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4A816">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32937456">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东莞市水务集团净水有限公司2025年度环卫保洁绿化养护服务采购项目</w:t>
      </w:r>
    </w:p>
    <w:p w14:paraId="7ACF84B4">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44"/>
          <w:szCs w:val="44"/>
          <w:highlight w:val="none"/>
          <w:lang w:val="zh-CN"/>
        </w:rPr>
      </w:pPr>
    </w:p>
    <w:p w14:paraId="1E36F834">
      <w:pPr>
        <w:autoSpaceDE w:val="0"/>
        <w:autoSpaceDN w:val="0"/>
        <w:adjustRightInd w:val="0"/>
        <w:ind w:right="-23" w:rightChars="-11"/>
        <w:jc w:val="left"/>
        <w:rPr>
          <w:rFonts w:hint="eastAsia" w:ascii="宋体" w:hAnsi="宋体" w:eastAsia="宋体" w:cs="宋体"/>
          <w:b/>
          <w:bCs/>
          <w:color w:val="auto"/>
          <w:sz w:val="44"/>
          <w:szCs w:val="44"/>
          <w:highlight w:val="none"/>
          <w:lang w:val="zh-CN"/>
        </w:rPr>
      </w:pPr>
    </w:p>
    <w:p w14:paraId="33D5AEEB">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p>
    <w:p w14:paraId="4F46D6D2">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招</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件</w:t>
      </w:r>
    </w:p>
    <w:p w14:paraId="562D383B">
      <w:pPr>
        <w:autoSpaceDE w:val="0"/>
        <w:autoSpaceDN w:val="0"/>
        <w:adjustRightInd w:val="0"/>
        <w:ind w:right="-23" w:rightChars="-11"/>
        <w:jc w:val="center"/>
        <w:rPr>
          <w:rFonts w:hint="eastAsia" w:ascii="宋体" w:hAnsi="宋体" w:eastAsia="宋体" w:cs="宋体"/>
          <w:b/>
          <w:bCs/>
          <w:color w:val="auto"/>
          <w:sz w:val="32"/>
          <w:szCs w:val="32"/>
          <w:highlight w:val="none"/>
          <w:lang w:val="zh-CN"/>
        </w:rPr>
      </w:pPr>
    </w:p>
    <w:p w14:paraId="611D68A5">
      <w:pPr>
        <w:autoSpaceDE w:val="0"/>
        <w:autoSpaceDN w:val="0"/>
        <w:adjustRightInd w:val="0"/>
        <w:ind w:right="-23" w:rightChars="-11"/>
        <w:jc w:val="center"/>
        <w:rPr>
          <w:rFonts w:hint="eastAsia" w:ascii="宋体" w:hAnsi="宋体" w:eastAsia="宋体" w:cs="宋体"/>
          <w:b/>
          <w:bCs/>
          <w:color w:val="auto"/>
          <w:sz w:val="44"/>
          <w:szCs w:val="44"/>
          <w:highlight w:val="none"/>
          <w:lang w:val="zh-CN"/>
        </w:rPr>
      </w:pPr>
    </w:p>
    <w:p w14:paraId="2CB61CE9">
      <w:pPr>
        <w:autoSpaceDE w:val="0"/>
        <w:autoSpaceDN w:val="0"/>
        <w:adjustRightInd w:val="0"/>
        <w:ind w:right="-23" w:rightChars="-11"/>
        <w:jc w:val="left"/>
        <w:rPr>
          <w:rFonts w:hint="eastAsia" w:ascii="宋体" w:hAnsi="宋体" w:eastAsia="宋体" w:cs="宋体"/>
          <w:b/>
          <w:bCs/>
          <w:color w:val="auto"/>
          <w:sz w:val="32"/>
          <w:szCs w:val="32"/>
          <w:highlight w:val="none"/>
          <w:u w:val="single"/>
          <w:lang w:val="zh-CN"/>
        </w:rPr>
      </w:pPr>
    </w:p>
    <w:p w14:paraId="7584119F">
      <w:pPr>
        <w:tabs>
          <w:tab w:val="left" w:pos="9240"/>
        </w:tabs>
        <w:autoSpaceDE w:val="0"/>
        <w:autoSpaceDN w:val="0"/>
        <w:adjustRightInd w:val="0"/>
        <w:spacing w:line="700" w:lineRule="exact"/>
        <w:ind w:right="-23" w:rightChars="-11"/>
        <w:jc w:val="left"/>
        <w:rPr>
          <w:rFonts w:hint="eastAsia" w:ascii="宋体" w:hAnsi="宋体" w:eastAsia="宋体" w:cs="宋体"/>
          <w:b/>
          <w:bCs/>
          <w:color w:val="auto"/>
          <w:sz w:val="32"/>
          <w:szCs w:val="32"/>
          <w:highlight w:val="none"/>
          <w:lang w:val="zh-CN"/>
        </w:rPr>
      </w:pPr>
    </w:p>
    <w:p w14:paraId="37919346">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号：YDZB24DGQY0129</w:t>
      </w:r>
    </w:p>
    <w:p w14:paraId="5A39E99E">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人：东莞市水务集团净水有限公司</w:t>
      </w:r>
    </w:p>
    <w:p w14:paraId="4A629920">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招标代理机构：广东有德招标采购有限公司</w:t>
      </w:r>
    </w:p>
    <w:p w14:paraId="32F095EB">
      <w:pPr>
        <w:autoSpaceDE w:val="0"/>
        <w:autoSpaceDN w:val="0"/>
        <w:adjustRightInd w:val="0"/>
        <w:ind w:right="-23" w:rightChars="-11"/>
        <w:jc w:val="left"/>
        <w:rPr>
          <w:rFonts w:hint="eastAsia" w:ascii="宋体" w:hAnsi="宋体" w:eastAsia="宋体" w:cs="宋体"/>
          <w:b/>
          <w:bCs/>
          <w:color w:val="auto"/>
          <w:kern w:val="0"/>
          <w:sz w:val="32"/>
          <w:szCs w:val="32"/>
          <w:highlight w:val="none"/>
          <w:lang w:val="zh-CN"/>
        </w:rPr>
      </w:pPr>
    </w:p>
    <w:p w14:paraId="3915C374">
      <w:pPr>
        <w:autoSpaceDE w:val="0"/>
        <w:autoSpaceDN w:val="0"/>
        <w:adjustRightInd w:val="0"/>
        <w:ind w:right="-23" w:rightChars="-11"/>
        <w:jc w:val="center"/>
        <w:rPr>
          <w:rFonts w:hint="eastAsia" w:ascii="宋体" w:hAnsi="宋体" w:eastAsia="宋体" w:cs="宋体"/>
          <w:b/>
          <w:bCs/>
          <w:color w:val="auto"/>
          <w:kern w:val="0"/>
          <w:sz w:val="84"/>
          <w:szCs w:val="84"/>
          <w:highlight w:val="none"/>
          <w:lang w:val="zh-CN"/>
        </w:rPr>
      </w:pPr>
    </w:p>
    <w:p w14:paraId="6CE96333">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11</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20</w:t>
      </w:r>
      <w:r>
        <w:rPr>
          <w:rFonts w:hint="eastAsia" w:ascii="宋体" w:hAnsi="宋体" w:eastAsia="宋体" w:cs="宋体"/>
          <w:b/>
          <w:bCs/>
          <w:color w:val="auto"/>
          <w:sz w:val="32"/>
          <w:szCs w:val="32"/>
          <w:highlight w:val="none"/>
          <w:lang w:val="zh-CN"/>
        </w:rPr>
        <w:t>日</w:t>
      </w:r>
    </w:p>
    <w:p w14:paraId="62D0C7B3">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7C327E05">
      <w:pPr>
        <w:pStyle w:val="4"/>
        <w:rPr>
          <w:rFonts w:hint="eastAsia" w:ascii="宋体" w:hAnsi="宋体" w:eastAsia="宋体" w:cs="宋体"/>
          <w:color w:val="auto"/>
          <w:highlight w:val="none"/>
        </w:rPr>
      </w:pPr>
    </w:p>
    <w:sdt>
      <w:sdtPr>
        <w:rPr>
          <w:rFonts w:hint="eastAsia" w:ascii="宋体" w:hAnsi="宋体" w:eastAsia="宋体" w:cs="宋体"/>
          <w:color w:val="auto"/>
          <w:kern w:val="2"/>
          <w:sz w:val="21"/>
          <w:szCs w:val="22"/>
          <w:highlight w:val="none"/>
          <w:lang w:val="en-US" w:eastAsia="zh-CN" w:bidi="ar-SA"/>
        </w:rPr>
        <w:id w:val="147481332"/>
        <w15:color w:val="DBDBDB"/>
        <w:docPartObj>
          <w:docPartGallery w:val="Table of Contents"/>
          <w:docPartUnique/>
        </w:docPartObj>
      </w:sdtPr>
      <w:sdtEndPr>
        <w:rPr>
          <w:rFonts w:hint="eastAsia" w:ascii="宋体" w:hAnsi="宋体" w:eastAsia="宋体" w:cs="宋体"/>
          <w:color w:val="auto"/>
          <w:kern w:val="2"/>
          <w:sz w:val="21"/>
          <w:szCs w:val="22"/>
          <w:highlight w:val="none"/>
          <w:lang w:val="en-US" w:eastAsia="zh-CN" w:bidi="ar-SA"/>
        </w:rPr>
      </w:sdtEndPr>
      <w:sdtContent>
        <w:p w14:paraId="6A6F7503">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2"/>
              <w:szCs w:val="36"/>
              <w:highlight w:val="none"/>
            </w:rPr>
          </w:pPr>
          <w:r>
            <w:rPr>
              <w:rFonts w:hint="eastAsia" w:ascii="宋体" w:hAnsi="宋体" w:eastAsia="宋体" w:cs="宋体"/>
              <w:b/>
              <w:bCs/>
              <w:color w:val="auto"/>
              <w:sz w:val="32"/>
              <w:szCs w:val="36"/>
              <w:highlight w:val="none"/>
            </w:rPr>
            <w:t>目录</w:t>
          </w:r>
        </w:p>
        <w:p w14:paraId="1855F235">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_Toc3918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第一篇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7CC6815">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_Toc16044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第二篇</w:t>
          </w:r>
          <w:r>
            <w:rPr>
              <w:rFonts w:hint="eastAsia"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_Toc16044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5C0BAAE">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_Toc15189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_Toc15189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F101B98">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_Toc22269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DEE83D7">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_Toc31047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C2E07DB">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_Toc29716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3 合格的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_Toc29716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1A9A4E6">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_Toc23133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4 其他说明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_Toc23133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034A144">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_Toc28775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_Toc28775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D8BE7D0">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_Toc11468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BEE05E5">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_Toc12421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_Toc12421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6484253">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_Toc7504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ED8ED5A">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_Toc18174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_Toc18174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BC70FDA">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_Toc12786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_Toc12786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8C054AC">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_Toc20617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81979C3">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_Toc20509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1B35008">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_Toc4681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_Toc4681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E6DAFD5">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_Toc20542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C673ED8">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_Toc29543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D9F2755">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_Toc29569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14 证明服务的合格性并符合招标文件规定的声明文件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EFAA627">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_Toc29791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_Toc29791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B9F89F5">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_Toc29809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_Toc29809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D7E3DF7">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_Toc6565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_Toc6565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867F0EA">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_Toc29051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2A01F36">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_Toc11413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441F9E1">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_Toc10405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_Toc10405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3C3887A">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FE4A745">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_Toc30209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AA23423">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_Toc23897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_Toc23897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C3DF1A3">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_Toc21145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_Toc21145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43D56B6">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_Toc29803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_Toc29803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94634E5">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_Toc16369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_Toc16369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D75CD09">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_Toc26974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_Toc26974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A343678">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_Toc11338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_Toc11338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A2CA3FB">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_Toc15454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960A19B">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_Toc32330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_Toc32330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375249F">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_Toc11258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_Toc11258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7C3FEB4">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_Toc10947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_Toc10947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B3F98F2">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_Toc12368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_Toc12368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9D93665">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_Toc3484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_Toc3484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7F691FA">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_Toc4300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_Toc4300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B6E471D">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_Toc18229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_Toc18229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DB214B7">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_Toc28799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_Toc28799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5B90FE9">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_Toc10685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_Toc10685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69483F4">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_Toc20129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_Toc20129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985DB95">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_Toc24138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1BEB7AA">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_Toc9151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90DFB3F">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_Toc26558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39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0022FC5">
          <w:pPr>
            <w:pStyle w:val="20"/>
            <w:tabs>
              <w:tab w:val="right" w:leader="dot" w:pos="9071"/>
              <w:tab w:val="clear" w:pos="10144"/>
            </w:tabs>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_Toc18840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290EE4B">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_Toc6583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_Toc6583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7F3771C">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_Toc2754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第四篇 合同条款格式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F6D777B">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_Toc3101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lang w:val="zh-CN"/>
            </w:rPr>
            <w:t>第五篇 相关保函格式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D624571">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_Toc24709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第六篇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_Toc24709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C83E58D">
          <w:pPr>
            <w:pStyle w:val="27"/>
            <w:tabs>
              <w:tab w:val="right" w:leader="dot" w:pos="907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_Toc6161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32"/>
              <w:highlight w:val="none"/>
              <w:lang w:val="zh-CN"/>
            </w:rPr>
            <w:t>附件一：评标工作大纲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_Toc6161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D337938">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Content>
    </w:sdt>
    <w:p w14:paraId="09D891AC">
      <w:pP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br w:type="page"/>
      </w:r>
    </w:p>
    <w:p w14:paraId="527D9691">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color w:val="auto"/>
          <w:szCs w:val="21"/>
          <w:highlight w:val="none"/>
          <w:lang w:val="zh-CN"/>
        </w:rPr>
      </w:pPr>
      <w:bookmarkStart w:id="0" w:name="_Toc20249"/>
      <w:bookmarkStart w:id="1" w:name="_Toc2723_WPSOffice_Level1"/>
      <w:bookmarkStart w:id="2" w:name="_Toc17326"/>
      <w:bookmarkStart w:id="3" w:name="_Toc486167660"/>
      <w:bookmarkStart w:id="4" w:name="_Toc142508310"/>
      <w:bookmarkStart w:id="5" w:name="_Toc4869"/>
      <w:bookmarkStart w:id="6" w:name="_Toc450662846"/>
      <w:bookmarkStart w:id="7" w:name="_Toc3918"/>
      <w:r>
        <w:rPr>
          <w:rFonts w:hint="eastAsia" w:ascii="宋体" w:hAnsi="宋体" w:eastAsia="宋体" w:cs="宋体"/>
          <w:b/>
          <w:bCs/>
          <w:color w:val="auto"/>
          <w:kern w:val="44"/>
          <w:sz w:val="32"/>
          <w:szCs w:val="32"/>
          <w:highlight w:val="none"/>
          <w:lang w:val="zh-CN"/>
        </w:rPr>
        <w:t>第一篇 招标公告</w:t>
      </w:r>
      <w:bookmarkEnd w:id="0"/>
      <w:bookmarkEnd w:id="1"/>
      <w:bookmarkEnd w:id="2"/>
      <w:bookmarkEnd w:id="3"/>
      <w:bookmarkEnd w:id="4"/>
      <w:bookmarkEnd w:id="5"/>
      <w:bookmarkEnd w:id="6"/>
      <w:bookmarkEnd w:id="7"/>
    </w:p>
    <w:p w14:paraId="02CC24E4">
      <w:pPr>
        <w:autoSpaceDE w:val="0"/>
        <w:autoSpaceDN w:val="0"/>
        <w:adjustRightInd w:val="0"/>
        <w:snapToGrid w:val="0"/>
        <w:spacing w:line="360" w:lineRule="auto"/>
        <w:ind w:right="-34"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广东有德招标采购有限公司（以下简称“招标代理机构”）受东莞市水务集团净水有限公司（以下简称“招标人”）的委托，对</w:t>
      </w:r>
      <w:bookmarkStart w:id="8" w:name="_Hlk41903390"/>
      <w:r>
        <w:rPr>
          <w:rFonts w:hint="eastAsia" w:ascii="宋体" w:hAnsi="宋体" w:eastAsia="宋体" w:cs="宋体"/>
          <w:color w:val="auto"/>
          <w:szCs w:val="21"/>
          <w:highlight w:val="none"/>
          <w:lang w:val="zh-CN"/>
        </w:rPr>
        <w:t>东莞市水务集团净水有限公司2025年度环卫保洁绿化养护服务采购项目(招标编号：YDZB24DGQY0129)</w:t>
      </w:r>
      <w:bookmarkEnd w:id="8"/>
      <w:r>
        <w:rPr>
          <w:rFonts w:hint="eastAsia" w:ascii="宋体" w:hAnsi="宋体" w:eastAsia="宋体" w:cs="宋体"/>
          <w:color w:val="auto"/>
          <w:szCs w:val="21"/>
          <w:highlight w:val="none"/>
          <w:lang w:val="zh-CN"/>
        </w:rPr>
        <w:t>进行国内公开招标，</w:t>
      </w:r>
      <w:r>
        <w:rPr>
          <w:rFonts w:hint="eastAsia" w:ascii="宋体" w:hAnsi="宋体" w:eastAsia="宋体" w:cs="宋体"/>
          <w:bCs/>
          <w:color w:val="auto"/>
          <w:kern w:val="0"/>
          <w:szCs w:val="21"/>
          <w:highlight w:val="none"/>
        </w:rPr>
        <w:t>详情请参见本招标文件。</w:t>
      </w:r>
      <w:r>
        <w:rPr>
          <w:rFonts w:hint="eastAsia" w:ascii="宋体" w:hAnsi="宋体" w:eastAsia="宋体" w:cs="宋体"/>
          <w:color w:val="auto"/>
          <w:kern w:val="0"/>
          <w:szCs w:val="21"/>
          <w:highlight w:val="none"/>
        </w:rPr>
        <w:t>欢迎符合条件的合格投标人参加投标，</w:t>
      </w:r>
      <w:r>
        <w:rPr>
          <w:rFonts w:hint="eastAsia" w:ascii="宋体" w:hAnsi="宋体" w:eastAsia="宋体" w:cs="宋体"/>
          <w:bCs/>
          <w:color w:val="auto"/>
          <w:kern w:val="0"/>
          <w:szCs w:val="21"/>
          <w:highlight w:val="none"/>
        </w:rPr>
        <w:t>有关事项如下：</w:t>
      </w:r>
    </w:p>
    <w:p w14:paraId="3AED2B66">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14:paraId="49F791DB">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招标范围：</w:t>
      </w:r>
    </w:p>
    <w:p w14:paraId="185A34F7">
      <w:pPr>
        <w:numPr>
          <w:ilvl w:val="0"/>
          <w:numId w:val="0"/>
        </w:numPr>
        <w:autoSpaceDE w:val="0"/>
        <w:autoSpaceDN w:val="0"/>
        <w:adjustRightInd w:val="0"/>
        <w:snapToGrid w:val="0"/>
        <w:spacing w:line="360" w:lineRule="auto"/>
        <w:ind w:leftChars="0" w:right="-34" w:rightChars="0"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为保障招标人及权属污水处理厂、提标项目、</w:t>
      </w:r>
      <w:r>
        <w:rPr>
          <w:rFonts w:hint="eastAsia" w:ascii="宋体" w:hAnsi="宋体" w:eastAsia="宋体" w:cs="宋体"/>
          <w:color w:val="auto"/>
          <w:szCs w:val="21"/>
          <w:highlight w:val="none"/>
          <w:lang w:val="en-US" w:eastAsia="zh-CN"/>
        </w:rPr>
        <w:t>分散式项目</w:t>
      </w:r>
      <w:r>
        <w:rPr>
          <w:rFonts w:hint="eastAsia" w:ascii="宋体" w:hAnsi="宋体" w:eastAsia="宋体" w:cs="宋体"/>
          <w:color w:val="auto"/>
          <w:szCs w:val="21"/>
          <w:highlight w:val="none"/>
          <w:lang w:val="zh-CN"/>
        </w:rPr>
        <w:t>的厂区卫生整洁、提升厂容厂貌整体质量，招标人采购1家服务单位对厂区及提标项目提供环卫保洁、绿化养护、除“四害”及白蚁防治服务。其中：环卫保洁服务内容主要包括厂区及提标项目道路、构筑物清扫冲洗，擦池、池体水面垃圾、生活生产垃圾清除、标识标牌清洁等；绿化养护服务内容主要包括厂区及提标项目绿植的日常养护、绿地保洁、厂建绿化设施的日常维护清洁等；除“四害”及白蚁防治服务内容主要包括办公和生产区域灭蚊子、苍蝇、蟑螂、老鼠及白蚁等工作，服务期为自招标人发出书面通知之日起至2025年12月31日止。（具体内容详见：第三篇用户需求书）。</w:t>
      </w:r>
    </w:p>
    <w:p w14:paraId="2D3C3E22">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p>
    <w:p w14:paraId="7542921B">
      <w:pPr>
        <w:numPr>
          <w:ilvl w:val="0"/>
          <w:numId w:val="1"/>
        </w:numPr>
        <w:autoSpaceDE w:val="0"/>
        <w:autoSpaceDN w:val="0"/>
        <w:adjustRightInd w:val="0"/>
        <w:snapToGrid w:val="0"/>
        <w:spacing w:line="360" w:lineRule="auto"/>
        <w:ind w:right="-34"/>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合格投标人资格要求：</w:t>
      </w:r>
    </w:p>
    <w:p w14:paraId="4FD7AB61">
      <w:pPr>
        <w:pStyle w:val="158"/>
        <w:spacing w:line="360" w:lineRule="auto"/>
        <w:ind w:left="422" w:leftChars="0" w:right="-29" w:rightChars="-14" w:hanging="422" w:hangingChars="20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2.1 在中华人民共和国境内登记注册、合法存续、正常经营且具有独立承担民事责任能力的法人或其他组织；</w:t>
      </w:r>
    </w:p>
    <w:p w14:paraId="4900CCD0">
      <w:pPr>
        <w:pStyle w:val="158"/>
        <w:spacing w:line="360" w:lineRule="auto"/>
        <w:ind w:left="422" w:right="-29" w:rightChars="-14" w:hanging="422" w:hangingChars="200"/>
        <w:jc w:val="both"/>
        <w:rPr>
          <w:rFonts w:hint="eastAsia" w:ascii="宋体" w:hAnsi="宋体" w:eastAsia="宋体" w:cs="宋体"/>
          <w:b/>
          <w:color w:val="auto"/>
          <w:sz w:val="21"/>
          <w:szCs w:val="21"/>
          <w:highlight w:val="none"/>
          <w:lang w:val="en-US" w:eastAsia="zh-CN"/>
        </w:rPr>
      </w:pPr>
      <w:bookmarkStart w:id="9" w:name="_Toc25819"/>
      <w:r>
        <w:rPr>
          <w:rFonts w:hint="eastAsia" w:ascii="宋体" w:hAnsi="宋体" w:eastAsia="宋体" w:cs="宋体"/>
          <w:b/>
          <w:color w:val="auto"/>
          <w:sz w:val="21"/>
          <w:szCs w:val="21"/>
          <w:highlight w:val="none"/>
          <w:lang w:val="zh-CN"/>
        </w:rPr>
        <w:t>2.2 投标人2021年1月1日以来（合同签订日期为2021年1月1日或以后）具有一份环卫保洁服务项目业绩</w:t>
      </w:r>
      <w:r>
        <w:rPr>
          <w:rFonts w:hint="eastAsia" w:hAnsi="宋体" w:eastAsia="宋体" w:cs="宋体"/>
          <w:b/>
          <w:color w:val="auto"/>
          <w:sz w:val="21"/>
          <w:szCs w:val="21"/>
          <w:highlight w:val="none"/>
          <w:lang w:val="en-US" w:eastAsia="zh-CN"/>
        </w:rPr>
        <w:t>或</w:t>
      </w:r>
      <w:r>
        <w:rPr>
          <w:rFonts w:hint="eastAsia" w:ascii="宋体" w:hAnsi="宋体" w:eastAsia="宋体" w:cs="宋体"/>
          <w:b/>
          <w:color w:val="auto"/>
          <w:sz w:val="21"/>
          <w:szCs w:val="21"/>
          <w:highlight w:val="none"/>
          <w:lang w:val="zh-CN"/>
        </w:rPr>
        <w:t>一份绿化养护服务项目业绩；</w:t>
      </w:r>
    </w:p>
    <w:p w14:paraId="24EA02DE">
      <w:pPr>
        <w:pStyle w:val="158"/>
        <w:spacing w:line="360" w:lineRule="auto"/>
        <w:ind w:right="-29" w:rightChars="-14"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 xml:space="preserve">2.3 </w:t>
      </w:r>
      <w:r>
        <w:rPr>
          <w:rFonts w:hint="eastAsia" w:ascii="宋体" w:hAnsi="宋体" w:eastAsia="宋体" w:cs="宋体"/>
          <w:b/>
          <w:color w:val="auto"/>
          <w:sz w:val="21"/>
          <w:szCs w:val="21"/>
          <w:highlight w:val="none"/>
          <w:lang w:val="zh-CN"/>
        </w:rPr>
        <w:t>本项目不接受联合体投标。</w:t>
      </w:r>
      <w:bookmarkEnd w:id="9"/>
    </w:p>
    <w:p w14:paraId="2E038B97">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14:paraId="28BB0880">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获取招标文件的方式：本项目采用“不记名网上下载”的方式发布招标文件，有意向的投标人可于本项目投标截止时间前，在本项目招标信息发布媒介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详见本招标公告第7点（除中国招标投标公共服务平台外）</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下载招标文件。</w:t>
      </w:r>
    </w:p>
    <w:p w14:paraId="61545C06">
      <w:pPr>
        <w:autoSpaceDE w:val="0"/>
        <w:autoSpaceDN w:val="0"/>
        <w:adjustRightInd w:val="0"/>
        <w:spacing w:line="360" w:lineRule="auto"/>
        <w:ind w:left="630" w:leftChars="100" w:right="-29" w:rightChars="-14" w:hanging="420" w:hangingChars="200"/>
        <w:rPr>
          <w:rFonts w:hint="eastAsia" w:ascii="宋体" w:hAnsi="宋体" w:eastAsia="宋体" w:cs="宋体"/>
          <w:color w:val="auto"/>
          <w:szCs w:val="21"/>
          <w:highlight w:val="none"/>
          <w:lang w:val="zh-CN"/>
        </w:rPr>
      </w:pPr>
    </w:p>
    <w:p w14:paraId="0B336F5E">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严重违法失信行为记录名单的投标人，做好相关记录（处罚期限届满的除外）。</w:t>
      </w:r>
    </w:p>
    <w:p w14:paraId="37567B5E">
      <w:pPr>
        <w:autoSpaceDE w:val="0"/>
        <w:autoSpaceDN w:val="0"/>
        <w:adjustRightInd w:val="0"/>
        <w:spacing w:line="360" w:lineRule="auto"/>
        <w:ind w:right="-29" w:rightChars="-14" w:firstLine="420"/>
        <w:rPr>
          <w:rFonts w:hint="eastAsia" w:ascii="宋体" w:hAnsi="宋体" w:eastAsia="宋体" w:cs="宋体"/>
          <w:color w:val="auto"/>
          <w:szCs w:val="21"/>
          <w:highlight w:val="none"/>
          <w:lang w:val="zh-CN"/>
        </w:rPr>
      </w:pPr>
    </w:p>
    <w:p w14:paraId="722D9D31">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投标、开标时间及地点：</w:t>
      </w:r>
    </w:p>
    <w:p w14:paraId="7E4584C1">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 投标文件递交时间：</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en-US" w:eastAsia="zh-CN"/>
        </w:rPr>
        <w:t>12</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11</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u w:val="single"/>
          <w:lang w:val="en-US" w:eastAsia="zh-CN"/>
        </w:rPr>
        <w:t>10</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bCs/>
          <w:color w:val="auto"/>
          <w:kern w:val="0"/>
          <w:szCs w:val="21"/>
          <w:highlight w:val="none"/>
        </w:rPr>
        <w:t>；</w:t>
      </w:r>
    </w:p>
    <w:p w14:paraId="6FEEBA36">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en-US" w:eastAsia="zh-CN"/>
        </w:rPr>
        <w:t>12</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11</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bCs/>
          <w:color w:val="auto"/>
          <w:kern w:val="0"/>
          <w:szCs w:val="21"/>
          <w:highlight w:val="none"/>
        </w:rPr>
        <w:t>；</w:t>
      </w:r>
    </w:p>
    <w:p w14:paraId="1F98889D">
      <w:pPr>
        <w:autoSpaceDE w:val="0"/>
        <w:autoSpaceDN w:val="0"/>
        <w:adjustRightInd w:val="0"/>
        <w:spacing w:line="360" w:lineRule="auto"/>
        <w:ind w:left="210" w:right="-29" w:rightChars="-14" w:hanging="210" w:hangingChars="1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5.3 投标及开标地点：广东省东莞市南城区西平社区宏伟三路45号东莞市公共资源交易中心开标</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室</w:t>
      </w:r>
      <w:bookmarkStart w:id="711" w:name="_GoBack"/>
      <w:bookmarkEnd w:id="711"/>
      <w:r>
        <w:rPr>
          <w:rFonts w:hint="eastAsia" w:ascii="宋体" w:hAnsi="宋体" w:eastAsia="宋体" w:cs="宋体"/>
          <w:color w:val="auto"/>
          <w:szCs w:val="21"/>
          <w:highlight w:val="none"/>
          <w:lang w:val="zh-CN"/>
        </w:rPr>
        <w:t>。</w:t>
      </w:r>
    </w:p>
    <w:p w14:paraId="681ADE16">
      <w:pPr>
        <w:autoSpaceDE w:val="0"/>
        <w:autoSpaceDN w:val="0"/>
        <w:adjustRightInd w:val="0"/>
        <w:spacing w:line="360" w:lineRule="auto"/>
        <w:ind w:right="-29" w:rightChars="-14" w:firstLine="210" w:firstLineChars="100"/>
        <w:rPr>
          <w:rFonts w:hint="eastAsia" w:ascii="宋体" w:hAnsi="宋体" w:eastAsia="宋体" w:cs="宋体"/>
          <w:color w:val="auto"/>
          <w:kern w:val="0"/>
          <w:szCs w:val="21"/>
          <w:highlight w:val="none"/>
        </w:rPr>
      </w:pPr>
    </w:p>
    <w:p w14:paraId="5EB4B6EA">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宋体"/>
          <w:color w:val="auto"/>
          <w:szCs w:val="21"/>
          <w:highlight w:val="none"/>
          <w:lang w:val="zh-CN"/>
        </w:rPr>
        <w:t>。电报、传真形式的投标概不接受。</w:t>
      </w:r>
    </w:p>
    <w:p w14:paraId="615484DC">
      <w:pPr>
        <w:autoSpaceDE w:val="0"/>
        <w:autoSpaceDN w:val="0"/>
        <w:adjustRightInd w:val="0"/>
        <w:spacing w:line="360" w:lineRule="auto"/>
        <w:ind w:left="210" w:leftChars="100" w:right="-29" w:rightChars="-14"/>
        <w:rPr>
          <w:rFonts w:hint="eastAsia" w:ascii="宋体" w:hAnsi="宋体" w:eastAsia="宋体" w:cs="宋体"/>
          <w:color w:val="auto"/>
          <w:szCs w:val="21"/>
          <w:highlight w:val="none"/>
          <w:lang w:val="zh-CN"/>
        </w:rPr>
      </w:pPr>
    </w:p>
    <w:p w14:paraId="0733D40D">
      <w:pPr>
        <w:numPr>
          <w:ilvl w:val="0"/>
          <w:numId w:val="1"/>
        </w:numPr>
        <w:autoSpaceDE w:val="0"/>
        <w:autoSpaceDN w:val="0"/>
        <w:adjustRightInd w:val="0"/>
        <w:snapToGrid w:val="0"/>
        <w:spacing w:line="360" w:lineRule="auto"/>
        <w:ind w:right="-34"/>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本项目相关公告在以下媒介发布：</w:t>
      </w:r>
      <w:r>
        <w:rPr>
          <w:rFonts w:hint="eastAsia" w:ascii="宋体" w:hAnsi="宋体" w:eastAsia="宋体" w:cs="宋体"/>
          <w:bCs/>
          <w:color w:val="auto"/>
          <w:szCs w:val="21"/>
          <w:highlight w:val="none"/>
          <w:lang w:eastAsia="zh-CN"/>
        </w:rPr>
        <w:t>广东省公共资源交易平台（ygp.gdzwfw.gov.cn）、</w:t>
      </w:r>
      <w:r>
        <w:rPr>
          <w:rFonts w:hint="eastAsia" w:ascii="宋体" w:hAnsi="宋体" w:eastAsia="宋体" w:cs="宋体"/>
          <w:bCs/>
          <w:color w:val="auto"/>
          <w:szCs w:val="21"/>
          <w:highlight w:val="none"/>
        </w:rPr>
        <w:t>中国招标投标公共服务平台（www.cebpubservice.com）、东莞市水务集团有限公司网（www.dgswjt.cn）、招标代理</w:t>
      </w:r>
      <w:r>
        <w:rPr>
          <w:rFonts w:hint="eastAsia" w:ascii="宋体" w:hAnsi="宋体" w:eastAsia="宋体" w:cs="宋体"/>
          <w:bCs/>
          <w:color w:val="auto"/>
          <w:szCs w:val="21"/>
          <w:highlight w:val="none"/>
          <w:lang w:val="en-US" w:eastAsia="zh-CN"/>
        </w:rPr>
        <w:t>机构</w:t>
      </w:r>
      <w:r>
        <w:rPr>
          <w:rFonts w:hint="eastAsia" w:ascii="宋体" w:hAnsi="宋体" w:eastAsia="宋体" w:cs="宋体"/>
          <w:bCs/>
          <w:color w:val="auto"/>
          <w:szCs w:val="21"/>
          <w:highlight w:val="none"/>
        </w:rPr>
        <w:t>网站（www.youde.net）</w:t>
      </w:r>
      <w:r>
        <w:rPr>
          <w:rFonts w:hint="eastAsia" w:ascii="宋体" w:hAnsi="宋体" w:eastAsia="宋体" w:cs="宋体"/>
          <w:color w:val="auto"/>
          <w:szCs w:val="21"/>
          <w:highlight w:val="none"/>
          <w:lang w:val="zh-CN"/>
        </w:rPr>
        <w:t>。</w:t>
      </w:r>
    </w:p>
    <w:p w14:paraId="17EC8C28">
      <w:pPr>
        <w:spacing w:line="360" w:lineRule="auto"/>
        <w:ind w:left="210" w:leftChars="100" w:right="-29" w:rightChars="-14"/>
        <w:rPr>
          <w:rFonts w:hint="eastAsia" w:ascii="宋体" w:hAnsi="宋体" w:eastAsia="宋体" w:cs="宋体"/>
          <w:color w:val="auto"/>
          <w:szCs w:val="21"/>
          <w:highlight w:val="none"/>
          <w:lang w:val="zh-CN"/>
        </w:rPr>
      </w:pPr>
    </w:p>
    <w:p w14:paraId="2CDDE89B">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招标人联系方式</w:t>
      </w:r>
    </w:p>
    <w:p w14:paraId="417B74A7">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招标人：东莞市水务集团净水有限公司</w:t>
      </w:r>
    </w:p>
    <w:p w14:paraId="71241348">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址：东莞市南城街道滨河路100号二期1号楼101室</w:t>
      </w:r>
    </w:p>
    <w:p w14:paraId="4CC23A9F">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李建聪</w:t>
      </w:r>
    </w:p>
    <w:p w14:paraId="20E08C8F">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  话：</w:t>
      </w:r>
      <w:r>
        <w:rPr>
          <w:rFonts w:hint="eastAsia" w:ascii="宋体" w:hAnsi="宋体" w:eastAsia="宋体" w:cs="宋体"/>
          <w:color w:val="auto"/>
          <w:highlight w:val="none"/>
          <w:lang w:val="en-US" w:eastAsia="zh-CN"/>
        </w:rPr>
        <w:t>(0769)21663952</w:t>
      </w:r>
    </w:p>
    <w:p w14:paraId="1A48CDEF">
      <w:pPr>
        <w:autoSpaceDE w:val="0"/>
        <w:autoSpaceDN w:val="0"/>
        <w:adjustRightInd w:val="0"/>
        <w:spacing w:line="360" w:lineRule="auto"/>
        <w:ind w:left="210" w:leftChars="100" w:right="-29" w:rightChars="-14" w:firstLine="0"/>
        <w:rPr>
          <w:rFonts w:hint="eastAsia" w:ascii="宋体" w:hAnsi="宋体" w:eastAsia="宋体" w:cs="宋体"/>
          <w:color w:val="auto"/>
          <w:kern w:val="2"/>
          <w:szCs w:val="21"/>
          <w:highlight w:val="none"/>
          <w:lang w:val="zh-CN"/>
        </w:rPr>
      </w:pPr>
    </w:p>
    <w:p w14:paraId="6FE4558D">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r>
        <w:rPr>
          <w:rFonts w:hint="eastAsia" w:ascii="宋体" w:hAnsi="宋体" w:eastAsia="宋体" w:cs="宋体"/>
          <w:color w:val="auto"/>
          <w:szCs w:val="21"/>
          <w:highlight w:val="none"/>
          <w:lang w:val="en-US" w:eastAsia="zh-CN"/>
        </w:rPr>
        <w:t>及异议受理</w:t>
      </w:r>
      <w:r>
        <w:rPr>
          <w:rFonts w:hint="eastAsia" w:ascii="宋体" w:hAnsi="宋体" w:eastAsia="宋体" w:cs="宋体"/>
          <w:color w:val="auto"/>
          <w:szCs w:val="21"/>
          <w:highlight w:val="none"/>
        </w:rPr>
        <w:t>联系方式</w:t>
      </w:r>
    </w:p>
    <w:p w14:paraId="1B7A43A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bookmarkStart w:id="10" w:name="_Toc486167661"/>
      <w:bookmarkStart w:id="11" w:name="_Toc31764_WPSOffice_Level1"/>
      <w:bookmarkStart w:id="12" w:name="_Toc450662847"/>
      <w:r>
        <w:rPr>
          <w:rFonts w:hint="eastAsia" w:ascii="宋体" w:hAnsi="宋体" w:eastAsia="宋体" w:cs="宋体"/>
          <w:color w:val="auto"/>
          <w:kern w:val="0"/>
          <w:szCs w:val="21"/>
          <w:highlight w:val="none"/>
        </w:rPr>
        <w:t>招标代理机构：广东有德招标采购有限公司</w:t>
      </w:r>
    </w:p>
    <w:p w14:paraId="2E8FDD3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址：广东省东莞市东城街道新源路海德琥珀台6栋1703室</w:t>
      </w:r>
    </w:p>
    <w:p w14:paraId="23B35A21">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缪俊豪</w:t>
      </w:r>
    </w:p>
    <w:p w14:paraId="6EDD4FBD">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0769</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23362836-8018</w:t>
      </w:r>
    </w:p>
    <w:p w14:paraId="60540032">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rPr>
      </w:pPr>
      <w:bookmarkStart w:id="13" w:name="_Toc31498"/>
      <w:bookmarkStart w:id="14" w:name="_Toc15111"/>
      <w:bookmarkStart w:id="15" w:name="_Toc16044"/>
      <w:bookmarkStart w:id="16" w:name="_Toc18212"/>
      <w:bookmarkStart w:id="17" w:name="_Toc142508311"/>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0"/>
      <w:bookmarkEnd w:id="11"/>
      <w:bookmarkEnd w:id="12"/>
      <w:bookmarkEnd w:id="13"/>
      <w:bookmarkEnd w:id="14"/>
      <w:bookmarkEnd w:id="15"/>
      <w:bookmarkEnd w:id="16"/>
      <w:bookmarkEnd w:id="17"/>
    </w:p>
    <w:p w14:paraId="796E5D1A">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18" w:name="_Toc450662848"/>
      <w:bookmarkStart w:id="19" w:name="_Toc24479"/>
      <w:bookmarkStart w:id="20" w:name="_Toc140596871"/>
      <w:bookmarkStart w:id="21" w:name="_Toc142508312"/>
      <w:bookmarkStart w:id="22" w:name="_Toc9555"/>
      <w:bookmarkStart w:id="23" w:name="_Toc486167662"/>
      <w:bookmarkStart w:id="24" w:name="_Toc11520"/>
      <w:bookmarkStart w:id="25" w:name="_Toc15189"/>
      <w:bookmarkStart w:id="26" w:name="_Toc15366_WPSOffice_Level2"/>
      <w:r>
        <w:rPr>
          <w:rFonts w:hint="eastAsia" w:ascii="宋体" w:hAnsi="宋体" w:eastAsia="宋体" w:cs="宋体"/>
          <w:b/>
          <w:bCs/>
          <w:color w:val="auto"/>
          <w:kern w:val="44"/>
          <w:szCs w:val="21"/>
          <w:highlight w:val="none"/>
          <w:lang w:val="zh-CN"/>
        </w:rPr>
        <w:t>一、总则</w:t>
      </w:r>
      <w:bookmarkEnd w:id="18"/>
      <w:bookmarkEnd w:id="19"/>
      <w:bookmarkEnd w:id="20"/>
      <w:bookmarkEnd w:id="21"/>
      <w:bookmarkEnd w:id="22"/>
      <w:bookmarkEnd w:id="23"/>
      <w:bookmarkEnd w:id="24"/>
      <w:bookmarkEnd w:id="25"/>
      <w:bookmarkEnd w:id="26"/>
    </w:p>
    <w:p w14:paraId="0DC1CFC5">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7" w:name="_Toc22269"/>
      <w:bookmarkStart w:id="28" w:name="_Toc21710_WPSOffice_Level3"/>
      <w:bookmarkStart w:id="29" w:name="_Toc486167663"/>
      <w:bookmarkStart w:id="30" w:name="_Toc142508313"/>
      <w:bookmarkStart w:id="31" w:name="_Toc450662849"/>
      <w:bookmarkStart w:id="32" w:name="_Toc23333"/>
      <w:bookmarkStart w:id="33" w:name="_Toc16303"/>
      <w:bookmarkStart w:id="34" w:name="_Toc9608"/>
      <w:r>
        <w:rPr>
          <w:rFonts w:hint="eastAsia" w:ascii="宋体" w:hAnsi="宋体" w:eastAsia="宋体" w:cs="宋体"/>
          <w:color w:val="auto"/>
          <w:szCs w:val="21"/>
          <w:highlight w:val="none"/>
          <w:lang w:val="zh-CN"/>
        </w:rPr>
        <w:t>1 资金来源：企业自筹资金。</w:t>
      </w:r>
      <w:bookmarkEnd w:id="27"/>
      <w:bookmarkEnd w:id="28"/>
      <w:bookmarkEnd w:id="29"/>
      <w:bookmarkEnd w:id="30"/>
      <w:bookmarkEnd w:id="31"/>
      <w:bookmarkEnd w:id="32"/>
      <w:bookmarkEnd w:id="33"/>
      <w:bookmarkEnd w:id="34"/>
    </w:p>
    <w:p w14:paraId="216F852E">
      <w:pPr>
        <w:autoSpaceDE w:val="0"/>
        <w:autoSpaceDN w:val="0"/>
        <w:adjustRightInd w:val="0"/>
        <w:jc w:val="left"/>
        <w:rPr>
          <w:rFonts w:hint="eastAsia" w:ascii="宋体" w:hAnsi="宋体" w:eastAsia="宋体" w:cs="宋体"/>
          <w:color w:val="auto"/>
          <w:kern w:val="0"/>
          <w:sz w:val="24"/>
          <w:szCs w:val="24"/>
          <w:highlight w:val="none"/>
        </w:rPr>
      </w:pPr>
    </w:p>
    <w:p w14:paraId="76B6E8C1">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35" w:name="_Toc32244"/>
      <w:bookmarkStart w:id="36" w:name="_Toc18557"/>
      <w:bookmarkStart w:id="37" w:name="_Toc31047"/>
      <w:bookmarkStart w:id="38" w:name="_Toc80_WPSOffice_Level3"/>
      <w:bookmarkStart w:id="39" w:name="_Toc28698"/>
      <w:bookmarkStart w:id="40" w:name="_Toc142508314"/>
      <w:bookmarkStart w:id="41" w:name="_Toc486167664"/>
      <w:bookmarkStart w:id="42" w:name="_Toc450662850"/>
      <w:r>
        <w:rPr>
          <w:rFonts w:hint="eastAsia" w:ascii="宋体" w:hAnsi="宋体" w:eastAsia="宋体" w:cs="宋体"/>
          <w:b/>
          <w:color w:val="auto"/>
          <w:szCs w:val="21"/>
          <w:highlight w:val="none"/>
          <w:lang w:val="zh-CN"/>
        </w:rPr>
        <w:t>2 合格的投标人</w:t>
      </w:r>
      <w:bookmarkEnd w:id="35"/>
      <w:bookmarkEnd w:id="36"/>
      <w:bookmarkEnd w:id="37"/>
      <w:bookmarkEnd w:id="38"/>
      <w:bookmarkEnd w:id="39"/>
      <w:bookmarkEnd w:id="40"/>
      <w:bookmarkEnd w:id="41"/>
      <w:bookmarkEnd w:id="42"/>
    </w:p>
    <w:p w14:paraId="3F6F35F7">
      <w:pPr>
        <w:autoSpaceDE w:val="0"/>
        <w:autoSpaceDN w:val="0"/>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合格的投标人条件见第一篇《招标公告》中第2条的“合格投标人资格要求”及本条以下2.2款至2.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286CF2C6">
      <w:pPr>
        <w:autoSpaceDE w:val="0"/>
        <w:autoSpaceDN w:val="0"/>
        <w:adjustRightInd w:val="0"/>
        <w:spacing w:line="360" w:lineRule="auto"/>
        <w:ind w:left="359" w:leftChars="-100" w:hanging="569" w:hangingChars="27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highlight w:val="none"/>
          <w:lang w:val="zh-CN"/>
        </w:rPr>
        <w:t>处罚说明</w:t>
      </w:r>
      <w:r>
        <w:rPr>
          <w:rFonts w:hint="eastAsia" w:ascii="宋体" w:hAnsi="宋体" w:eastAsia="宋体" w:cs="宋体"/>
          <w:b/>
          <w:color w:val="auto"/>
          <w:kern w:val="0"/>
          <w:szCs w:val="21"/>
          <w:highlight w:val="none"/>
        </w:rPr>
        <w:t>”，如果不主动填报而被事后发现的，将取消其投标（中标）资格，并按有关规定从重处理。</w:t>
      </w:r>
    </w:p>
    <w:p w14:paraId="36AA21F2">
      <w:pPr>
        <w:autoSpaceDE w:val="0"/>
        <w:autoSpaceDN w:val="0"/>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2.3  投标人</w:t>
      </w:r>
      <w:r>
        <w:rPr>
          <w:rFonts w:hint="eastAsia" w:ascii="宋体" w:hAnsi="宋体" w:eastAsia="宋体" w:cs="宋体"/>
          <w:b/>
          <w:color w:val="auto"/>
          <w:szCs w:val="21"/>
          <w:highlight w:val="none"/>
          <w:lang w:val="zh-CN"/>
        </w:rPr>
        <w:t>符合《中华人民共和国招标投标法》第二十六条规定。</w:t>
      </w:r>
    </w:p>
    <w:p w14:paraId="1F701823">
      <w:pPr>
        <w:autoSpaceDE w:val="0"/>
        <w:autoSpaceDN w:val="0"/>
        <w:adjustRightInd w:val="0"/>
        <w:spacing w:line="360" w:lineRule="auto"/>
        <w:ind w:left="359" w:leftChars="-99" w:hanging="567" w:hangingChars="26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2.4  投标人（含其不具有独立法人资格的分支机构）未被列入“信用中国”网站（www.creditchina.gov.cn）失信被执行人、重大税收违法失信主体、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2544E9B2">
      <w:pPr>
        <w:autoSpaceDE w:val="0"/>
        <w:autoSpaceDN w:val="0"/>
        <w:adjustRightInd w:val="0"/>
        <w:spacing w:line="360" w:lineRule="auto"/>
        <w:ind w:left="317" w:leftChars="-100" w:hanging="527" w:hangingChars="250"/>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 xml:space="preserve">2.5  </w:t>
      </w:r>
      <w:r>
        <w:rPr>
          <w:rFonts w:hint="eastAsia" w:ascii="宋体" w:hAnsi="宋体" w:eastAsia="宋体" w:cs="宋体"/>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140AF59D">
      <w:pPr>
        <w:tabs>
          <w:tab w:val="left" w:pos="426"/>
        </w:tabs>
        <w:autoSpaceDE w:val="0"/>
        <w:autoSpaceDN w:val="0"/>
        <w:adjustRightInd w:val="0"/>
        <w:spacing w:line="360" w:lineRule="auto"/>
        <w:ind w:left="319" w:leftChars="-100" w:hanging="529" w:hangingChars="252"/>
        <w:rPr>
          <w:rFonts w:hint="eastAsia" w:ascii="宋体" w:hAnsi="宋体" w:eastAsia="宋体" w:cs="宋体"/>
          <w:color w:val="auto"/>
          <w:kern w:val="0"/>
          <w:szCs w:val="24"/>
          <w:highlight w:val="none"/>
        </w:rPr>
      </w:pPr>
    </w:p>
    <w:p w14:paraId="68D9BDCC">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43" w:name="_Toc23847_WPSOffice_Level3"/>
      <w:bookmarkStart w:id="44" w:name="_Toc142508315"/>
      <w:bookmarkStart w:id="45" w:name="_Toc29716"/>
      <w:bookmarkStart w:id="46" w:name="_Toc11689"/>
      <w:bookmarkStart w:id="47" w:name="_Toc19774"/>
      <w:bookmarkStart w:id="48" w:name="_Toc16100"/>
      <w:bookmarkStart w:id="49" w:name="_Toc486167665"/>
      <w:bookmarkStart w:id="50" w:name="_Toc450662851"/>
      <w:r>
        <w:rPr>
          <w:rFonts w:hint="eastAsia" w:ascii="宋体" w:hAnsi="宋体" w:eastAsia="宋体" w:cs="宋体"/>
          <w:b/>
          <w:color w:val="auto"/>
          <w:szCs w:val="21"/>
          <w:highlight w:val="none"/>
          <w:lang w:val="zh-CN"/>
        </w:rPr>
        <w:t>3 合格的</w:t>
      </w:r>
      <w:bookmarkEnd w:id="43"/>
      <w:bookmarkEnd w:id="44"/>
      <w:r>
        <w:rPr>
          <w:rFonts w:hint="eastAsia" w:ascii="宋体" w:hAnsi="宋体" w:eastAsia="宋体" w:cs="宋体"/>
          <w:b/>
          <w:color w:val="auto"/>
          <w:szCs w:val="21"/>
          <w:highlight w:val="none"/>
          <w:lang w:val="en-US" w:eastAsia="zh-CN"/>
        </w:rPr>
        <w:t>服务</w:t>
      </w:r>
      <w:bookmarkEnd w:id="45"/>
      <w:bookmarkEnd w:id="46"/>
      <w:bookmarkEnd w:id="47"/>
      <w:bookmarkEnd w:id="48"/>
    </w:p>
    <w:p w14:paraId="1B2B2499">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3.1  </w:t>
      </w:r>
      <w:r>
        <w:rPr>
          <w:rFonts w:hint="eastAsia" w:ascii="宋体" w:hAnsi="宋体" w:eastAsia="宋体" w:cs="宋体"/>
          <w:color w:val="auto"/>
          <w:szCs w:val="21"/>
          <w:highlight w:val="none"/>
        </w:rPr>
        <w:t>“服务”是指投标人按招标文件规定完成的全部服务内容，其中包括完成服务所需的货物和工程，及须承担的技术支持、培训和</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伴随服务。</w:t>
      </w:r>
    </w:p>
    <w:p w14:paraId="64DCD735">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51" w:name="_Toc533708063"/>
      <w:bookmarkStart w:id="52" w:name="_Toc1977663"/>
      <w:r>
        <w:rPr>
          <w:rFonts w:hint="eastAsia" w:ascii="宋体" w:hAnsi="宋体" w:eastAsia="宋体" w:cs="宋体"/>
          <w:color w:val="auto"/>
          <w:szCs w:val="21"/>
          <w:highlight w:val="none"/>
          <w:lang w:val="zh-CN"/>
        </w:rPr>
        <w:t xml:space="preserve">3.2  </w:t>
      </w:r>
      <w:bookmarkEnd w:id="51"/>
      <w:bookmarkEnd w:id="52"/>
      <w:bookmarkStart w:id="53" w:name="_Toc1977665"/>
      <w:bookmarkStart w:id="54" w:name="_Toc533708065"/>
      <w:r>
        <w:rPr>
          <w:rFonts w:hint="eastAsia" w:ascii="宋体" w:hAnsi="宋体" w:eastAsia="宋体" w:cs="宋体"/>
          <w:color w:val="auto"/>
          <w:szCs w:val="21"/>
          <w:highlight w:val="none"/>
          <w:lang w:val="zh-CN"/>
        </w:rPr>
        <w:t>投标人必须保证提供的所有</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的任何部分均为最新正式版本。</w:t>
      </w:r>
      <w:bookmarkEnd w:id="53"/>
      <w:bookmarkEnd w:id="54"/>
    </w:p>
    <w:p w14:paraId="224EF64B">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55" w:name="_Toc533708066"/>
      <w:bookmarkStart w:id="56"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55"/>
      <w:bookmarkEnd w:id="56"/>
      <w:bookmarkStart w:id="57" w:name="_Toc1977667"/>
      <w:bookmarkStart w:id="58" w:name="_Toc533708067"/>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应保证招标人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在中华人民共和国使用</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的任何一部分时，招标人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免受第三方提出侵犯其专利权、商标权或</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知识产权的起诉。如果投标人不拥有相应的知识产权，则须在报价中包括合法获取该知识产权的相关费用，并在招标文件中附有相关证明文件。如有违反，造成招标人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任何经济损失或其他损失的，由投标人承担全部赔偿责任</w:t>
      </w:r>
      <w:r>
        <w:rPr>
          <w:rFonts w:hint="eastAsia" w:ascii="宋体" w:hAnsi="宋体" w:eastAsia="宋体" w:cs="宋体"/>
          <w:color w:val="auto"/>
          <w:szCs w:val="21"/>
          <w:highlight w:val="none"/>
          <w:lang w:val="zh-CN"/>
        </w:rPr>
        <w:t>。</w:t>
      </w:r>
      <w:bookmarkEnd w:id="57"/>
      <w:bookmarkEnd w:id="58"/>
    </w:p>
    <w:p w14:paraId="353CB4C6">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59" w:name="_Toc533708068"/>
      <w:bookmarkStart w:id="60"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59"/>
      <w:bookmarkEnd w:id="60"/>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无论投标人</w:t>
      </w:r>
      <w:r>
        <w:rPr>
          <w:rFonts w:hint="eastAsia" w:ascii="宋体" w:hAnsi="宋体" w:eastAsia="宋体" w:cs="宋体"/>
          <w:color w:val="auto"/>
          <w:kern w:val="0"/>
          <w:szCs w:val="21"/>
          <w:highlight w:val="none"/>
        </w:rPr>
        <w:t>是否在投标报价表中明示，均视为投标报价已包含所有应支付的对专利权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，造成招标人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任何经济损失的，由投标人承担全部赔偿责任</w:t>
      </w:r>
      <w:r>
        <w:rPr>
          <w:rFonts w:hint="eastAsia" w:ascii="宋体" w:hAnsi="宋体" w:eastAsia="宋体" w:cs="宋体"/>
          <w:color w:val="auto"/>
          <w:szCs w:val="21"/>
          <w:highlight w:val="none"/>
          <w:lang w:val="zh-CN"/>
        </w:rPr>
        <w:t>。</w:t>
      </w:r>
    </w:p>
    <w:p w14:paraId="0ACEC716">
      <w:pPr>
        <w:autoSpaceDE w:val="0"/>
        <w:autoSpaceDN w:val="0"/>
        <w:adjustRightInd w:val="0"/>
        <w:spacing w:line="360" w:lineRule="auto"/>
        <w:jc w:val="left"/>
        <w:rPr>
          <w:rFonts w:hint="eastAsia" w:ascii="宋体" w:hAnsi="宋体" w:eastAsia="宋体" w:cs="宋体"/>
          <w:color w:val="auto"/>
          <w:szCs w:val="21"/>
          <w:highlight w:val="none"/>
          <w:lang w:val="zh-CN"/>
        </w:rPr>
      </w:pPr>
    </w:p>
    <w:p w14:paraId="3E9397A2">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61" w:name="_Toc23133"/>
      <w:bookmarkStart w:id="62" w:name="_Toc11533"/>
      <w:bookmarkStart w:id="63" w:name="_Toc9753"/>
      <w:bookmarkStart w:id="64" w:name="_Toc9658_WPSOffice_Level3"/>
      <w:bookmarkStart w:id="65" w:name="_Toc3404"/>
      <w:bookmarkStart w:id="66" w:name="_Toc142508316"/>
      <w:r>
        <w:rPr>
          <w:rFonts w:hint="eastAsia" w:ascii="宋体" w:hAnsi="宋体" w:eastAsia="宋体" w:cs="宋体"/>
          <w:color w:val="auto"/>
          <w:szCs w:val="21"/>
          <w:highlight w:val="none"/>
          <w:lang w:val="zh-CN"/>
        </w:rPr>
        <w:t>4 其他说明</w:t>
      </w:r>
      <w:bookmarkEnd w:id="61"/>
      <w:bookmarkEnd w:id="62"/>
      <w:bookmarkEnd w:id="63"/>
      <w:bookmarkEnd w:id="64"/>
      <w:bookmarkEnd w:id="65"/>
      <w:bookmarkEnd w:id="66"/>
    </w:p>
    <w:p w14:paraId="0503DCBC">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67" w:name="_Toc533708070"/>
      <w:bookmarkStart w:id="68" w:name="_Toc1977670"/>
      <w:r>
        <w:rPr>
          <w:rFonts w:hint="eastAsia" w:ascii="宋体" w:hAnsi="宋体" w:eastAsia="宋体" w:cs="宋体"/>
          <w:color w:val="auto"/>
          <w:szCs w:val="21"/>
          <w:highlight w:val="none"/>
          <w:lang w:val="zh-CN"/>
        </w:rPr>
        <w:t>4.1  投标费用</w:t>
      </w:r>
      <w:bookmarkEnd w:id="67"/>
      <w:bookmarkEnd w:id="68"/>
    </w:p>
    <w:p w14:paraId="651BDD9E">
      <w:pPr>
        <w:autoSpaceDE w:val="0"/>
        <w:autoSpaceDN w:val="0"/>
        <w:adjustRightInd w:val="0"/>
        <w:spacing w:line="360" w:lineRule="auto"/>
        <w:ind w:left="210" w:leftChars="100" w:firstLine="420" w:firstLineChars="200"/>
        <w:rPr>
          <w:rFonts w:hint="eastAsia" w:ascii="宋体" w:hAnsi="宋体" w:eastAsia="宋体" w:cs="宋体"/>
          <w:color w:val="auto"/>
          <w:szCs w:val="21"/>
          <w:highlight w:val="none"/>
          <w:lang w:val="zh-CN"/>
        </w:rPr>
      </w:pPr>
      <w:bookmarkStart w:id="69" w:name="_Toc533708072"/>
      <w:bookmarkStart w:id="70" w:name="_Toc1977672"/>
      <w:r>
        <w:rPr>
          <w:rFonts w:hint="eastAsia" w:ascii="宋体" w:hAnsi="宋体" w:eastAsia="宋体" w:cs="宋体"/>
          <w:color w:val="auto"/>
          <w:szCs w:val="21"/>
          <w:highlight w:val="none"/>
          <w:lang w:val="zh-CN"/>
        </w:rPr>
        <w:t>无论招标过程中的做法和结果如何，投标人须承担所有与编写和递交投标文件有关的费用，招标人和招标代理机构在任何情况下不负担这些费用。</w:t>
      </w:r>
      <w:bookmarkEnd w:id="69"/>
      <w:bookmarkEnd w:id="70"/>
    </w:p>
    <w:p w14:paraId="6090641F">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71" w:name="_Toc1977673"/>
      <w:bookmarkStart w:id="72" w:name="_Toc533708073"/>
      <w:r>
        <w:rPr>
          <w:rFonts w:hint="eastAsia" w:ascii="宋体" w:hAnsi="宋体" w:eastAsia="宋体" w:cs="宋体"/>
          <w:color w:val="auto"/>
          <w:szCs w:val="21"/>
          <w:highlight w:val="none"/>
          <w:lang w:val="zh-CN"/>
        </w:rPr>
        <w:t>4.2  踏勘现场</w:t>
      </w:r>
      <w:bookmarkEnd w:id="71"/>
      <w:bookmarkEnd w:id="72"/>
    </w:p>
    <w:p w14:paraId="192B91D1">
      <w:pPr>
        <w:autoSpaceDE w:val="0"/>
        <w:autoSpaceDN w:val="0"/>
        <w:adjustRightInd w:val="0"/>
        <w:spacing w:line="360" w:lineRule="auto"/>
        <w:ind w:left="300" w:leftChars="-59" w:hanging="424" w:hangingChars="202"/>
        <w:jc w:val="left"/>
        <w:rPr>
          <w:rFonts w:hint="eastAsia" w:ascii="宋体" w:hAnsi="宋体" w:eastAsia="宋体" w:cs="宋体"/>
          <w:color w:val="auto"/>
          <w:kern w:val="0"/>
          <w:szCs w:val="21"/>
          <w:highlight w:val="none"/>
        </w:rPr>
      </w:pPr>
      <w:bookmarkStart w:id="73" w:name="_Toc1977676"/>
      <w:bookmarkStart w:id="74" w:name="_Toc533708076"/>
      <w:r>
        <w:rPr>
          <w:rFonts w:hint="eastAsia" w:ascii="宋体" w:hAnsi="宋体" w:eastAsia="宋体" w:cs="宋体"/>
          <w:color w:val="auto"/>
          <w:kern w:val="0"/>
          <w:szCs w:val="21"/>
          <w:highlight w:val="none"/>
        </w:rPr>
        <w:t>（1）本项目不组织集中踏勘现场和答疑，投标人应自行到实地踏勘考察。</w:t>
      </w:r>
    </w:p>
    <w:p w14:paraId="47AD4992">
      <w:pPr>
        <w:autoSpaceDE w:val="0"/>
        <w:autoSpaceDN w:val="0"/>
        <w:adjustRightInd w:val="0"/>
        <w:spacing w:line="360" w:lineRule="auto"/>
        <w:ind w:left="300" w:leftChars="-59" w:hanging="424" w:hanging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（2）潜在投标人应承担踏勘现场自身所发生的费用。</w:t>
      </w:r>
    </w:p>
    <w:p w14:paraId="71D32B52">
      <w:pPr>
        <w:spacing w:line="360" w:lineRule="auto"/>
        <w:ind w:left="300" w:leftChars="-59" w:hanging="424" w:hangingChars="20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2B0D9995">
      <w:pPr>
        <w:spacing w:line="360" w:lineRule="auto"/>
        <w:ind w:left="300" w:leftChars="-59" w:hanging="424" w:hangingChars="20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23DB428A">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9"/>
      <w:bookmarkEnd w:id="50"/>
      <w:bookmarkEnd w:id="73"/>
      <w:bookmarkEnd w:id="74"/>
    </w:p>
    <w:p w14:paraId="71FEA0D6">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（1）获得本招标文件的投标人，不得用作本次投标以外的任何用途。</w:t>
      </w:r>
    </w:p>
    <w:p w14:paraId="1E573ACB">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）凡参与招标工作的有关人员均应自觉接受有关主管部门的监督，不得向他人透露可能影响公平竞争的情况。</w:t>
      </w:r>
    </w:p>
    <w:p w14:paraId="231B0B24">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（3）开标后，直至向中标人</w:t>
      </w:r>
      <w:r>
        <w:rPr>
          <w:rFonts w:hint="eastAsia" w:ascii="宋体" w:hAnsi="宋体" w:eastAsia="宋体" w:cs="宋体"/>
          <w:color w:val="auto"/>
          <w:kern w:val="0"/>
          <w:szCs w:val="21"/>
          <w:highlight w:val="none"/>
          <w:lang w:eastAsia="zh-CN"/>
        </w:rPr>
        <w:t>授予合同期间</w:t>
      </w:r>
      <w:r>
        <w:rPr>
          <w:rFonts w:hint="eastAsia" w:ascii="宋体" w:hAnsi="宋体" w:eastAsia="宋体" w:cs="宋体"/>
          <w:color w:val="auto"/>
          <w:kern w:val="0"/>
          <w:szCs w:val="21"/>
          <w:highlight w:val="none"/>
        </w:rPr>
        <w:t>，凡与审查、澄清、评价和比较报价的有关资料以及授标意见等，参与评标工作的有关人员均不得向投标人及与评标无关的其他人透露。</w:t>
      </w:r>
    </w:p>
    <w:p w14:paraId="26A2CA97">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0315E046">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710B0893">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（6）投标人不得串通作弊，以不正当的手段妨碍、排挤其他投标人，扰乱采购市场，破坏公平竞争原则。</w:t>
      </w:r>
    </w:p>
    <w:p w14:paraId="12DBEA25">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rPr>
      </w:pPr>
    </w:p>
    <w:p w14:paraId="19E7A896">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75" w:name="_Toc5395"/>
      <w:bookmarkStart w:id="76" w:name="_Toc142508317"/>
      <w:bookmarkStart w:id="77" w:name="_Toc450662853"/>
      <w:bookmarkStart w:id="78" w:name="_Toc23213"/>
      <w:bookmarkStart w:id="79" w:name="_Toc140596876"/>
      <w:bookmarkStart w:id="80" w:name="_Toc1565"/>
      <w:bookmarkStart w:id="81" w:name="_Toc28775"/>
      <w:bookmarkStart w:id="82" w:name="_Toc30507_WPSOffice_Level2"/>
      <w:bookmarkStart w:id="83" w:name="_Toc486167667"/>
      <w:r>
        <w:rPr>
          <w:rFonts w:hint="eastAsia" w:ascii="宋体" w:hAnsi="宋体" w:eastAsia="宋体" w:cs="宋体"/>
          <w:b/>
          <w:bCs/>
          <w:color w:val="auto"/>
          <w:kern w:val="44"/>
          <w:szCs w:val="21"/>
          <w:highlight w:val="none"/>
          <w:lang w:val="zh-CN"/>
        </w:rPr>
        <w:t>二、招标文件</w:t>
      </w:r>
      <w:bookmarkEnd w:id="75"/>
      <w:bookmarkEnd w:id="76"/>
      <w:bookmarkEnd w:id="77"/>
      <w:bookmarkEnd w:id="78"/>
      <w:bookmarkEnd w:id="79"/>
      <w:bookmarkEnd w:id="80"/>
      <w:bookmarkEnd w:id="81"/>
      <w:bookmarkEnd w:id="82"/>
      <w:bookmarkEnd w:id="83"/>
    </w:p>
    <w:p w14:paraId="7F3C7848">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84" w:name="_Toc450662854"/>
      <w:bookmarkStart w:id="85" w:name="_Toc486167668"/>
      <w:bookmarkStart w:id="86" w:name="_Toc142508318"/>
      <w:bookmarkStart w:id="87" w:name="_Toc2406"/>
      <w:bookmarkStart w:id="88" w:name="_Toc11468"/>
      <w:bookmarkStart w:id="89" w:name="_Toc28893"/>
      <w:bookmarkStart w:id="90" w:name="_Toc26635_WPSOffice_Level3"/>
      <w:bookmarkStart w:id="91" w:name="_Toc3978"/>
      <w:r>
        <w:rPr>
          <w:rFonts w:hint="eastAsia" w:ascii="宋体" w:hAnsi="宋体" w:eastAsia="宋体" w:cs="宋体"/>
          <w:color w:val="auto"/>
          <w:szCs w:val="21"/>
          <w:highlight w:val="none"/>
          <w:lang w:val="zh-CN"/>
        </w:rPr>
        <w:t>5 招标文件的构成</w:t>
      </w:r>
      <w:bookmarkEnd w:id="84"/>
      <w:bookmarkEnd w:id="85"/>
      <w:bookmarkEnd w:id="86"/>
      <w:bookmarkEnd w:id="87"/>
      <w:bookmarkEnd w:id="88"/>
      <w:bookmarkEnd w:id="89"/>
      <w:bookmarkEnd w:id="90"/>
      <w:bookmarkEnd w:id="91"/>
    </w:p>
    <w:p w14:paraId="2DBA0282">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73A0654B">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第一篇 招标公告</w:t>
      </w:r>
    </w:p>
    <w:p w14:paraId="74EED33A">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第二篇 投标人须知</w:t>
      </w:r>
    </w:p>
    <w:p w14:paraId="6D4F5245">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第三篇 用户需求书</w:t>
      </w:r>
    </w:p>
    <w:p w14:paraId="0DFAD245">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第四篇 合同条款</w:t>
      </w:r>
    </w:p>
    <w:p w14:paraId="36079779">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第五篇 相关保函格式</w:t>
      </w:r>
    </w:p>
    <w:p w14:paraId="010AA4AE">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第六篇 投标文件格式</w:t>
      </w:r>
    </w:p>
    <w:p w14:paraId="67733AB2">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14:paraId="2A932FA6">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应审阅招标文件中所有须知、格式、条款和规格。投标人未按招标文件要求提供全部资料或提交的投标文件未对招标文件作出实质性响应（★标志的部分为投标人、投标拟供服务必备的条件或重要指示），那么投标人的投标文件将有可能被拒绝接收或评审为无效投标文件。</w:t>
      </w:r>
    </w:p>
    <w:p w14:paraId="285223FF">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w:t>
      </w:r>
      <w:r>
        <w:rPr>
          <w:rFonts w:hint="eastAsia" w:ascii="宋体" w:hAnsi="宋体" w:eastAsia="宋体" w:cs="宋体"/>
          <w:b/>
          <w:bCs/>
          <w:color w:val="auto"/>
          <w:szCs w:val="21"/>
          <w:highlight w:val="none"/>
          <w:lang w:val="zh-CN"/>
        </w:rPr>
        <w:tab/>
      </w:r>
      <w:r>
        <w:rPr>
          <w:rFonts w:hint="eastAsia" w:ascii="宋体" w:hAnsi="宋体" w:eastAsia="宋体" w:cs="宋体"/>
          <w:color w:val="auto"/>
          <w:szCs w:val="21"/>
          <w:highlight w:val="none"/>
          <w:lang w:val="zh-CN"/>
        </w:rPr>
        <w:t>本招标文件使用的词语有如下定义：</w:t>
      </w:r>
    </w:p>
    <w:p w14:paraId="5CC89808">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（1）“招标人”指东莞市水务集团净水有限公司；</w:t>
      </w:r>
    </w:p>
    <w:p w14:paraId="736B086E">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（2）“招标代理机构”指广东有德招标采购有限公司；</w:t>
      </w:r>
    </w:p>
    <w:p w14:paraId="04198149">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（3）“投标人”指参加东莞市水务集团净水有限公司2025年度环卫保洁绿化养护服务采购项目所需的</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的投标，并向招标代理机构提交投标文件的当事人；</w:t>
      </w:r>
    </w:p>
    <w:p w14:paraId="4A5344A7">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（4）“评标委员会”是依照《中华人民共和国招标投标法》等法规组建的专门负责本次评标工作的临时性机构；</w:t>
      </w:r>
    </w:p>
    <w:p w14:paraId="37B088B2">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（5）“中标人”指其投标被招标人接受，并与招标人签订合同的当事人；</w:t>
      </w:r>
    </w:p>
    <w:p w14:paraId="3FD772C7">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（6）“甲方”指在合同条款中指明的购买服务的单位，即东莞市石鼓净水有限公司</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东莞市樟村水质净化有限公司</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东莞市清源净水科技有限公司</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东莞市莞水装备科技有限公司；</w:t>
      </w:r>
    </w:p>
    <w:p w14:paraId="72414B8C">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（7）“乙方”指在合同条款中指明的本合同项下提供服务的公司或实体；</w:t>
      </w:r>
    </w:p>
    <w:p w14:paraId="36F7B578">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（8）“招标文件”指包括招标公告和招标文件及其补充、变更和澄清等一系列文件；</w:t>
      </w:r>
    </w:p>
    <w:p w14:paraId="32173F36">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（9）“投标文件”指投标人根据本招标文件向招标代理机构提交的全部文件；</w:t>
      </w:r>
    </w:p>
    <w:p w14:paraId="242B6BF2">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（10）“书面函件”指手写、打字或印刷的函件，包括电传、电报和传真；</w:t>
      </w:r>
    </w:p>
    <w:p w14:paraId="0690CA9F">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（11）“合同”指由本次招标所产生的合同或合约文件；</w:t>
      </w:r>
    </w:p>
    <w:p w14:paraId="1E2EB633">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（12）“日期”指公历日，“时间”指北京时间；</w:t>
      </w:r>
    </w:p>
    <w:p w14:paraId="4A51C5FD">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（13）本招标文件中的“境内”特指中华人民共和国海关关境以内，“境外”特指中华人民共和国海关关境以外；</w:t>
      </w:r>
    </w:p>
    <w:p w14:paraId="515377A4">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（14）不含税价，即为《中华人民共和国增值税暂行条例》（国务院令第691号修订版）规定的销售额。本招标文件所称的不含税价和</w:t>
      </w:r>
      <w:r>
        <w:rPr>
          <w:rFonts w:hint="eastAsia" w:ascii="宋体" w:hAnsi="宋体" w:eastAsia="宋体" w:cs="宋体"/>
          <w:color w:val="auto"/>
          <w:kern w:val="0"/>
          <w:sz w:val="21"/>
          <w:szCs w:val="21"/>
          <w:highlight w:val="none"/>
          <w:lang w:val="zh-CN"/>
        </w:rPr>
        <w:t>暂定总合同价</w:t>
      </w:r>
      <w:r>
        <w:rPr>
          <w:rFonts w:hint="eastAsia" w:ascii="宋体" w:hAnsi="宋体" w:eastAsia="宋体" w:cs="宋体"/>
          <w:color w:val="auto"/>
          <w:kern w:val="0"/>
          <w:szCs w:val="21"/>
          <w:highlight w:val="none"/>
        </w:rPr>
        <w:t>是指不含本采购项目投标人的销项税额，包含了投标人完成合同义务（含投标人代缴代扣、分包及委外服务、施工、采购货物等所产生的价税）的其他全部费用。本采购项目投标人的销项税额由招标人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承担，不计入投标报价。</w:t>
      </w:r>
    </w:p>
    <w:p w14:paraId="611491F5">
      <w:pPr>
        <w:autoSpaceDE w:val="0"/>
        <w:autoSpaceDN w:val="0"/>
        <w:adjustRightInd w:val="0"/>
        <w:spacing w:line="360" w:lineRule="auto"/>
        <w:ind w:left="951" w:leftChars="78" w:hanging="787" w:hangingChars="375"/>
        <w:rPr>
          <w:rFonts w:hint="eastAsia" w:ascii="宋体" w:hAnsi="宋体" w:eastAsia="宋体" w:cs="宋体"/>
          <w:color w:val="auto"/>
          <w:szCs w:val="21"/>
          <w:highlight w:val="none"/>
          <w:lang w:val="zh-CN"/>
        </w:rPr>
      </w:pPr>
    </w:p>
    <w:p w14:paraId="6D382455">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92" w:name="_Toc142508319"/>
      <w:bookmarkStart w:id="93" w:name="_Toc486167669"/>
      <w:bookmarkStart w:id="94" w:name="_Toc29125_WPSOffice_Level3"/>
      <w:bookmarkStart w:id="95" w:name="_Toc450662855"/>
      <w:bookmarkStart w:id="96" w:name="_Toc11346"/>
      <w:bookmarkStart w:id="97" w:name="_Toc1433"/>
      <w:bookmarkStart w:id="98" w:name="_Toc12421"/>
      <w:bookmarkStart w:id="99" w:name="_Toc3727"/>
      <w:r>
        <w:rPr>
          <w:rFonts w:hint="eastAsia" w:ascii="宋体" w:hAnsi="宋体" w:eastAsia="宋体" w:cs="宋体"/>
          <w:color w:val="auto"/>
          <w:szCs w:val="21"/>
          <w:highlight w:val="none"/>
          <w:lang w:val="zh-CN"/>
        </w:rPr>
        <w:t>6 招标文件的异议</w:t>
      </w:r>
      <w:bookmarkEnd w:id="92"/>
      <w:bookmarkEnd w:id="93"/>
      <w:bookmarkEnd w:id="94"/>
      <w:bookmarkEnd w:id="95"/>
      <w:bookmarkEnd w:id="96"/>
      <w:bookmarkEnd w:id="97"/>
      <w:bookmarkEnd w:id="98"/>
      <w:bookmarkEnd w:id="99"/>
    </w:p>
    <w:p w14:paraId="7C9F74E6">
      <w:pPr>
        <w:autoSpaceDE w:val="0"/>
        <w:autoSpaceDN w:val="0"/>
        <w:adjustRightInd w:val="0"/>
        <w:spacing w:line="360" w:lineRule="auto"/>
        <w:ind w:left="288" w:leftChars="137"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投标人或者其他利害关系人对招标文件有异议的，应当在投标截止时间10日前</w:t>
      </w:r>
      <w:r>
        <w:rPr>
          <w:rFonts w:hint="eastAsia" w:ascii="宋体" w:hAnsi="宋体" w:eastAsia="宋体" w:cs="宋体"/>
          <w:color w:val="auto"/>
          <w:szCs w:val="21"/>
          <w:highlight w:val="none"/>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highlight w:val="none"/>
          <w:lang w:val="zh-CN"/>
        </w:rPr>
        <w:t>异议</w:t>
      </w:r>
      <w:r>
        <w:rPr>
          <w:rFonts w:hint="eastAsia" w:ascii="宋体" w:hAnsi="宋体" w:eastAsia="宋体" w:cs="宋体"/>
          <w:color w:val="auto"/>
          <w:szCs w:val="21"/>
          <w:highlight w:val="none"/>
          <w:lang w:val="zh-CN"/>
        </w:rPr>
        <w:t>书面材料必须加盖投标人法人公章，并注明联系人、联系电话、联系地址。</w:t>
      </w:r>
      <w:r>
        <w:rPr>
          <w:rFonts w:hint="eastAsia" w:ascii="宋体" w:hAnsi="宋体" w:eastAsia="宋体" w:cs="宋体"/>
          <w:bCs/>
          <w:color w:val="auto"/>
          <w:szCs w:val="21"/>
          <w:highlight w:val="none"/>
          <w:lang w:val="zh-CN"/>
        </w:rPr>
        <w:t>超出</w:t>
      </w:r>
      <w:r>
        <w:rPr>
          <w:rFonts w:hint="eastAsia" w:ascii="宋体" w:hAnsi="宋体" w:eastAsia="宋体" w:cs="宋体"/>
          <w:color w:val="auto"/>
          <w:szCs w:val="21"/>
          <w:highlight w:val="none"/>
          <w:lang w:val="zh-CN"/>
        </w:rPr>
        <w:t>提交接收异议截止时间而</w:t>
      </w:r>
      <w:r>
        <w:rPr>
          <w:rFonts w:hint="eastAsia" w:ascii="宋体" w:hAnsi="宋体" w:eastAsia="宋体" w:cs="宋体"/>
          <w:bCs/>
          <w:color w:val="auto"/>
          <w:szCs w:val="21"/>
          <w:highlight w:val="none"/>
          <w:lang w:val="zh-CN"/>
        </w:rPr>
        <w:t>提出的任何疑问，招标代理机构可不予答复。</w:t>
      </w:r>
      <w:r>
        <w:rPr>
          <w:rFonts w:hint="eastAsia" w:ascii="宋体" w:hAnsi="宋体" w:eastAsia="宋体" w:cs="宋体"/>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3E1F786B">
      <w:pPr>
        <w:autoSpaceDE w:val="0"/>
        <w:autoSpaceDN w:val="0"/>
        <w:adjustRightInd w:val="0"/>
        <w:spacing w:line="360" w:lineRule="auto"/>
        <w:ind w:left="290" w:leftChars="137" w:hanging="2" w:hangingChars="1"/>
        <w:rPr>
          <w:rFonts w:hint="eastAsia" w:ascii="宋体" w:hAnsi="宋体" w:eastAsia="宋体" w:cs="宋体"/>
          <w:b/>
          <w:bCs/>
          <w:color w:val="auto"/>
          <w:szCs w:val="21"/>
          <w:highlight w:val="none"/>
          <w:lang w:val="zh-CN"/>
        </w:rPr>
      </w:pPr>
    </w:p>
    <w:p w14:paraId="205404A6">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00" w:name="_Toc7504"/>
      <w:bookmarkStart w:id="101" w:name="_Toc450662856"/>
      <w:bookmarkStart w:id="102" w:name="_Toc29864"/>
      <w:bookmarkStart w:id="103" w:name="_Toc142508320"/>
      <w:bookmarkStart w:id="104" w:name="_Toc39"/>
      <w:bookmarkStart w:id="105" w:name="_Toc23483_WPSOffice_Level3"/>
      <w:bookmarkStart w:id="106" w:name="_Toc486167670"/>
      <w:bookmarkStart w:id="107" w:name="_Toc17145"/>
      <w:r>
        <w:rPr>
          <w:rFonts w:hint="eastAsia" w:ascii="宋体" w:hAnsi="宋体" w:eastAsia="宋体" w:cs="宋体"/>
          <w:color w:val="auto"/>
          <w:szCs w:val="21"/>
          <w:highlight w:val="none"/>
          <w:lang w:val="zh-CN"/>
        </w:rPr>
        <w:t>7 招标文件的澄清及修改</w:t>
      </w:r>
      <w:bookmarkEnd w:id="100"/>
      <w:bookmarkEnd w:id="101"/>
      <w:bookmarkEnd w:id="102"/>
      <w:bookmarkEnd w:id="103"/>
      <w:bookmarkEnd w:id="104"/>
      <w:bookmarkEnd w:id="105"/>
      <w:bookmarkEnd w:id="106"/>
      <w:bookmarkEnd w:id="107"/>
    </w:p>
    <w:p w14:paraId="4AE1E7D0">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27E481F6">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7603E163">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宋体"/>
          <w:bCs/>
          <w:color w:val="auto"/>
          <w:szCs w:val="21"/>
          <w:highlight w:val="none"/>
          <w:lang w:eastAsia="zh-CN"/>
        </w:rPr>
        <w:t>广东省公共资源交易平台（ygp.gdzwfw.gov.cn）、</w:t>
      </w:r>
      <w:r>
        <w:rPr>
          <w:rFonts w:hint="eastAsia" w:ascii="宋体" w:hAnsi="宋体" w:eastAsia="宋体" w:cs="宋体"/>
          <w:color w:val="auto"/>
          <w:szCs w:val="21"/>
          <w:highlight w:val="none"/>
          <w:lang w:val="zh-CN"/>
        </w:rPr>
        <w:t>中国招标投标公共服务平台</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"http://www.cebpubservice.com）、广东省招标投标监管"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www.cebpubservice.com）</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东莞市水务集团有限公司网</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"www.dgswjt.cn）、招标代理公司网站（http://%20%20%20%20%20%20%20%20%20%20%20%20%20%20）" </w:instrText>
      </w:r>
      <w:r>
        <w:rPr>
          <w:rFonts w:hint="eastAsia" w:ascii="宋体" w:hAnsi="宋体" w:eastAsia="宋体" w:cs="宋体"/>
          <w:color w:val="auto"/>
          <w:highlight w:val="none"/>
        </w:rPr>
        <w:fldChar w:fldCharType="separate"/>
      </w:r>
      <w:r>
        <w:rPr>
          <w:rStyle w:val="43"/>
          <w:rFonts w:hint="eastAsia" w:ascii="宋体" w:hAnsi="宋体" w:eastAsia="宋体" w:cs="宋体"/>
          <w:color w:val="auto"/>
          <w:sz w:val="21"/>
          <w:szCs w:val="21"/>
          <w:highlight w:val="none"/>
        </w:rPr>
        <w:t>www.dgswjt.cn）</w:t>
      </w:r>
      <w:r>
        <w:rPr>
          <w:rStyle w:val="43"/>
          <w:rFonts w:hint="eastAsia" w:ascii="宋体" w:hAnsi="宋体" w:eastAsia="宋体" w:cs="宋体"/>
          <w:color w:val="auto"/>
          <w:sz w:val="21"/>
          <w:szCs w:val="21"/>
          <w:highlight w:val="none"/>
          <w:lang w:val="zh-CN"/>
        </w:rPr>
        <w:t>、</w:t>
      </w:r>
      <w:r>
        <w:rPr>
          <w:rStyle w:val="43"/>
          <w:rFonts w:hint="eastAsia" w:ascii="宋体" w:hAnsi="宋体" w:eastAsia="宋体" w:cs="宋体"/>
          <w:bCs/>
          <w:color w:val="auto"/>
          <w:kern w:val="0"/>
          <w:sz w:val="21"/>
          <w:szCs w:val="21"/>
          <w:highlight w:val="none"/>
        </w:rPr>
        <w:t>招标代理</w:t>
      </w:r>
      <w:r>
        <w:rPr>
          <w:rStyle w:val="43"/>
          <w:rFonts w:hint="eastAsia" w:ascii="宋体" w:hAnsi="宋体" w:eastAsia="宋体" w:cs="宋体"/>
          <w:bCs/>
          <w:color w:val="auto"/>
          <w:kern w:val="0"/>
          <w:sz w:val="21"/>
          <w:szCs w:val="21"/>
          <w:highlight w:val="none"/>
          <w:lang w:val="en-US" w:eastAsia="zh-CN"/>
        </w:rPr>
        <w:t>机构</w:t>
      </w:r>
      <w:r>
        <w:rPr>
          <w:rStyle w:val="43"/>
          <w:rFonts w:hint="eastAsia" w:ascii="宋体" w:hAnsi="宋体" w:eastAsia="宋体" w:cs="宋体"/>
          <w:bCs/>
          <w:color w:val="auto"/>
          <w:kern w:val="0"/>
          <w:sz w:val="21"/>
          <w:szCs w:val="21"/>
          <w:highlight w:val="none"/>
        </w:rPr>
        <w:t>网站（www.youde.net）</w:t>
      </w:r>
      <w:r>
        <w:rPr>
          <w:rStyle w:val="43"/>
          <w:rFonts w:hint="eastAsia" w:ascii="宋体" w:hAnsi="宋体" w:eastAsia="宋体" w:cs="宋体"/>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2C4B4480">
      <w:pPr>
        <w:autoSpaceDE w:val="0"/>
        <w:autoSpaceDN w:val="0"/>
        <w:adjustRightInd w:val="0"/>
        <w:spacing w:line="360" w:lineRule="auto"/>
        <w:ind w:left="357" w:leftChars="-100" w:hanging="567"/>
        <w:rPr>
          <w:rFonts w:hint="eastAsia" w:ascii="宋体" w:hAnsi="宋体" w:eastAsia="宋体" w:cs="宋体"/>
          <w:color w:val="auto"/>
          <w:szCs w:val="21"/>
          <w:highlight w:val="none"/>
        </w:rPr>
      </w:pPr>
    </w:p>
    <w:p w14:paraId="36CAD909">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108" w:name="_Toc450662857"/>
      <w:bookmarkStart w:id="109" w:name="_Toc29659_WPSOffice_Level2"/>
      <w:bookmarkStart w:id="110" w:name="_Toc18174"/>
      <w:bookmarkStart w:id="111" w:name="_Toc27196"/>
      <w:bookmarkStart w:id="112" w:name="_Toc140596880"/>
      <w:bookmarkStart w:id="113" w:name="_Toc486167671"/>
      <w:bookmarkStart w:id="114" w:name="_Toc23342"/>
      <w:bookmarkStart w:id="115" w:name="_Toc142508321"/>
      <w:bookmarkStart w:id="116" w:name="_Toc8711"/>
      <w:r>
        <w:rPr>
          <w:rFonts w:hint="eastAsia" w:ascii="宋体" w:hAnsi="宋体" w:eastAsia="宋体" w:cs="宋体"/>
          <w:b/>
          <w:bCs/>
          <w:color w:val="auto"/>
          <w:kern w:val="44"/>
          <w:szCs w:val="21"/>
          <w:highlight w:val="none"/>
          <w:lang w:val="zh-CN"/>
        </w:rPr>
        <w:t>三、投标文件的编制</w:t>
      </w:r>
      <w:bookmarkEnd w:id="108"/>
      <w:bookmarkEnd w:id="109"/>
      <w:bookmarkEnd w:id="110"/>
      <w:bookmarkEnd w:id="111"/>
      <w:bookmarkEnd w:id="112"/>
      <w:bookmarkEnd w:id="113"/>
      <w:bookmarkEnd w:id="114"/>
      <w:bookmarkEnd w:id="115"/>
      <w:bookmarkEnd w:id="116"/>
    </w:p>
    <w:p w14:paraId="7D65F854">
      <w:pPr>
        <w:tabs>
          <w:tab w:val="left" w:pos="67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17" w:name="_Toc142508322"/>
      <w:bookmarkStart w:id="118" w:name="_Toc12786"/>
      <w:bookmarkStart w:id="119" w:name="_Toc486167672"/>
      <w:bookmarkStart w:id="120" w:name="_Toc10015_WPSOffice_Level3"/>
      <w:bookmarkStart w:id="121" w:name="_Toc6244"/>
      <w:bookmarkStart w:id="122" w:name="_Toc3827"/>
      <w:bookmarkStart w:id="123" w:name="_Toc31162"/>
      <w:bookmarkStart w:id="124" w:name="_Toc450662858"/>
      <w:r>
        <w:rPr>
          <w:rFonts w:hint="eastAsia" w:ascii="宋体" w:hAnsi="宋体" w:eastAsia="宋体" w:cs="宋体"/>
          <w:color w:val="auto"/>
          <w:szCs w:val="21"/>
          <w:highlight w:val="none"/>
          <w:lang w:val="zh-CN"/>
        </w:rPr>
        <w:t>8 投标使用的文字及度量衡单位</w:t>
      </w:r>
      <w:bookmarkEnd w:id="117"/>
      <w:bookmarkEnd w:id="118"/>
      <w:bookmarkEnd w:id="119"/>
      <w:bookmarkEnd w:id="120"/>
      <w:bookmarkEnd w:id="121"/>
      <w:bookmarkEnd w:id="122"/>
      <w:bookmarkEnd w:id="123"/>
      <w:bookmarkEnd w:id="124"/>
    </w:p>
    <w:p w14:paraId="5854A1E7">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1D080A75">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3EC624CE">
      <w:pPr>
        <w:autoSpaceDE w:val="0"/>
        <w:autoSpaceDN w:val="0"/>
        <w:adjustRightInd w:val="0"/>
        <w:spacing w:line="360" w:lineRule="auto"/>
        <w:rPr>
          <w:rFonts w:hint="eastAsia" w:ascii="宋体" w:hAnsi="宋体" w:eastAsia="宋体" w:cs="宋体"/>
          <w:color w:val="auto"/>
          <w:szCs w:val="21"/>
          <w:highlight w:val="none"/>
          <w:lang w:val="zh-CN"/>
        </w:rPr>
      </w:pPr>
    </w:p>
    <w:p w14:paraId="7CB6C0C3">
      <w:pPr>
        <w:tabs>
          <w:tab w:val="left" w:pos="540"/>
        </w:tabs>
        <w:autoSpaceDE w:val="0"/>
        <w:autoSpaceDN w:val="0"/>
        <w:adjustRightInd w:val="0"/>
        <w:spacing w:line="360" w:lineRule="auto"/>
        <w:ind w:left="357" w:leftChars="-100" w:hanging="567"/>
        <w:jc w:val="left"/>
        <w:outlineLvl w:val="2"/>
        <w:rPr>
          <w:rFonts w:hint="eastAsia" w:ascii="宋体" w:hAnsi="宋体" w:eastAsia="宋体" w:cs="宋体"/>
          <w:color w:val="auto"/>
          <w:sz w:val="24"/>
          <w:szCs w:val="24"/>
          <w:highlight w:val="none"/>
          <w:lang w:val="zh-CN"/>
        </w:rPr>
      </w:pPr>
      <w:bookmarkStart w:id="125" w:name="_Toc20617"/>
      <w:bookmarkStart w:id="126" w:name="_Toc7348"/>
      <w:bookmarkStart w:id="127" w:name="_Toc24916_WPSOffice_Level3"/>
      <w:bookmarkStart w:id="128" w:name="_Toc486167673"/>
      <w:bookmarkStart w:id="129" w:name="_Toc26462"/>
      <w:bookmarkStart w:id="130" w:name="_Toc450662859"/>
      <w:bookmarkStart w:id="131" w:name="_Toc142508323"/>
      <w:bookmarkStart w:id="132" w:name="_Toc14943"/>
      <w:r>
        <w:rPr>
          <w:rFonts w:hint="eastAsia" w:ascii="宋体" w:hAnsi="宋体" w:eastAsia="宋体" w:cs="宋体"/>
          <w:color w:val="auto"/>
          <w:szCs w:val="21"/>
          <w:highlight w:val="none"/>
          <w:lang w:val="zh-CN"/>
        </w:rPr>
        <w:t>9</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5"/>
      <w:bookmarkEnd w:id="126"/>
      <w:bookmarkEnd w:id="127"/>
      <w:bookmarkEnd w:id="128"/>
      <w:bookmarkEnd w:id="129"/>
      <w:bookmarkEnd w:id="130"/>
      <w:bookmarkEnd w:id="131"/>
      <w:bookmarkEnd w:id="132"/>
    </w:p>
    <w:p w14:paraId="507815BD">
      <w:pPr>
        <w:autoSpaceDE w:val="0"/>
        <w:autoSpaceDN w:val="0"/>
        <w:adjustRightInd w:val="0"/>
        <w:spacing w:line="360" w:lineRule="auto"/>
        <w:ind w:left="422" w:leftChars="-100"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宋体"/>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宋体"/>
          <w:b/>
          <w:color w:val="auto"/>
          <w:kern w:val="0"/>
          <w:szCs w:val="21"/>
          <w:highlight w:val="none"/>
        </w:rPr>
        <w:t>。</w:t>
      </w:r>
    </w:p>
    <w:p w14:paraId="7A90C0F1">
      <w:pPr>
        <w:autoSpaceDE w:val="0"/>
        <w:autoSpaceDN w:val="0"/>
        <w:adjustRightInd w:val="0"/>
        <w:spacing w:line="360" w:lineRule="auto"/>
        <w:ind w:left="422" w:leftChars="-100"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9.1.1 商务文件：</w:t>
      </w:r>
    </w:p>
    <w:p w14:paraId="17F1DA7F">
      <w:pPr>
        <w:autoSpaceDE w:val="0"/>
        <w:autoSpaceDN w:val="0"/>
        <w:adjustRightInd w:val="0"/>
        <w:spacing w:line="360" w:lineRule="auto"/>
        <w:jc w:val="left"/>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color w:val="auto"/>
          <w:kern w:val="0"/>
          <w:szCs w:val="21"/>
          <w:highlight w:val="none"/>
          <w:lang w:val="zh-CN"/>
        </w:rPr>
        <w:t>目录：</w:t>
      </w:r>
    </w:p>
    <w:p w14:paraId="218E639D">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260BDD98">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351B162F">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（3）供货及/或提供服务过程承诺函；</w:t>
      </w:r>
    </w:p>
    <w:p w14:paraId="2BCB944E">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14:paraId="5E903F4F">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34AC0004">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1）多证合一营业执照</w:t>
      </w:r>
      <w:r>
        <w:rPr>
          <w:rFonts w:hint="eastAsia" w:ascii="宋体" w:hAnsi="宋体" w:eastAsia="宋体" w:cs="宋体"/>
          <w:color w:val="auto"/>
          <w:kern w:val="0"/>
          <w:szCs w:val="21"/>
          <w:highlight w:val="none"/>
        </w:rPr>
        <w:t>（或事业单位法人证书）</w:t>
      </w:r>
      <w:r>
        <w:rPr>
          <w:rFonts w:hint="eastAsia" w:ascii="宋体" w:hAnsi="宋体" w:eastAsia="宋体" w:cs="宋体"/>
          <w:color w:val="auto"/>
          <w:szCs w:val="21"/>
          <w:highlight w:val="none"/>
          <w:lang w:val="zh-CN"/>
        </w:rPr>
        <w:t>复印件；</w:t>
      </w:r>
    </w:p>
    <w:p w14:paraId="1B73C280">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p>
    <w:p w14:paraId="7BC96979">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）法定代表人身份证明书和法定代表人授权书原件（法定代表人投标时只提供法定代表人身份证明书，委托</w:t>
      </w:r>
      <w:r>
        <w:rPr>
          <w:rFonts w:hint="eastAsia" w:ascii="宋体" w:hAnsi="宋体" w:eastAsia="宋体" w:cs="宋体"/>
          <w:color w:val="auto"/>
          <w:szCs w:val="21"/>
          <w:highlight w:val="none"/>
        </w:rPr>
        <w:t>他人</w:t>
      </w:r>
      <w:r>
        <w:rPr>
          <w:rFonts w:hint="eastAsia" w:ascii="宋体" w:hAnsi="宋体" w:eastAsia="宋体" w:cs="宋体"/>
          <w:color w:val="auto"/>
          <w:szCs w:val="21"/>
          <w:highlight w:val="none"/>
          <w:lang w:val="zh-CN"/>
        </w:rPr>
        <w:t>为投标代表时同时提供法定代表人授权书）；</w:t>
      </w:r>
    </w:p>
    <w:p w14:paraId="28F3EC40">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）资格业绩</w:t>
      </w:r>
      <w:r>
        <w:rPr>
          <w:rFonts w:hint="eastAsia" w:ascii="宋体" w:hAnsi="宋体" w:eastAsia="宋体" w:cs="宋体"/>
          <w:b/>
          <w:bCs/>
          <w:color w:val="auto"/>
          <w:szCs w:val="21"/>
          <w:highlight w:val="none"/>
        </w:rPr>
        <w:t>【投标人2021年1月1日以来（合同签订日期为2021年1月1日或以后）具有一份环卫保洁服务项目业绩</w:t>
      </w:r>
      <w:r>
        <w:rPr>
          <w:rFonts w:hint="eastAsia" w:ascii="宋体" w:hAnsi="宋体" w:eastAsia="宋体" w:cs="宋体"/>
          <w:b/>
          <w:bCs/>
          <w:color w:val="auto"/>
          <w:szCs w:val="21"/>
          <w:highlight w:val="none"/>
          <w:lang w:val="en-US" w:eastAsia="zh-CN"/>
        </w:rPr>
        <w:t>或</w:t>
      </w:r>
      <w:r>
        <w:rPr>
          <w:rFonts w:hint="eastAsia" w:ascii="宋体" w:hAnsi="宋体" w:eastAsia="宋体" w:cs="宋体"/>
          <w:b/>
          <w:bCs/>
          <w:color w:val="auto"/>
          <w:szCs w:val="21"/>
          <w:highlight w:val="none"/>
        </w:rPr>
        <w:t>一份绿化养护服务项目业绩，资格业绩证明材料提交要求详见招标文件第六篇投标文件格式5.4】</w:t>
      </w:r>
      <w:r>
        <w:rPr>
          <w:rFonts w:hint="eastAsia" w:ascii="宋体" w:hAnsi="宋体" w:eastAsia="宋体" w:cs="宋体"/>
          <w:color w:val="auto"/>
          <w:szCs w:val="21"/>
          <w:highlight w:val="none"/>
          <w:lang w:eastAsia="zh-CN"/>
        </w:rPr>
        <w:t>；</w:t>
      </w:r>
    </w:p>
    <w:p w14:paraId="17636150">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1266DBDB">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1A5DB53D">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29165CF2">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51FD7404">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3CFBF7AF">
      <w:pPr>
        <w:tabs>
          <w:tab w:val="left" w:pos="567"/>
        </w:tabs>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w:t>
      </w:r>
      <w:r>
        <w:rPr>
          <w:rFonts w:hint="eastAsia" w:ascii="宋体" w:hAnsi="宋体" w:eastAsia="宋体" w:cs="宋体"/>
          <w:color w:val="auto"/>
          <w:sz w:val="21"/>
          <w:szCs w:val="21"/>
          <w:highlight w:val="none"/>
        </w:rPr>
        <w:t>投标人服务团队实力；</w:t>
      </w:r>
    </w:p>
    <w:p w14:paraId="6ADFED29">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w:t>
      </w:r>
      <w:r>
        <w:rPr>
          <w:rFonts w:hint="eastAsia" w:ascii="宋体" w:hAnsi="宋体" w:eastAsia="宋体" w:cs="宋体"/>
          <w:color w:val="auto"/>
          <w:sz w:val="21"/>
          <w:szCs w:val="21"/>
          <w:highlight w:val="none"/>
        </w:rPr>
        <w:t>服务承诺；</w:t>
      </w:r>
    </w:p>
    <w:p w14:paraId="6A0D5E41">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）投标保证金汇入情况说明；</w:t>
      </w:r>
    </w:p>
    <w:p w14:paraId="17E3F86E">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他商务文件（不做强制要求）。</w:t>
      </w:r>
    </w:p>
    <w:p w14:paraId="3946C306">
      <w:pPr>
        <w:autoSpaceDE w:val="0"/>
        <w:autoSpaceDN w:val="0"/>
        <w:adjustRightInd w:val="0"/>
        <w:spacing w:line="360" w:lineRule="auto"/>
        <w:ind w:left="422" w:leftChars="-100" w:hanging="632" w:hangingChars="30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6E264E59">
      <w:pPr>
        <w:autoSpaceDE w:val="0"/>
        <w:autoSpaceDN w:val="0"/>
        <w:adjustRightInd w:val="0"/>
        <w:spacing w:line="360" w:lineRule="auto"/>
        <w:ind w:right="-23" w:rightChars="-11"/>
        <w:jc w:val="left"/>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 xml:space="preserve">    目录：</w:t>
      </w:r>
    </w:p>
    <w:p w14:paraId="6AEBDE53">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1FA65E64">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（2）总体服务方案；</w:t>
      </w:r>
    </w:p>
    <w:p w14:paraId="1FED0BCA">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（3）清洁管理方案；</w:t>
      </w:r>
    </w:p>
    <w:p w14:paraId="76187D59">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（4）拟投入的环卫车辆情况；</w:t>
      </w:r>
    </w:p>
    <w:p w14:paraId="66F9D5A8">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（5）绿化管理方案；</w:t>
      </w:r>
    </w:p>
    <w:p w14:paraId="3C57D498">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（6）除四害及白蚁防治管理方案；</w:t>
      </w:r>
    </w:p>
    <w:p w14:paraId="3D6966D8">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（7）投标人认为有必要提供的</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材料（不做强制要求）。</w:t>
      </w:r>
    </w:p>
    <w:p w14:paraId="37D083FD">
      <w:pPr>
        <w:autoSpaceDE w:val="0"/>
        <w:autoSpaceDN w:val="0"/>
        <w:adjustRightInd w:val="0"/>
        <w:spacing w:line="360" w:lineRule="auto"/>
        <w:ind w:left="422" w:leftChars="-100" w:hanging="632" w:hangingChars="300"/>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（详细要求见本篇第17.5款）</w:t>
      </w:r>
    </w:p>
    <w:p w14:paraId="72C52B38">
      <w:pPr>
        <w:autoSpaceDE w:val="0"/>
        <w:autoSpaceDN w:val="0"/>
        <w:adjustRightInd w:val="0"/>
        <w:spacing w:line="360" w:lineRule="auto"/>
        <w:ind w:left="35" w:leftChars="-118" w:hanging="283" w:hangingChars="1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7F16ECF6">
      <w:pPr>
        <w:autoSpaceDE w:val="0"/>
        <w:autoSpaceDN w:val="0"/>
        <w:adjustRightInd w:val="0"/>
        <w:spacing w:line="360" w:lineRule="auto"/>
        <w:ind w:left="422" w:leftChars="-100" w:hanging="632" w:hangingChars="3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64B1C4D7">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78032623">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750CC7B9">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48BB83B1">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1461C712">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p>
    <w:p w14:paraId="10861835">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33" w:name="_Toc486167674"/>
      <w:bookmarkStart w:id="134" w:name="_Toc20509"/>
      <w:bookmarkStart w:id="135" w:name="_Toc142508324"/>
      <w:bookmarkStart w:id="136" w:name="_Toc31771"/>
      <w:bookmarkStart w:id="137" w:name="_Toc450662860"/>
      <w:bookmarkStart w:id="138" w:name="_Toc8675_WPSOffice_Level3"/>
      <w:bookmarkStart w:id="139" w:name="_Toc11170"/>
      <w:bookmarkStart w:id="140" w:name="_Toc13214"/>
      <w:r>
        <w:rPr>
          <w:rFonts w:hint="eastAsia" w:ascii="宋体" w:hAnsi="宋体" w:eastAsia="宋体" w:cs="宋体"/>
          <w:color w:val="auto"/>
          <w:szCs w:val="21"/>
          <w:highlight w:val="none"/>
          <w:lang w:val="zh-CN"/>
        </w:rPr>
        <w:t>10 投标函</w:t>
      </w:r>
      <w:bookmarkEnd w:id="133"/>
      <w:bookmarkEnd w:id="134"/>
      <w:bookmarkEnd w:id="135"/>
      <w:bookmarkEnd w:id="136"/>
      <w:bookmarkEnd w:id="137"/>
      <w:bookmarkEnd w:id="138"/>
      <w:bookmarkEnd w:id="139"/>
      <w:bookmarkEnd w:id="140"/>
    </w:p>
    <w:p w14:paraId="2831B440">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69ED71AB">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p>
    <w:p w14:paraId="2F9CABEF">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41" w:name="_Toc20186"/>
      <w:bookmarkStart w:id="142" w:name="_Toc4385_WPSOffice_Level3"/>
      <w:bookmarkStart w:id="143" w:name="_Toc450662861"/>
      <w:bookmarkStart w:id="144" w:name="_Toc24311"/>
      <w:bookmarkStart w:id="145" w:name="_Toc4681"/>
      <w:bookmarkStart w:id="146" w:name="_Toc486167675"/>
      <w:bookmarkStart w:id="147" w:name="_Toc15427"/>
      <w:bookmarkStart w:id="148" w:name="_Toc142508325"/>
      <w:r>
        <w:rPr>
          <w:rFonts w:hint="eastAsia" w:ascii="宋体" w:hAnsi="宋体" w:eastAsia="宋体" w:cs="宋体"/>
          <w:color w:val="auto"/>
          <w:szCs w:val="21"/>
          <w:highlight w:val="none"/>
          <w:lang w:val="zh-CN"/>
        </w:rPr>
        <w:t>11 投标报价</w:t>
      </w:r>
      <w:bookmarkEnd w:id="141"/>
      <w:bookmarkEnd w:id="142"/>
      <w:bookmarkEnd w:id="143"/>
      <w:bookmarkEnd w:id="144"/>
      <w:bookmarkEnd w:id="145"/>
      <w:bookmarkEnd w:id="146"/>
      <w:bookmarkEnd w:id="147"/>
      <w:bookmarkEnd w:id="148"/>
    </w:p>
    <w:p w14:paraId="7375AF6C">
      <w:pPr>
        <w:tabs>
          <w:tab w:val="left" w:pos="567"/>
        </w:tabs>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11.1 </w:t>
      </w:r>
      <w:r>
        <w:rPr>
          <w:rFonts w:hint="eastAsia" w:ascii="宋体" w:hAnsi="宋体" w:eastAsia="宋体" w:cs="宋体"/>
          <w:b/>
          <w:color w:val="auto"/>
          <w:kern w:val="2"/>
          <w:sz w:val="21"/>
          <w:szCs w:val="21"/>
          <w:highlight w:val="none"/>
          <w:lang w:val="zh-CN"/>
        </w:rPr>
        <w:t>本项目的投标报价采用填报投标折扣系数的方式。</w:t>
      </w:r>
      <w:r>
        <w:rPr>
          <w:rFonts w:hint="eastAsia" w:ascii="宋体" w:hAnsi="宋体" w:eastAsia="宋体" w:cs="宋体"/>
          <w:b/>
          <w:color w:val="auto"/>
          <w:szCs w:val="21"/>
          <w:highlight w:val="none"/>
          <w:lang w:val="zh-CN"/>
        </w:rPr>
        <w:t>任何有选择的或</w:t>
      </w:r>
      <w:r>
        <w:rPr>
          <w:rFonts w:hint="eastAsia" w:ascii="宋体" w:hAnsi="宋体" w:eastAsia="宋体" w:cs="宋体"/>
          <w:b/>
          <w:color w:val="auto"/>
          <w:kern w:val="0"/>
          <w:szCs w:val="21"/>
          <w:highlight w:val="none"/>
          <w:lang w:val="zh-CN"/>
        </w:rPr>
        <w:t>不是固定价的</w:t>
      </w:r>
      <w:r>
        <w:rPr>
          <w:rFonts w:hint="eastAsia" w:ascii="宋体" w:hAnsi="宋体" w:eastAsia="宋体" w:cs="宋体"/>
          <w:b/>
          <w:color w:val="auto"/>
          <w:szCs w:val="21"/>
          <w:highlight w:val="none"/>
          <w:lang w:val="zh-CN"/>
        </w:rPr>
        <w:t>投标报价将不予接受，</w:t>
      </w:r>
      <w:r>
        <w:rPr>
          <w:rFonts w:hint="eastAsia" w:ascii="宋体" w:hAnsi="宋体" w:eastAsia="宋体" w:cs="宋体"/>
          <w:b/>
          <w:color w:val="auto"/>
          <w:kern w:val="0"/>
          <w:szCs w:val="21"/>
          <w:highlight w:val="none"/>
          <w:lang w:val="zh-CN"/>
        </w:rPr>
        <w:t>作为非实质性响应投标而予以拒绝。</w:t>
      </w:r>
      <w:r>
        <w:rPr>
          <w:rFonts w:hint="eastAsia" w:ascii="宋体" w:hAnsi="宋体" w:eastAsia="宋体" w:cs="宋体"/>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7AABFEEE">
      <w:pPr>
        <w:tabs>
          <w:tab w:val="left" w:pos="567"/>
        </w:tabs>
        <w:autoSpaceDE/>
        <w:autoSpaceDN/>
        <w:adjustRightInd w:val="0"/>
        <w:spacing w:line="360" w:lineRule="auto"/>
        <w:ind w:left="315" w:leftChars="150" w:firstLine="422" w:firstLine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6790AB22">
      <w:pPr>
        <w:tabs>
          <w:tab w:val="left" w:pos="567"/>
        </w:tabs>
        <w:autoSpaceDE/>
        <w:autoSpaceDN/>
        <w:adjustRightInd w:val="0"/>
        <w:spacing w:line="360" w:lineRule="auto"/>
        <w:ind w:left="315" w:leftChars="150" w:firstLine="422" w:firstLine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zh-CN"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62BC0E96">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color w:val="auto"/>
          <w:szCs w:val="21"/>
          <w:highlight w:val="none"/>
          <w:lang w:val="zh-CN"/>
        </w:rPr>
        <w:t>本项目投标报价采用统一折扣系数报价。合同履约过程中，在合同服务期内不含税中标综合单价=不含税预算综合单价×中标折扣系数，按实结算。</w:t>
      </w:r>
      <w:r>
        <w:rPr>
          <w:rFonts w:hint="eastAsia" w:ascii="宋体" w:hAnsi="宋体" w:eastAsia="宋体" w:cs="宋体"/>
          <w:b/>
          <w:color w:val="auto"/>
          <w:szCs w:val="21"/>
          <w:highlight w:val="none"/>
          <w:u w:val="single"/>
          <w:lang w:val="zh-CN"/>
        </w:rPr>
        <w:t>本项目投标报价为不含税价，即为《中华人民共和国增值税暂行条例》（国务院令第691号修订版）规定的销售额</w:t>
      </w:r>
      <w:r>
        <w:rPr>
          <w:rFonts w:hint="eastAsia" w:ascii="宋体" w:hAnsi="宋体" w:eastAsia="宋体" w:cs="宋体"/>
          <w:color w:val="auto"/>
          <w:szCs w:val="21"/>
          <w:highlight w:val="none"/>
          <w:lang w:val="zh-CN"/>
        </w:rPr>
        <w:t>。本招标文件所称的不含税价和</w:t>
      </w:r>
      <w:r>
        <w:rPr>
          <w:rFonts w:hint="eastAsia" w:ascii="宋体" w:hAnsi="宋体" w:eastAsia="宋体" w:cs="宋体"/>
          <w:color w:val="auto"/>
          <w:kern w:val="0"/>
          <w:sz w:val="21"/>
          <w:szCs w:val="21"/>
          <w:highlight w:val="none"/>
          <w:lang w:val="zh-CN"/>
        </w:rPr>
        <w:t>暂定总合同价</w:t>
      </w:r>
      <w:r>
        <w:rPr>
          <w:rFonts w:hint="eastAsia" w:ascii="宋体" w:hAnsi="宋体" w:eastAsia="宋体" w:cs="宋体"/>
          <w:color w:val="auto"/>
          <w:szCs w:val="21"/>
          <w:highlight w:val="none"/>
          <w:lang w:val="zh-CN"/>
        </w:rPr>
        <w:t>是指不含本采购项目投标人的销项税额，包含了投标人完成合同义务（含投标人代缴代扣、分包及委外服务、采购货物等所产生的价税）的其他全部费用。本采购项目的销项税额由招标人（或招标人的权属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5535EA4F">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（1）包工、包料（清洁工具，清洁剂，肥料，农药等）、包机械设备（工具）、包管理期、包质量、包安全文明措施、包设施维护、包垃圾处理等服务过程中所需的全部费用；</w:t>
      </w:r>
    </w:p>
    <w:p w14:paraId="7C60307E">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（2）合理利润、投标人销项税额以外的税费等；</w:t>
      </w:r>
    </w:p>
    <w:p w14:paraId="458CAD39">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（3）法律法规、商业公认、招标文件规定由投标人承担的其他直接及间接费用。</w:t>
      </w:r>
    </w:p>
    <w:p w14:paraId="15CD6E0E">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11.3 </w:t>
      </w:r>
      <w:r>
        <w:rPr>
          <w:rFonts w:hint="eastAsia" w:ascii="宋体" w:hAnsi="宋体" w:eastAsia="宋体" w:cs="宋体"/>
          <w:color w:val="auto"/>
          <w:szCs w:val="21"/>
          <w:highlight w:val="none"/>
          <w:lang w:val="zh-CN"/>
        </w:rPr>
        <w:t>投标人根据</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第11.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款</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所报的价格分项仅供评标委员会评审时使用；在任何情况下不限制投标人以不同的条件中标的权利。</w:t>
      </w:r>
    </w:p>
    <w:p w14:paraId="35135766">
      <w:pPr>
        <w:autoSpaceDE w:val="0"/>
        <w:autoSpaceDN w:val="0"/>
        <w:adjustRightInd w:val="0"/>
        <w:spacing w:line="360" w:lineRule="auto"/>
        <w:ind w:left="268" w:leftChars="-100" w:hanging="478" w:hangingChars="22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 xml:space="preserve"> </w:t>
      </w:r>
    </w:p>
    <w:p w14:paraId="559C7903">
      <w:pPr>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宋体"/>
          <w:b/>
          <w:bCs/>
          <w:color w:val="auto"/>
          <w:szCs w:val="21"/>
          <w:highlight w:val="none"/>
          <w:lang w:val="zh-CN"/>
        </w:rPr>
        <w:t>合同项下，招标人需要的</w:t>
      </w:r>
      <w:r>
        <w:rPr>
          <w:rFonts w:hint="eastAsia" w:ascii="宋体" w:hAnsi="宋体" w:eastAsia="宋体" w:cs="宋体"/>
          <w:b/>
          <w:bCs/>
          <w:color w:val="auto"/>
          <w:szCs w:val="21"/>
          <w:highlight w:val="none"/>
          <w:lang w:val="en-US" w:eastAsia="zh-CN"/>
        </w:rPr>
        <w:t>相关</w:t>
      </w:r>
      <w:r>
        <w:rPr>
          <w:rFonts w:hint="eastAsia" w:ascii="宋体" w:hAnsi="宋体" w:eastAsia="宋体" w:cs="宋体"/>
          <w:b/>
          <w:bCs/>
          <w:color w:val="auto"/>
          <w:szCs w:val="21"/>
          <w:highlight w:val="none"/>
          <w:lang w:val="zh-CN"/>
        </w:rPr>
        <w:t>服务所需的费用，投标人都应计入投标报价。</w:t>
      </w:r>
    </w:p>
    <w:p w14:paraId="773D0B23">
      <w:pPr>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宋体"/>
          <w:b/>
          <w:bCs/>
          <w:color w:val="auto"/>
          <w:szCs w:val="21"/>
          <w:highlight w:val="none"/>
          <w:u w:val="single"/>
        </w:rPr>
        <w:t xml:space="preserve"> 投标人的折扣系数报价不得超过1.00，且不能为0.00或负数，投标人未按招标文件要求进行折扣系数报价的</w:t>
      </w:r>
      <w:r>
        <w:rPr>
          <w:rFonts w:hint="eastAsia" w:ascii="宋体" w:hAnsi="宋体" w:eastAsia="宋体" w:cs="宋体"/>
          <w:b/>
          <w:bCs/>
          <w:color w:val="auto"/>
          <w:kern w:val="0"/>
          <w:szCs w:val="24"/>
          <w:highlight w:val="none"/>
          <w:u w:val="single"/>
        </w:rPr>
        <w:t>，该投标人的投标文件将被视为无效投标</w:t>
      </w:r>
      <w:r>
        <w:rPr>
          <w:rFonts w:hint="eastAsia" w:ascii="宋体" w:hAnsi="宋体" w:eastAsia="宋体" w:cs="宋体"/>
          <w:b/>
          <w:color w:val="auto"/>
          <w:szCs w:val="21"/>
          <w:highlight w:val="none"/>
          <w:u w:val="single"/>
          <w:lang w:val="zh-CN"/>
        </w:rPr>
        <w:t>。折扣系数报价需保留小数点后两位，否则评标委员会按去“尾”或补“零”的方式进行修正为保留小数点后两位，投标人须接受被修正后的报价</w:t>
      </w:r>
      <w:r>
        <w:rPr>
          <w:rFonts w:hint="eastAsia" w:ascii="宋体" w:hAnsi="宋体" w:eastAsia="宋体" w:cs="宋体"/>
          <w:b w:val="0"/>
          <w:bCs/>
          <w:color w:val="auto"/>
          <w:szCs w:val="21"/>
          <w:highlight w:val="none"/>
          <w:u w:val="single"/>
          <w:lang w:val="zh-CN"/>
        </w:rPr>
        <w:t>（例：如投标折扣系数为0.789，则被修正为0.78；如投标折扣系数为0.7，则被修正为0.70）</w:t>
      </w:r>
      <w:r>
        <w:rPr>
          <w:rFonts w:hint="eastAsia" w:ascii="宋体" w:hAnsi="宋体" w:eastAsia="宋体" w:cs="宋体"/>
          <w:b/>
          <w:color w:val="auto"/>
          <w:szCs w:val="21"/>
          <w:highlight w:val="none"/>
          <w:u w:val="single"/>
          <w:lang w:val="zh-CN"/>
        </w:rPr>
        <w:t>。本项目</w:t>
      </w:r>
      <w:r>
        <w:rPr>
          <w:rFonts w:hint="eastAsia" w:ascii="宋体" w:hAnsi="宋体" w:eastAsia="宋体" w:cs="宋体"/>
          <w:b/>
          <w:bCs/>
          <w:color w:val="auto"/>
          <w:sz w:val="21"/>
          <w:highlight w:val="none"/>
          <w:u w:val="single"/>
        </w:rPr>
        <w:t>不含税暂定采购</w:t>
      </w:r>
      <w:r>
        <w:rPr>
          <w:rFonts w:hint="eastAsia" w:ascii="宋体" w:hAnsi="宋体" w:eastAsia="宋体" w:cs="宋体"/>
          <w:b/>
          <w:bCs/>
          <w:color w:val="auto"/>
          <w:sz w:val="21"/>
          <w:highlight w:val="none"/>
          <w:u w:val="single"/>
          <w:lang w:val="en-US" w:eastAsia="zh-CN"/>
        </w:rPr>
        <w:t>预算</w:t>
      </w:r>
      <w:r>
        <w:rPr>
          <w:rFonts w:hint="eastAsia" w:ascii="宋体" w:hAnsi="宋体" w:eastAsia="宋体" w:cs="宋体"/>
          <w:b/>
          <w:bCs/>
          <w:color w:val="auto"/>
          <w:sz w:val="21"/>
          <w:highlight w:val="none"/>
          <w:u w:val="single"/>
        </w:rPr>
        <w:t>金额</w:t>
      </w:r>
      <w:r>
        <w:rPr>
          <w:rFonts w:hint="eastAsia" w:ascii="宋体" w:hAnsi="宋体" w:eastAsia="宋体" w:cs="宋体"/>
          <w:b/>
          <w:bCs/>
          <w:color w:val="auto"/>
          <w:szCs w:val="21"/>
          <w:highlight w:val="none"/>
          <w:u w:val="single"/>
          <w:lang w:val="zh-CN"/>
        </w:rPr>
        <w:t>为14,976,614.51元（大写</w:t>
      </w:r>
      <w:r>
        <w:rPr>
          <w:rFonts w:hint="eastAsia" w:ascii="宋体" w:hAnsi="宋体" w:eastAsia="宋体" w:cs="宋体"/>
          <w:b/>
          <w:color w:val="auto"/>
          <w:szCs w:val="21"/>
          <w:highlight w:val="none"/>
          <w:u w:val="single"/>
          <w:lang w:val="zh-CN"/>
        </w:rPr>
        <w:t>：人民币</w:t>
      </w:r>
      <w:r>
        <w:rPr>
          <w:rFonts w:hint="eastAsia" w:ascii="宋体" w:hAnsi="宋体" w:eastAsia="宋体" w:cs="宋体"/>
          <w:b/>
          <w:color w:val="auto"/>
          <w:szCs w:val="21"/>
          <w:highlight w:val="none"/>
          <w:u w:val="single"/>
          <w:lang w:val="en-US" w:eastAsia="zh-CN"/>
        </w:rPr>
        <w:t>壹仟肆佰玖拾柒万陆仟陆佰壹拾肆元伍角壹分</w:t>
      </w:r>
      <w:r>
        <w:rPr>
          <w:rFonts w:hint="eastAsia" w:ascii="宋体" w:hAnsi="宋体" w:eastAsia="宋体" w:cs="宋体"/>
          <w:b/>
          <w:color w:val="auto"/>
          <w:szCs w:val="21"/>
          <w:highlight w:val="none"/>
          <w:u w:val="single"/>
          <w:lang w:val="zh-CN"/>
        </w:rPr>
        <w:t>）。</w:t>
      </w:r>
    </w:p>
    <w:p w14:paraId="02D481F3">
      <w:pPr>
        <w:autoSpaceDE w:val="0"/>
        <w:autoSpaceDN w:val="0"/>
        <w:adjustRightInd w:val="0"/>
        <w:spacing w:line="360" w:lineRule="auto"/>
        <w:ind w:left="357" w:leftChars="-100" w:hanging="567"/>
        <w:rPr>
          <w:rFonts w:hint="eastAsia" w:ascii="宋体" w:hAnsi="宋体" w:eastAsia="宋体" w:cs="宋体"/>
          <w:color w:val="auto"/>
          <w:szCs w:val="21"/>
          <w:highlight w:val="none"/>
        </w:rPr>
      </w:pPr>
    </w:p>
    <w:p w14:paraId="0E280F63">
      <w:pPr>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149" w:name="_Toc450662862"/>
      <w:bookmarkStart w:id="150" w:name="_Toc142508326"/>
      <w:bookmarkStart w:id="151" w:name="_Toc20542"/>
      <w:bookmarkStart w:id="152" w:name="_Toc20312"/>
      <w:bookmarkStart w:id="153" w:name="_Toc3469"/>
      <w:bookmarkStart w:id="154" w:name="_Toc486167676"/>
      <w:bookmarkStart w:id="155" w:name="_Toc30042_WPSOffice_Level3"/>
      <w:bookmarkStart w:id="156" w:name="_Toc8937"/>
      <w:r>
        <w:rPr>
          <w:rFonts w:hint="eastAsia" w:ascii="宋体" w:hAnsi="宋体" w:eastAsia="宋体" w:cs="宋体"/>
          <w:b/>
          <w:color w:val="auto"/>
          <w:szCs w:val="21"/>
          <w:highlight w:val="none"/>
          <w:lang w:val="zh-CN"/>
        </w:rPr>
        <w:t>12 投标报价货币</w:t>
      </w:r>
      <w:bookmarkEnd w:id="149"/>
      <w:bookmarkEnd w:id="150"/>
      <w:bookmarkEnd w:id="151"/>
      <w:bookmarkEnd w:id="152"/>
      <w:bookmarkEnd w:id="153"/>
      <w:bookmarkEnd w:id="154"/>
      <w:bookmarkEnd w:id="155"/>
      <w:bookmarkEnd w:id="156"/>
    </w:p>
    <w:p w14:paraId="59F06EDD">
      <w:pPr>
        <w:autoSpaceDE w:val="0"/>
        <w:autoSpaceDN w:val="0"/>
        <w:adjustRightInd w:val="0"/>
        <w:spacing w:line="360" w:lineRule="auto"/>
        <w:ind w:left="265" w:leftChars="119" w:hanging="15"/>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投标报价表上的价格须以人民币报价，以其</w:t>
      </w:r>
      <w:r>
        <w:rPr>
          <w:rFonts w:hint="eastAsia" w:ascii="宋体" w:hAnsi="宋体" w:eastAsia="宋体" w:cs="宋体"/>
          <w:b/>
          <w:color w:val="auto"/>
          <w:szCs w:val="21"/>
          <w:highlight w:val="none"/>
          <w:lang w:val="en-US" w:eastAsia="zh-CN"/>
        </w:rPr>
        <w:t>他</w:t>
      </w:r>
      <w:r>
        <w:rPr>
          <w:rFonts w:hint="eastAsia" w:ascii="宋体" w:hAnsi="宋体" w:eastAsia="宋体" w:cs="宋体"/>
          <w:b/>
          <w:color w:val="auto"/>
          <w:szCs w:val="21"/>
          <w:highlight w:val="none"/>
          <w:lang w:val="zh-CN"/>
        </w:rPr>
        <w:t>货币标价的投标将予以拒绝。</w:t>
      </w:r>
    </w:p>
    <w:p w14:paraId="1A3ABE46">
      <w:pPr>
        <w:autoSpaceDE w:val="0"/>
        <w:autoSpaceDN w:val="0"/>
        <w:adjustRightInd w:val="0"/>
        <w:spacing w:line="360" w:lineRule="auto"/>
        <w:ind w:left="265" w:leftChars="119" w:hanging="15"/>
        <w:rPr>
          <w:rFonts w:hint="eastAsia" w:ascii="宋体" w:hAnsi="宋体" w:eastAsia="宋体" w:cs="宋体"/>
          <w:color w:val="auto"/>
          <w:szCs w:val="21"/>
          <w:highlight w:val="none"/>
        </w:rPr>
      </w:pPr>
    </w:p>
    <w:p w14:paraId="501266C9">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57" w:name="_Toc3961"/>
      <w:bookmarkStart w:id="158" w:name="_Toc9411_WPSOffice_Level3"/>
      <w:bookmarkStart w:id="159" w:name="_Toc1091"/>
      <w:bookmarkStart w:id="160" w:name="_Toc450662863"/>
      <w:bookmarkStart w:id="161" w:name="_Toc142508327"/>
      <w:bookmarkStart w:id="162" w:name="_Toc29543"/>
      <w:bookmarkStart w:id="163" w:name="_Toc486167677"/>
      <w:bookmarkStart w:id="164" w:name="_Toc20031"/>
      <w:r>
        <w:rPr>
          <w:rFonts w:hint="eastAsia" w:ascii="宋体" w:hAnsi="宋体" w:eastAsia="宋体" w:cs="宋体"/>
          <w:color w:val="auto"/>
          <w:szCs w:val="21"/>
          <w:highlight w:val="none"/>
          <w:lang w:val="zh-CN"/>
        </w:rPr>
        <w:t>13 证明投标人的合格性和资格的声明文件</w:t>
      </w:r>
      <w:bookmarkEnd w:id="157"/>
      <w:bookmarkEnd w:id="158"/>
      <w:bookmarkEnd w:id="159"/>
      <w:bookmarkEnd w:id="160"/>
      <w:bookmarkEnd w:id="161"/>
      <w:bookmarkEnd w:id="162"/>
      <w:bookmarkEnd w:id="163"/>
      <w:bookmarkEnd w:id="164"/>
    </w:p>
    <w:p w14:paraId="6BF42F76">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06688013">
      <w:pPr>
        <w:autoSpaceDE w:val="0"/>
        <w:autoSpaceDN w:val="0"/>
        <w:adjustRightInd w:val="0"/>
        <w:spacing w:line="360" w:lineRule="auto"/>
        <w:ind w:left="357" w:leftChars="-100" w:hanging="567"/>
        <w:rPr>
          <w:rFonts w:hint="eastAsia"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投标人提供的履行合同的资格声明文件应符合：</w:t>
      </w:r>
    </w:p>
    <w:p w14:paraId="28A8B86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38727091">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29D2B31D">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（3）投标人证明其相应资格符合或优于招标文件要求的其他文件。</w:t>
      </w:r>
    </w:p>
    <w:p w14:paraId="7AEEB4E0">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 投标人根据招标文件载明的相关服务要求的实际情况，拟在中标后将中标项目的非主体、非关键性专业工作交由他人完成的，应当在投标文件中载明，并提供他人的资质、能力证明材料。</w:t>
      </w:r>
    </w:p>
    <w:p w14:paraId="3A4D65DF">
      <w:pPr>
        <w:autoSpaceDE w:val="0"/>
        <w:autoSpaceDN w:val="0"/>
        <w:adjustRightInd w:val="0"/>
        <w:spacing w:line="360" w:lineRule="auto"/>
        <w:ind w:left="560" w:leftChars="128" w:hanging="291" w:hangingChars="139"/>
        <w:rPr>
          <w:rFonts w:hint="eastAsia" w:ascii="宋体" w:hAnsi="宋体" w:eastAsia="宋体" w:cs="宋体"/>
          <w:color w:val="auto"/>
          <w:szCs w:val="21"/>
          <w:highlight w:val="none"/>
        </w:rPr>
      </w:pPr>
    </w:p>
    <w:p w14:paraId="4CC72326">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65" w:name="_Toc29754"/>
      <w:bookmarkStart w:id="166" w:name="_Toc8615"/>
      <w:bookmarkStart w:id="167" w:name="_Toc27771_WPSOffice_Level3"/>
      <w:bookmarkStart w:id="168" w:name="_Toc450662864"/>
      <w:bookmarkStart w:id="169" w:name="_Toc16467"/>
      <w:bookmarkStart w:id="170" w:name="_Toc486167678"/>
      <w:bookmarkStart w:id="171" w:name="_Toc29569"/>
      <w:bookmarkStart w:id="172" w:name="_Toc142508328"/>
      <w:r>
        <w:rPr>
          <w:rFonts w:hint="eastAsia" w:ascii="宋体" w:hAnsi="宋体" w:eastAsia="宋体" w:cs="宋体"/>
          <w:color w:val="auto"/>
          <w:szCs w:val="21"/>
          <w:highlight w:val="none"/>
          <w:lang w:val="zh-CN"/>
        </w:rPr>
        <w:t>14 证明服务的合格性并符合招标文件规定的声明文件</w:t>
      </w:r>
      <w:bookmarkEnd w:id="165"/>
      <w:bookmarkEnd w:id="166"/>
      <w:bookmarkEnd w:id="167"/>
      <w:bookmarkEnd w:id="168"/>
      <w:bookmarkEnd w:id="169"/>
      <w:bookmarkEnd w:id="170"/>
      <w:bookmarkEnd w:id="171"/>
      <w:bookmarkEnd w:id="172"/>
    </w:p>
    <w:p w14:paraId="32AFF487">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43EC0806">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3D549B1D">
      <w:pPr>
        <w:autoSpaceDE w:val="0"/>
        <w:autoSpaceDN w:val="0"/>
        <w:adjustRightInd w:val="0"/>
        <w:spacing w:line="360" w:lineRule="auto"/>
        <w:ind w:left="317" w:leftChars="-100" w:hanging="527" w:hangingChars="251"/>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14802376">
      <w:pPr>
        <w:autoSpaceDE w:val="0"/>
        <w:autoSpaceDN w:val="0"/>
        <w:adjustRightInd w:val="0"/>
        <w:spacing w:line="360" w:lineRule="auto"/>
        <w:rPr>
          <w:rFonts w:hint="eastAsia" w:ascii="宋体" w:hAnsi="宋体" w:eastAsia="宋体" w:cs="宋体"/>
          <w:color w:val="auto"/>
          <w:kern w:val="0"/>
          <w:sz w:val="24"/>
          <w:szCs w:val="24"/>
          <w:highlight w:val="none"/>
        </w:rPr>
      </w:pPr>
    </w:p>
    <w:p w14:paraId="1AD0F349">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73" w:name="_Toc142508329"/>
      <w:bookmarkStart w:id="174" w:name="_Toc29791"/>
      <w:bookmarkStart w:id="175" w:name="_Toc8644"/>
      <w:bookmarkStart w:id="176" w:name="_Toc30555"/>
      <w:bookmarkStart w:id="177" w:name="_Toc16828"/>
      <w:bookmarkStart w:id="178" w:name="_Toc486167679"/>
      <w:bookmarkStart w:id="179" w:name="_Toc5356_WPSOffice_Level3"/>
      <w:r>
        <w:rPr>
          <w:rFonts w:hint="eastAsia" w:ascii="宋体" w:hAnsi="宋体" w:eastAsia="宋体" w:cs="宋体"/>
          <w:color w:val="auto"/>
          <w:szCs w:val="21"/>
          <w:highlight w:val="none"/>
          <w:lang w:val="zh-CN"/>
        </w:rPr>
        <w:t>15 投标保证金</w:t>
      </w:r>
      <w:bookmarkEnd w:id="173"/>
      <w:bookmarkEnd w:id="174"/>
      <w:bookmarkEnd w:id="175"/>
      <w:bookmarkEnd w:id="176"/>
      <w:bookmarkEnd w:id="177"/>
      <w:bookmarkEnd w:id="178"/>
      <w:bookmarkEnd w:id="179"/>
    </w:p>
    <w:p w14:paraId="4B1E532E">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299,000.00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贰拾玖万玖仟元整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42F74DB5">
      <w:pPr>
        <w:spacing w:line="360" w:lineRule="auto"/>
        <w:ind w:left="315" w:leftChars="-100" w:hanging="525" w:hangingChars="250"/>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宋体"/>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59F1D90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4DFC54AD">
      <w:pPr>
        <w:spacing w:line="360" w:lineRule="auto"/>
        <w:ind w:firstLine="777" w:firstLineChars="3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必须通过本单位基本账户采用银行转账、电汇方式提交，且在递交投标文件截止时间前到达以下账户上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7F97B03A">
      <w:pPr>
        <w:autoSpaceDE w:val="0"/>
        <w:autoSpaceDN w:val="0"/>
        <w:adjustRightInd w:val="0"/>
        <w:spacing w:line="360" w:lineRule="auto"/>
        <w:ind w:left="225" w:leftChars="107" w:firstLine="489" w:firstLineChars="233"/>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开户名称：东莞市水务集团净水有限公司</w:t>
      </w:r>
    </w:p>
    <w:p w14:paraId="540F2210">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lang w:val="zh-CN"/>
        </w:rPr>
        <w:t>开户银行：</w:t>
      </w:r>
      <w:r>
        <w:rPr>
          <w:rFonts w:hint="eastAsia" w:ascii="宋体" w:hAnsi="宋体" w:eastAsia="宋体" w:cs="宋体"/>
          <w:b/>
          <w:bCs/>
          <w:color w:val="auto"/>
          <w:kern w:val="0"/>
          <w:szCs w:val="21"/>
          <w:highlight w:val="none"/>
          <w:lang w:val="zh-CN"/>
        </w:rPr>
        <w:t>东莞银行东莞分行</w:t>
      </w:r>
    </w:p>
    <w:p w14:paraId="2F4BBAAD">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val="zh-CN"/>
        </w:rPr>
        <w:t>银行</w:t>
      </w:r>
      <w:r>
        <w:rPr>
          <w:rFonts w:hint="eastAsia" w:ascii="宋体" w:hAnsi="宋体" w:eastAsia="宋体" w:cs="宋体"/>
          <w:color w:val="auto"/>
          <w:kern w:val="0"/>
          <w:szCs w:val="21"/>
          <w:highlight w:val="none"/>
          <w:u w:val="none"/>
          <w:lang w:val="zh-CN"/>
        </w:rPr>
        <w:t>账号：</w:t>
      </w:r>
      <w:r>
        <w:rPr>
          <w:rFonts w:hint="eastAsia" w:ascii="宋体" w:hAnsi="宋体" w:eastAsia="宋体" w:cs="宋体"/>
          <w:b/>
          <w:bCs/>
          <w:color w:val="auto"/>
          <w:kern w:val="0"/>
          <w:szCs w:val="21"/>
          <w:highlight w:val="none"/>
          <w:u w:val="none"/>
        </w:rPr>
        <w:t>540008801002628</w:t>
      </w:r>
    </w:p>
    <w:p w14:paraId="57D646C7">
      <w:pPr>
        <w:spacing w:line="360" w:lineRule="auto"/>
        <w:ind w:left="210" w:leftChars="100" w:firstLine="211" w:firstLineChars="1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4A061075">
      <w:pPr>
        <w:autoSpaceDE w:val="0"/>
        <w:autoSpaceDN w:val="0"/>
        <w:adjustRightInd w:val="0"/>
        <w:spacing w:line="360" w:lineRule="auto"/>
        <w:ind w:left="357" w:leftChars="-100" w:hanging="567" w:hangingChars="270"/>
        <w:jc w:val="left"/>
        <w:rPr>
          <w:rFonts w:hint="eastAsia"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 xml:space="preserve">15.4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41BAFCAF">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，按照其投标保证金支付凭证上注明的收款人名称和账号予以退还，除非投标保证金有效期已延长。</w:t>
      </w:r>
    </w:p>
    <w:p w14:paraId="2C122E9D">
      <w:pPr>
        <w:spacing w:line="360" w:lineRule="auto"/>
        <w:ind w:left="357" w:leftChars="-100" w:hanging="567" w:hangingChars="27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725B96A7">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60D26067">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5072B0DE">
      <w:pPr>
        <w:spacing w:line="360" w:lineRule="auto"/>
        <w:ind w:left="315" w:leftChars="-100" w:hanging="525" w:hangingChars="250"/>
        <w:rPr>
          <w:rFonts w:hint="eastAsia"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21398119">
      <w:pPr>
        <w:numPr>
          <w:ilvl w:val="2"/>
          <w:numId w:val="0"/>
        </w:numPr>
        <w:autoSpaceDE w:val="0"/>
        <w:autoSpaceDN w:val="0"/>
        <w:adjustRightInd w:val="0"/>
        <w:spacing w:line="360" w:lineRule="auto"/>
        <w:ind w:left="853" w:leftChars="136" w:hanging="567"/>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47DD6344">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6107F6D3">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12F32AC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3C1F5B1D">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（4）将中标项目转让给他人，或者在投标文件中未说明，且未经招标人同意，将中标项目的合同的权利义务转让给第三方的；</w:t>
      </w:r>
    </w:p>
    <w:p w14:paraId="52971348">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173238D2">
      <w:pPr>
        <w:tabs>
          <w:tab w:val="left" w:pos="1134"/>
        </w:tabs>
        <w:autoSpaceDE w:val="0"/>
        <w:autoSpaceDN w:val="0"/>
        <w:adjustRightInd w:val="0"/>
        <w:spacing w:line="360" w:lineRule="auto"/>
        <w:ind w:left="840" w:leftChars="150" w:hanging="525" w:hangingChars="250"/>
        <w:jc w:val="left"/>
        <w:rPr>
          <w:rFonts w:hint="eastAsia" w:ascii="宋体" w:hAnsi="宋体" w:eastAsia="宋体" w:cs="宋体"/>
          <w:color w:val="auto"/>
          <w:kern w:val="0"/>
          <w:szCs w:val="21"/>
          <w:highlight w:val="none"/>
        </w:rPr>
      </w:pPr>
    </w:p>
    <w:p w14:paraId="51466905">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80" w:name="_Toc142508330"/>
      <w:bookmarkStart w:id="181" w:name="_Toc450662865"/>
      <w:bookmarkStart w:id="182" w:name="_Toc23267"/>
      <w:bookmarkStart w:id="183" w:name="_Toc29607"/>
      <w:bookmarkStart w:id="184" w:name="_Toc29809"/>
      <w:bookmarkStart w:id="185" w:name="_Toc1458"/>
      <w:bookmarkStart w:id="186" w:name="_Toc22649_WPSOffice_Level3"/>
      <w:bookmarkStart w:id="187" w:name="_Toc486167680"/>
      <w:r>
        <w:rPr>
          <w:rFonts w:hint="eastAsia" w:ascii="宋体" w:hAnsi="宋体" w:eastAsia="宋体" w:cs="宋体"/>
          <w:color w:val="auto"/>
          <w:szCs w:val="21"/>
          <w:highlight w:val="none"/>
          <w:lang w:val="zh-CN"/>
        </w:rPr>
        <w:t>16 投标有效期</w:t>
      </w:r>
      <w:bookmarkEnd w:id="180"/>
      <w:bookmarkEnd w:id="181"/>
      <w:bookmarkEnd w:id="182"/>
      <w:bookmarkEnd w:id="183"/>
      <w:bookmarkEnd w:id="184"/>
      <w:bookmarkEnd w:id="185"/>
      <w:bookmarkEnd w:id="186"/>
      <w:bookmarkEnd w:id="187"/>
    </w:p>
    <w:p w14:paraId="3A97349D">
      <w:pPr>
        <w:tabs>
          <w:tab w:val="left" w:pos="567"/>
        </w:tabs>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7611597F">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5D86D2B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将退还其投标保证金。对于同意该要求的投标人，既不要求也不允许其修改投标文件，但将要求其相应延长投标保证金的有效期。第15条投标保证金的有关规定在投标保证金延长期内仍适用。</w:t>
      </w:r>
    </w:p>
    <w:p w14:paraId="5D3A0C9E">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6201DD11">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88" w:name="_Toc486167681"/>
      <w:bookmarkStart w:id="189" w:name="_Toc6565"/>
      <w:bookmarkStart w:id="190" w:name="_Toc15544"/>
      <w:bookmarkStart w:id="191" w:name="_Toc142508331"/>
      <w:bookmarkStart w:id="192" w:name="_Toc20422"/>
      <w:bookmarkStart w:id="193" w:name="_Toc450662866"/>
      <w:bookmarkStart w:id="194" w:name="_Toc932"/>
      <w:bookmarkStart w:id="195" w:name="_Toc25637_WPSOffice_Level3"/>
      <w:r>
        <w:rPr>
          <w:rFonts w:hint="eastAsia" w:ascii="宋体" w:hAnsi="宋体" w:eastAsia="宋体" w:cs="宋体"/>
          <w:color w:val="auto"/>
          <w:szCs w:val="21"/>
          <w:highlight w:val="none"/>
          <w:lang w:val="zh-CN"/>
        </w:rPr>
        <w:t>17 投标文件的式样和签署</w:t>
      </w:r>
      <w:bookmarkEnd w:id="188"/>
      <w:bookmarkEnd w:id="189"/>
      <w:bookmarkEnd w:id="190"/>
      <w:bookmarkEnd w:id="191"/>
      <w:bookmarkEnd w:id="192"/>
      <w:bookmarkEnd w:id="193"/>
      <w:bookmarkEnd w:id="194"/>
      <w:bookmarkEnd w:id="195"/>
    </w:p>
    <w:p w14:paraId="765287E0">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color w:val="auto"/>
          <w:szCs w:val="21"/>
          <w:highlight w:val="none"/>
          <w:u w:val="single"/>
          <w:lang w:val="zh-CN"/>
        </w:rPr>
        <w:t>投标人应准备一份“唱标信封”、一份投标文件电子文件、一份正本和</w:t>
      </w:r>
      <w:r>
        <w:rPr>
          <w:rFonts w:hint="eastAsia" w:ascii="宋体" w:hAnsi="宋体" w:eastAsia="宋体" w:cs="宋体"/>
          <w:b/>
          <w:color w:val="auto"/>
          <w:szCs w:val="21"/>
          <w:highlight w:val="none"/>
          <w:u w:val="single"/>
          <w:lang w:val="en-US" w:eastAsia="zh-CN"/>
        </w:rPr>
        <w:t>七</w:t>
      </w:r>
      <w:r>
        <w:rPr>
          <w:rFonts w:hint="eastAsia" w:ascii="宋体" w:hAnsi="宋体" w:eastAsia="宋体" w:cs="宋体"/>
          <w:b/>
          <w:color w:val="auto"/>
          <w:szCs w:val="21"/>
          <w:highlight w:val="none"/>
          <w:u w:val="single"/>
          <w:lang w:val="zh-CN"/>
        </w:rPr>
        <w:t>份副本“投标文件”</w:t>
      </w:r>
      <w:r>
        <w:rPr>
          <w:rFonts w:hint="eastAsia" w:ascii="宋体" w:hAnsi="宋体" w:eastAsia="宋体" w:cs="宋体"/>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p>
    <w:p w14:paraId="13E1B3B5">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法定代表人授权书”以书面形式附在投标文件中。</w:t>
      </w:r>
      <w:r>
        <w:rPr>
          <w:rFonts w:hint="eastAsia" w:ascii="宋体" w:hAnsi="宋体" w:eastAsia="宋体" w:cs="宋体"/>
          <w:color w:val="auto"/>
          <w:szCs w:val="21"/>
          <w:highlight w:val="none"/>
          <w:lang w:val="zh-CN"/>
        </w:rPr>
        <w:t>副本文件可由正本文件复印而成。</w:t>
      </w:r>
    </w:p>
    <w:p w14:paraId="513FE86A">
      <w:pPr>
        <w:autoSpaceDE w:val="0"/>
        <w:autoSpaceDN w:val="0"/>
        <w:adjustRightInd w:val="0"/>
        <w:spacing w:line="360" w:lineRule="auto"/>
        <w:ind w:left="357" w:leftChars="-100" w:hanging="567"/>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若有修改须由签署投标文件的人进行签字（或盖私章），并加盖投标人法人公章。</w:t>
      </w:r>
    </w:p>
    <w:p w14:paraId="033EFA38">
      <w:pPr>
        <w:autoSpaceDE w:val="0"/>
        <w:autoSpaceDN w:val="0"/>
        <w:adjustRightInd w:val="0"/>
        <w:spacing w:line="360" w:lineRule="auto"/>
        <w:ind w:left="357" w:leftChars="-100" w:hanging="567"/>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投标文件的封面应注明“项目名称、招标编号、投标人名称、投标日期等”。</w:t>
      </w:r>
    </w:p>
    <w:p w14:paraId="12660E67">
      <w:pPr>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17.5</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电子文件内容包括：电子文件不可设置密码，用DVD或CD-R光盘或U盘储存，可密封于“唱标信封”内（若电子文件单独密封，其包装封面需注明项目名称、招标编号、投标人单位名称，并加盖投标人法人公章）。</w:t>
      </w:r>
    </w:p>
    <w:p w14:paraId="41AB2959">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17.6</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电报、电传、传真的投标概不接受。</w:t>
      </w:r>
    </w:p>
    <w:p w14:paraId="1492C762">
      <w:pPr>
        <w:autoSpaceDE w:val="0"/>
        <w:autoSpaceDN w:val="0"/>
        <w:adjustRightInd w:val="0"/>
        <w:jc w:val="left"/>
        <w:rPr>
          <w:rFonts w:hint="eastAsia" w:ascii="宋体" w:hAnsi="宋体" w:eastAsia="宋体" w:cs="宋体"/>
          <w:color w:val="auto"/>
          <w:kern w:val="0"/>
          <w:sz w:val="24"/>
          <w:szCs w:val="24"/>
          <w:highlight w:val="none"/>
        </w:rPr>
      </w:pPr>
      <w:bookmarkStart w:id="196" w:name="_Toc450662867"/>
    </w:p>
    <w:p w14:paraId="518FD338">
      <w:pPr>
        <w:keepNext/>
        <w:keepLines/>
        <w:tabs>
          <w:tab w:val="left" w:pos="509"/>
        </w:tabs>
        <w:autoSpaceDE w:val="0"/>
        <w:autoSpaceDN w:val="0"/>
        <w:adjustRightInd w:val="0"/>
        <w:spacing w:line="360" w:lineRule="auto"/>
        <w:jc w:val="left"/>
        <w:outlineLvl w:val="0"/>
        <w:rPr>
          <w:rFonts w:hint="eastAsia" w:ascii="宋体" w:hAnsi="宋体" w:eastAsia="宋体" w:cs="宋体"/>
          <w:color w:val="auto"/>
          <w:kern w:val="0"/>
          <w:sz w:val="24"/>
          <w:szCs w:val="24"/>
          <w:highlight w:val="none"/>
        </w:rPr>
      </w:pPr>
      <w:bookmarkStart w:id="197" w:name="_Toc26605"/>
      <w:bookmarkStart w:id="198" w:name="_Toc29051"/>
      <w:bookmarkStart w:id="199" w:name="_Toc142508332"/>
      <w:bookmarkStart w:id="200" w:name="_Toc486167682"/>
      <w:bookmarkStart w:id="201" w:name="_Toc16145"/>
      <w:bookmarkStart w:id="202" w:name="_Toc22356_WPSOffice_Level2"/>
      <w:bookmarkStart w:id="203" w:name="_Toc140596891"/>
      <w:bookmarkStart w:id="204" w:name="_Toc17199"/>
      <w:r>
        <w:rPr>
          <w:rFonts w:hint="eastAsia" w:ascii="宋体" w:hAnsi="宋体" w:eastAsia="宋体" w:cs="宋体"/>
          <w:b/>
          <w:bCs/>
          <w:color w:val="auto"/>
          <w:kern w:val="44"/>
          <w:szCs w:val="21"/>
          <w:highlight w:val="none"/>
          <w:lang w:val="zh-CN"/>
        </w:rPr>
        <w:t>四、投标文件的递交</w:t>
      </w:r>
      <w:bookmarkEnd w:id="196"/>
      <w:bookmarkEnd w:id="197"/>
      <w:bookmarkEnd w:id="198"/>
      <w:bookmarkEnd w:id="199"/>
      <w:bookmarkEnd w:id="200"/>
      <w:bookmarkEnd w:id="201"/>
      <w:bookmarkEnd w:id="202"/>
      <w:bookmarkEnd w:id="203"/>
      <w:bookmarkEnd w:id="204"/>
    </w:p>
    <w:p w14:paraId="5E490827">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05" w:name="_Toc486167683"/>
      <w:bookmarkStart w:id="206" w:name="_Toc450662868"/>
      <w:bookmarkStart w:id="207" w:name="_Toc29885"/>
      <w:bookmarkStart w:id="208" w:name="_Toc11413"/>
      <w:bookmarkStart w:id="209" w:name="_Toc12192_WPSOffice_Level3"/>
      <w:bookmarkStart w:id="210" w:name="_Toc29038"/>
      <w:bookmarkStart w:id="211" w:name="_Toc31551"/>
      <w:bookmarkStart w:id="212" w:name="_Toc142508333"/>
      <w:r>
        <w:rPr>
          <w:rFonts w:hint="eastAsia" w:ascii="宋体" w:hAnsi="宋体" w:eastAsia="宋体" w:cs="宋体"/>
          <w:color w:val="auto"/>
          <w:szCs w:val="21"/>
          <w:highlight w:val="none"/>
          <w:lang w:val="zh-CN"/>
        </w:rPr>
        <w:t>18 投标文件的密封和标记</w:t>
      </w:r>
      <w:bookmarkEnd w:id="205"/>
      <w:bookmarkEnd w:id="206"/>
      <w:bookmarkEnd w:id="207"/>
      <w:bookmarkEnd w:id="208"/>
      <w:bookmarkEnd w:id="209"/>
      <w:bookmarkEnd w:id="210"/>
      <w:bookmarkEnd w:id="211"/>
      <w:bookmarkEnd w:id="212"/>
    </w:p>
    <w:p w14:paraId="0F468A13">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投标人应将正本和副本投标文件（本处不含唱标信封、投标文件电子文件）密封在不透明的外层封装中。</w:t>
      </w:r>
    </w:p>
    <w:p w14:paraId="65DF5352">
      <w:pPr>
        <w:autoSpaceDE w:val="0"/>
        <w:autoSpaceDN w:val="0"/>
        <w:adjustRightInd w:val="0"/>
        <w:spacing w:line="360" w:lineRule="auto"/>
        <w:ind w:left="357" w:leftChars="-100" w:hanging="567"/>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唱标信封应单独密封，与18.1款的投标文件一同提交。</w:t>
      </w:r>
    </w:p>
    <w:p w14:paraId="17118C85">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0D2E94C9">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131BAA42">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）投标文件已密封但不按前述标志封包，由此而引起的提前开封或错放责任由投标人承担；</w:t>
      </w:r>
    </w:p>
    <w:p w14:paraId="1483CE4D">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（3）不足以造成投标文件可以从外包装内散出而导致投标文件泄密的，不认定为投标文件未密封。</w:t>
      </w:r>
    </w:p>
    <w:p w14:paraId="29A00BA1">
      <w:pPr>
        <w:tabs>
          <w:tab w:val="left" w:pos="567"/>
        </w:tabs>
        <w:autoSpaceDE w:val="0"/>
        <w:autoSpaceDN w:val="0"/>
        <w:adjustRightInd w:val="0"/>
        <w:spacing w:line="360" w:lineRule="auto"/>
        <w:ind w:left="357" w:leftChars="-100" w:right="15" w:rightChars="7"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如果密封封装未按本款规定密封和标记，招标代理机构对投标文件的误投或提前拆封不负责任。对由此造成提前开封的投标文件，招标代理机构予以拒绝，并退回投标人。</w:t>
      </w:r>
    </w:p>
    <w:p w14:paraId="1AEA8EA3">
      <w:pPr>
        <w:autoSpaceDE w:val="0"/>
        <w:autoSpaceDN w:val="0"/>
        <w:adjustRightInd w:val="0"/>
        <w:spacing w:line="360" w:lineRule="auto"/>
        <w:ind w:left="355" w:leftChars="-101" w:right="15" w:rightChars="7"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w:t>
      </w:r>
      <w:r>
        <w:rPr>
          <w:rFonts w:hint="eastAsia" w:ascii="宋体" w:hAnsi="宋体" w:eastAsia="宋体" w:cs="宋体"/>
          <w:b/>
          <w:color w:val="auto"/>
          <w:szCs w:val="21"/>
          <w:highlight w:val="none"/>
          <w:lang w:val="zh-CN"/>
        </w:rPr>
        <w:tab/>
      </w:r>
      <w:r>
        <w:rPr>
          <w:rFonts w:hint="eastAsia" w:ascii="宋体" w:hAnsi="宋体" w:eastAsia="宋体" w:cs="宋体"/>
          <w:color w:val="auto"/>
          <w:szCs w:val="21"/>
          <w:highlight w:val="none"/>
          <w:lang w:val="zh-CN"/>
        </w:rPr>
        <w:t>开标前，由投标人代表（第一位递交投标文件的投标人代表及主动自愿参与检查的投标人代表）和招标人代表</w:t>
      </w:r>
      <w:r>
        <w:rPr>
          <w:rFonts w:hint="eastAsia" w:ascii="宋体" w:hAnsi="宋体" w:eastAsia="宋体" w:cs="宋体"/>
          <w:color w:val="auto"/>
          <w:kern w:val="0"/>
          <w:szCs w:val="21"/>
          <w:highlight w:val="none"/>
          <w:lang w:val="zh-CN"/>
        </w:rPr>
        <w:t>将对所有的投标文件的密封性进行检查</w:t>
      </w:r>
      <w:r>
        <w:rPr>
          <w:rFonts w:hint="eastAsia" w:ascii="宋体" w:hAnsi="宋体" w:eastAsia="宋体" w:cs="宋体"/>
          <w:color w:val="auto"/>
          <w:szCs w:val="21"/>
          <w:highlight w:val="none"/>
          <w:lang w:val="zh-CN"/>
        </w:rPr>
        <w:t>，并签署进行确认。</w:t>
      </w:r>
    </w:p>
    <w:p w14:paraId="18FCA9F4">
      <w:pPr>
        <w:tabs>
          <w:tab w:val="left" w:pos="567"/>
        </w:tabs>
        <w:autoSpaceDE w:val="0"/>
        <w:autoSpaceDN w:val="0"/>
        <w:adjustRightInd w:val="0"/>
        <w:spacing w:line="360" w:lineRule="auto"/>
        <w:ind w:right="15" w:rightChars="7" w:firstLine="525" w:firstLineChars="250"/>
        <w:rPr>
          <w:rFonts w:hint="eastAsia" w:ascii="宋体" w:hAnsi="宋体" w:eastAsia="宋体" w:cs="宋体"/>
          <w:color w:val="auto"/>
          <w:szCs w:val="21"/>
          <w:highlight w:val="none"/>
          <w:lang w:val="zh-CN"/>
        </w:rPr>
      </w:pPr>
    </w:p>
    <w:p w14:paraId="13687477">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13" w:name="_Toc10405"/>
      <w:bookmarkStart w:id="214" w:name="_Toc23369"/>
      <w:bookmarkStart w:id="215" w:name="_Toc4979"/>
      <w:bookmarkStart w:id="216" w:name="_Toc12582"/>
      <w:bookmarkStart w:id="217" w:name="_Toc486167684"/>
      <w:bookmarkStart w:id="218" w:name="_Toc450662869"/>
      <w:bookmarkStart w:id="219" w:name="_Toc29665_WPSOffice_Level3"/>
      <w:bookmarkStart w:id="220" w:name="_Toc142508334"/>
      <w:r>
        <w:rPr>
          <w:rFonts w:hint="eastAsia" w:ascii="宋体" w:hAnsi="宋体" w:eastAsia="宋体" w:cs="宋体"/>
          <w:color w:val="auto"/>
          <w:szCs w:val="21"/>
          <w:highlight w:val="none"/>
          <w:lang w:val="zh-CN"/>
        </w:rPr>
        <w:t>19 递交投标文件的截止日期</w:t>
      </w:r>
      <w:bookmarkEnd w:id="213"/>
      <w:bookmarkEnd w:id="214"/>
      <w:bookmarkEnd w:id="215"/>
      <w:bookmarkEnd w:id="216"/>
      <w:bookmarkEnd w:id="217"/>
      <w:bookmarkEnd w:id="218"/>
      <w:bookmarkEnd w:id="219"/>
      <w:bookmarkEnd w:id="220"/>
    </w:p>
    <w:p w14:paraId="31B9E2AB">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招标代理机构收到投标文件的时间不得迟于第一篇“招标公告”中规定的截止时间。</w:t>
      </w:r>
    </w:p>
    <w:p w14:paraId="77F3C701">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招标代理机构可按照第7条的规定修改招标文件并酌情延长递交投标文件的截止时间，因此，已规定的招标代理机构和投标人的一切权利和义务将按延期后的递交投标文件截止时间履行。</w:t>
      </w:r>
    </w:p>
    <w:p w14:paraId="6AF847F5">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0DE9A780">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kern w:val="0"/>
          <w:sz w:val="24"/>
          <w:szCs w:val="24"/>
          <w:highlight w:val="none"/>
        </w:rPr>
      </w:pPr>
      <w:bookmarkStart w:id="221" w:name="_Toc30287"/>
      <w:bookmarkStart w:id="222" w:name="_Toc142508335"/>
      <w:bookmarkStart w:id="223" w:name="_Toc20835"/>
      <w:bookmarkStart w:id="224" w:name="_Toc450662870"/>
      <w:bookmarkStart w:id="225" w:name="_Toc22431_WPSOffice_Level3"/>
      <w:bookmarkStart w:id="226" w:name="_Toc486167685"/>
      <w:bookmarkStart w:id="227" w:name="_Toc21327"/>
      <w:bookmarkStart w:id="228" w:name="_Toc3276"/>
      <w:r>
        <w:rPr>
          <w:rFonts w:hint="eastAsia" w:ascii="宋体" w:hAnsi="宋体" w:eastAsia="宋体" w:cs="宋体"/>
          <w:color w:val="auto"/>
          <w:szCs w:val="21"/>
          <w:highlight w:val="none"/>
          <w:lang w:val="zh-CN"/>
        </w:rPr>
        <w:t>20 迟交的投标文件</w:t>
      </w:r>
      <w:bookmarkEnd w:id="221"/>
      <w:bookmarkEnd w:id="222"/>
      <w:bookmarkEnd w:id="223"/>
      <w:bookmarkEnd w:id="224"/>
      <w:bookmarkEnd w:id="225"/>
      <w:bookmarkEnd w:id="226"/>
      <w:bookmarkEnd w:id="227"/>
      <w:bookmarkEnd w:id="228"/>
    </w:p>
    <w:p w14:paraId="77A265B6">
      <w:pPr>
        <w:autoSpaceDE w:val="0"/>
        <w:autoSpaceDN w:val="0"/>
        <w:adjustRightInd w:val="0"/>
        <w:spacing w:line="360" w:lineRule="auto"/>
        <w:ind w:firstLine="315" w:firstLineChars="1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609D379F">
      <w:pPr>
        <w:autoSpaceDE w:val="0"/>
        <w:autoSpaceDN w:val="0"/>
        <w:adjustRightInd w:val="0"/>
        <w:jc w:val="left"/>
        <w:rPr>
          <w:rFonts w:hint="eastAsia" w:ascii="宋体" w:hAnsi="宋体" w:eastAsia="宋体" w:cs="宋体"/>
          <w:color w:val="auto"/>
          <w:kern w:val="0"/>
          <w:sz w:val="24"/>
          <w:szCs w:val="24"/>
          <w:highlight w:val="none"/>
        </w:rPr>
      </w:pPr>
    </w:p>
    <w:p w14:paraId="72777541">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29" w:name="_Toc30209"/>
      <w:bookmarkStart w:id="230" w:name="_Toc3814"/>
      <w:bookmarkStart w:id="231" w:name="_Toc450662871"/>
      <w:bookmarkStart w:id="232" w:name="_Toc486167686"/>
      <w:bookmarkStart w:id="233" w:name="_Toc24876"/>
      <w:bookmarkStart w:id="234" w:name="_Toc4883_WPSOffice_Level3"/>
      <w:bookmarkStart w:id="235" w:name="_Toc27851"/>
      <w:bookmarkStart w:id="236" w:name="_Toc142508336"/>
      <w:r>
        <w:rPr>
          <w:rFonts w:hint="eastAsia" w:ascii="宋体" w:hAnsi="宋体" w:eastAsia="宋体" w:cs="宋体"/>
          <w:color w:val="auto"/>
          <w:szCs w:val="21"/>
          <w:highlight w:val="none"/>
          <w:lang w:val="zh-CN"/>
        </w:rPr>
        <w:t>21 投标文件的修改和撤回</w:t>
      </w:r>
      <w:bookmarkEnd w:id="229"/>
      <w:bookmarkEnd w:id="230"/>
      <w:bookmarkEnd w:id="231"/>
      <w:bookmarkEnd w:id="232"/>
      <w:bookmarkEnd w:id="233"/>
      <w:bookmarkEnd w:id="234"/>
      <w:bookmarkEnd w:id="235"/>
      <w:bookmarkEnd w:id="236"/>
    </w:p>
    <w:p w14:paraId="0B0AD0BC">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69ABD370">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投标人对投标文件的修改或撤回的通知应按第17条和第18条规定进行准备、密封、标注和递送。</w:t>
      </w:r>
    </w:p>
    <w:p w14:paraId="656A8363">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6A307850">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3585800A">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14:paraId="1F47CD16">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237" w:name="_Toc450662872"/>
      <w:bookmarkStart w:id="238" w:name="_Toc142508337"/>
      <w:bookmarkStart w:id="239" w:name="_Toc30428"/>
      <w:bookmarkStart w:id="240" w:name="_Toc140596896"/>
      <w:bookmarkStart w:id="241" w:name="_Toc20923"/>
      <w:bookmarkStart w:id="242" w:name="_Toc28824"/>
      <w:bookmarkStart w:id="243" w:name="_Toc1049_WPSOffice_Level2"/>
      <w:bookmarkStart w:id="244" w:name="_Toc486167687"/>
      <w:bookmarkStart w:id="245" w:name="_Toc23897"/>
      <w:r>
        <w:rPr>
          <w:rFonts w:hint="eastAsia" w:ascii="宋体" w:hAnsi="宋体" w:eastAsia="宋体" w:cs="宋体"/>
          <w:b/>
          <w:bCs/>
          <w:color w:val="auto"/>
          <w:kern w:val="44"/>
          <w:szCs w:val="21"/>
          <w:highlight w:val="none"/>
          <w:lang w:val="zh-CN"/>
        </w:rPr>
        <w:t>五、开标与评标</w:t>
      </w:r>
      <w:bookmarkEnd w:id="237"/>
      <w:bookmarkEnd w:id="238"/>
      <w:bookmarkEnd w:id="239"/>
      <w:bookmarkEnd w:id="240"/>
      <w:bookmarkEnd w:id="241"/>
      <w:bookmarkEnd w:id="242"/>
      <w:bookmarkEnd w:id="243"/>
      <w:bookmarkEnd w:id="244"/>
      <w:bookmarkEnd w:id="245"/>
    </w:p>
    <w:p w14:paraId="6CF1B2E7">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46" w:name="_Toc21145"/>
      <w:bookmarkStart w:id="247" w:name="_Toc32206"/>
      <w:bookmarkStart w:id="248" w:name="_Toc8728"/>
      <w:bookmarkStart w:id="249" w:name="_Toc142508338"/>
      <w:bookmarkStart w:id="250" w:name="_Toc486167688"/>
      <w:bookmarkStart w:id="251" w:name="_Toc11256"/>
      <w:bookmarkStart w:id="252" w:name="_Toc450662873"/>
      <w:bookmarkStart w:id="253" w:name="_Toc144_WPSOffice_Level3"/>
      <w:r>
        <w:rPr>
          <w:rFonts w:hint="eastAsia" w:ascii="宋体" w:hAnsi="宋体" w:eastAsia="宋体" w:cs="宋体"/>
          <w:color w:val="auto"/>
          <w:szCs w:val="21"/>
          <w:highlight w:val="none"/>
          <w:lang w:val="zh-CN"/>
        </w:rPr>
        <w:t>22 开标</w:t>
      </w:r>
      <w:bookmarkEnd w:id="246"/>
      <w:bookmarkEnd w:id="247"/>
      <w:bookmarkEnd w:id="248"/>
      <w:bookmarkEnd w:id="249"/>
      <w:bookmarkEnd w:id="250"/>
      <w:bookmarkEnd w:id="251"/>
      <w:bookmarkEnd w:id="252"/>
      <w:bookmarkEnd w:id="253"/>
    </w:p>
    <w:p w14:paraId="20282F50">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招标代理机构在投标人代表自愿出席的情况下，在第一篇“招标公告”规定的地点和时间开标，出席代表需登记以示出席。</w:t>
      </w:r>
    </w:p>
    <w:p w14:paraId="7E2B967C">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7E921F84">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6E711908">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当以数字表示的报价系数与以文字表示的报价系数不一致时，以文字表示的报价系数为准。对不同文字文本投标文件的解释发生异议的，以中文文本为准。</w:t>
      </w:r>
    </w:p>
    <w:p w14:paraId="6D586C2F">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4E82FBE2">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66964CAD">
      <w:pPr>
        <w:autoSpaceDE w:val="0"/>
        <w:autoSpaceDN w:val="0"/>
        <w:adjustRightInd w:val="0"/>
        <w:spacing w:line="360" w:lineRule="auto"/>
        <w:ind w:left="357" w:leftChars="-100" w:right="15" w:rightChars="7" w:hanging="567"/>
        <w:rPr>
          <w:rFonts w:hint="eastAsia" w:ascii="宋体" w:hAnsi="宋体" w:eastAsia="宋体" w:cs="宋体"/>
          <w:color w:val="auto"/>
          <w:kern w:val="0"/>
          <w:szCs w:val="21"/>
          <w:highlight w:val="none"/>
        </w:rPr>
      </w:pPr>
    </w:p>
    <w:p w14:paraId="00450A9D">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54" w:name="_Toc32534"/>
      <w:bookmarkStart w:id="255" w:name="_Toc486167689"/>
      <w:bookmarkStart w:id="256" w:name="_Toc23491"/>
      <w:bookmarkStart w:id="257" w:name="_Toc29803"/>
      <w:bookmarkStart w:id="258" w:name="_Toc142508339"/>
      <w:bookmarkStart w:id="259" w:name="_Toc450662874"/>
      <w:bookmarkStart w:id="260" w:name="_Toc12165_WPSOffice_Level3"/>
      <w:bookmarkStart w:id="261" w:name="_Toc23059"/>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bookmarkEnd w:id="254"/>
      <w:bookmarkEnd w:id="255"/>
      <w:bookmarkEnd w:id="256"/>
      <w:bookmarkEnd w:id="257"/>
      <w:bookmarkEnd w:id="258"/>
      <w:bookmarkEnd w:id="259"/>
      <w:bookmarkEnd w:id="260"/>
      <w:bookmarkEnd w:id="261"/>
    </w:p>
    <w:p w14:paraId="27C12805">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递交投标文件后，直至向中标人授予合同期间，凡与审查、澄清、评估和比较投标报价的有关资料以及意见等，均不得向投标人及与评审无关的其他人透露，否则追究有关当事人的法律责任。</w:t>
      </w:r>
    </w:p>
    <w:p w14:paraId="754F5125">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56FA3B64">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14:paraId="68144F48">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62" w:name="_Toc450662875"/>
      <w:bookmarkStart w:id="263" w:name="_Toc486167690"/>
      <w:bookmarkStart w:id="264" w:name="_Toc15565_WPSOffice_Level3"/>
      <w:bookmarkStart w:id="265" w:name="_Toc142508340"/>
      <w:bookmarkStart w:id="266" w:name="_Toc16369"/>
      <w:bookmarkStart w:id="267" w:name="_Toc800"/>
      <w:bookmarkStart w:id="268" w:name="_Toc18693"/>
      <w:bookmarkStart w:id="269" w:name="_Toc16920"/>
      <w:r>
        <w:rPr>
          <w:rFonts w:hint="eastAsia" w:ascii="宋体" w:hAnsi="宋体" w:eastAsia="宋体" w:cs="宋体"/>
          <w:color w:val="auto"/>
          <w:szCs w:val="21"/>
          <w:highlight w:val="none"/>
          <w:lang w:val="zh-CN"/>
        </w:rPr>
        <w:t>24 评标委员会</w:t>
      </w:r>
      <w:bookmarkEnd w:id="262"/>
      <w:bookmarkEnd w:id="263"/>
      <w:bookmarkEnd w:id="264"/>
      <w:bookmarkEnd w:id="265"/>
      <w:bookmarkEnd w:id="266"/>
      <w:bookmarkEnd w:id="267"/>
      <w:bookmarkEnd w:id="268"/>
      <w:bookmarkEnd w:id="269"/>
    </w:p>
    <w:p w14:paraId="5639F04E">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52A0653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1724D620">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397B6B92">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270" w:name="_Toc12715"/>
      <w:bookmarkStart w:id="271" w:name="_Toc142508341"/>
      <w:bookmarkStart w:id="272" w:name="_Toc8908"/>
      <w:bookmarkStart w:id="273" w:name="_Toc450662876"/>
      <w:bookmarkStart w:id="274" w:name="_Toc28910_WPSOffice_Level3"/>
      <w:bookmarkStart w:id="275" w:name="_Toc26974"/>
      <w:bookmarkStart w:id="276" w:name="_Toc18668"/>
      <w:bookmarkStart w:id="277" w:name="_Toc486167691"/>
      <w:r>
        <w:rPr>
          <w:rFonts w:hint="eastAsia" w:ascii="宋体" w:hAnsi="宋体" w:eastAsia="宋体" w:cs="宋体"/>
          <w:b/>
          <w:color w:val="auto"/>
          <w:szCs w:val="21"/>
          <w:highlight w:val="none"/>
          <w:lang w:val="zh-CN"/>
        </w:rPr>
        <w:t>25 投标文件的初审</w:t>
      </w:r>
      <w:bookmarkEnd w:id="270"/>
      <w:bookmarkEnd w:id="271"/>
      <w:bookmarkEnd w:id="272"/>
      <w:bookmarkEnd w:id="273"/>
      <w:bookmarkEnd w:id="274"/>
      <w:bookmarkEnd w:id="275"/>
      <w:bookmarkEnd w:id="276"/>
      <w:bookmarkEnd w:id="277"/>
    </w:p>
    <w:p w14:paraId="7F1D9BB3">
      <w:pPr>
        <w:autoSpaceDE w:val="0"/>
        <w:autoSpaceDN w:val="0"/>
        <w:adjustRightInd w:val="0"/>
        <w:spacing w:line="360" w:lineRule="auto"/>
        <w:ind w:left="357" w:leftChars="-100" w:hanging="567"/>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5EEBD4DB">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7ABC6114">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p>
    <w:p w14:paraId="20BFE42F">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78" w:name="_Toc450662877"/>
      <w:bookmarkStart w:id="279" w:name="_Toc142508342"/>
      <w:bookmarkStart w:id="280" w:name="_Toc4837"/>
      <w:bookmarkStart w:id="281" w:name="_Toc11338"/>
      <w:bookmarkStart w:id="282" w:name="_Toc30225"/>
      <w:bookmarkStart w:id="283" w:name="_Toc486167692"/>
      <w:bookmarkStart w:id="284" w:name="_Toc338_WPSOffice_Level3"/>
      <w:bookmarkStart w:id="285" w:name="_Toc19456"/>
      <w:r>
        <w:rPr>
          <w:rFonts w:hint="eastAsia" w:ascii="宋体" w:hAnsi="宋体" w:eastAsia="宋体" w:cs="宋体"/>
          <w:color w:val="auto"/>
          <w:szCs w:val="21"/>
          <w:highlight w:val="none"/>
          <w:lang w:val="zh-CN"/>
        </w:rPr>
        <w:t>26 投标文件的澄清</w:t>
      </w:r>
      <w:bookmarkEnd w:id="278"/>
      <w:bookmarkEnd w:id="279"/>
      <w:bookmarkEnd w:id="280"/>
      <w:bookmarkEnd w:id="281"/>
      <w:bookmarkEnd w:id="282"/>
      <w:bookmarkEnd w:id="283"/>
      <w:bookmarkEnd w:id="284"/>
      <w:bookmarkEnd w:id="285"/>
    </w:p>
    <w:p w14:paraId="50EC3063">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4676F172">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bookmarkStart w:id="286"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5E977A88">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p>
    <w:bookmarkEnd w:id="286"/>
    <w:p w14:paraId="18A88744">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87" w:name="_Toc522047355"/>
      <w:bookmarkStart w:id="288" w:name="_Toc142508343"/>
      <w:bookmarkStart w:id="289" w:name="_Toc18368_WPSOffice_Level3"/>
      <w:bookmarkStart w:id="290" w:name="_Toc22065"/>
      <w:bookmarkStart w:id="291" w:name="_Toc10967"/>
      <w:bookmarkStart w:id="292" w:name="_Toc6970"/>
      <w:bookmarkStart w:id="293" w:name="_Toc15454"/>
      <w:bookmarkStart w:id="294" w:name="_Toc521918096"/>
      <w:r>
        <w:rPr>
          <w:rFonts w:hint="eastAsia" w:ascii="宋体" w:hAnsi="宋体" w:eastAsia="宋体" w:cs="宋体"/>
          <w:color w:val="auto"/>
          <w:szCs w:val="21"/>
          <w:highlight w:val="none"/>
          <w:lang w:val="zh-CN"/>
        </w:rPr>
        <w:t>27 对投标文件的比较和评价</w:t>
      </w:r>
      <w:bookmarkEnd w:id="287"/>
      <w:bookmarkEnd w:id="288"/>
      <w:bookmarkEnd w:id="289"/>
      <w:bookmarkEnd w:id="290"/>
      <w:bookmarkEnd w:id="291"/>
      <w:bookmarkEnd w:id="292"/>
      <w:bookmarkEnd w:id="293"/>
      <w:bookmarkEnd w:id="294"/>
    </w:p>
    <w:p w14:paraId="31729104">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5525FBBE">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2CB0A329">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46626060">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2DA9D242">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16F8652A">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44A5E2D3">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szCs w:val="21"/>
          <w:highlight w:val="none"/>
          <w:lang w:val="zh-CN"/>
        </w:rPr>
      </w:pPr>
      <w:bookmarkStart w:id="295" w:name="_Toc521918097"/>
      <w:bookmarkStart w:id="296" w:name="_Toc522047356"/>
    </w:p>
    <w:p w14:paraId="074EEA07">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97" w:name="_Toc27026"/>
      <w:bookmarkStart w:id="298" w:name="_Toc21460_WPSOffice_Level3"/>
      <w:bookmarkStart w:id="299" w:name="_Toc14804"/>
      <w:bookmarkStart w:id="300" w:name="_Toc16829"/>
      <w:bookmarkStart w:id="301" w:name="_Toc142508344"/>
      <w:bookmarkStart w:id="302" w:name="_Toc32330"/>
      <w:r>
        <w:rPr>
          <w:rFonts w:hint="eastAsia" w:ascii="宋体" w:hAnsi="宋体" w:eastAsia="宋体" w:cs="宋体"/>
          <w:color w:val="auto"/>
          <w:szCs w:val="21"/>
          <w:highlight w:val="none"/>
          <w:lang w:val="zh-CN"/>
        </w:rPr>
        <w:t>28 评标原则及方法</w:t>
      </w:r>
      <w:bookmarkEnd w:id="295"/>
      <w:bookmarkEnd w:id="296"/>
      <w:bookmarkEnd w:id="297"/>
      <w:bookmarkEnd w:id="298"/>
      <w:bookmarkEnd w:id="299"/>
      <w:bookmarkEnd w:id="300"/>
      <w:bookmarkEnd w:id="301"/>
      <w:bookmarkEnd w:id="302"/>
    </w:p>
    <w:p w14:paraId="193FE1A4">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282FDFD9">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47EAC508">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在评标时将根据第27条，采用综合评分法的评审方法，对所有实质响应性投标文件进行综合打分。</w:t>
      </w:r>
    </w:p>
    <w:p w14:paraId="79D3E44D">
      <w:pPr>
        <w:autoSpaceDE w:val="0"/>
        <w:autoSpaceDN w:val="0"/>
        <w:adjustRightInd w:val="0"/>
        <w:spacing w:line="360" w:lineRule="auto"/>
        <w:ind w:left="441" w:leftChars="-60"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2321A7FD">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p>
    <w:p w14:paraId="6C22C2B4">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03" w:name="_Toc142508345"/>
      <w:bookmarkStart w:id="304" w:name="_Toc11258"/>
      <w:bookmarkStart w:id="305" w:name="_Toc486167694"/>
      <w:bookmarkStart w:id="306" w:name="_Toc465358969"/>
      <w:bookmarkStart w:id="307" w:name="_Toc466882017"/>
      <w:bookmarkStart w:id="308" w:name="_Toc32498_WPSOffice_Level3"/>
      <w:bookmarkStart w:id="309" w:name="_Toc4819"/>
      <w:bookmarkStart w:id="310" w:name="_Toc11615"/>
      <w:bookmarkStart w:id="311" w:name="_Toc29588"/>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bookmarkEnd w:id="303"/>
      <w:bookmarkEnd w:id="304"/>
      <w:bookmarkEnd w:id="305"/>
      <w:bookmarkEnd w:id="306"/>
      <w:bookmarkEnd w:id="307"/>
      <w:bookmarkEnd w:id="308"/>
      <w:bookmarkEnd w:id="309"/>
      <w:bookmarkEnd w:id="310"/>
      <w:bookmarkEnd w:id="311"/>
    </w:p>
    <w:p w14:paraId="726E2016">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 招标代理机构在招标公告发布媒介公示中标候选人，公示期为3日。投标人或者其他利害关系人对评标结果有异议的，应当在</w:t>
      </w:r>
      <w:r>
        <w:rPr>
          <w:rFonts w:hint="eastAsia" w:ascii="宋体" w:hAnsi="宋体" w:eastAsia="宋体" w:cs="宋体"/>
          <w:color w:val="auto"/>
          <w:szCs w:val="21"/>
          <w:highlight w:val="none"/>
        </w:rPr>
        <w:t>评标结果</w:t>
      </w:r>
      <w:r>
        <w:rPr>
          <w:rFonts w:hint="eastAsia" w:ascii="宋体" w:hAnsi="宋体" w:eastAsia="宋体" w:cs="宋体"/>
          <w:color w:val="auto"/>
          <w:szCs w:val="21"/>
          <w:highlight w:val="none"/>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14:paraId="19716FD1">
      <w:pPr>
        <w:autoSpaceDE w:val="0"/>
        <w:autoSpaceDN w:val="0"/>
        <w:adjustRightInd w:val="0"/>
        <w:snapToGrid w:val="0"/>
        <w:spacing w:line="360" w:lineRule="auto"/>
        <w:ind w:left="210" w:leftChars="100" w:firstLine="525" w:firstLineChars="25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color w:val="auto"/>
          <w:kern w:val="0"/>
          <w:szCs w:val="21"/>
          <w:highlight w:val="none"/>
          <w:lang w:val="zh-CN"/>
        </w:rPr>
        <w:t>。</w:t>
      </w:r>
    </w:p>
    <w:p w14:paraId="67F40068">
      <w:pPr>
        <w:autoSpaceDE w:val="0"/>
        <w:autoSpaceDN w:val="0"/>
        <w:adjustRightInd w:val="0"/>
        <w:spacing w:line="360" w:lineRule="auto"/>
        <w:ind w:left="284" w:hanging="568"/>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 xml:space="preserve">29.2 </w:t>
      </w:r>
      <w:r>
        <w:rPr>
          <w:rFonts w:hint="eastAsia" w:ascii="宋体" w:hAnsi="宋体" w:eastAsia="宋体" w:cs="宋体"/>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14:paraId="6163E91C">
      <w:pPr>
        <w:autoSpaceDE w:val="0"/>
        <w:autoSpaceDN w:val="0"/>
        <w:adjustRightInd w:val="0"/>
        <w:snapToGrid w:val="0"/>
        <w:spacing w:line="360" w:lineRule="auto"/>
        <w:ind w:left="246" w:leftChars="117" w:firstLine="422" w:firstLineChars="200"/>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color w:val="auto"/>
          <w:kern w:val="0"/>
          <w:szCs w:val="21"/>
          <w:highlight w:val="none"/>
        </w:rPr>
        <w:t>第一中标候选人未能在招标人（或其委托的招标代理机构</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rPr>
        <w:t>书面要求的时间(一般不少于三个工作日</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rPr>
        <w:t>内提供完整的材料原件进行核查的</w:t>
      </w:r>
      <w:r>
        <w:rPr>
          <w:rFonts w:hint="eastAsia" w:ascii="宋体" w:hAnsi="宋体" w:eastAsia="宋体" w:cs="宋体"/>
          <w:b/>
          <w:color w:val="auto"/>
          <w:szCs w:val="21"/>
          <w:highlight w:val="none"/>
          <w:lang w:val="zh-CN"/>
        </w:rPr>
        <w:t>，视为其无法提供真实的资料，招标人有权取消其中标候选人资格。</w:t>
      </w:r>
    </w:p>
    <w:p w14:paraId="1838AD34">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74724CC0">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7892580D">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2F3BF455">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1EC76438">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3083020C">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554E4C15">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5680A12C">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015DDC84">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投诉人投诉的事项不得超出已异议事项的范围，但基于异议答复内容提出的投诉事项除外。</w:t>
      </w:r>
    </w:p>
    <w:p w14:paraId="72E3C352">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监督部门：东莞市水务集团有限公司，联系人：莫先生，联系电话：0769-28823251。</w:t>
      </w:r>
    </w:p>
    <w:p w14:paraId="514EBD01">
      <w:pPr>
        <w:autoSpaceDE w:val="0"/>
        <w:autoSpaceDN w:val="0"/>
        <w:adjustRightInd w:val="0"/>
        <w:snapToGrid w:val="0"/>
        <w:spacing w:line="360" w:lineRule="auto"/>
        <w:ind w:left="296" w:leftChars="100" w:hanging="86" w:hangingChars="41"/>
        <w:jc w:val="left"/>
        <w:rPr>
          <w:rFonts w:hint="eastAsia" w:ascii="宋体" w:hAnsi="宋体" w:eastAsia="宋体" w:cs="宋体"/>
          <w:color w:val="auto"/>
          <w:szCs w:val="21"/>
          <w:highlight w:val="none"/>
          <w:lang w:val="zh-CN"/>
        </w:rPr>
      </w:pPr>
    </w:p>
    <w:p w14:paraId="28894E3A">
      <w:pPr>
        <w:tabs>
          <w:tab w:val="left" w:pos="567"/>
        </w:tabs>
        <w:autoSpaceDE w:val="0"/>
        <w:autoSpaceDN w:val="0"/>
        <w:adjustRightInd w:val="0"/>
        <w:spacing w:line="360" w:lineRule="auto"/>
        <w:ind w:left="288" w:leftChars="-100" w:hanging="498" w:hangingChars="236"/>
        <w:outlineLvl w:val="2"/>
        <w:rPr>
          <w:rFonts w:hint="eastAsia" w:ascii="宋体" w:hAnsi="宋体" w:eastAsia="宋体" w:cs="宋体"/>
          <w:b/>
          <w:color w:val="auto"/>
          <w:szCs w:val="21"/>
          <w:highlight w:val="none"/>
          <w:lang w:val="zh-CN"/>
        </w:rPr>
      </w:pPr>
      <w:bookmarkStart w:id="312" w:name="_Toc2077"/>
      <w:bookmarkStart w:id="313" w:name="_Toc1848_WPSOffice_Level3"/>
      <w:bookmarkStart w:id="314" w:name="_Toc465358970"/>
      <w:bookmarkStart w:id="315" w:name="_Toc466882018"/>
      <w:bookmarkStart w:id="316" w:name="_Toc10947"/>
      <w:bookmarkStart w:id="317" w:name="_Toc486167695"/>
      <w:bookmarkStart w:id="318" w:name="_Toc3154"/>
      <w:bookmarkStart w:id="319" w:name="_Toc142508346"/>
      <w:bookmarkStart w:id="320" w:name="_Toc26354"/>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12"/>
      <w:bookmarkEnd w:id="313"/>
      <w:bookmarkEnd w:id="314"/>
      <w:bookmarkEnd w:id="315"/>
      <w:bookmarkEnd w:id="316"/>
      <w:bookmarkEnd w:id="317"/>
      <w:bookmarkEnd w:id="318"/>
      <w:bookmarkEnd w:id="319"/>
      <w:bookmarkEnd w:id="320"/>
    </w:p>
    <w:p w14:paraId="4DBF6822">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宋体"/>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A6EB5F3">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宋体"/>
          <w:b/>
          <w:color w:val="auto"/>
          <w:kern w:val="0"/>
          <w:szCs w:val="21"/>
          <w:highlight w:val="none"/>
        </w:rPr>
        <w:t>在招标人（或其委托的招标代理机构）、或评标委员会通知其提供</w:t>
      </w:r>
      <w:r>
        <w:rPr>
          <w:rFonts w:hint="eastAsia" w:ascii="宋体" w:hAnsi="宋体" w:eastAsia="宋体" w:cs="宋体"/>
          <w:b/>
          <w:color w:val="auto"/>
          <w:szCs w:val="21"/>
          <w:highlight w:val="none"/>
          <w:lang w:val="zh-CN"/>
        </w:rPr>
        <w:t>上述投标文件或投标文件外其他相关（包括但不限于业绩合同对应的发票等）的证明资料原件</w:t>
      </w:r>
      <w:r>
        <w:rPr>
          <w:rFonts w:hint="eastAsia" w:ascii="宋体" w:hAnsi="宋体" w:eastAsia="宋体" w:cs="宋体"/>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4AC09EC6">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或招标人的权属子公司）签订合同等影响中标结果的行为，因此导致投标人无法参与东莞市水务集团有限公司相关招标采购等活动的，由投标人自行承担全部后果。</w:t>
      </w:r>
    </w:p>
    <w:p w14:paraId="7D3AC442">
      <w:pPr>
        <w:autoSpaceDE w:val="0"/>
        <w:autoSpaceDN w:val="0"/>
        <w:adjustRightInd w:val="0"/>
        <w:snapToGrid w:val="0"/>
        <w:spacing w:line="360" w:lineRule="auto"/>
        <w:jc w:val="left"/>
        <w:rPr>
          <w:rFonts w:hint="eastAsia" w:ascii="宋体" w:hAnsi="宋体" w:eastAsia="宋体" w:cs="宋体"/>
          <w:color w:val="auto"/>
          <w:szCs w:val="21"/>
          <w:highlight w:val="none"/>
        </w:rPr>
      </w:pPr>
      <w:bookmarkStart w:id="321" w:name="_Toc465358971"/>
      <w:bookmarkStart w:id="322" w:name="_Toc466882019"/>
    </w:p>
    <w:p w14:paraId="7EA22DAC">
      <w:pPr>
        <w:tabs>
          <w:tab w:val="left" w:pos="567"/>
        </w:tabs>
        <w:autoSpaceDE w:val="0"/>
        <w:autoSpaceDN w:val="0"/>
        <w:adjustRightInd w:val="0"/>
        <w:spacing w:line="360" w:lineRule="auto"/>
        <w:ind w:left="16" w:leftChars="-59" w:hanging="140" w:hangingChars="67"/>
        <w:outlineLvl w:val="2"/>
        <w:rPr>
          <w:rFonts w:hint="eastAsia" w:ascii="宋体" w:hAnsi="宋体" w:eastAsia="宋体" w:cs="宋体"/>
          <w:color w:val="auto"/>
          <w:szCs w:val="21"/>
          <w:highlight w:val="none"/>
          <w:lang w:val="zh-CN"/>
        </w:rPr>
      </w:pPr>
      <w:bookmarkStart w:id="323" w:name="_Toc486167696"/>
      <w:bookmarkStart w:id="324" w:name="_Toc12368"/>
      <w:bookmarkStart w:id="325" w:name="_Toc8654"/>
      <w:bookmarkStart w:id="326" w:name="_Toc23672"/>
      <w:bookmarkStart w:id="327" w:name="_Toc142508347"/>
      <w:bookmarkStart w:id="328" w:name="_Toc15815"/>
      <w:bookmarkStart w:id="329" w:name="_Toc10867_WPSOffice_Level3"/>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21"/>
      <w:bookmarkEnd w:id="322"/>
      <w:bookmarkEnd w:id="323"/>
      <w:bookmarkEnd w:id="324"/>
      <w:bookmarkEnd w:id="325"/>
      <w:bookmarkEnd w:id="326"/>
      <w:bookmarkEnd w:id="327"/>
      <w:bookmarkEnd w:id="328"/>
      <w:bookmarkEnd w:id="329"/>
    </w:p>
    <w:p w14:paraId="48A81253">
      <w:pPr>
        <w:autoSpaceDE w:val="0"/>
        <w:autoSpaceDN w:val="0"/>
        <w:adjustRightInd w:val="0"/>
        <w:spacing w:line="360" w:lineRule="auto"/>
        <w:ind w:left="248" w:leftChars="118" w:firstLine="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350F9CF2">
      <w:pPr>
        <w:autoSpaceDE w:val="0"/>
        <w:autoSpaceDN w:val="0"/>
        <w:adjustRightInd w:val="0"/>
        <w:snapToGrid w:val="0"/>
        <w:spacing w:line="360" w:lineRule="auto"/>
        <w:ind w:left="436" w:leftChars="-158" w:hanging="768" w:hangingChars="320"/>
        <w:jc w:val="left"/>
        <w:rPr>
          <w:rFonts w:hint="eastAsia" w:ascii="宋体" w:hAnsi="宋体" w:eastAsia="宋体" w:cs="宋体"/>
          <w:color w:val="auto"/>
          <w:kern w:val="44"/>
          <w:sz w:val="24"/>
          <w:szCs w:val="24"/>
          <w:highlight w:val="none"/>
          <w:lang w:val="zh-CN"/>
        </w:rPr>
      </w:pPr>
      <w:bookmarkStart w:id="330" w:name="_Toc450662880"/>
    </w:p>
    <w:p w14:paraId="2F5BD21A">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331" w:name="_Toc11941"/>
      <w:bookmarkStart w:id="332" w:name="_Toc140596907"/>
      <w:bookmarkStart w:id="333" w:name="_Toc16848_WPSOffice_Level2"/>
      <w:bookmarkStart w:id="334" w:name="_Toc142508348"/>
      <w:bookmarkStart w:id="335" w:name="_Toc486167697"/>
      <w:bookmarkStart w:id="336" w:name="_Toc3484"/>
      <w:bookmarkStart w:id="337" w:name="_Toc16789"/>
      <w:bookmarkStart w:id="338" w:name="_Toc27936"/>
      <w:r>
        <w:rPr>
          <w:rFonts w:hint="eastAsia" w:ascii="宋体" w:hAnsi="宋体" w:eastAsia="宋体" w:cs="宋体"/>
          <w:b/>
          <w:bCs/>
          <w:color w:val="auto"/>
          <w:kern w:val="44"/>
          <w:szCs w:val="21"/>
          <w:highlight w:val="none"/>
          <w:lang w:val="zh-CN"/>
        </w:rPr>
        <w:t>六、授予合同</w:t>
      </w:r>
      <w:bookmarkEnd w:id="330"/>
      <w:bookmarkEnd w:id="331"/>
      <w:bookmarkEnd w:id="332"/>
      <w:bookmarkEnd w:id="333"/>
      <w:bookmarkEnd w:id="334"/>
      <w:bookmarkEnd w:id="335"/>
      <w:bookmarkEnd w:id="336"/>
      <w:bookmarkEnd w:id="337"/>
      <w:bookmarkEnd w:id="338"/>
    </w:p>
    <w:p w14:paraId="37F4CA95">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39" w:name="_Toc31713"/>
      <w:bookmarkStart w:id="340" w:name="_Toc6401_WPSOffice_Level3"/>
      <w:bookmarkStart w:id="341" w:name="_Toc29383"/>
      <w:bookmarkStart w:id="342" w:name="_Toc4300"/>
      <w:bookmarkStart w:id="343" w:name="_Toc450662881"/>
      <w:bookmarkStart w:id="344" w:name="_Toc486167698"/>
      <w:bookmarkStart w:id="345" w:name="_Toc142508349"/>
      <w:bookmarkStart w:id="346" w:name="_Toc9067"/>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bookmarkEnd w:id="339"/>
      <w:bookmarkEnd w:id="340"/>
      <w:bookmarkEnd w:id="341"/>
      <w:bookmarkEnd w:id="342"/>
      <w:bookmarkEnd w:id="343"/>
      <w:bookmarkEnd w:id="344"/>
      <w:bookmarkEnd w:id="345"/>
      <w:bookmarkEnd w:id="346"/>
    </w:p>
    <w:p w14:paraId="57616AF1">
      <w:pPr>
        <w:tabs>
          <w:tab w:val="left" w:pos="645"/>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公司）将合同授予其投标文件符合招标文件要求，并且能承诺履行合同，对招标人（或招标人的权属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公司）最为有利的投标人。</w:t>
      </w:r>
    </w:p>
    <w:p w14:paraId="2ADA48AF">
      <w:pPr>
        <w:numPr>
          <w:ilvl w:val="1"/>
          <w:numId w:val="0"/>
        </w:numPr>
        <w:tabs>
          <w:tab w:val="left" w:pos="54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10EDB475">
      <w:pPr>
        <w:autoSpaceDE w:val="0"/>
        <w:autoSpaceDN w:val="0"/>
        <w:adjustRightInd w:val="0"/>
        <w:snapToGrid w:val="0"/>
        <w:spacing w:line="360" w:lineRule="auto"/>
        <w:ind w:left="315" w:leftChars="-100" w:hanging="525" w:hangingChars="250"/>
        <w:jc w:val="left"/>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31E21D0E">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47" w:name="_Toc450662885"/>
    </w:p>
    <w:p w14:paraId="3879887A">
      <w:pPr>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48" w:name="_Toc14377"/>
      <w:bookmarkStart w:id="349" w:name="_Toc18984"/>
      <w:bookmarkStart w:id="350" w:name="_Toc8196"/>
      <w:bookmarkStart w:id="351" w:name="_Toc486167699"/>
      <w:bookmarkStart w:id="352" w:name="_Toc18229"/>
      <w:bookmarkStart w:id="353" w:name="_Toc6726_WPSOffice_Level3"/>
      <w:bookmarkStart w:id="354" w:name="_Toc142508350"/>
      <w:r>
        <w:rPr>
          <w:rFonts w:hint="eastAsia" w:ascii="宋体" w:hAnsi="宋体" w:eastAsia="宋体" w:cs="宋体"/>
          <w:color w:val="auto"/>
          <w:szCs w:val="21"/>
          <w:highlight w:val="none"/>
          <w:lang w:val="zh-CN"/>
        </w:rPr>
        <w:t>33 中标通知</w:t>
      </w:r>
      <w:bookmarkEnd w:id="347"/>
      <w:bookmarkEnd w:id="348"/>
      <w:bookmarkEnd w:id="349"/>
      <w:bookmarkEnd w:id="350"/>
      <w:bookmarkEnd w:id="351"/>
      <w:bookmarkEnd w:id="352"/>
      <w:bookmarkEnd w:id="353"/>
      <w:bookmarkEnd w:id="354"/>
    </w:p>
    <w:p w14:paraId="0C1A1F51">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55"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62F107B2">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6C879146">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14:paraId="102437D6">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56" w:name="_Toc28799"/>
      <w:bookmarkStart w:id="357" w:name="_Toc9694_WPSOffice_Level3"/>
      <w:bookmarkStart w:id="358" w:name="_Toc486167700"/>
      <w:bookmarkStart w:id="359" w:name="_Toc19127"/>
      <w:bookmarkStart w:id="360" w:name="_Toc28020"/>
      <w:bookmarkStart w:id="361" w:name="_Toc1331"/>
      <w:bookmarkStart w:id="362" w:name="_Toc142508351"/>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bookmarkEnd w:id="355"/>
      <w:bookmarkEnd w:id="356"/>
      <w:bookmarkEnd w:id="357"/>
      <w:bookmarkEnd w:id="358"/>
      <w:bookmarkEnd w:id="359"/>
      <w:bookmarkEnd w:id="360"/>
      <w:bookmarkEnd w:id="361"/>
      <w:bookmarkEnd w:id="362"/>
    </w:p>
    <w:p w14:paraId="2057B55D">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中标人在自中标通知书发出之日起30日内，按照招标文件和中标人的投标文件的约定，与招标人（或招标人的权属子公司）签订书面合同，具体签订方式以招标人（或招标人的权属子公司）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5D534E65">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34.2 在签署合同前，招标人可对中标人投标报价的算术性错误进行修正，修正原则为：</w:t>
      </w:r>
    </w:p>
    <w:p w14:paraId="0C10EBF7">
      <w:pPr>
        <w:autoSpaceDE w:val="0"/>
        <w:autoSpaceDN w:val="0"/>
        <w:adjustRightInd w:val="0"/>
        <w:snapToGrid w:val="0"/>
        <w:spacing w:line="360" w:lineRule="auto"/>
        <w:ind w:left="315" w:leftChars="100" w:hanging="105" w:hangingChars="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当以数字表示的报价系数与以文字表示的报价系数不一致时，以文字表示的报价系数为准。经双方确认后，作为合同文件的组成部分。</w:t>
      </w:r>
    </w:p>
    <w:p w14:paraId="4400699C">
      <w:pPr>
        <w:spacing w:line="360" w:lineRule="auto"/>
        <w:ind w:left="317" w:leftChars="-100" w:hanging="527" w:hangingChars="250"/>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34.3 </w:t>
      </w:r>
      <w:r>
        <w:rPr>
          <w:rFonts w:hint="eastAsia" w:ascii="宋体" w:hAnsi="宋体" w:eastAsia="宋体" w:cs="宋体"/>
          <w:b/>
          <w:bCs/>
          <w:color w:val="auto"/>
          <w:kern w:val="2"/>
          <w:sz w:val="21"/>
          <w:szCs w:val="21"/>
          <w:highlight w:val="none"/>
          <w:lang w:val="zh-CN"/>
        </w:rPr>
        <w:t>本项目中标人分别与招标人权属子公司（东莞市石鼓净水有限公司、东莞市樟村水质净化有限公司、东莞市清源净水科技有限公司、东莞市莞水装备科技有限公司）为单位签署合同（即招标人将在招标文件提供的合同格式基础上，根据投标文件的响应内容与中标人签署</w:t>
      </w:r>
      <w:r>
        <w:rPr>
          <w:rFonts w:hint="eastAsia" w:ascii="宋体" w:hAnsi="宋体" w:eastAsia="宋体" w:cs="宋体"/>
          <w:b/>
          <w:bCs/>
          <w:color w:val="auto"/>
          <w:kern w:val="2"/>
          <w:sz w:val="21"/>
          <w:szCs w:val="21"/>
          <w:highlight w:val="none"/>
          <w:lang w:val="en-US" w:eastAsia="zh-CN"/>
        </w:rPr>
        <w:t>四</w:t>
      </w:r>
      <w:r>
        <w:rPr>
          <w:rFonts w:hint="eastAsia" w:ascii="宋体" w:hAnsi="宋体" w:eastAsia="宋体" w:cs="宋体"/>
          <w:b/>
          <w:bCs/>
          <w:color w:val="auto"/>
          <w:kern w:val="2"/>
          <w:sz w:val="21"/>
          <w:szCs w:val="21"/>
          <w:highlight w:val="none"/>
          <w:lang w:val="zh-CN"/>
        </w:rPr>
        <w:t>个单项合同），并有权要求中标人分别办理单项合同履约担保。</w:t>
      </w:r>
    </w:p>
    <w:p w14:paraId="429FCB0F">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14:paraId="65D26F04">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63" w:name="_Toc10685"/>
      <w:bookmarkStart w:id="364" w:name="_Toc5304"/>
      <w:bookmarkStart w:id="365" w:name="_Toc8181"/>
      <w:bookmarkStart w:id="366" w:name="_Toc142508352"/>
      <w:bookmarkStart w:id="367" w:name="_Toc450662887"/>
      <w:bookmarkStart w:id="368" w:name="_Toc486167701"/>
      <w:bookmarkStart w:id="369" w:name="_Toc3830"/>
      <w:bookmarkStart w:id="370" w:name="_Toc10513_WPSOffice_Level3"/>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bookmarkEnd w:id="363"/>
      <w:bookmarkEnd w:id="364"/>
      <w:bookmarkEnd w:id="365"/>
      <w:bookmarkEnd w:id="366"/>
      <w:bookmarkEnd w:id="367"/>
      <w:bookmarkEnd w:id="368"/>
      <w:bookmarkEnd w:id="369"/>
      <w:bookmarkEnd w:id="370"/>
    </w:p>
    <w:p w14:paraId="151C18A3">
      <w:pPr>
        <w:numPr>
          <w:ilvl w:val="1"/>
          <w:numId w:val="0"/>
        </w:numPr>
        <w:autoSpaceDE w:val="0"/>
        <w:autoSpaceDN w:val="0"/>
        <w:adjustRightInd w:val="0"/>
        <w:spacing w:line="360" w:lineRule="auto"/>
        <w:ind w:left="354" w:leftChars="-100" w:right="15" w:rightChars="7" w:hanging="564" w:hangingChars="269"/>
        <w:rPr>
          <w:rFonts w:hint="eastAsia" w:ascii="宋体" w:hAnsi="宋体" w:eastAsia="宋体" w:cs="宋体"/>
          <w:b/>
          <w:bCs/>
          <w:color w:val="auto"/>
          <w:szCs w:val="21"/>
          <w:highlight w:val="none"/>
          <w:lang w:val="zh-CN"/>
        </w:rPr>
      </w:pPr>
      <w:bookmarkStart w:id="371" w:name="_Toc465358977"/>
      <w:bookmarkStart w:id="372"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宋体"/>
          <w:b/>
          <w:bCs/>
          <w:color w:val="auto"/>
          <w:szCs w:val="21"/>
          <w:highlight w:val="none"/>
          <w:u w:val="single"/>
          <w:lang w:val="zh-CN"/>
        </w:rPr>
        <w:t>中标人应在签订合同前，按本招标文件规定金额及形式要求，向招标人或招标人权属子公司提交不可撤销银行履约保函（或履约保证金</w:t>
      </w:r>
      <w:r>
        <w:rPr>
          <w:rFonts w:hint="eastAsia" w:ascii="宋体" w:hAnsi="宋体" w:eastAsia="宋体" w:cs="宋体"/>
          <w:b/>
          <w:bCs/>
          <w:color w:val="auto"/>
          <w:szCs w:val="21"/>
          <w:highlight w:val="none"/>
          <w:u w:val="single"/>
          <w:lang w:val="en-US" w:eastAsia="zh-CN"/>
        </w:rPr>
        <w:t>或履约保证保险</w:t>
      </w:r>
      <w:r>
        <w:rPr>
          <w:rFonts w:hint="eastAsia" w:ascii="宋体" w:hAnsi="宋体" w:eastAsia="宋体" w:cs="宋体"/>
          <w:b/>
          <w:bCs/>
          <w:color w:val="auto"/>
          <w:szCs w:val="21"/>
          <w:highlight w:val="none"/>
          <w:u w:val="single"/>
          <w:lang w:val="zh-CN"/>
        </w:rPr>
        <w:t>或担保公司履约担保书），作为履约担保（所需费用由中标人自行承担），</w:t>
      </w:r>
      <w:r>
        <w:rPr>
          <w:rFonts w:hint="eastAsia" w:ascii="宋体" w:hAnsi="宋体" w:eastAsia="宋体" w:cs="宋体"/>
          <w:b/>
          <w:bCs/>
          <w:color w:val="auto"/>
          <w:kern w:val="0"/>
          <w:szCs w:val="24"/>
          <w:highlight w:val="none"/>
          <w:u w:val="single"/>
        </w:rPr>
        <w:t>否则招标人可取消中标人的中标资格，不予退还其投标保证金。</w:t>
      </w:r>
      <w:r>
        <w:rPr>
          <w:rFonts w:hint="eastAsia" w:ascii="宋体" w:hAnsi="宋体" w:eastAsia="宋体" w:cs="宋体"/>
          <w:b/>
          <w:bCs/>
          <w:color w:val="auto"/>
          <w:szCs w:val="21"/>
          <w:highlight w:val="none"/>
          <w:u w:val="single"/>
          <w:lang w:val="zh-CN"/>
        </w:rPr>
        <w:t>其中，</w:t>
      </w:r>
      <w:r>
        <w:rPr>
          <w:rFonts w:hint="eastAsia" w:ascii="宋体" w:hAnsi="宋体" w:eastAsia="宋体" w:cs="宋体"/>
          <w:b/>
          <w:bCs/>
          <w:color w:val="auto"/>
          <w:kern w:val="2"/>
          <w:sz w:val="21"/>
          <w:szCs w:val="21"/>
          <w:highlight w:val="none"/>
          <w:u w:val="single"/>
          <w:lang w:val="zh-CN"/>
        </w:rPr>
        <w:t>中标人应在与东莞市石鼓净水有限公司签订合同前，向其提交</w:t>
      </w:r>
      <w:r>
        <w:rPr>
          <w:rFonts w:hint="eastAsia" w:ascii="宋体" w:hAnsi="宋体" w:eastAsia="宋体" w:cs="宋体"/>
          <w:b/>
          <w:bCs/>
          <w:color w:val="auto"/>
          <w:szCs w:val="21"/>
          <w:highlight w:val="none"/>
          <w:u w:val="single"/>
          <w:lang w:val="zh-CN"/>
        </w:rPr>
        <w:t>履约保证金（银行转账形式）的金额为暂定总合同价的5%，采用不可撤销银行履约保函形式的金额为暂定总合同价的8%，采用</w:t>
      </w:r>
      <w:r>
        <w:rPr>
          <w:rFonts w:hint="eastAsia" w:ascii="宋体" w:hAnsi="宋体" w:eastAsia="宋体" w:cs="宋体"/>
          <w:b/>
          <w:bCs/>
          <w:color w:val="auto"/>
          <w:szCs w:val="21"/>
          <w:highlight w:val="none"/>
          <w:u w:val="single"/>
          <w:lang w:val="en-US" w:eastAsia="zh-CN"/>
        </w:rPr>
        <w:t>履约保证保险</w:t>
      </w:r>
      <w:r>
        <w:rPr>
          <w:rFonts w:hint="eastAsia" w:ascii="宋体" w:hAnsi="宋体" w:eastAsia="宋体" w:cs="宋体"/>
          <w:b/>
          <w:bCs/>
          <w:color w:val="auto"/>
          <w:szCs w:val="21"/>
          <w:highlight w:val="none"/>
          <w:u w:val="single"/>
          <w:lang w:val="zh-CN"/>
        </w:rPr>
        <w:t>形式的金额为暂定总合同价的8%，采用担保公司履约担保书形式的金额为暂定总合同价的10%；</w:t>
      </w:r>
      <w:r>
        <w:rPr>
          <w:rFonts w:hint="eastAsia" w:ascii="宋体" w:hAnsi="宋体" w:eastAsia="宋体" w:cs="宋体"/>
          <w:b/>
          <w:bCs/>
          <w:color w:val="auto"/>
          <w:kern w:val="2"/>
          <w:sz w:val="21"/>
          <w:szCs w:val="21"/>
          <w:highlight w:val="none"/>
          <w:u w:val="single"/>
          <w:lang w:val="zh-CN"/>
        </w:rPr>
        <w:t>中标人应在与东莞市樟村水质净化有限公司签订合同前，向其提交</w:t>
      </w:r>
      <w:r>
        <w:rPr>
          <w:rFonts w:hint="eastAsia" w:ascii="宋体" w:hAnsi="宋体" w:eastAsia="宋体" w:cs="宋体"/>
          <w:b/>
          <w:bCs/>
          <w:color w:val="auto"/>
          <w:szCs w:val="21"/>
          <w:highlight w:val="none"/>
          <w:u w:val="single"/>
          <w:lang w:val="zh-CN"/>
        </w:rPr>
        <w:t>履约保证金（银行转账形式）的金额为暂定总合同价的5%，采用不可撤销银行履约保函形式的金额为暂定总合同价的8%，采用</w:t>
      </w:r>
      <w:r>
        <w:rPr>
          <w:rFonts w:hint="eastAsia" w:ascii="宋体" w:hAnsi="宋体" w:eastAsia="宋体" w:cs="宋体"/>
          <w:b/>
          <w:bCs/>
          <w:color w:val="auto"/>
          <w:szCs w:val="21"/>
          <w:highlight w:val="none"/>
          <w:u w:val="single"/>
          <w:lang w:val="en-US" w:eastAsia="zh-CN"/>
        </w:rPr>
        <w:t>履约保证保险</w:t>
      </w:r>
      <w:r>
        <w:rPr>
          <w:rFonts w:hint="eastAsia" w:ascii="宋体" w:hAnsi="宋体" w:eastAsia="宋体" w:cs="宋体"/>
          <w:b/>
          <w:bCs/>
          <w:color w:val="auto"/>
          <w:szCs w:val="21"/>
          <w:highlight w:val="none"/>
          <w:u w:val="single"/>
          <w:lang w:val="zh-CN"/>
        </w:rPr>
        <w:t>形式的金额为暂定总合同价的8%，采用担保公司履约担保书形式的金额为暂定总合同价的10%；中标人应在与东莞市清源净水科技有限公司签订合同前，向其提交履约保证金（银行转账形式）的金额为暂定总合同价的5%，采用不可撤销银行履约保函形式的金额为暂定总合同价的8%，采用履约保证保险形式的金额为暂定总合同价的8%，采用担保公司履约担保书形式的金额为暂定总合同价的10%；中标人应在与东莞市莞水装备科技有限公司签订合同前，向其提交履约保证金（银行转账形式）的金额为暂定总合同价的5%，采用不可撤销银行履约保函形式的金额为暂定总合同价的8%，采用履约保证保险形式的金额为暂定总合同价的8%，采用担保公司履约担保书形式的金额为暂定总合同价的10%。</w:t>
      </w:r>
      <w:r>
        <w:rPr>
          <w:rFonts w:hint="eastAsia" w:ascii="宋体" w:hAnsi="宋体" w:eastAsia="宋体" w:cs="宋体"/>
          <w:bCs/>
          <w:color w:val="auto"/>
          <w:kern w:val="0"/>
          <w:szCs w:val="24"/>
          <w:highlight w:val="none"/>
        </w:rPr>
        <w:t>合同履行过程中，中标人</w:t>
      </w:r>
      <w:r>
        <w:rPr>
          <w:rFonts w:hint="eastAsia" w:ascii="宋体" w:hAnsi="宋体" w:eastAsia="宋体" w:cs="宋体"/>
          <w:color w:val="auto"/>
          <w:kern w:val="0"/>
          <w:szCs w:val="24"/>
          <w:highlight w:val="none"/>
        </w:rPr>
        <w:t>给招标人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4"/>
          <w:highlight w:val="none"/>
        </w:rPr>
        <w:t>造成的损失超过履约担保数额的，中标人还应当对超过部分予以赔偿，招标人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4"/>
          <w:highlight w:val="none"/>
        </w:rPr>
        <w:t>并依法追究中标人的相应责任。</w:t>
      </w:r>
    </w:p>
    <w:p w14:paraId="28D004E4">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履约担保用于补偿招标人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因中标人不能完全履行其合同义务而蒙受的损失或其他合同约定的事项。如发生下列任一情况时，招标人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有权依合同追究违约责任外，同时有权提取履约担保并进行相应处理：</w:t>
      </w:r>
    </w:p>
    <w:p w14:paraId="4820B9EE">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（1）中标人将合同项下中标人的权利义务全部转让给第三方，或未经招标人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书面同意将部分权利义务转让给第三方的，招标人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有权没收其履约担保。</w:t>
      </w:r>
    </w:p>
    <w:p w14:paraId="13CE4A2A">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（2）在合同履行期间，中标人怠于履行合同义务，经招标人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通知或要求承担违约金后仍拒不改正的，招标人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可依法没收或适当扣除其履约担保。</w:t>
      </w:r>
    </w:p>
    <w:p w14:paraId="09F9E940">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（3）在合同履行期间，因中标人货物、服务质量问题造成损害、侵权损失（包括但不限于招标人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经济损失、第三人人身财产损失等）、拖欠原材料供应商货款或与其所雇用员工发生劳资纠纷、上访、闹事或其他影响招标人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生产经营等情况而其未及时妥善处理的，招标人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有权使用履约担保予以支付或作出相应处理，由此产生的一切法律后果由中标人承担。</w:t>
      </w:r>
    </w:p>
    <w:p w14:paraId="352E8116">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（4）在合同履行期间，中标人违约产生的违约金、赔偿、罚款或其他应付费用等款项，招标人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有权直接从未付款项中直接扣除或启用履约担保予以支付。</w:t>
      </w:r>
    </w:p>
    <w:p w14:paraId="63C1B397">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（5）合同期内，中标人不能及时完成合同某项义务的，招标人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有权提取履约担保用于处理该项工作。</w:t>
      </w:r>
    </w:p>
    <w:p w14:paraId="5E357823">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可启用履约担保的情形。</w:t>
      </w:r>
    </w:p>
    <w:p w14:paraId="265EAFDC">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312AE681">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（1）出具履约保函的银行必须是境内支行一级以上机构，并经招标人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同意，执行本款时所发生的费用由中标人承担。</w:t>
      </w:r>
    </w:p>
    <w:p w14:paraId="1FBF5FD7">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（2）履约担保格式应采用招标文件中提供的（格式参见第五篇），投标人如以履约保函（或履约保证保险或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履约担保书）形式提供履约担保的，投标前应当自行向其拟申请开具保函的银行（</w:t>
      </w:r>
      <w:r>
        <w:rPr>
          <w:rFonts w:hint="eastAsia" w:ascii="宋体" w:hAnsi="宋体" w:eastAsia="宋体" w:cs="宋体"/>
          <w:color w:val="auto"/>
          <w:kern w:val="0"/>
          <w:szCs w:val="21"/>
          <w:highlight w:val="none"/>
          <w:lang w:val="en-US" w:eastAsia="zh-CN"/>
        </w:rPr>
        <w:t>或保险</w:t>
      </w:r>
      <w:r>
        <w:rPr>
          <w:rFonts w:hint="eastAsia" w:ascii="宋体" w:hAnsi="宋体" w:eastAsia="宋体" w:cs="宋体"/>
          <w:color w:val="auto"/>
          <w:kern w:val="0"/>
          <w:szCs w:val="21"/>
          <w:highlight w:val="none"/>
        </w:rPr>
        <w:t>或担保）机构落实履约保函（或履约保证保险或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履约担保书）格式情况，以确保能按本招标文件规定的格式提供保函。如使用其他格式的履约保函（或履约保证保险或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履约担保书），须事先经招标人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的书面同意。</w:t>
      </w:r>
    </w:p>
    <w:p w14:paraId="528554AB">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（3）提供担保的担保机构经济性质须为</w:t>
      </w:r>
      <w:r>
        <w:rPr>
          <w:rFonts w:hint="eastAsia" w:ascii="宋体" w:hAnsi="宋体" w:eastAsia="宋体" w:cs="宋体"/>
          <w:color w:val="auto"/>
          <w:kern w:val="0"/>
          <w:szCs w:val="21"/>
          <w:highlight w:val="none"/>
          <w:lang w:val="en-US" w:eastAsia="zh-CN"/>
        </w:rPr>
        <w:t>东莞</w:t>
      </w:r>
      <w:r>
        <w:rPr>
          <w:rFonts w:hint="eastAsia" w:ascii="宋体" w:hAnsi="宋体" w:eastAsia="宋体" w:cs="宋体"/>
          <w:color w:val="auto"/>
          <w:kern w:val="0"/>
          <w:szCs w:val="21"/>
          <w:highlight w:val="none"/>
        </w:rPr>
        <w:t>市国有企业，或政府性融资担保机构（中标人须提供能证明其属于政府性融资担保机构的证明文件），并经招标人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同意，执行本款时所发生的费用由中标人承担。如招标人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合同条款接受担保公司预付款担保函的，对担保机构要求参照本条执行。</w:t>
      </w:r>
    </w:p>
    <w:p w14:paraId="53FFE028">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（4）如果中标人提交的履约担保的有效期届满时间先于招标文件、合同文件要求的，中标人应在原提交的履约担保有效期届满前15日内，无条件办理符合招标人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要求的履约担保延期手续，否则视为中标人违约，招标人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有权在不可撤销银行履约保函或履约保证保险或担保公司履约担保书到期前向出具履约担保的机构提取履约担保金。在不可撤销银行履约保函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kern w:val="0"/>
          <w:szCs w:val="21"/>
          <w:highlight w:val="none"/>
        </w:rPr>
        <w:t>担保公司履约担保书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到期后中标人未按招标人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要求重新提供的，招标人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有权要求中标人以履约担保金额为限承担违约金，违约金可直接从未付采购合同费用中扣除。</w:t>
      </w:r>
    </w:p>
    <w:p w14:paraId="042C95BC">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（5）在合同履行过程中，不论何种原因导致履约担保金数额不符合招标文件要求的，中标人应当在5日内予以补足。逾期不予补足的，招标人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有权按需补足的金额要求中标人承担违约金，并要求限期补足。如中标人仍不补足的，招标人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有权单方解除合同，违约金可直接从未付合同款或履约担保中扣除。</w:t>
      </w:r>
    </w:p>
    <w:p w14:paraId="3EA226AC">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（6）不可撤销银行履约保函（或履约保证保险或担保公司履约担保书）应</w:t>
      </w:r>
      <w:r>
        <w:rPr>
          <w:rFonts w:hint="eastAsia" w:ascii="宋体" w:hAnsi="宋体" w:eastAsia="宋体" w:cs="宋体"/>
          <w:color w:val="auto"/>
          <w:sz w:val="21"/>
          <w:szCs w:val="21"/>
          <w:highlight w:val="none"/>
        </w:rPr>
        <w:t>从合同签订之日起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或签订合同前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至在合同期限届满并完成本合同及本合同下所有补充协议的全部服务义务，招标人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rPr>
        <w:t>向中标人支付全部款项后二十八（28）日内</w:t>
      </w:r>
      <w:r>
        <w:rPr>
          <w:rFonts w:hint="eastAsia" w:ascii="宋体" w:hAnsi="宋体" w:eastAsia="宋体" w:cs="宋体"/>
          <w:color w:val="auto"/>
          <w:kern w:val="0"/>
          <w:szCs w:val="21"/>
          <w:highlight w:val="none"/>
        </w:rPr>
        <w:t>保持有效。</w:t>
      </w:r>
    </w:p>
    <w:p w14:paraId="08B3680D">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473A8AEE">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中标人也可以按招标文件约定的额度和时间，向招标人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交纳同等数额的履约保证金作为履约担保。如中标人提交的履约保证金是其分支机构以转账形式转入的，要提交中标人的法人书面授权，不接受由私人账户和</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单位转入的保证金，也不接受现金形式提交。履约保证金应以存入招标人指定的以下银行账户为准。</w:t>
      </w:r>
    </w:p>
    <w:p w14:paraId="6E87F4CF">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sz w:val="21"/>
          <w:szCs w:val="21"/>
          <w:highlight w:val="none"/>
        </w:rPr>
        <w:t>石鼓公司</w:t>
      </w: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14:paraId="32631AD3">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w:t>
      </w:r>
      <w:r>
        <w:rPr>
          <w:rFonts w:hint="eastAsia" w:ascii="宋体" w:hAnsi="宋体" w:eastAsia="宋体" w:cs="宋体"/>
          <w:b/>
          <w:color w:val="auto"/>
          <w:sz w:val="21"/>
          <w:szCs w:val="21"/>
          <w:highlight w:val="none"/>
          <w:lang w:eastAsia="zh-CN"/>
        </w:rPr>
        <w:t>东莞市石鼓净水有限公司</w:t>
      </w:r>
    </w:p>
    <w:p w14:paraId="24A984E8">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w:t>
      </w:r>
      <w:r>
        <w:rPr>
          <w:rFonts w:hint="eastAsia" w:ascii="宋体" w:hAnsi="宋体" w:eastAsia="宋体" w:cs="宋体"/>
          <w:b/>
          <w:color w:val="auto"/>
          <w:sz w:val="21"/>
          <w:szCs w:val="21"/>
          <w:highlight w:val="none"/>
        </w:rPr>
        <w:t>944004010000157127</w:t>
      </w:r>
    </w:p>
    <w:p w14:paraId="482FD4B1">
      <w:pPr>
        <w:autoSpaceDE w:val="0"/>
        <w:autoSpaceDN w:val="0"/>
        <w:adjustRightInd w:val="0"/>
        <w:snapToGrid w:val="0"/>
        <w:spacing w:line="360" w:lineRule="auto"/>
        <w:ind w:firstLine="632" w:firstLineChars="300"/>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Cs w:val="21"/>
          <w:highlight w:val="none"/>
        </w:rPr>
        <w:t>开户银行：</w:t>
      </w:r>
      <w:r>
        <w:rPr>
          <w:rFonts w:hint="eastAsia" w:ascii="宋体" w:hAnsi="宋体" w:eastAsia="宋体" w:cs="宋体"/>
          <w:b/>
          <w:color w:val="auto"/>
          <w:sz w:val="21"/>
          <w:szCs w:val="21"/>
          <w:highlight w:val="none"/>
        </w:rPr>
        <w:t>邮政储蓄东莞分行</w:t>
      </w:r>
    </w:p>
    <w:p w14:paraId="5EF33489">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p>
    <w:p w14:paraId="5B2F52D3">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樟村公司履约保证金账户：（</w:t>
      </w:r>
      <w:r>
        <w:rPr>
          <w:rFonts w:hint="eastAsia" w:ascii="宋体" w:hAnsi="宋体" w:eastAsia="宋体" w:cs="宋体"/>
          <w:b/>
          <w:color w:val="auto"/>
          <w:sz w:val="21"/>
          <w:szCs w:val="21"/>
          <w:highlight w:val="none"/>
          <w:u w:val="single"/>
        </w:rPr>
        <w:t>特别提醒，本账户非投标保证金汇入账户</w:t>
      </w:r>
      <w:r>
        <w:rPr>
          <w:rFonts w:hint="eastAsia" w:ascii="宋体" w:hAnsi="宋体" w:eastAsia="宋体" w:cs="宋体"/>
          <w:b/>
          <w:color w:val="auto"/>
          <w:sz w:val="21"/>
          <w:szCs w:val="21"/>
          <w:highlight w:val="none"/>
        </w:rPr>
        <w:t>）</w:t>
      </w:r>
    </w:p>
    <w:p w14:paraId="0A8E79DB">
      <w:pPr>
        <w:snapToGrid w:val="0"/>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开户名称：东莞市樟村水质净化有限公司</w:t>
      </w:r>
    </w:p>
    <w:p w14:paraId="3A4BBFB1">
      <w:pPr>
        <w:snapToGrid w:val="0"/>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银行账号：2010021309900059812</w:t>
      </w:r>
    </w:p>
    <w:p w14:paraId="3CD1D5A2">
      <w:pPr>
        <w:autoSpaceDE/>
        <w:autoSpaceDN/>
        <w:adjustRightInd/>
        <w:snapToGrid w:val="0"/>
        <w:spacing w:line="360" w:lineRule="auto"/>
        <w:ind w:firstLine="632" w:firstLineChars="300"/>
        <w:jc w:val="left"/>
        <w:rPr>
          <w:rFonts w:hint="eastAsia" w:ascii="宋体" w:hAnsi="宋体" w:eastAsia="宋体" w:cs="宋体"/>
          <w:color w:val="auto"/>
          <w:highlight w:val="none"/>
        </w:rPr>
      </w:pPr>
      <w:r>
        <w:rPr>
          <w:rFonts w:hint="eastAsia" w:ascii="宋体" w:hAnsi="宋体" w:eastAsia="宋体" w:cs="宋体"/>
          <w:b/>
          <w:color w:val="auto"/>
          <w:sz w:val="21"/>
          <w:szCs w:val="21"/>
          <w:highlight w:val="none"/>
        </w:rPr>
        <w:t>开户银行：中国工商银行东莞分行</w:t>
      </w:r>
    </w:p>
    <w:p w14:paraId="7347F67E">
      <w:pPr>
        <w:pStyle w:val="4"/>
        <w:rPr>
          <w:rFonts w:hint="eastAsia" w:ascii="宋体" w:hAnsi="宋体" w:eastAsia="宋体" w:cs="宋体"/>
          <w:color w:val="auto"/>
          <w:highlight w:val="none"/>
        </w:rPr>
      </w:pPr>
    </w:p>
    <w:p w14:paraId="688664ED">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清源公司履约保证金账户：（特别提醒，本账户非投标保证金汇入账户）</w:t>
      </w:r>
    </w:p>
    <w:p w14:paraId="4199A2E3">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开户名称：东莞市清源净水科技有限公司</w:t>
      </w:r>
    </w:p>
    <w:p w14:paraId="2323C941">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银行账号：2010021309200692384</w:t>
      </w:r>
    </w:p>
    <w:p w14:paraId="384FED7F">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开户银行：中国工商银行东莞分行</w:t>
      </w:r>
    </w:p>
    <w:p w14:paraId="2D9A040F">
      <w:pPr>
        <w:pStyle w:val="4"/>
        <w:rPr>
          <w:rFonts w:hint="eastAsia" w:ascii="宋体" w:hAnsi="宋体" w:eastAsia="宋体" w:cs="宋体"/>
          <w:b/>
          <w:color w:val="auto"/>
          <w:sz w:val="21"/>
          <w:szCs w:val="21"/>
          <w:highlight w:val="none"/>
        </w:rPr>
      </w:pPr>
    </w:p>
    <w:p w14:paraId="109ED469">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莞水公司履约保证金账户：（特别提醒，本账户非投标保证金汇入账户）</w:t>
      </w:r>
    </w:p>
    <w:p w14:paraId="021EA1A4">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开户名称：东莞市莞水装备科技有限公司</w:t>
      </w:r>
    </w:p>
    <w:p w14:paraId="56EFABEC">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银行账号：2010021309200738272</w:t>
      </w:r>
    </w:p>
    <w:p w14:paraId="52D9FBAC">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开户银行：中国工商银行东莞分行</w:t>
      </w:r>
    </w:p>
    <w:p w14:paraId="4B784C75">
      <w:pPr>
        <w:autoSpaceDE w:val="0"/>
        <w:autoSpaceDN w:val="0"/>
        <w:adjustRightInd w:val="0"/>
        <w:spacing w:line="360" w:lineRule="auto"/>
        <w:ind w:left="420" w:leftChars="-100" w:hanging="630" w:hangingChars="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35.6  中标</w:t>
      </w:r>
      <w:r>
        <w:rPr>
          <w:rFonts w:hint="eastAsia" w:ascii="宋体" w:hAnsi="宋体" w:eastAsia="宋体" w:cs="宋体"/>
          <w:color w:val="auto"/>
          <w:kern w:val="0"/>
          <w:szCs w:val="24"/>
          <w:highlight w:val="none"/>
        </w:rPr>
        <w:t>单位提交了履约担保后，当履约保证金转达招标人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4"/>
          <w:highlight w:val="none"/>
        </w:rPr>
        <w:t>履约保证金账户后，</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人将履约保证金的汇款凭证用A4纸复印件（</w:t>
      </w:r>
      <w:r>
        <w:rPr>
          <w:rFonts w:hint="eastAsia" w:ascii="宋体" w:hAnsi="宋体" w:eastAsia="宋体" w:cs="宋体"/>
          <w:bCs/>
          <w:color w:val="auto"/>
          <w:kern w:val="0"/>
          <w:szCs w:val="24"/>
          <w:highlight w:val="none"/>
        </w:rPr>
        <w:t>注明</w:t>
      </w:r>
      <w:r>
        <w:rPr>
          <w:rFonts w:hint="eastAsia" w:ascii="宋体" w:hAnsi="宋体" w:eastAsia="宋体" w:cs="宋体"/>
          <w:bCs/>
          <w:color w:val="auto"/>
          <w:szCs w:val="21"/>
          <w:highlight w:val="none"/>
          <w:lang w:val="zh-CN"/>
        </w:rPr>
        <w:t>招标</w:t>
      </w:r>
      <w:r>
        <w:rPr>
          <w:rFonts w:hint="eastAsia" w:ascii="宋体" w:hAnsi="宋体" w:eastAsia="宋体" w:cs="宋体"/>
          <w:bCs/>
          <w:color w:val="auto"/>
          <w:kern w:val="0"/>
          <w:szCs w:val="24"/>
          <w:highlight w:val="none"/>
        </w:rPr>
        <w:t>编号</w:t>
      </w:r>
      <w:r>
        <w:rPr>
          <w:rFonts w:hint="eastAsia" w:ascii="宋体" w:hAnsi="宋体" w:eastAsia="宋体" w:cs="宋体"/>
          <w:color w:val="auto"/>
          <w:kern w:val="0"/>
          <w:szCs w:val="24"/>
          <w:highlight w:val="none"/>
        </w:rPr>
        <w:t>）一式二份并加盖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人的公章送招标代理机构，[或当中标人采取不可撤销银行履约保函（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或担保公司履约担保书）的方式缴纳履约担保时，中标人将不可撤销银行履约保函（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或担保公司履约担保书）原件</w:t>
      </w:r>
      <w:r>
        <w:rPr>
          <w:rFonts w:hint="eastAsia" w:ascii="宋体" w:hAnsi="宋体" w:eastAsia="宋体" w:cs="宋体"/>
          <w:color w:val="auto"/>
          <w:szCs w:val="21"/>
          <w:highlight w:val="none"/>
          <w:lang w:val="zh-CN"/>
        </w:rPr>
        <w:t>交给招标人（或招标人的权属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公司），由招标人（或招标人的权属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公司）在</w:t>
      </w:r>
      <w:r>
        <w:rPr>
          <w:rFonts w:hint="eastAsia" w:ascii="宋体" w:hAnsi="宋体" w:eastAsia="宋体" w:cs="宋体"/>
          <w:color w:val="auto"/>
          <w:kern w:val="0"/>
          <w:szCs w:val="24"/>
          <w:highlight w:val="none"/>
        </w:rPr>
        <w:t>履约保函一式两份复印件上</w:t>
      </w:r>
      <w:r>
        <w:rPr>
          <w:rFonts w:hint="eastAsia" w:ascii="宋体" w:hAnsi="宋体" w:eastAsia="宋体" w:cs="宋体"/>
          <w:color w:val="auto"/>
          <w:szCs w:val="21"/>
          <w:highlight w:val="none"/>
          <w:lang w:val="zh-CN"/>
        </w:rPr>
        <w:t>注明“原件已收”及签收人、日期后，中标人在每份复印件上</w:t>
      </w:r>
      <w:r>
        <w:rPr>
          <w:rFonts w:hint="eastAsia" w:ascii="宋体" w:hAnsi="宋体" w:eastAsia="宋体" w:cs="宋体"/>
          <w:color w:val="auto"/>
          <w:kern w:val="0"/>
          <w:szCs w:val="24"/>
          <w:highlight w:val="none"/>
        </w:rPr>
        <w:t>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w:t>
      </w:r>
      <w:r>
        <w:rPr>
          <w:rFonts w:hint="eastAsia" w:ascii="宋体" w:hAnsi="宋体" w:eastAsia="宋体" w:cs="宋体"/>
          <w:color w:val="auto"/>
          <w:kern w:val="0"/>
          <w:szCs w:val="21"/>
          <w:highlight w:val="none"/>
        </w:rPr>
        <w:t>。</w:t>
      </w:r>
    </w:p>
    <w:p w14:paraId="46669562">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35.7  </w:t>
      </w:r>
      <w:r>
        <w:rPr>
          <w:rFonts w:hint="eastAsia" w:ascii="宋体" w:hAnsi="宋体" w:eastAsia="宋体" w:cs="宋体"/>
          <w:color w:val="auto"/>
          <w:kern w:val="0"/>
          <w:szCs w:val="21"/>
          <w:highlight w:val="none"/>
        </w:rPr>
        <w:t>中标人以履约保证金（银行转账形式）提供履约担保的在依法完成本项目</w:t>
      </w:r>
      <w:r>
        <w:rPr>
          <w:rFonts w:hint="eastAsia" w:ascii="宋体" w:hAnsi="宋体" w:eastAsia="宋体" w:cs="宋体"/>
          <w:color w:val="auto"/>
          <w:sz w:val="21"/>
          <w:szCs w:val="21"/>
          <w:highlight w:val="none"/>
          <w:lang w:val="en-US" w:eastAsia="zh-CN"/>
        </w:rPr>
        <w:t>合同及本项目合同下所有补充协议的全部服务义务，招标人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lang w:val="en-US" w:eastAsia="zh-CN"/>
        </w:rPr>
        <w:t>向中标人支付全部款项后二十八（28）日</w:t>
      </w:r>
      <w:r>
        <w:rPr>
          <w:rFonts w:hint="eastAsia" w:ascii="宋体" w:hAnsi="宋体" w:eastAsia="宋体" w:cs="宋体"/>
          <w:color w:val="auto"/>
          <w:kern w:val="0"/>
          <w:szCs w:val="21"/>
          <w:highlight w:val="none"/>
        </w:rPr>
        <w:t>后，经招标人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确认，中标人可向招标人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提交退回履约担保的申请。招标人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审核无异议后，办理履约担保退还手续，退回时一律以银行转账的形式无息退回到中标人的账户。</w:t>
      </w:r>
    </w:p>
    <w:p w14:paraId="7DF39267">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75A5A6A0">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73" w:name="_Toc20129"/>
      <w:bookmarkStart w:id="374" w:name="_Toc27162"/>
      <w:bookmarkStart w:id="375" w:name="_Toc10548"/>
      <w:bookmarkStart w:id="376" w:name="_Toc486167702"/>
      <w:bookmarkStart w:id="377" w:name="_Toc142508353"/>
      <w:bookmarkStart w:id="378" w:name="_Toc9976"/>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71"/>
      <w:bookmarkEnd w:id="372"/>
      <w:bookmarkEnd w:id="373"/>
      <w:bookmarkEnd w:id="374"/>
      <w:bookmarkEnd w:id="375"/>
      <w:bookmarkEnd w:id="376"/>
      <w:bookmarkEnd w:id="377"/>
      <w:bookmarkEnd w:id="378"/>
    </w:p>
    <w:p w14:paraId="64C70957">
      <w:pPr>
        <w:autoSpaceDE w:val="0"/>
        <w:autoSpaceDN w:val="0"/>
        <w:adjustRightInd w:val="0"/>
        <w:spacing w:line="360" w:lineRule="auto"/>
        <w:ind w:left="328" w:leftChars="-114"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 合同履行中，招标人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在合同约定的范围内，招标人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有权根据项目实际情况及有关法律法规、政策的规定对采购范围进行变更调整，变更采购范围后，投标人应遵照执行。</w:t>
      </w:r>
    </w:p>
    <w:p w14:paraId="3FF2708D">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79" w:name="_Toc450662888"/>
    </w:p>
    <w:p w14:paraId="3F65700F">
      <w:pPr>
        <w:tabs>
          <w:tab w:val="left" w:pos="46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80" w:name="_Toc23218"/>
      <w:bookmarkStart w:id="381" w:name="_Toc24138"/>
      <w:bookmarkStart w:id="382" w:name="_Toc26429"/>
      <w:bookmarkStart w:id="383" w:name="_Toc28921_WPSOffice_Level3"/>
      <w:bookmarkStart w:id="384" w:name="_Toc486167703"/>
      <w:bookmarkStart w:id="385" w:name="_Toc2401"/>
      <w:bookmarkStart w:id="386" w:name="_Toc142508354"/>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bookmarkEnd w:id="379"/>
      <w:bookmarkEnd w:id="380"/>
      <w:bookmarkEnd w:id="381"/>
      <w:bookmarkEnd w:id="382"/>
      <w:bookmarkEnd w:id="383"/>
      <w:bookmarkEnd w:id="384"/>
      <w:bookmarkEnd w:id="385"/>
      <w:bookmarkEnd w:id="386"/>
    </w:p>
    <w:p w14:paraId="3F8FDC63">
      <w:pPr>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公司）向招标代理机构支付。</w:t>
      </w:r>
    </w:p>
    <w:p w14:paraId="19555F90">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87" w:name="_Toc450662889"/>
    </w:p>
    <w:p w14:paraId="78AB561C">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88" w:name="_Toc21757"/>
      <w:bookmarkStart w:id="389" w:name="_Toc486167704"/>
      <w:bookmarkStart w:id="390" w:name="_Toc21985"/>
      <w:bookmarkStart w:id="391" w:name="_Toc9151"/>
      <w:bookmarkStart w:id="392" w:name="_Toc6796"/>
      <w:bookmarkStart w:id="393" w:name="_Toc6764_WPSOffice_Level3"/>
      <w:bookmarkStart w:id="394" w:name="_Toc142508355"/>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87"/>
      <w:bookmarkEnd w:id="388"/>
      <w:bookmarkEnd w:id="389"/>
      <w:bookmarkEnd w:id="390"/>
      <w:bookmarkEnd w:id="391"/>
      <w:bookmarkEnd w:id="392"/>
      <w:bookmarkEnd w:id="393"/>
      <w:bookmarkEnd w:id="394"/>
    </w:p>
    <w:p w14:paraId="590E0E08">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395" w:name="_Toc486167705"/>
      <w:bookmarkStart w:id="396" w:name="_Toc31106_WPSOffice_Level3"/>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该项目获得中标的中标人在执行合同过程中，向招标人（或招标人的权属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公司）出具的发票类型为增值税专用发票。</w:t>
      </w:r>
    </w:p>
    <w:p w14:paraId="1630E030">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6E49C63B">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rPr>
      </w:pPr>
      <w:bookmarkStart w:id="397" w:name="_Toc27075"/>
      <w:bookmarkStart w:id="398" w:name="_Toc8619"/>
      <w:bookmarkStart w:id="399" w:name="_Toc26558"/>
      <w:bookmarkStart w:id="400" w:name="_Toc24547"/>
      <w:bookmarkStart w:id="401" w:name="_Toc142508356"/>
      <w:r>
        <w:rPr>
          <w:rFonts w:hint="eastAsia" w:ascii="宋体" w:hAnsi="宋体" w:eastAsia="宋体" w:cs="宋体"/>
          <w:b/>
          <w:color w:val="auto"/>
          <w:szCs w:val="21"/>
          <w:highlight w:val="none"/>
        </w:rPr>
        <w:t>39 招标相关补充约定</w:t>
      </w:r>
      <w:bookmarkEnd w:id="397"/>
      <w:bookmarkEnd w:id="398"/>
      <w:bookmarkEnd w:id="399"/>
      <w:bookmarkEnd w:id="400"/>
      <w:bookmarkEnd w:id="401"/>
    </w:p>
    <w:p w14:paraId="0422EF94">
      <w:pPr>
        <w:autoSpaceDE w:val="0"/>
        <w:autoSpaceDN w:val="0"/>
        <w:adjustRightInd w:val="0"/>
        <w:snapToGrid w:val="0"/>
        <w:spacing w:line="360" w:lineRule="auto"/>
        <w:ind w:left="317" w:leftChars="-100" w:hanging="527" w:hangingChars="25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本项目投标人须知第2条所述行政处罚信息，以开标</w:t>
      </w:r>
      <w:r>
        <w:rPr>
          <w:rFonts w:hint="eastAsia" w:ascii="宋体" w:hAnsi="宋体" w:eastAsia="宋体" w:cs="宋体"/>
          <w:b/>
          <w:color w:val="auto"/>
          <w:szCs w:val="21"/>
          <w:highlight w:val="none"/>
          <w:lang w:val="en-US" w:eastAsia="zh-CN"/>
        </w:rPr>
        <w:t>当天</w:t>
      </w:r>
      <w:r>
        <w:rPr>
          <w:rFonts w:hint="eastAsia" w:ascii="宋体" w:hAnsi="宋体" w:eastAsia="宋体" w:cs="宋体"/>
          <w:b/>
          <w:color w:val="auto"/>
          <w:szCs w:val="21"/>
          <w:highlight w:val="none"/>
        </w:rPr>
        <w:t>在“信用中国”网站（www.creditchina.gov.cn）查询结果为准，或以司法、仲裁机构等出具的生效文件予以认定,时间以认定文件的落款时间为准。开标结束后，有关投标单位的行政处罚信息，以</w:t>
      </w:r>
      <w:r>
        <w:rPr>
          <w:rFonts w:hint="eastAsia" w:ascii="宋体" w:hAnsi="宋体" w:eastAsia="宋体" w:cs="宋体"/>
          <w:b/>
          <w:color w:val="auto"/>
          <w:szCs w:val="21"/>
          <w:highlight w:val="none"/>
          <w:lang w:val="en-US" w:eastAsia="zh-CN"/>
        </w:rPr>
        <w:t>开标当天查询</w:t>
      </w:r>
      <w:r>
        <w:rPr>
          <w:rFonts w:hint="eastAsia" w:ascii="宋体" w:hAnsi="宋体" w:eastAsia="宋体" w:cs="宋体"/>
          <w:b/>
          <w:color w:val="auto"/>
          <w:szCs w:val="21"/>
          <w:highlight w:val="none"/>
        </w:rPr>
        <w:t>结果为准；结果公示期间，如投标人对有关投标单位的行政处罚信息存在异议，但不涉及第一中标候选人的，视为对中标结果没有造成实质影响。</w:t>
      </w:r>
    </w:p>
    <w:p w14:paraId="3EC90454">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22F6142A">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rPr>
      </w:pPr>
      <w:bookmarkStart w:id="402" w:name="_Toc18840"/>
      <w:bookmarkStart w:id="403" w:name="_Toc142508357"/>
      <w:bookmarkStart w:id="404" w:name="_Toc29758"/>
      <w:bookmarkStart w:id="405" w:name="_Toc5205"/>
      <w:bookmarkStart w:id="406" w:name="_Toc26594"/>
      <w:r>
        <w:rPr>
          <w:rFonts w:hint="eastAsia" w:ascii="宋体" w:hAnsi="宋体" w:eastAsia="宋体" w:cs="宋体"/>
          <w:color w:val="auto"/>
          <w:szCs w:val="21"/>
          <w:highlight w:val="none"/>
        </w:rPr>
        <w:t>40 本次招标活动的最终解释权归招标代理机构及招标人所有。</w:t>
      </w:r>
      <w:bookmarkEnd w:id="395"/>
      <w:bookmarkEnd w:id="396"/>
      <w:bookmarkEnd w:id="402"/>
      <w:bookmarkEnd w:id="403"/>
      <w:bookmarkEnd w:id="404"/>
      <w:bookmarkEnd w:id="405"/>
      <w:bookmarkEnd w:id="406"/>
    </w:p>
    <w:p w14:paraId="04E7F848">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407" w:name="_Toc27939_WPSOffice_Level1"/>
      <w:bookmarkStart w:id="408" w:name="_Toc142508358"/>
      <w:bookmarkStart w:id="409" w:name="_Toc14879"/>
      <w:bookmarkStart w:id="410" w:name="_Toc450662891"/>
      <w:bookmarkStart w:id="411" w:name="_Toc486167706"/>
      <w:bookmarkStart w:id="412" w:name="_Toc4386"/>
      <w:bookmarkStart w:id="413" w:name="_Toc21446"/>
      <w:bookmarkStart w:id="414" w:name="_Toc6583"/>
      <w:r>
        <w:rPr>
          <w:rFonts w:hint="eastAsia" w:ascii="宋体" w:hAnsi="宋体" w:eastAsia="宋体" w:cs="宋体"/>
          <w:b/>
          <w:bCs/>
          <w:color w:val="auto"/>
          <w:kern w:val="44"/>
          <w:sz w:val="32"/>
          <w:szCs w:val="32"/>
          <w:highlight w:val="none"/>
          <w:lang w:val="zh-CN"/>
        </w:rPr>
        <w:t>第三篇 用户需求书</w:t>
      </w:r>
      <w:bookmarkEnd w:id="407"/>
      <w:bookmarkEnd w:id="408"/>
      <w:bookmarkEnd w:id="409"/>
      <w:bookmarkEnd w:id="410"/>
      <w:bookmarkEnd w:id="411"/>
      <w:bookmarkEnd w:id="412"/>
      <w:bookmarkEnd w:id="413"/>
      <w:bookmarkEnd w:id="414"/>
    </w:p>
    <w:p w14:paraId="6ACB7878">
      <w:pPr>
        <w:spacing w:line="360" w:lineRule="auto"/>
        <w:rPr>
          <w:rFonts w:hint="eastAsia" w:ascii="宋体" w:hAnsi="宋体" w:eastAsia="宋体" w:cs="宋体"/>
          <w:b/>
          <w:color w:val="auto"/>
          <w:szCs w:val="21"/>
          <w:highlight w:val="none"/>
          <w:lang w:val="zh-CN"/>
        </w:rPr>
      </w:pPr>
    </w:p>
    <w:p w14:paraId="1F39C62A">
      <w:pPr>
        <w:numPr>
          <w:ilvl w:val="0"/>
          <w:numId w:val="2"/>
        </w:numPr>
        <w:autoSpaceDE/>
        <w:autoSpaceDN/>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项目概况</w:t>
      </w:r>
    </w:p>
    <w:p w14:paraId="5FE2EB13">
      <w:pPr>
        <w:pStyle w:val="128"/>
        <w:autoSpaceDE/>
        <w:autoSpaceDN/>
        <w:adjustRightInd/>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东莞市水务集团净水有限公司（下称：招标人）旗下运营污水处理厂共计</w:t>
      </w:r>
      <w:r>
        <w:rPr>
          <w:rFonts w:hint="eastAsia" w:ascii="宋体" w:hAnsi="宋体" w:eastAsia="宋体" w:cs="宋体"/>
          <w:color w:val="auto"/>
          <w:sz w:val="21"/>
          <w:szCs w:val="21"/>
          <w:highlight w:val="none"/>
          <w:lang w:val="en-US" w:eastAsia="zh-CN"/>
        </w:rPr>
        <w:t>39</w:t>
      </w:r>
      <w:r>
        <w:rPr>
          <w:rFonts w:hint="eastAsia" w:ascii="宋体" w:hAnsi="宋体" w:eastAsia="宋体" w:cs="宋体"/>
          <w:color w:val="auto"/>
          <w:sz w:val="21"/>
          <w:szCs w:val="21"/>
          <w:highlight w:val="none"/>
        </w:rPr>
        <w:t>个，提标项目21个。为保持厂区卫生整洁、提升厂容厂貌整体质量，招标人拟采购1家服务单位对厂区及提标项目提供环卫保洁、绿化养护、除“四害”及白蚁防治服务。其中：环卫保洁服务内容主要包括厂区及提标项目道路、</w:t>
      </w:r>
      <w:r>
        <w:rPr>
          <w:rFonts w:hint="eastAsia" w:ascii="宋体" w:hAnsi="宋体" w:eastAsia="宋体" w:cs="宋体"/>
          <w:color w:val="auto"/>
          <w:sz w:val="21"/>
          <w:szCs w:val="21"/>
          <w:highlight w:val="none"/>
          <w:lang w:val="en-US" w:eastAsia="zh-CN"/>
        </w:rPr>
        <w:t>生产车间地面及地面以上3米内墙体蜘蛛网、灰尘、门窗保洁，</w:t>
      </w:r>
      <w:r>
        <w:rPr>
          <w:rFonts w:hint="eastAsia" w:ascii="宋体" w:hAnsi="宋体" w:eastAsia="宋体" w:cs="宋体"/>
          <w:color w:val="auto"/>
          <w:sz w:val="21"/>
          <w:szCs w:val="21"/>
          <w:highlight w:val="none"/>
        </w:rPr>
        <w:t>构筑物清扫冲洗，擦池、池体水面垃圾、生活生产垃圾清除、标识标牌清洁等；绿化养护服务内容主要包括厂区及提标项目绿植的日常养护、绿地保洁、厂建绿化设施的日常维护清洁等；除“四害”及白蚁防治服务内容主要包括办公和生产区域灭蚊子、苍蝇、蟑螂、老鼠及白蚁等工作。每月具体服务范围概况如下</w:t>
      </w:r>
      <w:r>
        <w:rPr>
          <w:rFonts w:hint="eastAsia" w:ascii="宋体" w:hAnsi="宋体" w:eastAsia="宋体" w:cs="宋体"/>
          <w:color w:val="auto"/>
          <w:sz w:val="21"/>
          <w:szCs w:val="21"/>
          <w:highlight w:val="none"/>
          <w:lang w:eastAsia="zh-CN"/>
        </w:rPr>
        <w:t>：</w:t>
      </w:r>
    </w:p>
    <w:p w14:paraId="08A34D28">
      <w:pPr>
        <w:numPr>
          <w:ilvl w:val="0"/>
          <w:numId w:val="3"/>
        </w:numPr>
        <w:autoSpaceDE/>
        <w:autoSpaceDN/>
        <w:adjustRightInd/>
        <w:spacing w:line="360" w:lineRule="auto"/>
        <w:ind w:left="54" w:leftChars="0" w:firstLine="426" w:firstLineChars="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市区污水处理厂及提标</w:t>
      </w:r>
    </w:p>
    <w:tbl>
      <w:tblPr>
        <w:tblStyle w:val="36"/>
        <w:tblW w:w="10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6"/>
        <w:gridCol w:w="834"/>
        <w:gridCol w:w="751"/>
        <w:gridCol w:w="1056"/>
        <w:gridCol w:w="929"/>
        <w:gridCol w:w="1056"/>
        <w:gridCol w:w="1056"/>
        <w:gridCol w:w="951"/>
        <w:gridCol w:w="906"/>
        <w:gridCol w:w="1161"/>
        <w:gridCol w:w="1170"/>
      </w:tblGrid>
      <w:tr w14:paraId="45E1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86" w:type="dxa"/>
            <w:vMerge w:val="restart"/>
            <w:shd w:val="clear" w:color="auto" w:fill="auto"/>
            <w:vAlign w:val="center"/>
          </w:tcPr>
          <w:p w14:paraId="14BD3D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834" w:type="dxa"/>
            <w:vMerge w:val="restart"/>
            <w:shd w:val="clear" w:color="auto" w:fill="auto"/>
            <w:vAlign w:val="center"/>
          </w:tcPr>
          <w:p w14:paraId="1DB6DD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751" w:type="dxa"/>
            <w:shd w:val="clear" w:color="auto" w:fill="auto"/>
            <w:vAlign w:val="center"/>
          </w:tcPr>
          <w:p w14:paraId="36E8B0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954" w:type="dxa"/>
            <w:gridSpan w:val="6"/>
            <w:shd w:val="clear" w:color="auto" w:fill="auto"/>
            <w:vAlign w:val="center"/>
          </w:tcPr>
          <w:p w14:paraId="43A42E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161" w:type="dxa"/>
            <w:vMerge w:val="restart"/>
            <w:shd w:val="clear" w:color="auto" w:fill="auto"/>
            <w:vAlign w:val="center"/>
          </w:tcPr>
          <w:p w14:paraId="693280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0" w:type="dxa"/>
            <w:vMerge w:val="restart"/>
            <w:shd w:val="clear" w:color="auto" w:fill="auto"/>
            <w:vAlign w:val="center"/>
          </w:tcPr>
          <w:p w14:paraId="0AD76B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01BB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486" w:type="dxa"/>
            <w:vMerge w:val="continue"/>
            <w:shd w:val="clear" w:color="auto" w:fill="auto"/>
            <w:vAlign w:val="center"/>
          </w:tcPr>
          <w:p w14:paraId="4397505D">
            <w:pPr>
              <w:jc w:val="center"/>
              <w:rPr>
                <w:rFonts w:hint="eastAsia" w:ascii="宋体" w:hAnsi="宋体" w:eastAsia="宋体" w:cs="宋体"/>
                <w:i w:val="0"/>
                <w:iCs w:val="0"/>
                <w:color w:val="auto"/>
                <w:sz w:val="21"/>
                <w:szCs w:val="21"/>
                <w:highlight w:val="none"/>
                <w:u w:val="none"/>
              </w:rPr>
            </w:pPr>
          </w:p>
        </w:tc>
        <w:tc>
          <w:tcPr>
            <w:tcW w:w="834" w:type="dxa"/>
            <w:vMerge w:val="continue"/>
            <w:shd w:val="clear" w:color="auto" w:fill="auto"/>
            <w:vAlign w:val="center"/>
          </w:tcPr>
          <w:p w14:paraId="5A23561A">
            <w:pPr>
              <w:jc w:val="center"/>
              <w:rPr>
                <w:rFonts w:hint="eastAsia" w:ascii="宋体" w:hAnsi="宋体" w:eastAsia="宋体" w:cs="宋体"/>
                <w:i w:val="0"/>
                <w:iCs w:val="0"/>
                <w:color w:val="auto"/>
                <w:sz w:val="21"/>
                <w:szCs w:val="21"/>
                <w:highlight w:val="none"/>
                <w:u w:val="none"/>
              </w:rPr>
            </w:pPr>
          </w:p>
        </w:tc>
        <w:tc>
          <w:tcPr>
            <w:tcW w:w="751" w:type="dxa"/>
            <w:shd w:val="clear" w:color="auto" w:fill="auto"/>
            <w:vAlign w:val="center"/>
          </w:tcPr>
          <w:p w14:paraId="0B0C48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056" w:type="dxa"/>
            <w:shd w:val="clear" w:color="auto" w:fill="auto"/>
            <w:vAlign w:val="center"/>
          </w:tcPr>
          <w:p w14:paraId="08FCF3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29" w:type="dxa"/>
            <w:shd w:val="clear" w:color="auto" w:fill="auto"/>
            <w:vAlign w:val="center"/>
          </w:tcPr>
          <w:p w14:paraId="46EF04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1056" w:type="dxa"/>
            <w:shd w:val="clear" w:color="auto" w:fill="auto"/>
            <w:vAlign w:val="center"/>
          </w:tcPr>
          <w:p w14:paraId="7D0295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1056" w:type="dxa"/>
            <w:shd w:val="clear" w:color="auto" w:fill="auto"/>
            <w:vAlign w:val="center"/>
          </w:tcPr>
          <w:p w14:paraId="181A94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18B28C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06" w:type="dxa"/>
            <w:shd w:val="clear" w:color="auto" w:fill="auto"/>
            <w:vAlign w:val="center"/>
          </w:tcPr>
          <w:p w14:paraId="78E7AB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161" w:type="dxa"/>
            <w:vMerge w:val="continue"/>
            <w:shd w:val="clear" w:color="auto" w:fill="auto"/>
            <w:vAlign w:val="center"/>
          </w:tcPr>
          <w:p w14:paraId="7F1617FC">
            <w:pPr>
              <w:jc w:val="center"/>
              <w:rPr>
                <w:rFonts w:hint="eastAsia" w:ascii="宋体" w:hAnsi="宋体" w:eastAsia="宋体" w:cs="宋体"/>
                <w:i w:val="0"/>
                <w:iCs w:val="0"/>
                <w:color w:val="auto"/>
                <w:sz w:val="21"/>
                <w:szCs w:val="21"/>
                <w:highlight w:val="none"/>
                <w:u w:val="none"/>
              </w:rPr>
            </w:pPr>
          </w:p>
        </w:tc>
        <w:tc>
          <w:tcPr>
            <w:tcW w:w="1170" w:type="dxa"/>
            <w:vMerge w:val="continue"/>
            <w:shd w:val="clear" w:color="auto" w:fill="auto"/>
            <w:vAlign w:val="center"/>
          </w:tcPr>
          <w:p w14:paraId="4BE7B1BF">
            <w:pPr>
              <w:jc w:val="center"/>
              <w:rPr>
                <w:rFonts w:hint="eastAsia" w:ascii="宋体" w:hAnsi="宋体" w:eastAsia="宋体" w:cs="宋体"/>
                <w:i w:val="0"/>
                <w:iCs w:val="0"/>
                <w:color w:val="auto"/>
                <w:sz w:val="21"/>
                <w:szCs w:val="21"/>
                <w:highlight w:val="none"/>
                <w:u w:val="none"/>
              </w:rPr>
            </w:pPr>
          </w:p>
        </w:tc>
      </w:tr>
      <w:tr w14:paraId="27C9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86" w:type="dxa"/>
            <w:vMerge w:val="restart"/>
            <w:shd w:val="clear" w:color="auto" w:fill="auto"/>
            <w:vAlign w:val="center"/>
          </w:tcPr>
          <w:p w14:paraId="002DA5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34" w:type="dxa"/>
            <w:vMerge w:val="restart"/>
            <w:shd w:val="clear" w:color="auto" w:fill="auto"/>
            <w:vAlign w:val="center"/>
          </w:tcPr>
          <w:p w14:paraId="4143D6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市区污水处理厂及提标</w:t>
            </w:r>
          </w:p>
        </w:tc>
        <w:tc>
          <w:tcPr>
            <w:tcW w:w="751" w:type="dxa"/>
            <w:shd w:val="clear" w:color="auto" w:fill="auto"/>
            <w:vAlign w:val="center"/>
          </w:tcPr>
          <w:p w14:paraId="3F9D25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市区厂</w:t>
            </w:r>
          </w:p>
        </w:tc>
        <w:tc>
          <w:tcPr>
            <w:tcW w:w="1056" w:type="dxa"/>
            <w:shd w:val="clear" w:color="auto" w:fill="auto"/>
            <w:vAlign w:val="center"/>
          </w:tcPr>
          <w:p w14:paraId="56ED08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44628.89</w:t>
            </w:r>
          </w:p>
        </w:tc>
        <w:tc>
          <w:tcPr>
            <w:tcW w:w="929" w:type="dxa"/>
            <w:shd w:val="clear" w:color="auto" w:fill="auto"/>
            <w:vAlign w:val="center"/>
          </w:tcPr>
          <w:p w14:paraId="65400D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10523</w:t>
            </w:r>
          </w:p>
        </w:tc>
        <w:tc>
          <w:tcPr>
            <w:tcW w:w="1056" w:type="dxa"/>
            <w:shd w:val="clear" w:color="auto" w:fill="auto"/>
            <w:vAlign w:val="center"/>
          </w:tcPr>
          <w:p w14:paraId="40F40F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55360.69</w:t>
            </w:r>
          </w:p>
        </w:tc>
        <w:tc>
          <w:tcPr>
            <w:tcW w:w="1056" w:type="dxa"/>
            <w:shd w:val="clear" w:color="auto" w:fill="auto"/>
            <w:vAlign w:val="center"/>
          </w:tcPr>
          <w:p w14:paraId="266104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9180.3</w:t>
            </w:r>
          </w:p>
        </w:tc>
        <w:tc>
          <w:tcPr>
            <w:tcW w:w="951" w:type="dxa"/>
            <w:shd w:val="clear" w:color="auto" w:fill="auto"/>
            <w:vAlign w:val="center"/>
          </w:tcPr>
          <w:p w14:paraId="32B1D4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06" w:type="dxa"/>
            <w:shd w:val="clear" w:color="auto" w:fill="auto"/>
            <w:vAlign w:val="center"/>
          </w:tcPr>
          <w:p w14:paraId="1DFEE1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161" w:type="dxa"/>
            <w:shd w:val="clear" w:color="auto" w:fill="auto"/>
            <w:vAlign w:val="center"/>
          </w:tcPr>
          <w:p w14:paraId="215D28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125618.02</w:t>
            </w:r>
          </w:p>
        </w:tc>
        <w:tc>
          <w:tcPr>
            <w:tcW w:w="1170" w:type="dxa"/>
            <w:shd w:val="clear" w:color="auto" w:fill="auto"/>
            <w:vAlign w:val="center"/>
          </w:tcPr>
          <w:p w14:paraId="5DCAD4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257039.35</w:t>
            </w:r>
          </w:p>
        </w:tc>
      </w:tr>
      <w:tr w14:paraId="1F20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86" w:type="dxa"/>
            <w:vMerge w:val="continue"/>
            <w:shd w:val="clear" w:color="auto" w:fill="auto"/>
            <w:vAlign w:val="center"/>
          </w:tcPr>
          <w:p w14:paraId="182DA70F">
            <w:pPr>
              <w:jc w:val="center"/>
              <w:rPr>
                <w:rFonts w:hint="eastAsia" w:ascii="宋体" w:hAnsi="宋体" w:eastAsia="宋体" w:cs="宋体"/>
                <w:i w:val="0"/>
                <w:iCs w:val="0"/>
                <w:color w:val="auto"/>
                <w:sz w:val="21"/>
                <w:szCs w:val="21"/>
                <w:highlight w:val="none"/>
                <w:u w:val="none"/>
              </w:rPr>
            </w:pPr>
          </w:p>
        </w:tc>
        <w:tc>
          <w:tcPr>
            <w:tcW w:w="834" w:type="dxa"/>
            <w:vMerge w:val="continue"/>
            <w:shd w:val="clear" w:color="auto" w:fill="auto"/>
            <w:vAlign w:val="center"/>
          </w:tcPr>
          <w:p w14:paraId="7E49BC7A">
            <w:pPr>
              <w:jc w:val="center"/>
              <w:rPr>
                <w:rFonts w:hint="eastAsia" w:ascii="宋体" w:hAnsi="宋体" w:eastAsia="宋体" w:cs="宋体"/>
                <w:i w:val="0"/>
                <w:iCs w:val="0"/>
                <w:color w:val="auto"/>
                <w:sz w:val="21"/>
                <w:szCs w:val="21"/>
                <w:highlight w:val="none"/>
                <w:u w:val="none"/>
              </w:rPr>
            </w:pPr>
          </w:p>
        </w:tc>
        <w:tc>
          <w:tcPr>
            <w:tcW w:w="751" w:type="dxa"/>
            <w:shd w:val="clear" w:color="auto" w:fill="auto"/>
            <w:vAlign w:val="center"/>
          </w:tcPr>
          <w:p w14:paraId="29DCF1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1056" w:type="dxa"/>
            <w:shd w:val="clear" w:color="auto" w:fill="auto"/>
            <w:vAlign w:val="center"/>
          </w:tcPr>
          <w:p w14:paraId="3B7B0D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18400.63</w:t>
            </w:r>
          </w:p>
        </w:tc>
        <w:tc>
          <w:tcPr>
            <w:tcW w:w="929" w:type="dxa"/>
            <w:shd w:val="clear" w:color="auto" w:fill="auto"/>
            <w:vAlign w:val="center"/>
          </w:tcPr>
          <w:p w14:paraId="1C02B9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7675</w:t>
            </w:r>
          </w:p>
        </w:tc>
        <w:tc>
          <w:tcPr>
            <w:tcW w:w="1056" w:type="dxa"/>
            <w:shd w:val="clear" w:color="auto" w:fill="auto"/>
            <w:vAlign w:val="center"/>
          </w:tcPr>
          <w:p w14:paraId="3FA87E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2548.13</w:t>
            </w:r>
          </w:p>
        </w:tc>
        <w:tc>
          <w:tcPr>
            <w:tcW w:w="1056" w:type="dxa"/>
            <w:shd w:val="clear" w:color="auto" w:fill="auto"/>
            <w:vAlign w:val="center"/>
          </w:tcPr>
          <w:p w14:paraId="76D52F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4037.76</w:t>
            </w:r>
          </w:p>
        </w:tc>
        <w:tc>
          <w:tcPr>
            <w:tcW w:w="951" w:type="dxa"/>
            <w:shd w:val="clear" w:color="auto" w:fill="auto"/>
            <w:vAlign w:val="center"/>
          </w:tcPr>
          <w:p w14:paraId="042AB9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06" w:type="dxa"/>
            <w:shd w:val="clear" w:color="auto" w:fill="auto"/>
            <w:vAlign w:val="center"/>
          </w:tcPr>
          <w:p w14:paraId="73DFEB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161" w:type="dxa"/>
            <w:shd w:val="clear" w:color="auto" w:fill="auto"/>
            <w:vAlign w:val="center"/>
          </w:tcPr>
          <w:p w14:paraId="27D917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40522</w:t>
            </w:r>
          </w:p>
        </w:tc>
        <w:tc>
          <w:tcPr>
            <w:tcW w:w="1170" w:type="dxa"/>
            <w:shd w:val="clear" w:color="auto" w:fill="auto"/>
            <w:vAlign w:val="center"/>
          </w:tcPr>
          <w:p w14:paraId="0838CE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71760</w:t>
            </w:r>
          </w:p>
        </w:tc>
      </w:tr>
      <w:tr w14:paraId="02AF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86" w:type="dxa"/>
            <w:vMerge w:val="continue"/>
            <w:shd w:val="clear" w:color="auto" w:fill="auto"/>
            <w:vAlign w:val="center"/>
          </w:tcPr>
          <w:p w14:paraId="64E91B77">
            <w:pPr>
              <w:jc w:val="center"/>
              <w:rPr>
                <w:rFonts w:hint="eastAsia" w:ascii="宋体" w:hAnsi="宋体" w:eastAsia="宋体" w:cs="宋体"/>
                <w:i w:val="0"/>
                <w:iCs w:val="0"/>
                <w:color w:val="auto"/>
                <w:sz w:val="21"/>
                <w:szCs w:val="21"/>
                <w:highlight w:val="none"/>
                <w:u w:val="none"/>
              </w:rPr>
            </w:pPr>
          </w:p>
        </w:tc>
        <w:tc>
          <w:tcPr>
            <w:tcW w:w="834" w:type="dxa"/>
            <w:vMerge w:val="continue"/>
            <w:shd w:val="clear" w:color="auto" w:fill="auto"/>
            <w:vAlign w:val="center"/>
          </w:tcPr>
          <w:p w14:paraId="6DFC0969">
            <w:pPr>
              <w:jc w:val="center"/>
              <w:rPr>
                <w:rFonts w:hint="eastAsia" w:ascii="宋体" w:hAnsi="宋体" w:eastAsia="宋体" w:cs="宋体"/>
                <w:i w:val="0"/>
                <w:iCs w:val="0"/>
                <w:color w:val="auto"/>
                <w:sz w:val="21"/>
                <w:szCs w:val="21"/>
                <w:highlight w:val="none"/>
                <w:u w:val="none"/>
              </w:rPr>
            </w:pPr>
          </w:p>
        </w:tc>
        <w:tc>
          <w:tcPr>
            <w:tcW w:w="751" w:type="dxa"/>
            <w:shd w:val="clear" w:color="auto" w:fill="auto"/>
            <w:vAlign w:val="center"/>
          </w:tcPr>
          <w:p w14:paraId="711DBA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056" w:type="dxa"/>
            <w:shd w:val="clear" w:color="auto" w:fill="auto"/>
            <w:vAlign w:val="center"/>
          </w:tcPr>
          <w:p w14:paraId="4B92E2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63029.52</w:t>
            </w:r>
          </w:p>
        </w:tc>
        <w:tc>
          <w:tcPr>
            <w:tcW w:w="929" w:type="dxa"/>
            <w:shd w:val="clear" w:color="auto" w:fill="auto"/>
            <w:vAlign w:val="center"/>
          </w:tcPr>
          <w:p w14:paraId="5C8C42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18198</w:t>
            </w:r>
          </w:p>
        </w:tc>
        <w:tc>
          <w:tcPr>
            <w:tcW w:w="1056" w:type="dxa"/>
            <w:shd w:val="clear" w:color="auto" w:fill="auto"/>
            <w:vAlign w:val="center"/>
          </w:tcPr>
          <w:p w14:paraId="5F0F21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57908.82</w:t>
            </w:r>
          </w:p>
        </w:tc>
        <w:tc>
          <w:tcPr>
            <w:tcW w:w="1056" w:type="dxa"/>
            <w:shd w:val="clear" w:color="auto" w:fill="auto"/>
            <w:vAlign w:val="center"/>
          </w:tcPr>
          <w:p w14:paraId="19CB1B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13218.06</w:t>
            </w:r>
          </w:p>
        </w:tc>
        <w:tc>
          <w:tcPr>
            <w:tcW w:w="951" w:type="dxa"/>
            <w:shd w:val="clear" w:color="auto" w:fill="auto"/>
            <w:vAlign w:val="center"/>
          </w:tcPr>
          <w:p w14:paraId="121B64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906" w:type="dxa"/>
            <w:shd w:val="clear" w:color="auto" w:fill="auto"/>
            <w:vAlign w:val="center"/>
          </w:tcPr>
          <w:p w14:paraId="31E4E1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161" w:type="dxa"/>
            <w:shd w:val="clear" w:color="auto" w:fill="auto"/>
            <w:vAlign w:val="center"/>
          </w:tcPr>
          <w:p w14:paraId="08A000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166140.02</w:t>
            </w:r>
          </w:p>
        </w:tc>
        <w:tc>
          <w:tcPr>
            <w:tcW w:w="1170" w:type="dxa"/>
            <w:shd w:val="clear" w:color="auto" w:fill="auto"/>
            <w:vAlign w:val="center"/>
          </w:tcPr>
          <w:p w14:paraId="02B30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328799.35</w:t>
            </w:r>
          </w:p>
        </w:tc>
      </w:tr>
    </w:tbl>
    <w:p w14:paraId="30489131">
      <w:pPr>
        <w:pStyle w:val="4"/>
        <w:rPr>
          <w:rFonts w:hint="eastAsia" w:ascii="宋体" w:hAnsi="宋体" w:eastAsia="宋体" w:cs="宋体"/>
          <w:color w:val="auto"/>
          <w:sz w:val="21"/>
          <w:szCs w:val="21"/>
          <w:highlight w:val="none"/>
        </w:rPr>
      </w:pPr>
    </w:p>
    <w:p w14:paraId="444DAB82">
      <w:pPr>
        <w:numPr>
          <w:ilvl w:val="0"/>
          <w:numId w:val="3"/>
        </w:numPr>
        <w:autoSpaceDE/>
        <w:autoSpaceDN/>
        <w:adjustRightInd/>
        <w:spacing w:before="120" w:beforeLines="50" w:line="360" w:lineRule="auto"/>
        <w:ind w:left="54" w:leftChars="0" w:firstLine="426"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中堂污水处理厂二期</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71"/>
        <w:gridCol w:w="941"/>
        <w:gridCol w:w="891"/>
        <w:gridCol w:w="982"/>
        <w:gridCol w:w="891"/>
        <w:gridCol w:w="930"/>
        <w:gridCol w:w="951"/>
        <w:gridCol w:w="946"/>
        <w:gridCol w:w="1073"/>
        <w:gridCol w:w="1178"/>
      </w:tblGrid>
      <w:tr w14:paraId="428F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23" w:type="dxa"/>
            <w:vMerge w:val="restart"/>
            <w:shd w:val="clear" w:color="auto" w:fill="auto"/>
            <w:vAlign w:val="center"/>
          </w:tcPr>
          <w:p w14:paraId="74D2CA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shd w:val="clear" w:color="auto" w:fill="auto"/>
            <w:vAlign w:val="center"/>
          </w:tcPr>
          <w:p w14:paraId="445EC4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shd w:val="clear" w:color="auto" w:fill="auto"/>
            <w:vAlign w:val="center"/>
          </w:tcPr>
          <w:p w14:paraId="6FA115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1" w:type="dxa"/>
            <w:gridSpan w:val="6"/>
            <w:shd w:val="clear" w:color="auto" w:fill="auto"/>
            <w:vAlign w:val="center"/>
          </w:tcPr>
          <w:p w14:paraId="28EFFC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3EBA58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303BE4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5CCD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1" w:hRule="atLeast"/>
          <w:jc w:val="center"/>
        </w:trPr>
        <w:tc>
          <w:tcPr>
            <w:tcW w:w="523" w:type="dxa"/>
            <w:vMerge w:val="continue"/>
            <w:shd w:val="clear" w:color="auto" w:fill="auto"/>
            <w:vAlign w:val="center"/>
          </w:tcPr>
          <w:p w14:paraId="4F26595F">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0F533C64">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709868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shd w:val="clear" w:color="auto" w:fill="auto"/>
            <w:vAlign w:val="center"/>
          </w:tcPr>
          <w:p w14:paraId="37446A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shd w:val="clear" w:color="auto" w:fill="auto"/>
            <w:vAlign w:val="center"/>
          </w:tcPr>
          <w:p w14:paraId="620D2A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shd w:val="clear" w:color="auto" w:fill="auto"/>
            <w:vAlign w:val="center"/>
          </w:tcPr>
          <w:p w14:paraId="5017F3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shd w:val="clear" w:color="auto" w:fill="auto"/>
            <w:vAlign w:val="center"/>
          </w:tcPr>
          <w:p w14:paraId="515FD3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0BE0B7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787726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25E78888">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070C7A06">
            <w:pPr>
              <w:jc w:val="center"/>
              <w:rPr>
                <w:rFonts w:hint="eastAsia" w:ascii="宋体" w:hAnsi="宋体" w:eastAsia="宋体" w:cs="宋体"/>
                <w:i w:val="0"/>
                <w:iCs w:val="0"/>
                <w:color w:val="auto"/>
                <w:sz w:val="21"/>
                <w:szCs w:val="21"/>
                <w:highlight w:val="none"/>
                <w:u w:val="none"/>
              </w:rPr>
            </w:pPr>
          </w:p>
        </w:tc>
      </w:tr>
      <w:tr w14:paraId="2F0F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23" w:type="dxa"/>
            <w:vMerge w:val="restart"/>
            <w:shd w:val="clear" w:color="auto" w:fill="auto"/>
            <w:vAlign w:val="center"/>
          </w:tcPr>
          <w:p w14:paraId="3B28AE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71" w:type="dxa"/>
            <w:vMerge w:val="restart"/>
            <w:shd w:val="clear" w:color="auto" w:fill="auto"/>
            <w:vAlign w:val="center"/>
          </w:tcPr>
          <w:p w14:paraId="5091E8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中堂污水处理厂</w:t>
            </w:r>
          </w:p>
        </w:tc>
        <w:tc>
          <w:tcPr>
            <w:tcW w:w="941" w:type="dxa"/>
            <w:shd w:val="clear" w:color="auto" w:fill="auto"/>
            <w:vAlign w:val="center"/>
          </w:tcPr>
          <w:p w14:paraId="22D886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中堂厂</w:t>
            </w:r>
          </w:p>
        </w:tc>
        <w:tc>
          <w:tcPr>
            <w:tcW w:w="891" w:type="dxa"/>
            <w:shd w:val="clear" w:color="auto" w:fill="auto"/>
            <w:vAlign w:val="center"/>
          </w:tcPr>
          <w:p w14:paraId="5F8705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2219</w:t>
            </w:r>
          </w:p>
        </w:tc>
        <w:tc>
          <w:tcPr>
            <w:tcW w:w="982" w:type="dxa"/>
            <w:shd w:val="clear" w:color="auto" w:fill="auto"/>
            <w:vAlign w:val="center"/>
          </w:tcPr>
          <w:p w14:paraId="022A5E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1210</w:t>
            </w:r>
          </w:p>
        </w:tc>
        <w:tc>
          <w:tcPr>
            <w:tcW w:w="891" w:type="dxa"/>
            <w:shd w:val="clear" w:color="auto" w:fill="auto"/>
            <w:vAlign w:val="center"/>
          </w:tcPr>
          <w:p w14:paraId="0D8146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1275</w:t>
            </w:r>
          </w:p>
        </w:tc>
        <w:tc>
          <w:tcPr>
            <w:tcW w:w="930" w:type="dxa"/>
            <w:shd w:val="clear" w:color="auto" w:fill="auto"/>
            <w:vAlign w:val="center"/>
          </w:tcPr>
          <w:p w14:paraId="5DE3BC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930</w:t>
            </w:r>
          </w:p>
        </w:tc>
        <w:tc>
          <w:tcPr>
            <w:tcW w:w="951" w:type="dxa"/>
            <w:shd w:val="clear" w:color="auto" w:fill="auto"/>
            <w:vAlign w:val="center"/>
          </w:tcPr>
          <w:p w14:paraId="5C8CED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946" w:type="dxa"/>
            <w:shd w:val="clear" w:color="auto" w:fill="auto"/>
            <w:vAlign w:val="center"/>
          </w:tcPr>
          <w:p w14:paraId="5FF802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73" w:type="dxa"/>
            <w:shd w:val="clear" w:color="auto" w:fill="auto"/>
            <w:vAlign w:val="center"/>
          </w:tcPr>
          <w:p w14:paraId="73FA97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4060</w:t>
            </w:r>
          </w:p>
        </w:tc>
        <w:tc>
          <w:tcPr>
            <w:tcW w:w="1178" w:type="dxa"/>
            <w:shd w:val="clear" w:color="auto" w:fill="auto"/>
            <w:vAlign w:val="center"/>
          </w:tcPr>
          <w:p w14:paraId="68191C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7478</w:t>
            </w:r>
          </w:p>
        </w:tc>
      </w:tr>
      <w:tr w14:paraId="7FBC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523" w:type="dxa"/>
            <w:vMerge w:val="continue"/>
            <w:shd w:val="clear" w:color="auto" w:fill="auto"/>
            <w:vAlign w:val="center"/>
          </w:tcPr>
          <w:p w14:paraId="3EE8776B">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398A8AAA">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62B088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3BB2E0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2219</w:t>
            </w:r>
          </w:p>
        </w:tc>
        <w:tc>
          <w:tcPr>
            <w:tcW w:w="982" w:type="dxa"/>
            <w:shd w:val="clear" w:color="auto" w:fill="auto"/>
            <w:vAlign w:val="center"/>
          </w:tcPr>
          <w:p w14:paraId="444855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1210</w:t>
            </w:r>
          </w:p>
        </w:tc>
        <w:tc>
          <w:tcPr>
            <w:tcW w:w="891" w:type="dxa"/>
            <w:shd w:val="clear" w:color="auto" w:fill="auto"/>
            <w:vAlign w:val="center"/>
          </w:tcPr>
          <w:p w14:paraId="5B0F89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1275</w:t>
            </w:r>
          </w:p>
        </w:tc>
        <w:tc>
          <w:tcPr>
            <w:tcW w:w="930" w:type="dxa"/>
            <w:shd w:val="clear" w:color="auto" w:fill="auto"/>
            <w:vAlign w:val="center"/>
          </w:tcPr>
          <w:p w14:paraId="213E82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930</w:t>
            </w:r>
          </w:p>
        </w:tc>
        <w:tc>
          <w:tcPr>
            <w:tcW w:w="951" w:type="dxa"/>
            <w:shd w:val="clear" w:color="auto" w:fill="auto"/>
            <w:vAlign w:val="center"/>
          </w:tcPr>
          <w:p w14:paraId="1F8AFC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946" w:type="dxa"/>
            <w:shd w:val="clear" w:color="auto" w:fill="auto"/>
            <w:vAlign w:val="center"/>
          </w:tcPr>
          <w:p w14:paraId="069BCF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73" w:type="dxa"/>
            <w:shd w:val="clear" w:color="auto" w:fill="auto"/>
            <w:vAlign w:val="center"/>
          </w:tcPr>
          <w:p w14:paraId="3574B1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4060</w:t>
            </w:r>
          </w:p>
        </w:tc>
        <w:tc>
          <w:tcPr>
            <w:tcW w:w="1178" w:type="dxa"/>
            <w:shd w:val="clear" w:color="auto" w:fill="auto"/>
            <w:vAlign w:val="center"/>
          </w:tcPr>
          <w:p w14:paraId="3841E9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7478</w:t>
            </w:r>
          </w:p>
        </w:tc>
      </w:tr>
    </w:tbl>
    <w:p w14:paraId="78C930AE">
      <w:pPr>
        <w:pStyle w:val="4"/>
        <w:rPr>
          <w:rFonts w:hint="eastAsia" w:ascii="宋体" w:hAnsi="宋体" w:eastAsia="宋体" w:cs="宋体"/>
          <w:color w:val="auto"/>
          <w:sz w:val="21"/>
          <w:szCs w:val="21"/>
          <w:highlight w:val="none"/>
        </w:rPr>
      </w:pPr>
    </w:p>
    <w:p w14:paraId="33F4A30F">
      <w:pPr>
        <w:numPr>
          <w:ilvl w:val="0"/>
          <w:numId w:val="3"/>
        </w:numPr>
        <w:autoSpaceDE/>
        <w:autoSpaceDN/>
        <w:adjustRightInd/>
        <w:spacing w:before="120" w:beforeLines="50" w:line="360" w:lineRule="auto"/>
        <w:ind w:left="54" w:leftChars="0" w:firstLine="426"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麻涌污水处理厂二期及提标</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72"/>
        <w:gridCol w:w="941"/>
        <w:gridCol w:w="891"/>
        <w:gridCol w:w="981"/>
        <w:gridCol w:w="891"/>
        <w:gridCol w:w="930"/>
        <w:gridCol w:w="951"/>
        <w:gridCol w:w="946"/>
        <w:gridCol w:w="1073"/>
        <w:gridCol w:w="1178"/>
      </w:tblGrid>
      <w:tr w14:paraId="2991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23" w:type="dxa"/>
            <w:vMerge w:val="restart"/>
            <w:shd w:val="clear" w:color="auto" w:fill="auto"/>
            <w:vAlign w:val="center"/>
          </w:tcPr>
          <w:p w14:paraId="443E5C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2" w:type="dxa"/>
            <w:vMerge w:val="restart"/>
            <w:shd w:val="clear" w:color="auto" w:fill="auto"/>
            <w:vAlign w:val="center"/>
          </w:tcPr>
          <w:p w14:paraId="2D074A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shd w:val="clear" w:color="auto" w:fill="auto"/>
            <w:vAlign w:val="center"/>
          </w:tcPr>
          <w:p w14:paraId="3E766C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0" w:type="dxa"/>
            <w:gridSpan w:val="6"/>
            <w:shd w:val="clear" w:color="auto" w:fill="auto"/>
            <w:vAlign w:val="center"/>
          </w:tcPr>
          <w:p w14:paraId="1B7803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04B61F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198669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2E37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1" w:hRule="atLeast"/>
          <w:jc w:val="center"/>
        </w:trPr>
        <w:tc>
          <w:tcPr>
            <w:tcW w:w="523" w:type="dxa"/>
            <w:vMerge w:val="continue"/>
            <w:shd w:val="clear" w:color="auto" w:fill="auto"/>
            <w:vAlign w:val="center"/>
          </w:tcPr>
          <w:p w14:paraId="1695DBB9">
            <w:pPr>
              <w:jc w:val="center"/>
              <w:rPr>
                <w:rFonts w:hint="eastAsia" w:ascii="宋体" w:hAnsi="宋体" w:eastAsia="宋体" w:cs="宋体"/>
                <w:i w:val="0"/>
                <w:iCs w:val="0"/>
                <w:color w:val="auto"/>
                <w:sz w:val="21"/>
                <w:szCs w:val="21"/>
                <w:highlight w:val="none"/>
                <w:u w:val="none"/>
              </w:rPr>
            </w:pPr>
          </w:p>
        </w:tc>
        <w:tc>
          <w:tcPr>
            <w:tcW w:w="1072" w:type="dxa"/>
            <w:vMerge w:val="continue"/>
            <w:shd w:val="clear" w:color="auto" w:fill="auto"/>
            <w:vAlign w:val="center"/>
          </w:tcPr>
          <w:p w14:paraId="4DF2A330">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15654C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shd w:val="clear" w:color="auto" w:fill="auto"/>
            <w:vAlign w:val="center"/>
          </w:tcPr>
          <w:p w14:paraId="467FC4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1" w:type="dxa"/>
            <w:shd w:val="clear" w:color="auto" w:fill="auto"/>
            <w:vAlign w:val="center"/>
          </w:tcPr>
          <w:p w14:paraId="4E2A6F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shd w:val="clear" w:color="auto" w:fill="auto"/>
            <w:vAlign w:val="center"/>
          </w:tcPr>
          <w:p w14:paraId="28B934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shd w:val="clear" w:color="auto" w:fill="auto"/>
            <w:vAlign w:val="center"/>
          </w:tcPr>
          <w:p w14:paraId="210FD2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6459F2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7FCD18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3EFF6E2A">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4C0EDEA7">
            <w:pPr>
              <w:jc w:val="center"/>
              <w:rPr>
                <w:rFonts w:hint="eastAsia" w:ascii="宋体" w:hAnsi="宋体" w:eastAsia="宋体" w:cs="宋体"/>
                <w:i w:val="0"/>
                <w:iCs w:val="0"/>
                <w:color w:val="auto"/>
                <w:sz w:val="21"/>
                <w:szCs w:val="21"/>
                <w:highlight w:val="none"/>
                <w:u w:val="none"/>
              </w:rPr>
            </w:pPr>
          </w:p>
        </w:tc>
      </w:tr>
      <w:tr w14:paraId="7451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 w:hRule="atLeast"/>
          <w:jc w:val="center"/>
        </w:trPr>
        <w:tc>
          <w:tcPr>
            <w:tcW w:w="523" w:type="dxa"/>
            <w:vMerge w:val="restart"/>
            <w:shd w:val="clear" w:color="auto" w:fill="auto"/>
            <w:vAlign w:val="center"/>
          </w:tcPr>
          <w:p w14:paraId="5E1E7A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72" w:type="dxa"/>
            <w:vMerge w:val="restart"/>
            <w:shd w:val="clear" w:color="auto" w:fill="auto"/>
            <w:vAlign w:val="center"/>
          </w:tcPr>
          <w:p w14:paraId="5A8355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麻涌污水处理厂二期及提标</w:t>
            </w:r>
          </w:p>
        </w:tc>
        <w:tc>
          <w:tcPr>
            <w:tcW w:w="941" w:type="dxa"/>
            <w:shd w:val="clear" w:color="auto" w:fill="auto"/>
            <w:vAlign w:val="center"/>
          </w:tcPr>
          <w:p w14:paraId="436BF3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麻涌厂二期</w:t>
            </w:r>
          </w:p>
        </w:tc>
        <w:tc>
          <w:tcPr>
            <w:tcW w:w="891" w:type="dxa"/>
            <w:shd w:val="clear" w:color="auto" w:fill="auto"/>
            <w:vAlign w:val="center"/>
          </w:tcPr>
          <w:p w14:paraId="39F047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3683</w:t>
            </w:r>
          </w:p>
        </w:tc>
        <w:tc>
          <w:tcPr>
            <w:tcW w:w="981" w:type="dxa"/>
            <w:shd w:val="clear" w:color="auto" w:fill="auto"/>
            <w:vAlign w:val="center"/>
          </w:tcPr>
          <w:p w14:paraId="13A6CF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891" w:type="dxa"/>
            <w:shd w:val="clear" w:color="auto" w:fill="auto"/>
            <w:vAlign w:val="center"/>
          </w:tcPr>
          <w:p w14:paraId="39C19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930" w:type="dxa"/>
            <w:shd w:val="clear" w:color="auto" w:fill="auto"/>
            <w:vAlign w:val="center"/>
          </w:tcPr>
          <w:p w14:paraId="695337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51" w:type="dxa"/>
            <w:shd w:val="clear" w:color="auto" w:fill="auto"/>
            <w:vAlign w:val="center"/>
          </w:tcPr>
          <w:p w14:paraId="4D427D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946" w:type="dxa"/>
            <w:shd w:val="clear" w:color="auto" w:fill="auto"/>
            <w:vAlign w:val="center"/>
          </w:tcPr>
          <w:p w14:paraId="766180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073" w:type="dxa"/>
            <w:shd w:val="clear" w:color="auto" w:fill="auto"/>
            <w:vAlign w:val="center"/>
          </w:tcPr>
          <w:p w14:paraId="024202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1178" w:type="dxa"/>
            <w:shd w:val="clear" w:color="auto" w:fill="auto"/>
            <w:vAlign w:val="center"/>
          </w:tcPr>
          <w:p w14:paraId="031BCD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16636</w:t>
            </w:r>
          </w:p>
        </w:tc>
      </w:tr>
      <w:tr w14:paraId="3441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6" w:hRule="atLeast"/>
          <w:jc w:val="center"/>
        </w:trPr>
        <w:tc>
          <w:tcPr>
            <w:tcW w:w="523" w:type="dxa"/>
            <w:vMerge w:val="continue"/>
            <w:shd w:val="clear" w:color="auto" w:fill="auto"/>
            <w:vAlign w:val="center"/>
          </w:tcPr>
          <w:p w14:paraId="583FB81C">
            <w:pPr>
              <w:jc w:val="center"/>
              <w:rPr>
                <w:rFonts w:hint="eastAsia" w:ascii="宋体" w:hAnsi="宋体" w:eastAsia="宋体" w:cs="宋体"/>
                <w:i w:val="0"/>
                <w:iCs w:val="0"/>
                <w:color w:val="auto"/>
                <w:sz w:val="21"/>
                <w:szCs w:val="21"/>
                <w:highlight w:val="none"/>
                <w:u w:val="none"/>
              </w:rPr>
            </w:pPr>
          </w:p>
        </w:tc>
        <w:tc>
          <w:tcPr>
            <w:tcW w:w="1072" w:type="dxa"/>
            <w:vMerge w:val="continue"/>
            <w:shd w:val="clear" w:color="auto" w:fill="auto"/>
            <w:vAlign w:val="center"/>
          </w:tcPr>
          <w:p w14:paraId="1A43C0C3">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10A643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1" w:type="dxa"/>
            <w:shd w:val="clear" w:color="auto" w:fill="auto"/>
            <w:vAlign w:val="center"/>
          </w:tcPr>
          <w:p w14:paraId="762CB1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1580</w:t>
            </w:r>
          </w:p>
        </w:tc>
        <w:tc>
          <w:tcPr>
            <w:tcW w:w="981" w:type="dxa"/>
            <w:shd w:val="clear" w:color="auto" w:fill="auto"/>
            <w:vAlign w:val="center"/>
          </w:tcPr>
          <w:p w14:paraId="30E9CE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891" w:type="dxa"/>
            <w:shd w:val="clear" w:color="auto" w:fill="auto"/>
            <w:vAlign w:val="center"/>
          </w:tcPr>
          <w:p w14:paraId="6659E8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0" w:type="dxa"/>
            <w:shd w:val="clear" w:color="auto" w:fill="auto"/>
            <w:vAlign w:val="center"/>
          </w:tcPr>
          <w:p w14:paraId="5DE0BB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51" w:type="dxa"/>
            <w:shd w:val="clear" w:color="auto" w:fill="auto"/>
            <w:vAlign w:val="center"/>
          </w:tcPr>
          <w:p w14:paraId="0BE0B1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46" w:type="dxa"/>
            <w:shd w:val="clear" w:color="auto" w:fill="auto"/>
            <w:vAlign w:val="center"/>
          </w:tcPr>
          <w:p w14:paraId="1EED80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73" w:type="dxa"/>
            <w:shd w:val="clear" w:color="auto" w:fill="auto"/>
            <w:vAlign w:val="center"/>
          </w:tcPr>
          <w:p w14:paraId="3972EA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1538</w:t>
            </w:r>
          </w:p>
        </w:tc>
        <w:tc>
          <w:tcPr>
            <w:tcW w:w="1178" w:type="dxa"/>
            <w:shd w:val="clear" w:color="auto" w:fill="auto"/>
            <w:vAlign w:val="center"/>
          </w:tcPr>
          <w:p w14:paraId="38D718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7123.7</w:t>
            </w:r>
          </w:p>
        </w:tc>
      </w:tr>
      <w:tr w14:paraId="3C9A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23" w:type="dxa"/>
            <w:vMerge w:val="continue"/>
            <w:shd w:val="clear" w:color="auto" w:fill="auto"/>
            <w:vAlign w:val="center"/>
          </w:tcPr>
          <w:p w14:paraId="3D8E4557">
            <w:pPr>
              <w:jc w:val="center"/>
              <w:rPr>
                <w:rFonts w:hint="eastAsia" w:ascii="宋体" w:hAnsi="宋体" w:eastAsia="宋体" w:cs="宋体"/>
                <w:i w:val="0"/>
                <w:iCs w:val="0"/>
                <w:color w:val="auto"/>
                <w:sz w:val="21"/>
                <w:szCs w:val="21"/>
                <w:highlight w:val="none"/>
                <w:u w:val="none"/>
              </w:rPr>
            </w:pPr>
          </w:p>
        </w:tc>
        <w:tc>
          <w:tcPr>
            <w:tcW w:w="1072" w:type="dxa"/>
            <w:vMerge w:val="continue"/>
            <w:shd w:val="clear" w:color="auto" w:fill="auto"/>
            <w:vAlign w:val="center"/>
          </w:tcPr>
          <w:p w14:paraId="6F807A23">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3E14E8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09366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5263</w:t>
            </w:r>
          </w:p>
        </w:tc>
        <w:tc>
          <w:tcPr>
            <w:tcW w:w="981" w:type="dxa"/>
            <w:shd w:val="clear" w:color="auto" w:fill="auto"/>
            <w:vAlign w:val="center"/>
          </w:tcPr>
          <w:p w14:paraId="57C3F4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w:t>
            </w:r>
          </w:p>
        </w:tc>
        <w:tc>
          <w:tcPr>
            <w:tcW w:w="891" w:type="dxa"/>
            <w:shd w:val="clear" w:color="auto" w:fill="auto"/>
            <w:vAlign w:val="center"/>
          </w:tcPr>
          <w:p w14:paraId="650E21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2750</w:t>
            </w:r>
          </w:p>
        </w:tc>
        <w:tc>
          <w:tcPr>
            <w:tcW w:w="930" w:type="dxa"/>
            <w:shd w:val="clear" w:color="auto" w:fill="auto"/>
            <w:vAlign w:val="center"/>
          </w:tcPr>
          <w:p w14:paraId="2B9441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w:t>
            </w:r>
          </w:p>
        </w:tc>
        <w:tc>
          <w:tcPr>
            <w:tcW w:w="951" w:type="dxa"/>
            <w:shd w:val="clear" w:color="auto" w:fill="auto"/>
            <w:vAlign w:val="center"/>
          </w:tcPr>
          <w:p w14:paraId="113AEB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946" w:type="dxa"/>
            <w:shd w:val="clear" w:color="auto" w:fill="auto"/>
            <w:vAlign w:val="center"/>
          </w:tcPr>
          <w:p w14:paraId="17E573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073" w:type="dxa"/>
            <w:shd w:val="clear" w:color="auto" w:fill="auto"/>
            <w:vAlign w:val="center"/>
          </w:tcPr>
          <w:p w14:paraId="64055C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7538</w:t>
            </w:r>
          </w:p>
        </w:tc>
        <w:tc>
          <w:tcPr>
            <w:tcW w:w="1178" w:type="dxa"/>
            <w:shd w:val="clear" w:color="auto" w:fill="auto"/>
            <w:vAlign w:val="center"/>
          </w:tcPr>
          <w:p w14:paraId="2A0548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23759.7</w:t>
            </w:r>
          </w:p>
        </w:tc>
      </w:tr>
    </w:tbl>
    <w:p w14:paraId="16380056">
      <w:pPr>
        <w:pStyle w:val="4"/>
        <w:rPr>
          <w:rFonts w:hint="eastAsia" w:ascii="宋体" w:hAnsi="宋体" w:eastAsia="宋体" w:cs="宋体"/>
          <w:color w:val="auto"/>
          <w:sz w:val="21"/>
          <w:szCs w:val="21"/>
          <w:highlight w:val="none"/>
        </w:rPr>
      </w:pPr>
    </w:p>
    <w:p w14:paraId="7D6342CD">
      <w:pPr>
        <w:numPr>
          <w:ilvl w:val="0"/>
          <w:numId w:val="3"/>
        </w:numPr>
        <w:autoSpaceDE/>
        <w:autoSpaceDN/>
        <w:adjustRightInd/>
        <w:spacing w:before="120" w:beforeLines="50" w:line="360" w:lineRule="auto"/>
        <w:ind w:left="54" w:leftChars="0" w:firstLine="426"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万江污水处理厂二期</w:t>
      </w:r>
    </w:p>
    <w:tbl>
      <w:tblPr>
        <w:tblStyle w:val="36"/>
        <w:tblW w:w="10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3"/>
        <w:gridCol w:w="1071"/>
        <w:gridCol w:w="941"/>
        <w:gridCol w:w="891"/>
        <w:gridCol w:w="982"/>
        <w:gridCol w:w="891"/>
        <w:gridCol w:w="930"/>
        <w:gridCol w:w="951"/>
        <w:gridCol w:w="946"/>
        <w:gridCol w:w="1073"/>
        <w:gridCol w:w="1178"/>
      </w:tblGrid>
      <w:tr w14:paraId="198FF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5374D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181D6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060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1"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41FA27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C6A09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21156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3357A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E2DDB7">
            <w:pPr>
              <w:jc w:val="center"/>
              <w:rPr>
                <w:rFonts w:hint="eastAsia" w:ascii="宋体" w:hAnsi="宋体" w:eastAsia="宋体" w:cs="宋体"/>
                <w:i w:val="0"/>
                <w:iCs w:val="0"/>
                <w:color w:val="auto"/>
                <w:sz w:val="21"/>
                <w:szCs w:val="21"/>
                <w:highlight w:val="none"/>
                <w:u w:val="none"/>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063B00">
            <w:pPr>
              <w:jc w:val="center"/>
              <w:rPr>
                <w:rFonts w:hint="eastAsia" w:ascii="宋体" w:hAnsi="宋体" w:eastAsia="宋体" w:cs="宋体"/>
                <w:i w:val="0"/>
                <w:iCs w:val="0"/>
                <w:color w:val="auto"/>
                <w:sz w:val="21"/>
                <w:szCs w:val="21"/>
                <w:highlight w:val="none"/>
                <w:u w:val="none"/>
              </w:rPr>
            </w:pPr>
          </w:p>
        </w:tc>
        <w:tc>
          <w:tcPr>
            <w:tcW w:w="941" w:type="dxa"/>
            <w:tcBorders>
              <w:top w:val="nil"/>
              <w:left w:val="single" w:color="000000" w:sz="8" w:space="0"/>
              <w:bottom w:val="single" w:color="000000" w:sz="8" w:space="0"/>
              <w:right w:val="single" w:color="000000" w:sz="8" w:space="0"/>
            </w:tcBorders>
            <w:shd w:val="clear" w:color="auto" w:fill="auto"/>
            <w:vAlign w:val="center"/>
          </w:tcPr>
          <w:p w14:paraId="1291A7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1C8122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tcBorders>
              <w:top w:val="nil"/>
              <w:left w:val="single" w:color="000000" w:sz="8" w:space="0"/>
              <w:bottom w:val="single" w:color="000000" w:sz="8" w:space="0"/>
              <w:right w:val="single" w:color="000000" w:sz="8" w:space="0"/>
            </w:tcBorders>
            <w:shd w:val="clear" w:color="auto" w:fill="auto"/>
            <w:vAlign w:val="center"/>
          </w:tcPr>
          <w:p w14:paraId="6BC0BA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3BB4C2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507009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788E6F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A9E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4E15C0">
            <w:pPr>
              <w:jc w:val="center"/>
              <w:rPr>
                <w:rFonts w:hint="eastAsia" w:ascii="宋体" w:hAnsi="宋体" w:eastAsia="宋体" w:cs="宋体"/>
                <w:i w:val="0"/>
                <w:iCs w:val="0"/>
                <w:color w:val="auto"/>
                <w:sz w:val="21"/>
                <w:szCs w:val="21"/>
                <w:highlight w:val="none"/>
                <w:u w:val="none"/>
              </w:rPr>
            </w:pPr>
          </w:p>
        </w:tc>
        <w:tc>
          <w:tcPr>
            <w:tcW w:w="11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FBFDD7">
            <w:pPr>
              <w:jc w:val="center"/>
              <w:rPr>
                <w:rFonts w:hint="eastAsia" w:ascii="宋体" w:hAnsi="宋体" w:eastAsia="宋体" w:cs="宋体"/>
                <w:i w:val="0"/>
                <w:iCs w:val="0"/>
                <w:color w:val="auto"/>
                <w:sz w:val="21"/>
                <w:szCs w:val="21"/>
                <w:highlight w:val="none"/>
                <w:u w:val="none"/>
              </w:rPr>
            </w:pPr>
          </w:p>
        </w:tc>
      </w:tr>
      <w:tr w14:paraId="19DB0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23" w:type="dxa"/>
            <w:vMerge w:val="restart"/>
            <w:tcBorders>
              <w:top w:val="nil"/>
              <w:left w:val="single" w:color="000000" w:sz="8" w:space="0"/>
              <w:bottom w:val="single" w:color="000000" w:sz="8" w:space="0"/>
              <w:right w:val="single" w:color="000000" w:sz="8" w:space="0"/>
            </w:tcBorders>
            <w:shd w:val="clear" w:color="auto" w:fill="auto"/>
            <w:vAlign w:val="center"/>
          </w:tcPr>
          <w:p w14:paraId="0AE32E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71" w:type="dxa"/>
            <w:vMerge w:val="restart"/>
            <w:tcBorders>
              <w:top w:val="nil"/>
              <w:left w:val="single" w:color="000000" w:sz="8" w:space="0"/>
              <w:bottom w:val="single" w:color="000000" w:sz="8" w:space="0"/>
              <w:right w:val="single" w:color="000000" w:sz="8" w:space="0"/>
            </w:tcBorders>
            <w:shd w:val="clear" w:color="auto" w:fill="auto"/>
            <w:vAlign w:val="center"/>
          </w:tcPr>
          <w:p w14:paraId="7816F9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万江污水处理二期厂</w:t>
            </w:r>
          </w:p>
        </w:tc>
        <w:tc>
          <w:tcPr>
            <w:tcW w:w="941" w:type="dxa"/>
            <w:tcBorders>
              <w:top w:val="nil"/>
              <w:left w:val="single" w:color="000000" w:sz="8" w:space="0"/>
              <w:bottom w:val="single" w:color="000000" w:sz="8" w:space="0"/>
              <w:right w:val="single" w:color="000000" w:sz="8" w:space="0"/>
            </w:tcBorders>
            <w:shd w:val="clear" w:color="auto" w:fill="auto"/>
            <w:vAlign w:val="center"/>
          </w:tcPr>
          <w:p w14:paraId="5023A2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万江厂二期</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578032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9644</w:t>
            </w: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2EE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2329D6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5A5ADC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3077</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53555B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946" w:type="dxa"/>
            <w:tcBorders>
              <w:top w:val="nil"/>
              <w:left w:val="single" w:color="000000" w:sz="8" w:space="0"/>
              <w:bottom w:val="single" w:color="000000" w:sz="8" w:space="0"/>
              <w:right w:val="single" w:color="000000" w:sz="8" w:space="0"/>
            </w:tcBorders>
            <w:shd w:val="clear" w:color="auto" w:fill="auto"/>
            <w:vAlign w:val="center"/>
          </w:tcPr>
          <w:p w14:paraId="785728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73" w:type="dxa"/>
            <w:tcBorders>
              <w:top w:val="nil"/>
              <w:left w:val="single" w:color="000000" w:sz="8" w:space="0"/>
              <w:bottom w:val="single" w:color="000000" w:sz="8" w:space="0"/>
              <w:right w:val="single" w:color="000000" w:sz="8" w:space="0"/>
            </w:tcBorders>
            <w:shd w:val="clear" w:color="auto" w:fill="auto"/>
            <w:vAlign w:val="center"/>
          </w:tcPr>
          <w:p w14:paraId="7B5AA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25983</w:t>
            </w:r>
          </w:p>
        </w:tc>
        <w:tc>
          <w:tcPr>
            <w:tcW w:w="1178" w:type="dxa"/>
            <w:tcBorders>
              <w:top w:val="nil"/>
              <w:left w:val="single" w:color="000000" w:sz="8" w:space="0"/>
              <w:bottom w:val="single" w:color="000000" w:sz="8" w:space="0"/>
              <w:right w:val="single" w:color="000000" w:sz="8" w:space="0"/>
            </w:tcBorders>
            <w:shd w:val="clear" w:color="auto" w:fill="auto"/>
            <w:vAlign w:val="center"/>
          </w:tcPr>
          <w:p w14:paraId="286278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46583</w:t>
            </w:r>
          </w:p>
        </w:tc>
      </w:tr>
      <w:tr w14:paraId="162B9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23" w:type="dxa"/>
            <w:vMerge w:val="continue"/>
            <w:tcBorders>
              <w:top w:val="nil"/>
              <w:left w:val="single" w:color="000000" w:sz="8" w:space="0"/>
              <w:bottom w:val="single" w:color="000000" w:sz="8" w:space="0"/>
              <w:right w:val="single" w:color="000000" w:sz="8" w:space="0"/>
            </w:tcBorders>
            <w:shd w:val="clear" w:color="auto" w:fill="auto"/>
            <w:vAlign w:val="center"/>
          </w:tcPr>
          <w:p w14:paraId="71FB17D2">
            <w:pPr>
              <w:jc w:val="center"/>
              <w:rPr>
                <w:rFonts w:hint="eastAsia" w:ascii="宋体" w:hAnsi="宋体" w:eastAsia="宋体" w:cs="宋体"/>
                <w:i w:val="0"/>
                <w:iCs w:val="0"/>
                <w:color w:val="auto"/>
                <w:sz w:val="21"/>
                <w:szCs w:val="21"/>
                <w:highlight w:val="none"/>
                <w:u w:val="none"/>
              </w:rPr>
            </w:pPr>
          </w:p>
        </w:tc>
        <w:tc>
          <w:tcPr>
            <w:tcW w:w="1071" w:type="dxa"/>
            <w:vMerge w:val="continue"/>
            <w:tcBorders>
              <w:top w:val="nil"/>
              <w:left w:val="single" w:color="000000" w:sz="8" w:space="0"/>
              <w:bottom w:val="single" w:color="000000" w:sz="8" w:space="0"/>
              <w:right w:val="single" w:color="000000" w:sz="8" w:space="0"/>
            </w:tcBorders>
            <w:shd w:val="clear" w:color="auto" w:fill="auto"/>
            <w:vAlign w:val="center"/>
          </w:tcPr>
          <w:p w14:paraId="2F878D01">
            <w:pPr>
              <w:jc w:val="center"/>
              <w:rPr>
                <w:rFonts w:hint="eastAsia" w:ascii="宋体" w:hAnsi="宋体" w:eastAsia="宋体" w:cs="宋体"/>
                <w:i w:val="0"/>
                <w:iCs w:val="0"/>
                <w:color w:val="auto"/>
                <w:sz w:val="21"/>
                <w:szCs w:val="21"/>
                <w:highlight w:val="none"/>
                <w:u w:val="none"/>
              </w:rPr>
            </w:pPr>
          </w:p>
        </w:tc>
        <w:tc>
          <w:tcPr>
            <w:tcW w:w="941" w:type="dxa"/>
            <w:tcBorders>
              <w:top w:val="nil"/>
              <w:left w:val="single" w:color="000000" w:sz="8" w:space="0"/>
              <w:bottom w:val="single" w:color="000000" w:sz="8" w:space="0"/>
              <w:right w:val="single" w:color="000000" w:sz="8" w:space="0"/>
            </w:tcBorders>
            <w:shd w:val="clear" w:color="auto" w:fill="auto"/>
            <w:vAlign w:val="center"/>
          </w:tcPr>
          <w:p w14:paraId="682E3C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7E3D7C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9644</w:t>
            </w: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286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397EFC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6B2DF1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3077</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619F00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946" w:type="dxa"/>
            <w:tcBorders>
              <w:top w:val="nil"/>
              <w:left w:val="single" w:color="000000" w:sz="8" w:space="0"/>
              <w:bottom w:val="single" w:color="000000" w:sz="8" w:space="0"/>
              <w:right w:val="single" w:color="000000" w:sz="8" w:space="0"/>
            </w:tcBorders>
            <w:shd w:val="clear" w:color="auto" w:fill="auto"/>
            <w:vAlign w:val="center"/>
          </w:tcPr>
          <w:p w14:paraId="3AB80E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73" w:type="dxa"/>
            <w:tcBorders>
              <w:top w:val="nil"/>
              <w:left w:val="single" w:color="000000" w:sz="8" w:space="0"/>
              <w:bottom w:val="single" w:color="000000" w:sz="8" w:space="0"/>
              <w:right w:val="single" w:color="000000" w:sz="8" w:space="0"/>
            </w:tcBorders>
            <w:shd w:val="clear" w:color="auto" w:fill="auto"/>
            <w:vAlign w:val="center"/>
          </w:tcPr>
          <w:p w14:paraId="02B19E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25983</w:t>
            </w:r>
          </w:p>
        </w:tc>
        <w:tc>
          <w:tcPr>
            <w:tcW w:w="1178" w:type="dxa"/>
            <w:tcBorders>
              <w:top w:val="nil"/>
              <w:left w:val="single" w:color="000000" w:sz="8" w:space="0"/>
              <w:bottom w:val="single" w:color="000000" w:sz="8" w:space="0"/>
              <w:right w:val="single" w:color="000000" w:sz="8" w:space="0"/>
            </w:tcBorders>
            <w:shd w:val="clear" w:color="auto" w:fill="auto"/>
            <w:vAlign w:val="center"/>
          </w:tcPr>
          <w:p w14:paraId="273E2F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46583</w:t>
            </w:r>
          </w:p>
        </w:tc>
      </w:tr>
    </w:tbl>
    <w:p w14:paraId="1426ACDD">
      <w:pPr>
        <w:pStyle w:val="4"/>
        <w:rPr>
          <w:rFonts w:hint="eastAsia" w:ascii="宋体" w:hAnsi="宋体" w:eastAsia="宋体" w:cs="宋体"/>
          <w:color w:val="auto"/>
          <w:sz w:val="21"/>
          <w:szCs w:val="21"/>
          <w:highlight w:val="none"/>
        </w:rPr>
      </w:pPr>
    </w:p>
    <w:p w14:paraId="16B9CB7C">
      <w:pPr>
        <w:numPr>
          <w:ilvl w:val="0"/>
          <w:numId w:val="3"/>
        </w:numPr>
        <w:autoSpaceDE/>
        <w:autoSpaceDN/>
        <w:adjustRightInd/>
        <w:spacing w:before="120" w:beforeLines="50" w:line="360" w:lineRule="auto"/>
        <w:ind w:left="54" w:leftChars="0" w:firstLine="426" w:firstLineChars="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石碣沙腰污水处理厂二期及提标</w:t>
      </w:r>
    </w:p>
    <w:tbl>
      <w:tblPr>
        <w:tblStyle w:val="36"/>
        <w:tblW w:w="10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3"/>
        <w:gridCol w:w="1071"/>
        <w:gridCol w:w="941"/>
        <w:gridCol w:w="891"/>
        <w:gridCol w:w="981"/>
        <w:gridCol w:w="891"/>
        <w:gridCol w:w="930"/>
        <w:gridCol w:w="951"/>
        <w:gridCol w:w="946"/>
        <w:gridCol w:w="1073"/>
        <w:gridCol w:w="1179"/>
      </w:tblGrid>
      <w:tr w14:paraId="39F5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1F40D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4768A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F252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0"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704442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C00D2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208DA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51255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674E2D">
            <w:pPr>
              <w:jc w:val="center"/>
              <w:rPr>
                <w:rFonts w:hint="eastAsia" w:ascii="宋体" w:hAnsi="宋体" w:eastAsia="宋体" w:cs="宋体"/>
                <w:i w:val="0"/>
                <w:iCs w:val="0"/>
                <w:color w:val="auto"/>
                <w:sz w:val="21"/>
                <w:szCs w:val="21"/>
                <w:highlight w:val="none"/>
                <w:u w:val="none"/>
              </w:rPr>
            </w:pPr>
          </w:p>
        </w:tc>
        <w:tc>
          <w:tcPr>
            <w:tcW w:w="10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A389F2">
            <w:pPr>
              <w:jc w:val="center"/>
              <w:rPr>
                <w:rFonts w:hint="eastAsia" w:ascii="宋体" w:hAnsi="宋体" w:eastAsia="宋体" w:cs="宋体"/>
                <w:i w:val="0"/>
                <w:iCs w:val="0"/>
                <w:color w:val="auto"/>
                <w:sz w:val="21"/>
                <w:szCs w:val="21"/>
                <w:highlight w:val="none"/>
                <w:u w:val="none"/>
              </w:rPr>
            </w:pPr>
          </w:p>
        </w:tc>
        <w:tc>
          <w:tcPr>
            <w:tcW w:w="941" w:type="dxa"/>
            <w:tcBorders>
              <w:top w:val="nil"/>
              <w:left w:val="single" w:color="000000" w:sz="8" w:space="0"/>
              <w:bottom w:val="single" w:color="000000" w:sz="8" w:space="0"/>
              <w:right w:val="single" w:color="000000" w:sz="8" w:space="0"/>
            </w:tcBorders>
            <w:shd w:val="clear" w:color="auto" w:fill="auto"/>
            <w:vAlign w:val="center"/>
          </w:tcPr>
          <w:p w14:paraId="1D8F46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128920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1" w:type="dxa"/>
            <w:tcBorders>
              <w:top w:val="nil"/>
              <w:left w:val="single" w:color="000000" w:sz="8" w:space="0"/>
              <w:bottom w:val="single" w:color="000000" w:sz="8" w:space="0"/>
              <w:right w:val="single" w:color="000000" w:sz="8" w:space="0"/>
            </w:tcBorders>
            <w:shd w:val="clear" w:color="auto" w:fill="auto"/>
            <w:vAlign w:val="center"/>
          </w:tcPr>
          <w:p w14:paraId="5CDA47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1BD373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7CCEED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7AA96C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E83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6962A1">
            <w:pPr>
              <w:jc w:val="center"/>
              <w:rPr>
                <w:rFonts w:hint="eastAsia" w:ascii="宋体" w:hAnsi="宋体" w:eastAsia="宋体" w:cs="宋体"/>
                <w:i w:val="0"/>
                <w:iCs w:val="0"/>
                <w:color w:val="auto"/>
                <w:sz w:val="21"/>
                <w:szCs w:val="21"/>
                <w:highlight w:val="none"/>
                <w:u w:val="none"/>
              </w:rPr>
            </w:pPr>
          </w:p>
        </w:tc>
        <w:tc>
          <w:tcPr>
            <w:tcW w:w="11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AE2165">
            <w:pPr>
              <w:jc w:val="center"/>
              <w:rPr>
                <w:rFonts w:hint="eastAsia" w:ascii="宋体" w:hAnsi="宋体" w:eastAsia="宋体" w:cs="宋体"/>
                <w:i w:val="0"/>
                <w:iCs w:val="0"/>
                <w:color w:val="auto"/>
                <w:sz w:val="21"/>
                <w:szCs w:val="21"/>
                <w:highlight w:val="none"/>
                <w:u w:val="none"/>
              </w:rPr>
            </w:pPr>
          </w:p>
        </w:tc>
      </w:tr>
      <w:tr w14:paraId="2BDF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23" w:type="dxa"/>
            <w:vMerge w:val="restart"/>
            <w:tcBorders>
              <w:top w:val="nil"/>
              <w:left w:val="single" w:color="000000" w:sz="8" w:space="0"/>
              <w:bottom w:val="single" w:color="000000" w:sz="8" w:space="0"/>
              <w:right w:val="single" w:color="000000" w:sz="8" w:space="0"/>
            </w:tcBorders>
            <w:shd w:val="clear" w:color="auto" w:fill="auto"/>
            <w:vAlign w:val="center"/>
          </w:tcPr>
          <w:p w14:paraId="2B4FE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71" w:type="dxa"/>
            <w:vMerge w:val="restart"/>
            <w:tcBorders>
              <w:top w:val="nil"/>
              <w:left w:val="single" w:color="000000" w:sz="8" w:space="0"/>
              <w:bottom w:val="single" w:color="000000" w:sz="8" w:space="0"/>
              <w:right w:val="single" w:color="000000" w:sz="8" w:space="0"/>
            </w:tcBorders>
            <w:shd w:val="clear" w:color="auto" w:fill="auto"/>
            <w:vAlign w:val="center"/>
          </w:tcPr>
          <w:p w14:paraId="3ED16A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石碣沙腰污水处理厂二期及提标</w:t>
            </w:r>
          </w:p>
        </w:tc>
        <w:tc>
          <w:tcPr>
            <w:tcW w:w="941" w:type="dxa"/>
            <w:tcBorders>
              <w:top w:val="nil"/>
              <w:left w:val="single" w:color="000000" w:sz="8" w:space="0"/>
              <w:bottom w:val="single" w:color="000000" w:sz="8" w:space="0"/>
              <w:right w:val="single" w:color="000000" w:sz="8" w:space="0"/>
            </w:tcBorders>
            <w:shd w:val="clear" w:color="auto" w:fill="auto"/>
            <w:vAlign w:val="center"/>
          </w:tcPr>
          <w:p w14:paraId="15A647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沙腰厂二期</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07650D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8474</w:t>
            </w:r>
          </w:p>
        </w:tc>
        <w:tc>
          <w:tcPr>
            <w:tcW w:w="981" w:type="dxa"/>
            <w:tcBorders>
              <w:top w:val="nil"/>
              <w:left w:val="single" w:color="000000" w:sz="8" w:space="0"/>
              <w:bottom w:val="single" w:color="000000" w:sz="8" w:space="0"/>
              <w:right w:val="single" w:color="000000" w:sz="8" w:space="0"/>
            </w:tcBorders>
            <w:shd w:val="clear" w:color="auto" w:fill="auto"/>
            <w:vAlign w:val="center"/>
          </w:tcPr>
          <w:p w14:paraId="10A63C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724</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20D27A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6347</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53F4B7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4848</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605832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6" w:type="dxa"/>
            <w:tcBorders>
              <w:top w:val="nil"/>
              <w:left w:val="single" w:color="000000" w:sz="8" w:space="0"/>
              <w:bottom w:val="single" w:color="000000" w:sz="8" w:space="0"/>
              <w:right w:val="single" w:color="000000" w:sz="8" w:space="0"/>
            </w:tcBorders>
            <w:shd w:val="clear" w:color="auto" w:fill="auto"/>
            <w:vAlign w:val="center"/>
          </w:tcPr>
          <w:p w14:paraId="7E717E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073" w:type="dxa"/>
            <w:tcBorders>
              <w:top w:val="nil"/>
              <w:left w:val="single" w:color="000000" w:sz="8" w:space="0"/>
              <w:bottom w:val="single" w:color="000000" w:sz="8" w:space="0"/>
              <w:right w:val="single" w:color="000000" w:sz="8" w:space="0"/>
            </w:tcBorders>
            <w:shd w:val="clear" w:color="auto" w:fill="auto"/>
            <w:vAlign w:val="center"/>
          </w:tcPr>
          <w:p w14:paraId="132E1C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11468</w:t>
            </w: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0B75C5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14420</w:t>
            </w:r>
          </w:p>
        </w:tc>
      </w:tr>
      <w:tr w14:paraId="66F7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23" w:type="dxa"/>
            <w:vMerge w:val="continue"/>
            <w:tcBorders>
              <w:top w:val="nil"/>
              <w:left w:val="single" w:color="000000" w:sz="8" w:space="0"/>
              <w:bottom w:val="single" w:color="000000" w:sz="8" w:space="0"/>
              <w:right w:val="single" w:color="000000" w:sz="8" w:space="0"/>
            </w:tcBorders>
            <w:shd w:val="clear" w:color="auto" w:fill="auto"/>
            <w:vAlign w:val="center"/>
          </w:tcPr>
          <w:p w14:paraId="2C413293">
            <w:pPr>
              <w:jc w:val="center"/>
              <w:rPr>
                <w:rFonts w:hint="eastAsia" w:ascii="宋体" w:hAnsi="宋体" w:eastAsia="宋体" w:cs="宋体"/>
                <w:i w:val="0"/>
                <w:iCs w:val="0"/>
                <w:color w:val="auto"/>
                <w:sz w:val="21"/>
                <w:szCs w:val="21"/>
                <w:highlight w:val="none"/>
                <w:u w:val="none"/>
              </w:rPr>
            </w:pPr>
          </w:p>
        </w:tc>
        <w:tc>
          <w:tcPr>
            <w:tcW w:w="1071" w:type="dxa"/>
            <w:vMerge w:val="continue"/>
            <w:tcBorders>
              <w:top w:val="nil"/>
              <w:left w:val="single" w:color="000000" w:sz="8" w:space="0"/>
              <w:bottom w:val="single" w:color="000000" w:sz="8" w:space="0"/>
              <w:right w:val="single" w:color="000000" w:sz="8" w:space="0"/>
            </w:tcBorders>
            <w:shd w:val="clear" w:color="auto" w:fill="auto"/>
            <w:vAlign w:val="center"/>
          </w:tcPr>
          <w:p w14:paraId="0B34C586">
            <w:pPr>
              <w:jc w:val="center"/>
              <w:rPr>
                <w:rFonts w:hint="eastAsia" w:ascii="宋体" w:hAnsi="宋体" w:eastAsia="宋体" w:cs="宋体"/>
                <w:i w:val="0"/>
                <w:iCs w:val="0"/>
                <w:color w:val="auto"/>
                <w:sz w:val="21"/>
                <w:szCs w:val="21"/>
                <w:highlight w:val="none"/>
                <w:u w:val="none"/>
              </w:rPr>
            </w:pPr>
          </w:p>
        </w:tc>
        <w:tc>
          <w:tcPr>
            <w:tcW w:w="941" w:type="dxa"/>
            <w:tcBorders>
              <w:top w:val="nil"/>
              <w:left w:val="single" w:color="000000" w:sz="8" w:space="0"/>
              <w:bottom w:val="single" w:color="000000" w:sz="8" w:space="0"/>
              <w:right w:val="single" w:color="000000" w:sz="8" w:space="0"/>
            </w:tcBorders>
            <w:shd w:val="clear" w:color="auto" w:fill="auto"/>
            <w:vAlign w:val="center"/>
          </w:tcPr>
          <w:p w14:paraId="132373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二期提标</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3B26B8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1675</w:t>
            </w:r>
          </w:p>
        </w:tc>
        <w:tc>
          <w:tcPr>
            <w:tcW w:w="981" w:type="dxa"/>
            <w:tcBorders>
              <w:top w:val="nil"/>
              <w:left w:val="single" w:color="000000" w:sz="8" w:space="0"/>
              <w:bottom w:val="single" w:color="000000" w:sz="8" w:space="0"/>
              <w:right w:val="single" w:color="000000" w:sz="8" w:space="0"/>
            </w:tcBorders>
            <w:shd w:val="clear" w:color="auto" w:fill="auto"/>
            <w:vAlign w:val="center"/>
          </w:tcPr>
          <w:p w14:paraId="28C4BE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973</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211A91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870</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0DFA44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63774D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46" w:type="dxa"/>
            <w:tcBorders>
              <w:top w:val="nil"/>
              <w:left w:val="single" w:color="000000" w:sz="8" w:space="0"/>
              <w:bottom w:val="single" w:color="000000" w:sz="8" w:space="0"/>
              <w:right w:val="single" w:color="000000" w:sz="8" w:space="0"/>
            </w:tcBorders>
            <w:shd w:val="clear" w:color="auto" w:fill="auto"/>
            <w:vAlign w:val="center"/>
          </w:tcPr>
          <w:p w14:paraId="3FF32A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73" w:type="dxa"/>
            <w:tcBorders>
              <w:top w:val="nil"/>
              <w:left w:val="single" w:color="000000" w:sz="8" w:space="0"/>
              <w:bottom w:val="single" w:color="000000" w:sz="8" w:space="0"/>
              <w:right w:val="single" w:color="000000" w:sz="8" w:space="0"/>
            </w:tcBorders>
            <w:shd w:val="clear" w:color="auto" w:fill="auto"/>
            <w:vAlign w:val="center"/>
          </w:tcPr>
          <w:p w14:paraId="578F0D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2723</w:t>
            </w: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25908B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6558.26</w:t>
            </w:r>
          </w:p>
        </w:tc>
      </w:tr>
      <w:tr w14:paraId="1E35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23" w:type="dxa"/>
            <w:vMerge w:val="continue"/>
            <w:tcBorders>
              <w:top w:val="nil"/>
              <w:left w:val="single" w:color="000000" w:sz="8" w:space="0"/>
              <w:bottom w:val="single" w:color="000000" w:sz="8" w:space="0"/>
              <w:right w:val="single" w:color="000000" w:sz="8" w:space="0"/>
            </w:tcBorders>
            <w:shd w:val="clear" w:color="auto" w:fill="auto"/>
            <w:vAlign w:val="center"/>
          </w:tcPr>
          <w:p w14:paraId="5B99CAF3">
            <w:pPr>
              <w:jc w:val="center"/>
              <w:rPr>
                <w:rFonts w:hint="eastAsia" w:ascii="宋体" w:hAnsi="宋体" w:eastAsia="宋体" w:cs="宋体"/>
                <w:i w:val="0"/>
                <w:iCs w:val="0"/>
                <w:color w:val="auto"/>
                <w:sz w:val="21"/>
                <w:szCs w:val="21"/>
                <w:highlight w:val="none"/>
                <w:u w:val="none"/>
              </w:rPr>
            </w:pPr>
          </w:p>
        </w:tc>
        <w:tc>
          <w:tcPr>
            <w:tcW w:w="1071" w:type="dxa"/>
            <w:vMerge w:val="continue"/>
            <w:tcBorders>
              <w:top w:val="nil"/>
              <w:left w:val="single" w:color="000000" w:sz="8" w:space="0"/>
              <w:bottom w:val="single" w:color="000000" w:sz="8" w:space="0"/>
              <w:right w:val="single" w:color="000000" w:sz="8" w:space="0"/>
            </w:tcBorders>
            <w:shd w:val="clear" w:color="auto" w:fill="auto"/>
            <w:vAlign w:val="center"/>
          </w:tcPr>
          <w:p w14:paraId="2853748B">
            <w:pPr>
              <w:jc w:val="center"/>
              <w:rPr>
                <w:rFonts w:hint="eastAsia" w:ascii="宋体" w:hAnsi="宋体" w:eastAsia="宋体" w:cs="宋体"/>
                <w:i w:val="0"/>
                <w:iCs w:val="0"/>
                <w:color w:val="auto"/>
                <w:sz w:val="21"/>
                <w:szCs w:val="21"/>
                <w:highlight w:val="none"/>
                <w:u w:val="none"/>
              </w:rPr>
            </w:pPr>
          </w:p>
        </w:tc>
        <w:tc>
          <w:tcPr>
            <w:tcW w:w="941" w:type="dxa"/>
            <w:tcBorders>
              <w:top w:val="nil"/>
              <w:left w:val="single" w:color="000000" w:sz="8" w:space="0"/>
              <w:bottom w:val="single" w:color="000000" w:sz="8" w:space="0"/>
              <w:right w:val="single" w:color="000000" w:sz="8" w:space="0"/>
            </w:tcBorders>
            <w:shd w:val="clear" w:color="auto" w:fill="auto"/>
            <w:vAlign w:val="center"/>
          </w:tcPr>
          <w:p w14:paraId="383139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02E2DD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10149</w:t>
            </w:r>
          </w:p>
        </w:tc>
        <w:tc>
          <w:tcPr>
            <w:tcW w:w="981" w:type="dxa"/>
            <w:tcBorders>
              <w:top w:val="nil"/>
              <w:left w:val="single" w:color="000000" w:sz="8" w:space="0"/>
              <w:bottom w:val="single" w:color="000000" w:sz="8" w:space="0"/>
              <w:right w:val="single" w:color="000000" w:sz="8" w:space="0"/>
            </w:tcBorders>
            <w:shd w:val="clear" w:color="auto" w:fill="auto"/>
            <w:vAlign w:val="center"/>
          </w:tcPr>
          <w:p w14:paraId="733164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1697</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4C44C6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7217</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3FBD75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5268</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104E36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6" w:type="dxa"/>
            <w:tcBorders>
              <w:top w:val="nil"/>
              <w:left w:val="single" w:color="000000" w:sz="8" w:space="0"/>
              <w:bottom w:val="single" w:color="000000" w:sz="8" w:space="0"/>
              <w:right w:val="single" w:color="000000" w:sz="8" w:space="0"/>
            </w:tcBorders>
            <w:shd w:val="clear" w:color="auto" w:fill="auto"/>
            <w:vAlign w:val="center"/>
          </w:tcPr>
          <w:p w14:paraId="3B15B1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073" w:type="dxa"/>
            <w:tcBorders>
              <w:top w:val="nil"/>
              <w:left w:val="single" w:color="000000" w:sz="8" w:space="0"/>
              <w:bottom w:val="single" w:color="000000" w:sz="8" w:space="0"/>
              <w:right w:val="single" w:color="000000" w:sz="8" w:space="0"/>
            </w:tcBorders>
            <w:shd w:val="clear" w:color="auto" w:fill="auto"/>
            <w:vAlign w:val="center"/>
          </w:tcPr>
          <w:p w14:paraId="3D3457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14191</w:t>
            </w: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6D007E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20978.26</w:t>
            </w:r>
          </w:p>
        </w:tc>
      </w:tr>
    </w:tbl>
    <w:p w14:paraId="55C2F749">
      <w:pPr>
        <w:pStyle w:val="4"/>
        <w:rPr>
          <w:rFonts w:hint="eastAsia" w:ascii="宋体" w:hAnsi="宋体" w:eastAsia="宋体" w:cs="宋体"/>
          <w:color w:val="auto"/>
          <w:sz w:val="21"/>
          <w:szCs w:val="21"/>
          <w:highlight w:val="none"/>
        </w:rPr>
      </w:pPr>
    </w:p>
    <w:p w14:paraId="0BAB28C7">
      <w:pPr>
        <w:numPr>
          <w:ilvl w:val="0"/>
          <w:numId w:val="0"/>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6、高埗</w:t>
      </w:r>
      <w:r>
        <w:rPr>
          <w:rFonts w:hint="eastAsia" w:ascii="宋体" w:hAnsi="宋体" w:eastAsia="宋体" w:cs="宋体"/>
          <w:b/>
          <w:bCs/>
          <w:color w:val="auto"/>
          <w:sz w:val="21"/>
          <w:szCs w:val="21"/>
          <w:highlight w:val="none"/>
        </w:rPr>
        <w:t>污水处理厂二期</w:t>
      </w:r>
    </w:p>
    <w:tbl>
      <w:tblPr>
        <w:tblStyle w:val="36"/>
        <w:tblW w:w="10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1065"/>
        <w:gridCol w:w="945"/>
        <w:gridCol w:w="1020"/>
        <w:gridCol w:w="1095"/>
        <w:gridCol w:w="1001"/>
        <w:gridCol w:w="945"/>
        <w:gridCol w:w="13"/>
        <w:gridCol w:w="951"/>
        <w:gridCol w:w="945"/>
        <w:gridCol w:w="946"/>
        <w:gridCol w:w="946"/>
      </w:tblGrid>
      <w:tr w14:paraId="2A8C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54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BC142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50572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6832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970"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DB704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94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4C5BF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94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0A383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79D2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54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4A4A23">
            <w:pPr>
              <w:jc w:val="center"/>
              <w:rPr>
                <w:rFonts w:hint="eastAsia" w:ascii="宋体" w:hAnsi="宋体" w:eastAsia="宋体" w:cs="宋体"/>
                <w:i w:val="0"/>
                <w:iCs w:val="0"/>
                <w:color w:val="auto"/>
                <w:sz w:val="21"/>
                <w:szCs w:val="21"/>
                <w:highlight w:val="none"/>
                <w:u w:val="none"/>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00B05B">
            <w:pPr>
              <w:jc w:val="center"/>
              <w:rPr>
                <w:rFonts w:hint="eastAsia" w:ascii="宋体" w:hAnsi="宋体" w:eastAsia="宋体" w:cs="宋体"/>
                <w:i w:val="0"/>
                <w:iCs w:val="0"/>
                <w:color w:val="auto"/>
                <w:sz w:val="21"/>
                <w:szCs w:val="21"/>
                <w:highlight w:val="none"/>
                <w:u w:val="none"/>
              </w:rPr>
            </w:pPr>
          </w:p>
        </w:tc>
        <w:tc>
          <w:tcPr>
            <w:tcW w:w="945" w:type="dxa"/>
            <w:tcBorders>
              <w:top w:val="nil"/>
              <w:left w:val="single" w:color="000000" w:sz="8" w:space="0"/>
              <w:bottom w:val="single" w:color="000000" w:sz="8" w:space="0"/>
              <w:right w:val="single" w:color="000000" w:sz="8" w:space="0"/>
            </w:tcBorders>
            <w:shd w:val="clear" w:color="auto" w:fill="auto"/>
            <w:vAlign w:val="center"/>
          </w:tcPr>
          <w:p w14:paraId="365AFB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020" w:type="dxa"/>
            <w:tcBorders>
              <w:top w:val="nil"/>
              <w:left w:val="single" w:color="000000" w:sz="8" w:space="0"/>
              <w:bottom w:val="single" w:color="000000" w:sz="8" w:space="0"/>
              <w:right w:val="single" w:color="000000" w:sz="8" w:space="0"/>
            </w:tcBorders>
            <w:shd w:val="clear" w:color="auto" w:fill="auto"/>
            <w:vAlign w:val="center"/>
          </w:tcPr>
          <w:p w14:paraId="3204E7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A73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1001" w:type="dxa"/>
            <w:tcBorders>
              <w:top w:val="nil"/>
              <w:left w:val="single" w:color="000000" w:sz="8" w:space="0"/>
              <w:bottom w:val="single" w:color="000000" w:sz="8" w:space="0"/>
              <w:right w:val="single" w:color="000000" w:sz="8" w:space="0"/>
            </w:tcBorders>
            <w:shd w:val="clear" w:color="auto" w:fill="auto"/>
            <w:vAlign w:val="center"/>
          </w:tcPr>
          <w:p w14:paraId="3BCE04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58" w:type="dxa"/>
            <w:gridSpan w:val="2"/>
            <w:tcBorders>
              <w:top w:val="nil"/>
              <w:left w:val="single" w:color="000000" w:sz="8" w:space="0"/>
              <w:bottom w:val="single" w:color="000000" w:sz="8" w:space="0"/>
              <w:right w:val="single" w:color="000000" w:sz="8" w:space="0"/>
            </w:tcBorders>
            <w:shd w:val="clear" w:color="auto" w:fill="auto"/>
            <w:vAlign w:val="center"/>
          </w:tcPr>
          <w:p w14:paraId="4E08A9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5D5204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DCE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94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EF44B2">
            <w:pPr>
              <w:jc w:val="center"/>
              <w:rPr>
                <w:rFonts w:hint="eastAsia" w:ascii="宋体" w:hAnsi="宋体" w:eastAsia="宋体" w:cs="宋体"/>
                <w:i w:val="0"/>
                <w:iCs w:val="0"/>
                <w:color w:val="auto"/>
                <w:sz w:val="21"/>
                <w:szCs w:val="21"/>
                <w:highlight w:val="none"/>
                <w:u w:val="none"/>
              </w:rPr>
            </w:pPr>
          </w:p>
        </w:tc>
        <w:tc>
          <w:tcPr>
            <w:tcW w:w="94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09234E">
            <w:pPr>
              <w:jc w:val="center"/>
              <w:rPr>
                <w:rFonts w:hint="eastAsia" w:ascii="宋体" w:hAnsi="宋体" w:eastAsia="宋体" w:cs="宋体"/>
                <w:i w:val="0"/>
                <w:iCs w:val="0"/>
                <w:color w:val="auto"/>
                <w:sz w:val="21"/>
                <w:szCs w:val="21"/>
                <w:highlight w:val="none"/>
                <w:u w:val="none"/>
              </w:rPr>
            </w:pPr>
          </w:p>
        </w:tc>
      </w:tr>
      <w:tr w14:paraId="293B3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jc w:val="center"/>
        </w:trPr>
        <w:tc>
          <w:tcPr>
            <w:tcW w:w="547" w:type="dxa"/>
            <w:vMerge w:val="restart"/>
            <w:tcBorders>
              <w:top w:val="nil"/>
              <w:left w:val="single" w:color="000000" w:sz="8" w:space="0"/>
              <w:bottom w:val="single" w:color="000000" w:sz="8" w:space="0"/>
              <w:right w:val="single" w:color="000000" w:sz="8" w:space="0"/>
            </w:tcBorders>
            <w:shd w:val="clear" w:color="auto" w:fill="auto"/>
            <w:vAlign w:val="center"/>
          </w:tcPr>
          <w:p w14:paraId="4C306D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65" w:type="dxa"/>
            <w:vMerge w:val="restart"/>
            <w:tcBorders>
              <w:top w:val="nil"/>
              <w:left w:val="nil"/>
              <w:bottom w:val="single" w:color="000000" w:sz="8" w:space="0"/>
              <w:right w:val="single" w:color="000000" w:sz="8" w:space="0"/>
            </w:tcBorders>
            <w:shd w:val="clear" w:color="auto" w:fill="auto"/>
            <w:vAlign w:val="center"/>
          </w:tcPr>
          <w:p w14:paraId="5127DB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高埗污水处理厂二期</w:t>
            </w:r>
          </w:p>
        </w:tc>
        <w:tc>
          <w:tcPr>
            <w:tcW w:w="945" w:type="dxa"/>
            <w:tcBorders>
              <w:top w:val="nil"/>
              <w:left w:val="nil"/>
              <w:bottom w:val="single" w:color="000000" w:sz="8" w:space="0"/>
              <w:right w:val="nil"/>
            </w:tcBorders>
            <w:shd w:val="clear" w:color="auto" w:fill="auto"/>
            <w:vAlign w:val="center"/>
          </w:tcPr>
          <w:p w14:paraId="34E3EA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高埗污水处理厂二期</w:t>
            </w:r>
          </w:p>
        </w:tc>
        <w:tc>
          <w:tcPr>
            <w:tcW w:w="1020" w:type="dxa"/>
            <w:tcBorders>
              <w:top w:val="nil"/>
              <w:left w:val="single" w:color="000000" w:sz="8" w:space="0"/>
              <w:bottom w:val="single" w:color="000000" w:sz="8" w:space="0"/>
              <w:right w:val="single" w:color="000000" w:sz="8" w:space="0"/>
            </w:tcBorders>
            <w:shd w:val="clear" w:color="auto" w:fill="auto"/>
            <w:vAlign w:val="center"/>
          </w:tcPr>
          <w:p w14:paraId="703E3A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6991.99</w:t>
            </w:r>
          </w:p>
        </w:tc>
        <w:tc>
          <w:tcPr>
            <w:tcW w:w="1095" w:type="dxa"/>
            <w:tcBorders>
              <w:top w:val="nil"/>
              <w:left w:val="single" w:color="000000" w:sz="8" w:space="0"/>
              <w:bottom w:val="single" w:color="000000" w:sz="8" w:space="0"/>
              <w:right w:val="single" w:color="000000" w:sz="8" w:space="0"/>
            </w:tcBorders>
            <w:shd w:val="clear" w:color="auto" w:fill="auto"/>
            <w:vAlign w:val="center"/>
          </w:tcPr>
          <w:p w14:paraId="087C18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1019</w:t>
            </w:r>
          </w:p>
        </w:tc>
        <w:tc>
          <w:tcPr>
            <w:tcW w:w="1001" w:type="dxa"/>
            <w:tcBorders>
              <w:top w:val="nil"/>
              <w:left w:val="single" w:color="000000" w:sz="8" w:space="0"/>
              <w:bottom w:val="single" w:color="000000" w:sz="8" w:space="0"/>
              <w:right w:val="single" w:color="000000" w:sz="8" w:space="0"/>
            </w:tcBorders>
            <w:shd w:val="clear" w:color="auto" w:fill="auto"/>
            <w:vAlign w:val="center"/>
          </w:tcPr>
          <w:p w14:paraId="5832D3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2587.68</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4F293A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276.62</w:t>
            </w:r>
          </w:p>
        </w:tc>
        <w:tc>
          <w:tcPr>
            <w:tcW w:w="964" w:type="dxa"/>
            <w:gridSpan w:val="2"/>
            <w:tcBorders>
              <w:top w:val="nil"/>
              <w:left w:val="single" w:color="000000" w:sz="8" w:space="0"/>
              <w:bottom w:val="single" w:color="000000" w:sz="8" w:space="0"/>
              <w:right w:val="single" w:color="000000" w:sz="8" w:space="0"/>
            </w:tcBorders>
            <w:shd w:val="clear" w:color="auto" w:fill="auto"/>
            <w:vAlign w:val="center"/>
          </w:tcPr>
          <w:p w14:paraId="59A8ED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555BC2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9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051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11204</w:t>
            </w:r>
          </w:p>
        </w:tc>
        <w:tc>
          <w:tcPr>
            <w:tcW w:w="9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8A0D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13721</w:t>
            </w:r>
          </w:p>
        </w:tc>
      </w:tr>
      <w:tr w14:paraId="4518E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547" w:type="dxa"/>
            <w:vMerge w:val="continue"/>
            <w:tcBorders>
              <w:top w:val="nil"/>
              <w:left w:val="single" w:color="000000" w:sz="8" w:space="0"/>
              <w:bottom w:val="single" w:color="000000" w:sz="8" w:space="0"/>
              <w:right w:val="single" w:color="000000" w:sz="8" w:space="0"/>
            </w:tcBorders>
            <w:shd w:val="clear" w:color="auto" w:fill="auto"/>
            <w:vAlign w:val="center"/>
          </w:tcPr>
          <w:p w14:paraId="04AC1413">
            <w:pPr>
              <w:jc w:val="center"/>
              <w:rPr>
                <w:rFonts w:hint="eastAsia" w:ascii="宋体" w:hAnsi="宋体" w:eastAsia="宋体" w:cs="宋体"/>
                <w:i w:val="0"/>
                <w:iCs w:val="0"/>
                <w:color w:val="auto"/>
                <w:sz w:val="21"/>
                <w:szCs w:val="21"/>
                <w:highlight w:val="none"/>
                <w:u w:val="none"/>
              </w:rPr>
            </w:pPr>
          </w:p>
        </w:tc>
        <w:tc>
          <w:tcPr>
            <w:tcW w:w="1065" w:type="dxa"/>
            <w:vMerge w:val="continue"/>
            <w:tcBorders>
              <w:top w:val="nil"/>
              <w:left w:val="nil"/>
              <w:bottom w:val="single" w:color="000000" w:sz="8" w:space="0"/>
              <w:right w:val="single" w:color="000000" w:sz="8" w:space="0"/>
            </w:tcBorders>
            <w:shd w:val="clear" w:color="auto" w:fill="auto"/>
            <w:vAlign w:val="center"/>
          </w:tcPr>
          <w:p w14:paraId="38D0F3DD">
            <w:pPr>
              <w:jc w:val="center"/>
              <w:rPr>
                <w:rFonts w:hint="eastAsia" w:ascii="宋体" w:hAnsi="宋体" w:eastAsia="宋体" w:cs="宋体"/>
                <w:i w:val="0"/>
                <w:iCs w:val="0"/>
                <w:color w:val="auto"/>
                <w:sz w:val="21"/>
                <w:szCs w:val="21"/>
                <w:highlight w:val="none"/>
                <w:u w:val="none"/>
              </w:rPr>
            </w:pPr>
          </w:p>
        </w:tc>
        <w:tc>
          <w:tcPr>
            <w:tcW w:w="945" w:type="dxa"/>
            <w:tcBorders>
              <w:top w:val="nil"/>
              <w:left w:val="nil"/>
              <w:bottom w:val="single" w:color="000000" w:sz="8" w:space="0"/>
              <w:right w:val="nil"/>
            </w:tcBorders>
            <w:shd w:val="clear" w:color="auto" w:fill="auto"/>
            <w:vAlign w:val="center"/>
          </w:tcPr>
          <w:p w14:paraId="19353A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020" w:type="dxa"/>
            <w:tcBorders>
              <w:top w:val="nil"/>
              <w:left w:val="single" w:color="000000" w:sz="8" w:space="0"/>
              <w:bottom w:val="single" w:color="000000" w:sz="8" w:space="0"/>
              <w:right w:val="single" w:color="000000" w:sz="8" w:space="0"/>
            </w:tcBorders>
            <w:shd w:val="clear" w:color="auto" w:fill="auto"/>
            <w:vAlign w:val="center"/>
          </w:tcPr>
          <w:p w14:paraId="2A1AB2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6991.99</w:t>
            </w:r>
          </w:p>
        </w:tc>
        <w:tc>
          <w:tcPr>
            <w:tcW w:w="1095" w:type="dxa"/>
            <w:tcBorders>
              <w:top w:val="nil"/>
              <w:left w:val="single" w:color="000000" w:sz="8" w:space="0"/>
              <w:bottom w:val="single" w:color="000000" w:sz="8" w:space="0"/>
              <w:right w:val="single" w:color="000000" w:sz="8" w:space="0"/>
            </w:tcBorders>
            <w:shd w:val="clear" w:color="auto" w:fill="auto"/>
            <w:vAlign w:val="center"/>
          </w:tcPr>
          <w:p w14:paraId="0A967E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1019</w:t>
            </w:r>
          </w:p>
        </w:tc>
        <w:tc>
          <w:tcPr>
            <w:tcW w:w="1001" w:type="dxa"/>
            <w:tcBorders>
              <w:top w:val="nil"/>
              <w:left w:val="single" w:color="000000" w:sz="8" w:space="0"/>
              <w:bottom w:val="single" w:color="000000" w:sz="8" w:space="0"/>
              <w:right w:val="single" w:color="000000" w:sz="8" w:space="0"/>
            </w:tcBorders>
            <w:shd w:val="clear" w:color="auto" w:fill="auto"/>
            <w:vAlign w:val="center"/>
          </w:tcPr>
          <w:p w14:paraId="6A16F8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2587.68</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38EE94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276.62</w:t>
            </w:r>
          </w:p>
        </w:tc>
        <w:tc>
          <w:tcPr>
            <w:tcW w:w="964" w:type="dxa"/>
            <w:gridSpan w:val="2"/>
            <w:tcBorders>
              <w:top w:val="nil"/>
              <w:left w:val="single" w:color="000000" w:sz="8" w:space="0"/>
              <w:bottom w:val="single" w:color="000000" w:sz="8" w:space="0"/>
              <w:right w:val="single" w:color="000000" w:sz="8" w:space="0"/>
            </w:tcBorders>
            <w:shd w:val="clear" w:color="auto" w:fill="auto"/>
            <w:vAlign w:val="center"/>
          </w:tcPr>
          <w:p w14:paraId="3B51DA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5D5E79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9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26D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11204</w:t>
            </w:r>
          </w:p>
        </w:tc>
        <w:tc>
          <w:tcPr>
            <w:tcW w:w="9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C2BF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13721</w:t>
            </w:r>
          </w:p>
        </w:tc>
      </w:tr>
    </w:tbl>
    <w:p w14:paraId="36E86141">
      <w:pPr>
        <w:pStyle w:val="4"/>
        <w:rPr>
          <w:rFonts w:hint="eastAsia" w:ascii="宋体" w:hAnsi="宋体" w:eastAsia="宋体" w:cs="宋体"/>
          <w:color w:val="auto"/>
          <w:sz w:val="21"/>
          <w:szCs w:val="21"/>
          <w:highlight w:val="none"/>
        </w:rPr>
      </w:pPr>
    </w:p>
    <w:p w14:paraId="741FD6AD">
      <w:pPr>
        <w:numPr>
          <w:ilvl w:val="0"/>
          <w:numId w:val="0"/>
        </w:numPr>
        <w:autoSpaceDE/>
        <w:autoSpaceDN/>
        <w:adjustRightInd/>
        <w:spacing w:before="120" w:beforeLines="50" w:line="360" w:lineRule="auto"/>
        <w:ind w:leftChars="202"/>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石碣沙腰污水处理厂一期提标</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3"/>
        <w:gridCol w:w="892"/>
        <w:gridCol w:w="984"/>
        <w:gridCol w:w="892"/>
        <w:gridCol w:w="932"/>
        <w:gridCol w:w="951"/>
        <w:gridCol w:w="948"/>
        <w:gridCol w:w="1075"/>
        <w:gridCol w:w="1181"/>
      </w:tblGrid>
      <w:tr w14:paraId="0202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524" w:type="dxa"/>
            <w:vMerge w:val="restart"/>
            <w:shd w:val="clear" w:color="auto" w:fill="auto"/>
            <w:vAlign w:val="center"/>
          </w:tcPr>
          <w:p w14:paraId="1B554B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17B48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3" w:type="dxa"/>
            <w:shd w:val="clear" w:color="auto" w:fill="auto"/>
            <w:vAlign w:val="center"/>
          </w:tcPr>
          <w:p w14:paraId="3C892D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43ED54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5" w:type="dxa"/>
            <w:vMerge w:val="restart"/>
            <w:shd w:val="clear" w:color="auto" w:fill="auto"/>
            <w:vAlign w:val="center"/>
          </w:tcPr>
          <w:p w14:paraId="15789A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1" w:type="dxa"/>
            <w:vMerge w:val="restart"/>
            <w:shd w:val="clear" w:color="auto" w:fill="auto"/>
            <w:vAlign w:val="center"/>
          </w:tcPr>
          <w:p w14:paraId="257CD4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5D98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524" w:type="dxa"/>
            <w:vMerge w:val="continue"/>
            <w:shd w:val="clear" w:color="auto" w:fill="auto"/>
            <w:vAlign w:val="center"/>
          </w:tcPr>
          <w:p w14:paraId="4B8D3941">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70D75B63">
            <w:pPr>
              <w:jc w:val="center"/>
              <w:rPr>
                <w:rFonts w:hint="eastAsia" w:ascii="宋体" w:hAnsi="宋体" w:eastAsia="宋体" w:cs="宋体"/>
                <w:i w:val="0"/>
                <w:iCs w:val="0"/>
                <w:color w:val="auto"/>
                <w:sz w:val="21"/>
                <w:szCs w:val="21"/>
                <w:highlight w:val="none"/>
                <w:u w:val="none"/>
              </w:rPr>
            </w:pPr>
          </w:p>
        </w:tc>
        <w:tc>
          <w:tcPr>
            <w:tcW w:w="943" w:type="dxa"/>
            <w:vMerge w:val="restart"/>
            <w:shd w:val="clear" w:color="auto" w:fill="auto"/>
            <w:vAlign w:val="center"/>
          </w:tcPr>
          <w:p w14:paraId="712EC5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vMerge w:val="restart"/>
            <w:shd w:val="clear" w:color="auto" w:fill="auto"/>
            <w:vAlign w:val="center"/>
          </w:tcPr>
          <w:p w14:paraId="5CF9C9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vMerge w:val="restart"/>
            <w:shd w:val="clear" w:color="auto" w:fill="auto"/>
            <w:vAlign w:val="center"/>
          </w:tcPr>
          <w:p w14:paraId="1A186C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vMerge w:val="restart"/>
            <w:shd w:val="clear" w:color="auto" w:fill="auto"/>
            <w:vAlign w:val="center"/>
          </w:tcPr>
          <w:p w14:paraId="33426B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vMerge w:val="restart"/>
            <w:shd w:val="clear" w:color="auto" w:fill="auto"/>
            <w:vAlign w:val="center"/>
          </w:tcPr>
          <w:p w14:paraId="37F827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vMerge w:val="restart"/>
            <w:shd w:val="clear" w:color="auto" w:fill="auto"/>
            <w:vAlign w:val="center"/>
          </w:tcPr>
          <w:p w14:paraId="7E6B40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vMerge w:val="restart"/>
            <w:shd w:val="clear" w:color="auto" w:fill="auto"/>
            <w:vAlign w:val="center"/>
          </w:tcPr>
          <w:p w14:paraId="3B0468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5" w:type="dxa"/>
            <w:vMerge w:val="continue"/>
            <w:shd w:val="clear" w:color="auto" w:fill="auto"/>
            <w:vAlign w:val="center"/>
          </w:tcPr>
          <w:p w14:paraId="21671FB8">
            <w:pPr>
              <w:jc w:val="center"/>
              <w:rPr>
                <w:rFonts w:hint="eastAsia" w:ascii="宋体" w:hAnsi="宋体" w:eastAsia="宋体" w:cs="宋体"/>
                <w:i w:val="0"/>
                <w:iCs w:val="0"/>
                <w:color w:val="auto"/>
                <w:sz w:val="21"/>
                <w:szCs w:val="21"/>
                <w:highlight w:val="none"/>
                <w:u w:val="none"/>
              </w:rPr>
            </w:pPr>
          </w:p>
        </w:tc>
        <w:tc>
          <w:tcPr>
            <w:tcW w:w="1181" w:type="dxa"/>
            <w:vMerge w:val="continue"/>
            <w:shd w:val="clear" w:color="auto" w:fill="auto"/>
            <w:vAlign w:val="center"/>
          </w:tcPr>
          <w:p w14:paraId="16BD250E">
            <w:pPr>
              <w:jc w:val="center"/>
              <w:rPr>
                <w:rFonts w:hint="eastAsia" w:ascii="宋体" w:hAnsi="宋体" w:eastAsia="宋体" w:cs="宋体"/>
                <w:i w:val="0"/>
                <w:iCs w:val="0"/>
                <w:color w:val="auto"/>
                <w:sz w:val="21"/>
                <w:szCs w:val="21"/>
                <w:highlight w:val="none"/>
                <w:u w:val="none"/>
              </w:rPr>
            </w:pPr>
          </w:p>
        </w:tc>
      </w:tr>
      <w:tr w14:paraId="0F5C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24" w:type="dxa"/>
            <w:vMerge w:val="continue"/>
            <w:shd w:val="clear" w:color="auto" w:fill="auto"/>
            <w:vAlign w:val="center"/>
          </w:tcPr>
          <w:p w14:paraId="65083F09">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103AA177">
            <w:pPr>
              <w:jc w:val="center"/>
              <w:rPr>
                <w:rFonts w:hint="eastAsia" w:ascii="宋体" w:hAnsi="宋体" w:eastAsia="宋体" w:cs="宋体"/>
                <w:i w:val="0"/>
                <w:iCs w:val="0"/>
                <w:color w:val="auto"/>
                <w:sz w:val="21"/>
                <w:szCs w:val="21"/>
                <w:highlight w:val="none"/>
                <w:u w:val="none"/>
              </w:rPr>
            </w:pPr>
          </w:p>
        </w:tc>
        <w:tc>
          <w:tcPr>
            <w:tcW w:w="943" w:type="dxa"/>
            <w:vMerge w:val="continue"/>
            <w:shd w:val="clear" w:color="auto" w:fill="auto"/>
            <w:vAlign w:val="center"/>
          </w:tcPr>
          <w:p w14:paraId="51FF1575">
            <w:pPr>
              <w:jc w:val="center"/>
              <w:rPr>
                <w:rFonts w:hint="eastAsia" w:ascii="宋体" w:hAnsi="宋体" w:eastAsia="宋体" w:cs="宋体"/>
                <w:i w:val="0"/>
                <w:iCs w:val="0"/>
                <w:color w:val="auto"/>
                <w:sz w:val="21"/>
                <w:szCs w:val="21"/>
                <w:highlight w:val="none"/>
                <w:u w:val="none"/>
              </w:rPr>
            </w:pPr>
          </w:p>
        </w:tc>
        <w:tc>
          <w:tcPr>
            <w:tcW w:w="892" w:type="dxa"/>
            <w:vMerge w:val="continue"/>
            <w:shd w:val="clear" w:color="auto" w:fill="auto"/>
            <w:vAlign w:val="center"/>
          </w:tcPr>
          <w:p w14:paraId="5BA24D87">
            <w:pPr>
              <w:jc w:val="center"/>
              <w:rPr>
                <w:rFonts w:hint="eastAsia" w:ascii="宋体" w:hAnsi="宋体" w:eastAsia="宋体" w:cs="宋体"/>
                <w:i w:val="0"/>
                <w:iCs w:val="0"/>
                <w:color w:val="auto"/>
                <w:sz w:val="21"/>
                <w:szCs w:val="21"/>
                <w:highlight w:val="none"/>
                <w:u w:val="none"/>
              </w:rPr>
            </w:pPr>
          </w:p>
        </w:tc>
        <w:tc>
          <w:tcPr>
            <w:tcW w:w="984" w:type="dxa"/>
            <w:vMerge w:val="continue"/>
            <w:shd w:val="clear" w:color="auto" w:fill="auto"/>
            <w:vAlign w:val="center"/>
          </w:tcPr>
          <w:p w14:paraId="1CD73107">
            <w:pPr>
              <w:jc w:val="center"/>
              <w:rPr>
                <w:rFonts w:hint="eastAsia" w:ascii="宋体" w:hAnsi="宋体" w:eastAsia="宋体" w:cs="宋体"/>
                <w:i w:val="0"/>
                <w:iCs w:val="0"/>
                <w:color w:val="auto"/>
                <w:sz w:val="21"/>
                <w:szCs w:val="21"/>
                <w:highlight w:val="none"/>
                <w:u w:val="none"/>
              </w:rPr>
            </w:pPr>
          </w:p>
        </w:tc>
        <w:tc>
          <w:tcPr>
            <w:tcW w:w="892" w:type="dxa"/>
            <w:vMerge w:val="continue"/>
            <w:shd w:val="clear" w:color="auto" w:fill="auto"/>
            <w:vAlign w:val="center"/>
          </w:tcPr>
          <w:p w14:paraId="5FF5C37D">
            <w:pPr>
              <w:jc w:val="center"/>
              <w:rPr>
                <w:rFonts w:hint="eastAsia" w:ascii="宋体" w:hAnsi="宋体" w:eastAsia="宋体" w:cs="宋体"/>
                <w:i w:val="0"/>
                <w:iCs w:val="0"/>
                <w:color w:val="auto"/>
                <w:sz w:val="21"/>
                <w:szCs w:val="21"/>
                <w:highlight w:val="none"/>
                <w:u w:val="none"/>
              </w:rPr>
            </w:pPr>
          </w:p>
        </w:tc>
        <w:tc>
          <w:tcPr>
            <w:tcW w:w="932" w:type="dxa"/>
            <w:vMerge w:val="continue"/>
            <w:shd w:val="clear" w:color="auto" w:fill="auto"/>
            <w:vAlign w:val="center"/>
          </w:tcPr>
          <w:p w14:paraId="1CB5F64B">
            <w:pPr>
              <w:jc w:val="center"/>
              <w:rPr>
                <w:rFonts w:hint="eastAsia" w:ascii="宋体" w:hAnsi="宋体" w:eastAsia="宋体" w:cs="宋体"/>
                <w:i w:val="0"/>
                <w:iCs w:val="0"/>
                <w:color w:val="auto"/>
                <w:sz w:val="21"/>
                <w:szCs w:val="21"/>
                <w:highlight w:val="none"/>
                <w:u w:val="none"/>
              </w:rPr>
            </w:pPr>
          </w:p>
        </w:tc>
        <w:tc>
          <w:tcPr>
            <w:tcW w:w="951" w:type="dxa"/>
            <w:vMerge w:val="continue"/>
            <w:shd w:val="clear" w:color="auto" w:fill="auto"/>
            <w:vAlign w:val="center"/>
          </w:tcPr>
          <w:p w14:paraId="40069C85">
            <w:pPr>
              <w:jc w:val="center"/>
              <w:rPr>
                <w:rFonts w:hint="eastAsia" w:ascii="宋体" w:hAnsi="宋体" w:eastAsia="宋体" w:cs="宋体"/>
                <w:i w:val="0"/>
                <w:iCs w:val="0"/>
                <w:color w:val="auto"/>
                <w:sz w:val="21"/>
                <w:szCs w:val="21"/>
                <w:highlight w:val="none"/>
                <w:u w:val="none"/>
              </w:rPr>
            </w:pPr>
          </w:p>
        </w:tc>
        <w:tc>
          <w:tcPr>
            <w:tcW w:w="948" w:type="dxa"/>
            <w:vMerge w:val="continue"/>
            <w:shd w:val="clear" w:color="auto" w:fill="auto"/>
            <w:vAlign w:val="center"/>
          </w:tcPr>
          <w:p w14:paraId="4840BBE1">
            <w:pPr>
              <w:jc w:val="center"/>
              <w:rPr>
                <w:rFonts w:hint="eastAsia" w:ascii="宋体" w:hAnsi="宋体" w:eastAsia="宋体" w:cs="宋体"/>
                <w:i w:val="0"/>
                <w:iCs w:val="0"/>
                <w:color w:val="auto"/>
                <w:sz w:val="21"/>
                <w:szCs w:val="21"/>
                <w:highlight w:val="none"/>
                <w:u w:val="none"/>
              </w:rPr>
            </w:pPr>
          </w:p>
        </w:tc>
        <w:tc>
          <w:tcPr>
            <w:tcW w:w="1075" w:type="dxa"/>
            <w:vMerge w:val="continue"/>
            <w:shd w:val="clear" w:color="auto" w:fill="auto"/>
            <w:vAlign w:val="center"/>
          </w:tcPr>
          <w:p w14:paraId="6FCC33A4">
            <w:pPr>
              <w:jc w:val="center"/>
              <w:rPr>
                <w:rFonts w:hint="eastAsia" w:ascii="宋体" w:hAnsi="宋体" w:eastAsia="宋体" w:cs="宋体"/>
                <w:i w:val="0"/>
                <w:iCs w:val="0"/>
                <w:color w:val="auto"/>
                <w:sz w:val="21"/>
                <w:szCs w:val="21"/>
                <w:highlight w:val="none"/>
                <w:u w:val="none"/>
              </w:rPr>
            </w:pPr>
          </w:p>
        </w:tc>
        <w:tc>
          <w:tcPr>
            <w:tcW w:w="1181" w:type="dxa"/>
            <w:vMerge w:val="continue"/>
            <w:shd w:val="clear" w:color="auto" w:fill="auto"/>
            <w:vAlign w:val="center"/>
          </w:tcPr>
          <w:p w14:paraId="3766C87E">
            <w:pPr>
              <w:jc w:val="center"/>
              <w:rPr>
                <w:rFonts w:hint="eastAsia" w:ascii="宋体" w:hAnsi="宋体" w:eastAsia="宋体" w:cs="宋体"/>
                <w:i w:val="0"/>
                <w:iCs w:val="0"/>
                <w:color w:val="auto"/>
                <w:sz w:val="21"/>
                <w:szCs w:val="21"/>
                <w:highlight w:val="none"/>
                <w:u w:val="none"/>
              </w:rPr>
            </w:pPr>
          </w:p>
        </w:tc>
      </w:tr>
      <w:tr w14:paraId="0FBD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524" w:type="dxa"/>
            <w:vMerge w:val="restart"/>
            <w:shd w:val="clear" w:color="auto" w:fill="auto"/>
            <w:vAlign w:val="center"/>
          </w:tcPr>
          <w:p w14:paraId="1ED443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074" w:type="dxa"/>
            <w:vMerge w:val="restart"/>
            <w:shd w:val="clear" w:color="auto" w:fill="auto"/>
            <w:vAlign w:val="center"/>
          </w:tcPr>
          <w:p w14:paraId="03B2B4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石碣沙腰一期提标工程</w:t>
            </w:r>
          </w:p>
        </w:tc>
        <w:tc>
          <w:tcPr>
            <w:tcW w:w="943" w:type="dxa"/>
            <w:shd w:val="clear" w:color="auto" w:fill="auto"/>
            <w:vAlign w:val="center"/>
          </w:tcPr>
          <w:p w14:paraId="789066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2" w:type="dxa"/>
            <w:shd w:val="clear" w:color="auto" w:fill="auto"/>
            <w:vAlign w:val="center"/>
          </w:tcPr>
          <w:p w14:paraId="4F63E6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967</w:t>
            </w:r>
          </w:p>
        </w:tc>
        <w:tc>
          <w:tcPr>
            <w:tcW w:w="984" w:type="dxa"/>
            <w:shd w:val="clear" w:color="auto" w:fill="auto"/>
            <w:vAlign w:val="center"/>
          </w:tcPr>
          <w:p w14:paraId="5DBAEC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w:t>
            </w:r>
          </w:p>
        </w:tc>
        <w:tc>
          <w:tcPr>
            <w:tcW w:w="892" w:type="dxa"/>
            <w:shd w:val="clear" w:color="auto" w:fill="auto"/>
            <w:vAlign w:val="center"/>
          </w:tcPr>
          <w:p w14:paraId="6E48D7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w:t>
            </w:r>
          </w:p>
        </w:tc>
        <w:tc>
          <w:tcPr>
            <w:tcW w:w="932" w:type="dxa"/>
            <w:shd w:val="clear" w:color="auto" w:fill="auto"/>
            <w:vAlign w:val="center"/>
          </w:tcPr>
          <w:p w14:paraId="108BCA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951" w:type="dxa"/>
            <w:shd w:val="clear" w:color="auto" w:fill="auto"/>
            <w:vAlign w:val="center"/>
          </w:tcPr>
          <w:p w14:paraId="00A9A0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48" w:type="dxa"/>
            <w:shd w:val="clear" w:color="auto" w:fill="auto"/>
            <w:vAlign w:val="center"/>
          </w:tcPr>
          <w:p w14:paraId="45C292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75" w:type="dxa"/>
            <w:shd w:val="clear" w:color="auto" w:fill="auto"/>
            <w:vAlign w:val="center"/>
          </w:tcPr>
          <w:p w14:paraId="286911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3609</w:t>
            </w:r>
          </w:p>
        </w:tc>
        <w:tc>
          <w:tcPr>
            <w:tcW w:w="1181" w:type="dxa"/>
            <w:shd w:val="clear" w:color="auto" w:fill="auto"/>
            <w:vAlign w:val="center"/>
          </w:tcPr>
          <w:p w14:paraId="22F38F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11665.48</w:t>
            </w:r>
          </w:p>
        </w:tc>
      </w:tr>
      <w:tr w14:paraId="7BA5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24" w:type="dxa"/>
            <w:vMerge w:val="continue"/>
            <w:shd w:val="clear" w:color="auto" w:fill="auto"/>
            <w:vAlign w:val="center"/>
          </w:tcPr>
          <w:p w14:paraId="7D23D922">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5EAABA8E">
            <w:pPr>
              <w:jc w:val="center"/>
              <w:rPr>
                <w:rFonts w:hint="eastAsia" w:ascii="宋体" w:hAnsi="宋体" w:eastAsia="宋体" w:cs="宋体"/>
                <w:i w:val="0"/>
                <w:iCs w:val="0"/>
                <w:color w:val="auto"/>
                <w:sz w:val="21"/>
                <w:szCs w:val="21"/>
                <w:highlight w:val="none"/>
                <w:u w:val="none"/>
              </w:rPr>
            </w:pPr>
          </w:p>
        </w:tc>
        <w:tc>
          <w:tcPr>
            <w:tcW w:w="943" w:type="dxa"/>
            <w:shd w:val="clear" w:color="auto" w:fill="auto"/>
            <w:vAlign w:val="center"/>
          </w:tcPr>
          <w:p w14:paraId="213C68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1E5B0B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967</w:t>
            </w:r>
          </w:p>
        </w:tc>
        <w:tc>
          <w:tcPr>
            <w:tcW w:w="984" w:type="dxa"/>
            <w:shd w:val="clear" w:color="auto" w:fill="auto"/>
            <w:vAlign w:val="center"/>
          </w:tcPr>
          <w:p w14:paraId="551200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w:t>
            </w:r>
          </w:p>
        </w:tc>
        <w:tc>
          <w:tcPr>
            <w:tcW w:w="892" w:type="dxa"/>
            <w:shd w:val="clear" w:color="auto" w:fill="auto"/>
            <w:vAlign w:val="center"/>
          </w:tcPr>
          <w:p w14:paraId="504A75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w:t>
            </w:r>
          </w:p>
        </w:tc>
        <w:tc>
          <w:tcPr>
            <w:tcW w:w="932" w:type="dxa"/>
            <w:shd w:val="clear" w:color="auto" w:fill="auto"/>
            <w:vAlign w:val="center"/>
          </w:tcPr>
          <w:p w14:paraId="29B33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951" w:type="dxa"/>
            <w:shd w:val="clear" w:color="auto" w:fill="auto"/>
            <w:vAlign w:val="center"/>
          </w:tcPr>
          <w:p w14:paraId="05587B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48" w:type="dxa"/>
            <w:shd w:val="clear" w:color="auto" w:fill="auto"/>
            <w:vAlign w:val="center"/>
          </w:tcPr>
          <w:p w14:paraId="4829CA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75" w:type="dxa"/>
            <w:shd w:val="clear" w:color="auto" w:fill="auto"/>
            <w:vAlign w:val="center"/>
          </w:tcPr>
          <w:p w14:paraId="48B31E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3609</w:t>
            </w:r>
          </w:p>
        </w:tc>
        <w:tc>
          <w:tcPr>
            <w:tcW w:w="1181" w:type="dxa"/>
            <w:shd w:val="clear" w:color="auto" w:fill="auto"/>
            <w:vAlign w:val="center"/>
          </w:tcPr>
          <w:p w14:paraId="6A1057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11665.48</w:t>
            </w:r>
          </w:p>
        </w:tc>
      </w:tr>
    </w:tbl>
    <w:p w14:paraId="089CC5A5">
      <w:pPr>
        <w:pStyle w:val="4"/>
        <w:rPr>
          <w:rFonts w:hint="eastAsia" w:ascii="宋体" w:hAnsi="宋体" w:eastAsia="宋体" w:cs="宋体"/>
          <w:color w:val="auto"/>
          <w:sz w:val="21"/>
          <w:szCs w:val="21"/>
          <w:highlight w:val="none"/>
        </w:rPr>
      </w:pPr>
    </w:p>
    <w:p w14:paraId="129BFA91">
      <w:pPr>
        <w:numPr>
          <w:ilvl w:val="0"/>
          <w:numId w:val="0"/>
        </w:numPr>
        <w:autoSpaceDE/>
        <w:autoSpaceDN/>
        <w:adjustRightInd/>
        <w:spacing w:before="120" w:beforeLines="50" w:line="360" w:lineRule="auto"/>
        <w:ind w:leftChars="202"/>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望洪污水处理厂提标</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4"/>
        <w:gridCol w:w="892"/>
        <w:gridCol w:w="984"/>
        <w:gridCol w:w="892"/>
        <w:gridCol w:w="932"/>
        <w:gridCol w:w="951"/>
        <w:gridCol w:w="948"/>
        <w:gridCol w:w="1075"/>
        <w:gridCol w:w="1180"/>
      </w:tblGrid>
      <w:tr w14:paraId="0B32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24" w:type="dxa"/>
            <w:vMerge w:val="restart"/>
            <w:shd w:val="clear" w:color="auto" w:fill="auto"/>
            <w:vAlign w:val="center"/>
          </w:tcPr>
          <w:p w14:paraId="1626D6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62472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4" w:type="dxa"/>
            <w:shd w:val="clear" w:color="auto" w:fill="auto"/>
            <w:vAlign w:val="center"/>
          </w:tcPr>
          <w:p w14:paraId="0F2EB4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3D643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5" w:type="dxa"/>
            <w:vMerge w:val="restart"/>
            <w:shd w:val="clear" w:color="auto" w:fill="auto"/>
            <w:vAlign w:val="center"/>
          </w:tcPr>
          <w:p w14:paraId="7EA8C4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2E4C54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CBE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524" w:type="dxa"/>
            <w:vMerge w:val="continue"/>
            <w:shd w:val="clear" w:color="auto" w:fill="auto"/>
            <w:vAlign w:val="center"/>
          </w:tcPr>
          <w:p w14:paraId="75476F74">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4F83FF19">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24F66A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15B450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276BF8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2B2588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4E75E7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629C59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411CE8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5" w:type="dxa"/>
            <w:vMerge w:val="continue"/>
            <w:shd w:val="clear" w:color="auto" w:fill="auto"/>
            <w:vAlign w:val="center"/>
          </w:tcPr>
          <w:p w14:paraId="6379F909">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39E80674">
            <w:pPr>
              <w:jc w:val="center"/>
              <w:rPr>
                <w:rFonts w:hint="eastAsia" w:ascii="宋体" w:hAnsi="宋体" w:eastAsia="宋体" w:cs="宋体"/>
                <w:i w:val="0"/>
                <w:iCs w:val="0"/>
                <w:color w:val="auto"/>
                <w:sz w:val="21"/>
                <w:szCs w:val="21"/>
                <w:highlight w:val="none"/>
                <w:u w:val="none"/>
              </w:rPr>
            </w:pPr>
          </w:p>
        </w:tc>
      </w:tr>
      <w:tr w14:paraId="50DD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24" w:type="dxa"/>
            <w:vMerge w:val="restart"/>
            <w:shd w:val="clear" w:color="auto" w:fill="auto"/>
            <w:vAlign w:val="center"/>
          </w:tcPr>
          <w:p w14:paraId="15DB44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74" w:type="dxa"/>
            <w:vMerge w:val="restart"/>
            <w:shd w:val="clear" w:color="auto" w:fill="auto"/>
            <w:vAlign w:val="center"/>
          </w:tcPr>
          <w:p w14:paraId="298843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望洪污水处理厂提标工程</w:t>
            </w:r>
          </w:p>
        </w:tc>
        <w:tc>
          <w:tcPr>
            <w:tcW w:w="944" w:type="dxa"/>
            <w:shd w:val="clear" w:color="auto" w:fill="auto"/>
            <w:vAlign w:val="center"/>
          </w:tcPr>
          <w:p w14:paraId="3A5B6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2" w:type="dxa"/>
            <w:shd w:val="clear" w:color="auto" w:fill="auto"/>
            <w:vAlign w:val="center"/>
          </w:tcPr>
          <w:p w14:paraId="1F5644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984" w:type="dxa"/>
            <w:shd w:val="clear" w:color="auto" w:fill="auto"/>
            <w:vAlign w:val="center"/>
          </w:tcPr>
          <w:p w14:paraId="79B394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302</w:t>
            </w:r>
          </w:p>
        </w:tc>
        <w:tc>
          <w:tcPr>
            <w:tcW w:w="892" w:type="dxa"/>
            <w:shd w:val="clear" w:color="auto" w:fill="auto"/>
            <w:vAlign w:val="center"/>
          </w:tcPr>
          <w:p w14:paraId="4C6E6E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2" w:type="dxa"/>
            <w:shd w:val="clear" w:color="auto" w:fill="auto"/>
            <w:vAlign w:val="center"/>
          </w:tcPr>
          <w:p w14:paraId="6E7553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51" w:type="dxa"/>
            <w:shd w:val="clear" w:color="auto" w:fill="auto"/>
            <w:vAlign w:val="center"/>
          </w:tcPr>
          <w:p w14:paraId="341D02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48" w:type="dxa"/>
            <w:shd w:val="clear" w:color="auto" w:fill="auto"/>
            <w:vAlign w:val="center"/>
          </w:tcPr>
          <w:p w14:paraId="472BC9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75" w:type="dxa"/>
            <w:shd w:val="clear" w:color="auto" w:fill="auto"/>
            <w:vAlign w:val="center"/>
          </w:tcPr>
          <w:p w14:paraId="35A563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1180" w:type="dxa"/>
            <w:shd w:val="clear" w:color="auto" w:fill="auto"/>
            <w:vAlign w:val="center"/>
          </w:tcPr>
          <w:p w14:paraId="7AE3EA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6151</w:t>
            </w:r>
          </w:p>
        </w:tc>
      </w:tr>
      <w:tr w14:paraId="3EA0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24" w:type="dxa"/>
            <w:vMerge w:val="continue"/>
            <w:shd w:val="clear" w:color="auto" w:fill="auto"/>
            <w:vAlign w:val="center"/>
          </w:tcPr>
          <w:p w14:paraId="4DE4E3E9">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76251D20">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6BF006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62B9F3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984" w:type="dxa"/>
            <w:shd w:val="clear" w:color="auto" w:fill="auto"/>
            <w:vAlign w:val="center"/>
          </w:tcPr>
          <w:p w14:paraId="7F55B3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302</w:t>
            </w:r>
          </w:p>
        </w:tc>
        <w:tc>
          <w:tcPr>
            <w:tcW w:w="892" w:type="dxa"/>
            <w:shd w:val="clear" w:color="auto" w:fill="auto"/>
            <w:vAlign w:val="center"/>
          </w:tcPr>
          <w:p w14:paraId="48497B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2" w:type="dxa"/>
            <w:shd w:val="clear" w:color="auto" w:fill="auto"/>
            <w:vAlign w:val="center"/>
          </w:tcPr>
          <w:p w14:paraId="4F1884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51" w:type="dxa"/>
            <w:shd w:val="clear" w:color="auto" w:fill="auto"/>
            <w:vAlign w:val="center"/>
          </w:tcPr>
          <w:p w14:paraId="105631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48" w:type="dxa"/>
            <w:shd w:val="clear" w:color="auto" w:fill="auto"/>
            <w:vAlign w:val="center"/>
          </w:tcPr>
          <w:p w14:paraId="7719E3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75" w:type="dxa"/>
            <w:shd w:val="clear" w:color="auto" w:fill="auto"/>
            <w:vAlign w:val="center"/>
          </w:tcPr>
          <w:p w14:paraId="102582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1180" w:type="dxa"/>
            <w:shd w:val="clear" w:color="auto" w:fill="auto"/>
            <w:vAlign w:val="center"/>
          </w:tcPr>
          <w:p w14:paraId="5D2E29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6151</w:t>
            </w:r>
          </w:p>
        </w:tc>
      </w:tr>
    </w:tbl>
    <w:p w14:paraId="75CE5692">
      <w:pPr>
        <w:pStyle w:val="4"/>
        <w:rPr>
          <w:rFonts w:hint="eastAsia" w:ascii="宋体" w:hAnsi="宋体" w:eastAsia="宋体" w:cs="宋体"/>
          <w:color w:val="auto"/>
          <w:sz w:val="21"/>
          <w:szCs w:val="21"/>
          <w:highlight w:val="none"/>
        </w:rPr>
      </w:pPr>
    </w:p>
    <w:p w14:paraId="3EC1461A">
      <w:pPr>
        <w:numPr>
          <w:ilvl w:val="0"/>
          <w:numId w:val="4"/>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虎门宁洲污水处理厂及提标</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5"/>
        <w:gridCol w:w="1025"/>
        <w:gridCol w:w="903"/>
        <w:gridCol w:w="886"/>
        <w:gridCol w:w="971"/>
        <w:gridCol w:w="1056"/>
        <w:gridCol w:w="923"/>
        <w:gridCol w:w="951"/>
        <w:gridCol w:w="938"/>
        <w:gridCol w:w="1056"/>
        <w:gridCol w:w="1153"/>
      </w:tblGrid>
      <w:tr w14:paraId="3BF6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9" w:hRule="atLeast"/>
          <w:jc w:val="center"/>
        </w:trPr>
        <w:tc>
          <w:tcPr>
            <w:tcW w:w="515" w:type="dxa"/>
            <w:vMerge w:val="restart"/>
            <w:shd w:val="clear" w:color="auto" w:fill="auto"/>
            <w:vAlign w:val="center"/>
          </w:tcPr>
          <w:p w14:paraId="37639A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25" w:type="dxa"/>
            <w:vMerge w:val="restart"/>
            <w:shd w:val="clear" w:color="auto" w:fill="auto"/>
            <w:vAlign w:val="center"/>
          </w:tcPr>
          <w:p w14:paraId="4D146D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03" w:type="dxa"/>
            <w:shd w:val="clear" w:color="auto" w:fill="auto"/>
            <w:vAlign w:val="center"/>
          </w:tcPr>
          <w:p w14:paraId="5A8073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725" w:type="dxa"/>
            <w:gridSpan w:val="6"/>
            <w:shd w:val="clear" w:color="auto" w:fill="auto"/>
            <w:vAlign w:val="center"/>
          </w:tcPr>
          <w:p w14:paraId="74FB7F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56" w:type="dxa"/>
            <w:vMerge w:val="restart"/>
            <w:shd w:val="clear" w:color="auto" w:fill="auto"/>
            <w:vAlign w:val="center"/>
          </w:tcPr>
          <w:p w14:paraId="3D84C7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53" w:type="dxa"/>
            <w:vMerge w:val="restart"/>
            <w:shd w:val="clear" w:color="auto" w:fill="auto"/>
            <w:vAlign w:val="center"/>
          </w:tcPr>
          <w:p w14:paraId="540E75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6BC1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9" w:hRule="atLeast"/>
          <w:jc w:val="center"/>
        </w:trPr>
        <w:tc>
          <w:tcPr>
            <w:tcW w:w="515" w:type="dxa"/>
            <w:vMerge w:val="continue"/>
            <w:shd w:val="clear" w:color="auto" w:fill="auto"/>
            <w:vAlign w:val="center"/>
          </w:tcPr>
          <w:p w14:paraId="758FC384">
            <w:pPr>
              <w:jc w:val="center"/>
              <w:rPr>
                <w:rFonts w:hint="eastAsia" w:ascii="宋体" w:hAnsi="宋体" w:eastAsia="宋体" w:cs="宋体"/>
                <w:i w:val="0"/>
                <w:iCs w:val="0"/>
                <w:color w:val="auto"/>
                <w:sz w:val="21"/>
                <w:szCs w:val="21"/>
                <w:highlight w:val="none"/>
                <w:u w:val="none"/>
              </w:rPr>
            </w:pPr>
          </w:p>
        </w:tc>
        <w:tc>
          <w:tcPr>
            <w:tcW w:w="1025" w:type="dxa"/>
            <w:vMerge w:val="continue"/>
            <w:shd w:val="clear" w:color="auto" w:fill="auto"/>
            <w:vAlign w:val="center"/>
          </w:tcPr>
          <w:p w14:paraId="5FEA2E2B">
            <w:pPr>
              <w:jc w:val="center"/>
              <w:rPr>
                <w:rFonts w:hint="eastAsia" w:ascii="宋体" w:hAnsi="宋体" w:eastAsia="宋体" w:cs="宋体"/>
                <w:i w:val="0"/>
                <w:iCs w:val="0"/>
                <w:color w:val="auto"/>
                <w:sz w:val="21"/>
                <w:szCs w:val="21"/>
                <w:highlight w:val="none"/>
                <w:u w:val="none"/>
              </w:rPr>
            </w:pPr>
          </w:p>
        </w:tc>
        <w:tc>
          <w:tcPr>
            <w:tcW w:w="903" w:type="dxa"/>
            <w:shd w:val="clear" w:color="auto" w:fill="auto"/>
            <w:vAlign w:val="center"/>
          </w:tcPr>
          <w:p w14:paraId="4C7E20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86" w:type="dxa"/>
            <w:shd w:val="clear" w:color="auto" w:fill="auto"/>
            <w:vAlign w:val="center"/>
          </w:tcPr>
          <w:p w14:paraId="16962E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1" w:type="dxa"/>
            <w:shd w:val="clear" w:color="auto" w:fill="auto"/>
            <w:vAlign w:val="center"/>
          </w:tcPr>
          <w:p w14:paraId="6F3AFF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1056" w:type="dxa"/>
            <w:shd w:val="clear" w:color="auto" w:fill="auto"/>
            <w:vAlign w:val="center"/>
          </w:tcPr>
          <w:p w14:paraId="720AAC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23" w:type="dxa"/>
            <w:shd w:val="clear" w:color="auto" w:fill="auto"/>
            <w:vAlign w:val="center"/>
          </w:tcPr>
          <w:p w14:paraId="143262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16B41F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38" w:type="dxa"/>
            <w:shd w:val="clear" w:color="auto" w:fill="auto"/>
            <w:vAlign w:val="center"/>
          </w:tcPr>
          <w:p w14:paraId="580480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56" w:type="dxa"/>
            <w:vMerge w:val="continue"/>
            <w:shd w:val="clear" w:color="auto" w:fill="auto"/>
            <w:vAlign w:val="center"/>
          </w:tcPr>
          <w:p w14:paraId="6F0F0C29">
            <w:pPr>
              <w:jc w:val="center"/>
              <w:rPr>
                <w:rFonts w:hint="eastAsia" w:ascii="宋体" w:hAnsi="宋体" w:eastAsia="宋体" w:cs="宋体"/>
                <w:i w:val="0"/>
                <w:iCs w:val="0"/>
                <w:color w:val="auto"/>
                <w:sz w:val="21"/>
                <w:szCs w:val="21"/>
                <w:highlight w:val="none"/>
                <w:u w:val="none"/>
              </w:rPr>
            </w:pPr>
          </w:p>
        </w:tc>
        <w:tc>
          <w:tcPr>
            <w:tcW w:w="1153" w:type="dxa"/>
            <w:vMerge w:val="continue"/>
            <w:shd w:val="clear" w:color="auto" w:fill="auto"/>
            <w:vAlign w:val="center"/>
          </w:tcPr>
          <w:p w14:paraId="51C9C0B1">
            <w:pPr>
              <w:jc w:val="center"/>
              <w:rPr>
                <w:rFonts w:hint="eastAsia" w:ascii="宋体" w:hAnsi="宋体" w:eastAsia="宋体" w:cs="宋体"/>
                <w:i w:val="0"/>
                <w:iCs w:val="0"/>
                <w:color w:val="auto"/>
                <w:sz w:val="21"/>
                <w:szCs w:val="21"/>
                <w:highlight w:val="none"/>
                <w:u w:val="none"/>
              </w:rPr>
            </w:pPr>
          </w:p>
        </w:tc>
      </w:tr>
      <w:tr w14:paraId="2A82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jc w:val="center"/>
        </w:trPr>
        <w:tc>
          <w:tcPr>
            <w:tcW w:w="515" w:type="dxa"/>
            <w:vMerge w:val="restart"/>
            <w:shd w:val="clear" w:color="auto" w:fill="auto"/>
            <w:vAlign w:val="center"/>
          </w:tcPr>
          <w:p w14:paraId="4CD384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025" w:type="dxa"/>
            <w:vMerge w:val="restart"/>
            <w:shd w:val="clear" w:color="auto" w:fill="auto"/>
            <w:vAlign w:val="center"/>
          </w:tcPr>
          <w:p w14:paraId="77B33C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虎门宁洲污水处理厂及提标</w:t>
            </w:r>
          </w:p>
        </w:tc>
        <w:tc>
          <w:tcPr>
            <w:tcW w:w="903" w:type="dxa"/>
            <w:shd w:val="clear" w:color="auto" w:fill="auto"/>
            <w:vAlign w:val="center"/>
          </w:tcPr>
          <w:p w14:paraId="09D878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宁洲厂及提标</w:t>
            </w:r>
          </w:p>
        </w:tc>
        <w:tc>
          <w:tcPr>
            <w:tcW w:w="886" w:type="dxa"/>
            <w:shd w:val="clear" w:color="auto" w:fill="auto"/>
            <w:vAlign w:val="center"/>
          </w:tcPr>
          <w:p w14:paraId="27C9BF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14675</w:t>
            </w:r>
          </w:p>
        </w:tc>
        <w:tc>
          <w:tcPr>
            <w:tcW w:w="971" w:type="dxa"/>
            <w:shd w:val="clear" w:color="auto" w:fill="auto"/>
            <w:vAlign w:val="center"/>
          </w:tcPr>
          <w:p w14:paraId="2FBFDF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1215</w:t>
            </w:r>
          </w:p>
        </w:tc>
        <w:tc>
          <w:tcPr>
            <w:tcW w:w="1056" w:type="dxa"/>
            <w:shd w:val="clear" w:color="auto" w:fill="auto"/>
            <w:vAlign w:val="center"/>
          </w:tcPr>
          <w:p w14:paraId="68B0FC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10872.05</w:t>
            </w:r>
          </w:p>
        </w:tc>
        <w:tc>
          <w:tcPr>
            <w:tcW w:w="923" w:type="dxa"/>
            <w:shd w:val="clear" w:color="auto" w:fill="auto"/>
            <w:vAlign w:val="center"/>
          </w:tcPr>
          <w:p w14:paraId="1A31A5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51" w:type="dxa"/>
            <w:shd w:val="clear" w:color="auto" w:fill="auto"/>
            <w:vAlign w:val="center"/>
          </w:tcPr>
          <w:p w14:paraId="0EBBF8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938" w:type="dxa"/>
            <w:shd w:val="clear" w:color="auto" w:fill="auto"/>
            <w:vAlign w:val="center"/>
          </w:tcPr>
          <w:p w14:paraId="6BE6E7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56" w:type="dxa"/>
            <w:shd w:val="clear" w:color="auto" w:fill="auto"/>
            <w:vAlign w:val="center"/>
          </w:tcPr>
          <w:p w14:paraId="1A0FD4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13400</w:t>
            </w:r>
          </w:p>
        </w:tc>
        <w:tc>
          <w:tcPr>
            <w:tcW w:w="1153" w:type="dxa"/>
            <w:shd w:val="clear" w:color="auto" w:fill="auto"/>
            <w:vAlign w:val="center"/>
          </w:tcPr>
          <w:p w14:paraId="502F60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36000</w:t>
            </w:r>
          </w:p>
        </w:tc>
      </w:tr>
      <w:tr w14:paraId="2576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 w:hRule="atLeast"/>
          <w:jc w:val="center"/>
        </w:trPr>
        <w:tc>
          <w:tcPr>
            <w:tcW w:w="515" w:type="dxa"/>
            <w:vMerge w:val="continue"/>
            <w:shd w:val="clear" w:color="auto" w:fill="auto"/>
            <w:vAlign w:val="center"/>
          </w:tcPr>
          <w:p w14:paraId="3B9680F5">
            <w:pPr>
              <w:jc w:val="center"/>
              <w:rPr>
                <w:rFonts w:hint="eastAsia" w:ascii="宋体" w:hAnsi="宋体" w:eastAsia="宋体" w:cs="宋体"/>
                <w:i w:val="0"/>
                <w:iCs w:val="0"/>
                <w:color w:val="auto"/>
                <w:sz w:val="21"/>
                <w:szCs w:val="21"/>
                <w:highlight w:val="none"/>
                <w:u w:val="none"/>
              </w:rPr>
            </w:pPr>
          </w:p>
        </w:tc>
        <w:tc>
          <w:tcPr>
            <w:tcW w:w="1025" w:type="dxa"/>
            <w:vMerge w:val="continue"/>
            <w:shd w:val="clear" w:color="auto" w:fill="auto"/>
            <w:vAlign w:val="center"/>
          </w:tcPr>
          <w:p w14:paraId="2894F0D0">
            <w:pPr>
              <w:jc w:val="center"/>
              <w:rPr>
                <w:rFonts w:hint="eastAsia" w:ascii="宋体" w:hAnsi="宋体" w:eastAsia="宋体" w:cs="宋体"/>
                <w:i w:val="0"/>
                <w:iCs w:val="0"/>
                <w:color w:val="auto"/>
                <w:sz w:val="21"/>
                <w:szCs w:val="21"/>
                <w:highlight w:val="none"/>
                <w:u w:val="none"/>
              </w:rPr>
            </w:pPr>
          </w:p>
        </w:tc>
        <w:tc>
          <w:tcPr>
            <w:tcW w:w="903" w:type="dxa"/>
            <w:shd w:val="clear" w:color="auto" w:fill="auto"/>
            <w:vAlign w:val="center"/>
          </w:tcPr>
          <w:p w14:paraId="4F04A8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86" w:type="dxa"/>
            <w:shd w:val="clear" w:color="auto" w:fill="auto"/>
            <w:vAlign w:val="center"/>
          </w:tcPr>
          <w:p w14:paraId="3BF2C3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14675</w:t>
            </w:r>
          </w:p>
        </w:tc>
        <w:tc>
          <w:tcPr>
            <w:tcW w:w="971" w:type="dxa"/>
            <w:shd w:val="clear" w:color="auto" w:fill="auto"/>
            <w:vAlign w:val="center"/>
          </w:tcPr>
          <w:p w14:paraId="186C0F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1215</w:t>
            </w:r>
          </w:p>
        </w:tc>
        <w:tc>
          <w:tcPr>
            <w:tcW w:w="1056" w:type="dxa"/>
            <w:shd w:val="clear" w:color="auto" w:fill="auto"/>
            <w:vAlign w:val="center"/>
          </w:tcPr>
          <w:p w14:paraId="18D51B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10872.05</w:t>
            </w:r>
          </w:p>
        </w:tc>
        <w:tc>
          <w:tcPr>
            <w:tcW w:w="923" w:type="dxa"/>
            <w:shd w:val="clear" w:color="auto" w:fill="auto"/>
            <w:vAlign w:val="center"/>
          </w:tcPr>
          <w:p w14:paraId="51E9E9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51" w:type="dxa"/>
            <w:shd w:val="clear" w:color="auto" w:fill="auto"/>
            <w:vAlign w:val="center"/>
          </w:tcPr>
          <w:p w14:paraId="57105F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938" w:type="dxa"/>
            <w:shd w:val="clear" w:color="auto" w:fill="auto"/>
            <w:vAlign w:val="center"/>
          </w:tcPr>
          <w:p w14:paraId="0838A8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56" w:type="dxa"/>
            <w:shd w:val="clear" w:color="auto" w:fill="auto"/>
            <w:vAlign w:val="center"/>
          </w:tcPr>
          <w:p w14:paraId="65816D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13400</w:t>
            </w:r>
          </w:p>
        </w:tc>
        <w:tc>
          <w:tcPr>
            <w:tcW w:w="1153" w:type="dxa"/>
            <w:shd w:val="clear" w:color="auto" w:fill="auto"/>
            <w:vAlign w:val="center"/>
          </w:tcPr>
          <w:p w14:paraId="421886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36000</w:t>
            </w:r>
          </w:p>
        </w:tc>
      </w:tr>
    </w:tbl>
    <w:p w14:paraId="2905BDCE">
      <w:pPr>
        <w:pStyle w:val="4"/>
        <w:rPr>
          <w:rFonts w:hint="eastAsia" w:ascii="宋体" w:hAnsi="宋体" w:eastAsia="宋体" w:cs="宋体"/>
          <w:color w:val="auto"/>
          <w:sz w:val="21"/>
          <w:szCs w:val="21"/>
          <w:highlight w:val="none"/>
        </w:rPr>
      </w:pPr>
    </w:p>
    <w:p w14:paraId="6031E499">
      <w:pPr>
        <w:numPr>
          <w:ilvl w:val="0"/>
          <w:numId w:val="4"/>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东城牛山污水处理厂二期及提标</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71"/>
        <w:gridCol w:w="941"/>
        <w:gridCol w:w="891"/>
        <w:gridCol w:w="982"/>
        <w:gridCol w:w="891"/>
        <w:gridCol w:w="930"/>
        <w:gridCol w:w="951"/>
        <w:gridCol w:w="946"/>
        <w:gridCol w:w="1073"/>
        <w:gridCol w:w="1178"/>
      </w:tblGrid>
      <w:tr w14:paraId="4A7F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jc w:val="center"/>
        </w:trPr>
        <w:tc>
          <w:tcPr>
            <w:tcW w:w="523" w:type="dxa"/>
            <w:vMerge w:val="restart"/>
            <w:shd w:val="clear" w:color="auto" w:fill="auto"/>
            <w:vAlign w:val="center"/>
          </w:tcPr>
          <w:p w14:paraId="1A8140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shd w:val="clear" w:color="auto" w:fill="auto"/>
            <w:vAlign w:val="center"/>
          </w:tcPr>
          <w:p w14:paraId="237C45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shd w:val="clear" w:color="auto" w:fill="auto"/>
            <w:vAlign w:val="center"/>
          </w:tcPr>
          <w:p w14:paraId="2D6628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1" w:type="dxa"/>
            <w:gridSpan w:val="6"/>
            <w:shd w:val="clear" w:color="auto" w:fill="auto"/>
            <w:vAlign w:val="center"/>
          </w:tcPr>
          <w:p w14:paraId="42BC5F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3AC7AF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3ECEAC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362F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8" w:hRule="atLeast"/>
          <w:jc w:val="center"/>
        </w:trPr>
        <w:tc>
          <w:tcPr>
            <w:tcW w:w="523" w:type="dxa"/>
            <w:vMerge w:val="continue"/>
            <w:shd w:val="clear" w:color="auto" w:fill="auto"/>
            <w:vAlign w:val="center"/>
          </w:tcPr>
          <w:p w14:paraId="429076FB">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6BB881C9">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7B5EF6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shd w:val="clear" w:color="auto" w:fill="auto"/>
            <w:vAlign w:val="center"/>
          </w:tcPr>
          <w:p w14:paraId="57D667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shd w:val="clear" w:color="auto" w:fill="auto"/>
            <w:vAlign w:val="center"/>
          </w:tcPr>
          <w:p w14:paraId="6073F6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shd w:val="clear" w:color="auto" w:fill="auto"/>
            <w:vAlign w:val="center"/>
          </w:tcPr>
          <w:p w14:paraId="24D7AF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shd w:val="clear" w:color="auto" w:fill="auto"/>
            <w:vAlign w:val="center"/>
          </w:tcPr>
          <w:p w14:paraId="781EBA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4DC0C3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2FB400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565EE802">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1067CF0A">
            <w:pPr>
              <w:jc w:val="center"/>
              <w:rPr>
                <w:rFonts w:hint="eastAsia" w:ascii="宋体" w:hAnsi="宋体" w:eastAsia="宋体" w:cs="宋体"/>
                <w:i w:val="0"/>
                <w:iCs w:val="0"/>
                <w:color w:val="auto"/>
                <w:sz w:val="21"/>
                <w:szCs w:val="21"/>
                <w:highlight w:val="none"/>
                <w:u w:val="none"/>
              </w:rPr>
            </w:pPr>
          </w:p>
        </w:tc>
      </w:tr>
      <w:tr w14:paraId="595A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1" w:hRule="atLeast"/>
          <w:jc w:val="center"/>
        </w:trPr>
        <w:tc>
          <w:tcPr>
            <w:tcW w:w="523" w:type="dxa"/>
            <w:vMerge w:val="restart"/>
            <w:shd w:val="clear" w:color="auto" w:fill="auto"/>
            <w:vAlign w:val="center"/>
          </w:tcPr>
          <w:p w14:paraId="405D44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71" w:type="dxa"/>
            <w:vMerge w:val="restart"/>
            <w:shd w:val="clear" w:color="auto" w:fill="auto"/>
            <w:vAlign w:val="center"/>
          </w:tcPr>
          <w:p w14:paraId="23FE83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东城牛山污水处理厂二期及提标</w:t>
            </w:r>
          </w:p>
        </w:tc>
        <w:tc>
          <w:tcPr>
            <w:tcW w:w="941" w:type="dxa"/>
            <w:shd w:val="clear" w:color="auto" w:fill="auto"/>
            <w:vAlign w:val="center"/>
          </w:tcPr>
          <w:p w14:paraId="2862CF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牛山厂及提标</w:t>
            </w:r>
          </w:p>
        </w:tc>
        <w:tc>
          <w:tcPr>
            <w:tcW w:w="891" w:type="dxa"/>
            <w:shd w:val="clear" w:color="auto" w:fill="auto"/>
            <w:vAlign w:val="center"/>
          </w:tcPr>
          <w:p w14:paraId="274CB9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982" w:type="dxa"/>
            <w:shd w:val="clear" w:color="auto" w:fill="auto"/>
            <w:vAlign w:val="center"/>
          </w:tcPr>
          <w:p w14:paraId="4DC47C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990</w:t>
            </w:r>
          </w:p>
        </w:tc>
        <w:tc>
          <w:tcPr>
            <w:tcW w:w="891" w:type="dxa"/>
            <w:shd w:val="clear" w:color="auto" w:fill="auto"/>
            <w:vAlign w:val="center"/>
          </w:tcPr>
          <w:p w14:paraId="45B998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930" w:type="dxa"/>
            <w:shd w:val="clear" w:color="auto" w:fill="auto"/>
            <w:vAlign w:val="center"/>
          </w:tcPr>
          <w:p w14:paraId="029F24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731092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946" w:type="dxa"/>
            <w:shd w:val="clear" w:color="auto" w:fill="auto"/>
            <w:vAlign w:val="center"/>
          </w:tcPr>
          <w:p w14:paraId="5B66A6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73" w:type="dxa"/>
            <w:shd w:val="clear" w:color="auto" w:fill="auto"/>
            <w:vAlign w:val="center"/>
          </w:tcPr>
          <w:p w14:paraId="5520FE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1178" w:type="dxa"/>
            <w:shd w:val="clear" w:color="auto" w:fill="auto"/>
            <w:vAlign w:val="center"/>
          </w:tcPr>
          <w:p w14:paraId="5A21C6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8400</w:t>
            </w:r>
          </w:p>
        </w:tc>
      </w:tr>
      <w:tr w14:paraId="5CA5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1" w:hRule="atLeast"/>
          <w:jc w:val="center"/>
        </w:trPr>
        <w:tc>
          <w:tcPr>
            <w:tcW w:w="523" w:type="dxa"/>
            <w:vMerge w:val="continue"/>
            <w:shd w:val="clear" w:color="auto" w:fill="auto"/>
            <w:vAlign w:val="center"/>
          </w:tcPr>
          <w:p w14:paraId="4895FB17">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7972E5CC">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72F99C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1615E4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982" w:type="dxa"/>
            <w:shd w:val="clear" w:color="auto" w:fill="auto"/>
            <w:vAlign w:val="center"/>
          </w:tcPr>
          <w:p w14:paraId="3D1402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990</w:t>
            </w:r>
          </w:p>
        </w:tc>
        <w:tc>
          <w:tcPr>
            <w:tcW w:w="891" w:type="dxa"/>
            <w:shd w:val="clear" w:color="auto" w:fill="auto"/>
            <w:vAlign w:val="center"/>
          </w:tcPr>
          <w:p w14:paraId="4FE87D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930" w:type="dxa"/>
            <w:shd w:val="clear" w:color="auto" w:fill="auto"/>
            <w:vAlign w:val="center"/>
          </w:tcPr>
          <w:p w14:paraId="709673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6EDAC9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946" w:type="dxa"/>
            <w:shd w:val="clear" w:color="auto" w:fill="auto"/>
            <w:vAlign w:val="center"/>
          </w:tcPr>
          <w:p w14:paraId="6BAFDB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73" w:type="dxa"/>
            <w:shd w:val="clear" w:color="auto" w:fill="auto"/>
            <w:vAlign w:val="center"/>
          </w:tcPr>
          <w:p w14:paraId="46187B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1178" w:type="dxa"/>
            <w:shd w:val="clear" w:color="auto" w:fill="auto"/>
            <w:vAlign w:val="center"/>
          </w:tcPr>
          <w:p w14:paraId="0636CD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8400</w:t>
            </w:r>
          </w:p>
        </w:tc>
      </w:tr>
    </w:tbl>
    <w:p w14:paraId="299A23A3">
      <w:pPr>
        <w:pStyle w:val="4"/>
        <w:rPr>
          <w:rFonts w:hint="eastAsia" w:ascii="宋体" w:hAnsi="宋体" w:eastAsia="宋体" w:cs="宋体"/>
          <w:color w:val="auto"/>
          <w:sz w:val="21"/>
          <w:szCs w:val="21"/>
          <w:highlight w:val="none"/>
        </w:rPr>
      </w:pPr>
    </w:p>
    <w:p w14:paraId="75DB523C">
      <w:pPr>
        <w:numPr>
          <w:ilvl w:val="0"/>
          <w:numId w:val="4"/>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虎门港立沙岛污水处理厂</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1"/>
        <w:gridCol w:w="1212"/>
        <w:gridCol w:w="1064"/>
        <w:gridCol w:w="1005"/>
        <w:gridCol w:w="1108"/>
        <w:gridCol w:w="1005"/>
        <w:gridCol w:w="1049"/>
        <w:gridCol w:w="1067"/>
        <w:gridCol w:w="1064"/>
        <w:gridCol w:w="1212"/>
      </w:tblGrid>
      <w:tr w14:paraId="630E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591" w:type="dxa"/>
            <w:vMerge w:val="restart"/>
            <w:shd w:val="clear" w:color="auto" w:fill="auto"/>
            <w:vAlign w:val="center"/>
          </w:tcPr>
          <w:p w14:paraId="6ED6CA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12" w:type="dxa"/>
            <w:vMerge w:val="restart"/>
            <w:shd w:val="clear" w:color="auto" w:fill="auto"/>
            <w:vAlign w:val="center"/>
          </w:tcPr>
          <w:p w14:paraId="0A6CEB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064" w:type="dxa"/>
            <w:shd w:val="clear" w:color="auto" w:fill="auto"/>
            <w:vAlign w:val="center"/>
          </w:tcPr>
          <w:p w14:paraId="7F2C40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234" w:type="dxa"/>
            <w:gridSpan w:val="5"/>
            <w:shd w:val="clear" w:color="auto" w:fill="auto"/>
            <w:vAlign w:val="center"/>
          </w:tcPr>
          <w:p w14:paraId="0D867E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4" w:type="dxa"/>
            <w:vMerge w:val="restart"/>
            <w:shd w:val="clear" w:color="auto" w:fill="auto"/>
            <w:vAlign w:val="center"/>
          </w:tcPr>
          <w:p w14:paraId="73F8B3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212" w:type="dxa"/>
            <w:vMerge w:val="restart"/>
            <w:shd w:val="clear" w:color="auto" w:fill="auto"/>
            <w:vAlign w:val="center"/>
          </w:tcPr>
          <w:p w14:paraId="0FF9D2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3FE1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591" w:type="dxa"/>
            <w:vMerge w:val="continue"/>
            <w:shd w:val="clear" w:color="auto" w:fill="auto"/>
            <w:vAlign w:val="center"/>
          </w:tcPr>
          <w:p w14:paraId="62C15547">
            <w:pPr>
              <w:jc w:val="center"/>
              <w:rPr>
                <w:rFonts w:hint="eastAsia" w:ascii="宋体" w:hAnsi="宋体" w:eastAsia="宋体" w:cs="宋体"/>
                <w:i w:val="0"/>
                <w:iCs w:val="0"/>
                <w:color w:val="auto"/>
                <w:sz w:val="21"/>
                <w:szCs w:val="21"/>
                <w:highlight w:val="none"/>
                <w:u w:val="none"/>
              </w:rPr>
            </w:pPr>
          </w:p>
        </w:tc>
        <w:tc>
          <w:tcPr>
            <w:tcW w:w="1212" w:type="dxa"/>
            <w:vMerge w:val="continue"/>
            <w:shd w:val="clear" w:color="auto" w:fill="auto"/>
            <w:vAlign w:val="center"/>
          </w:tcPr>
          <w:p w14:paraId="42ED7ACD">
            <w:pPr>
              <w:jc w:val="center"/>
              <w:rPr>
                <w:rFonts w:hint="eastAsia" w:ascii="宋体" w:hAnsi="宋体" w:eastAsia="宋体" w:cs="宋体"/>
                <w:i w:val="0"/>
                <w:iCs w:val="0"/>
                <w:color w:val="auto"/>
                <w:sz w:val="21"/>
                <w:szCs w:val="21"/>
                <w:highlight w:val="none"/>
                <w:u w:val="none"/>
              </w:rPr>
            </w:pPr>
          </w:p>
        </w:tc>
        <w:tc>
          <w:tcPr>
            <w:tcW w:w="1064" w:type="dxa"/>
            <w:shd w:val="clear" w:color="auto" w:fill="auto"/>
            <w:vAlign w:val="center"/>
          </w:tcPr>
          <w:p w14:paraId="2FD7B0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005" w:type="dxa"/>
            <w:shd w:val="clear" w:color="auto" w:fill="auto"/>
            <w:vAlign w:val="center"/>
          </w:tcPr>
          <w:p w14:paraId="5F19A2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1108" w:type="dxa"/>
            <w:shd w:val="clear" w:color="auto" w:fill="auto"/>
            <w:vAlign w:val="center"/>
          </w:tcPr>
          <w:p w14:paraId="685D6F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1005" w:type="dxa"/>
            <w:shd w:val="clear" w:color="auto" w:fill="auto"/>
            <w:vAlign w:val="center"/>
          </w:tcPr>
          <w:p w14:paraId="53F42C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1049" w:type="dxa"/>
            <w:shd w:val="clear" w:color="auto" w:fill="auto"/>
            <w:vAlign w:val="center"/>
          </w:tcPr>
          <w:p w14:paraId="6C576E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1067" w:type="dxa"/>
            <w:shd w:val="clear" w:color="auto" w:fill="auto"/>
            <w:vAlign w:val="center"/>
          </w:tcPr>
          <w:p w14:paraId="458185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1064" w:type="dxa"/>
            <w:vMerge w:val="continue"/>
            <w:shd w:val="clear" w:color="auto" w:fill="auto"/>
            <w:vAlign w:val="center"/>
          </w:tcPr>
          <w:p w14:paraId="36FF2512">
            <w:pPr>
              <w:jc w:val="center"/>
              <w:rPr>
                <w:rFonts w:hint="eastAsia" w:ascii="宋体" w:hAnsi="宋体" w:eastAsia="宋体" w:cs="宋体"/>
                <w:i w:val="0"/>
                <w:iCs w:val="0"/>
                <w:color w:val="auto"/>
                <w:sz w:val="21"/>
                <w:szCs w:val="21"/>
                <w:highlight w:val="none"/>
                <w:u w:val="none"/>
              </w:rPr>
            </w:pPr>
          </w:p>
        </w:tc>
        <w:tc>
          <w:tcPr>
            <w:tcW w:w="1212" w:type="dxa"/>
            <w:vMerge w:val="continue"/>
            <w:shd w:val="clear" w:color="auto" w:fill="auto"/>
            <w:vAlign w:val="center"/>
          </w:tcPr>
          <w:p w14:paraId="56857FB1">
            <w:pPr>
              <w:jc w:val="center"/>
              <w:rPr>
                <w:rFonts w:hint="eastAsia" w:ascii="宋体" w:hAnsi="宋体" w:eastAsia="宋体" w:cs="宋体"/>
                <w:i w:val="0"/>
                <w:iCs w:val="0"/>
                <w:color w:val="auto"/>
                <w:sz w:val="21"/>
                <w:szCs w:val="21"/>
                <w:highlight w:val="none"/>
                <w:u w:val="none"/>
              </w:rPr>
            </w:pPr>
          </w:p>
        </w:tc>
      </w:tr>
      <w:tr w14:paraId="1CAC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591" w:type="dxa"/>
            <w:vMerge w:val="restart"/>
            <w:shd w:val="clear" w:color="auto" w:fill="auto"/>
            <w:vAlign w:val="center"/>
          </w:tcPr>
          <w:p w14:paraId="459A18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212" w:type="dxa"/>
            <w:vMerge w:val="restart"/>
            <w:shd w:val="clear" w:color="auto" w:fill="auto"/>
            <w:vAlign w:val="center"/>
          </w:tcPr>
          <w:p w14:paraId="3201D2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虎门港立沙岛污水处理厂</w:t>
            </w:r>
          </w:p>
        </w:tc>
        <w:tc>
          <w:tcPr>
            <w:tcW w:w="1064" w:type="dxa"/>
            <w:shd w:val="clear" w:color="auto" w:fill="auto"/>
            <w:vAlign w:val="center"/>
          </w:tcPr>
          <w:p w14:paraId="630858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立沙岛厂</w:t>
            </w:r>
          </w:p>
        </w:tc>
        <w:tc>
          <w:tcPr>
            <w:tcW w:w="1005" w:type="dxa"/>
            <w:shd w:val="clear" w:color="auto" w:fill="auto"/>
            <w:vAlign w:val="center"/>
          </w:tcPr>
          <w:p w14:paraId="151184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1450</w:t>
            </w:r>
          </w:p>
        </w:tc>
        <w:tc>
          <w:tcPr>
            <w:tcW w:w="1108" w:type="dxa"/>
            <w:shd w:val="clear" w:color="auto" w:fill="auto"/>
            <w:vAlign w:val="center"/>
          </w:tcPr>
          <w:p w14:paraId="3D5269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w:t>
            </w:r>
          </w:p>
        </w:tc>
        <w:tc>
          <w:tcPr>
            <w:tcW w:w="1005" w:type="dxa"/>
            <w:shd w:val="clear" w:color="auto" w:fill="auto"/>
            <w:vAlign w:val="center"/>
          </w:tcPr>
          <w:p w14:paraId="2883A8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625</w:t>
            </w:r>
          </w:p>
        </w:tc>
        <w:tc>
          <w:tcPr>
            <w:tcW w:w="1049" w:type="dxa"/>
            <w:shd w:val="clear" w:color="auto" w:fill="auto"/>
            <w:vAlign w:val="center"/>
          </w:tcPr>
          <w:p w14:paraId="7DE7BC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067" w:type="dxa"/>
            <w:vMerge w:val="restart"/>
            <w:shd w:val="clear" w:color="auto" w:fill="auto"/>
            <w:vAlign w:val="center"/>
          </w:tcPr>
          <w:p w14:paraId="6E7F7D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64" w:type="dxa"/>
            <w:shd w:val="clear" w:color="auto" w:fill="auto"/>
            <w:vAlign w:val="center"/>
          </w:tcPr>
          <w:p w14:paraId="79A9C9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3395</w:t>
            </w:r>
          </w:p>
        </w:tc>
        <w:tc>
          <w:tcPr>
            <w:tcW w:w="1212" w:type="dxa"/>
            <w:shd w:val="clear" w:color="auto" w:fill="auto"/>
            <w:vAlign w:val="center"/>
          </w:tcPr>
          <w:p w14:paraId="2C15F0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9842</w:t>
            </w:r>
          </w:p>
        </w:tc>
      </w:tr>
      <w:tr w14:paraId="4BDE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8" w:hRule="atLeast"/>
          <w:jc w:val="center"/>
        </w:trPr>
        <w:tc>
          <w:tcPr>
            <w:tcW w:w="591" w:type="dxa"/>
            <w:vMerge w:val="continue"/>
            <w:shd w:val="clear" w:color="auto" w:fill="auto"/>
            <w:vAlign w:val="center"/>
          </w:tcPr>
          <w:p w14:paraId="2775C8AB">
            <w:pPr>
              <w:jc w:val="center"/>
              <w:rPr>
                <w:rFonts w:hint="eastAsia" w:ascii="宋体" w:hAnsi="宋体" w:eastAsia="宋体" w:cs="宋体"/>
                <w:i w:val="0"/>
                <w:iCs w:val="0"/>
                <w:color w:val="auto"/>
                <w:sz w:val="21"/>
                <w:szCs w:val="21"/>
                <w:highlight w:val="none"/>
                <w:u w:val="none"/>
              </w:rPr>
            </w:pPr>
          </w:p>
        </w:tc>
        <w:tc>
          <w:tcPr>
            <w:tcW w:w="1212" w:type="dxa"/>
            <w:vMerge w:val="continue"/>
            <w:shd w:val="clear" w:color="auto" w:fill="auto"/>
            <w:vAlign w:val="center"/>
          </w:tcPr>
          <w:p w14:paraId="39C62E73">
            <w:pPr>
              <w:jc w:val="center"/>
              <w:rPr>
                <w:rFonts w:hint="eastAsia" w:ascii="宋体" w:hAnsi="宋体" w:eastAsia="宋体" w:cs="宋体"/>
                <w:i w:val="0"/>
                <w:iCs w:val="0"/>
                <w:color w:val="auto"/>
                <w:sz w:val="21"/>
                <w:szCs w:val="21"/>
                <w:highlight w:val="none"/>
                <w:u w:val="none"/>
              </w:rPr>
            </w:pPr>
          </w:p>
        </w:tc>
        <w:tc>
          <w:tcPr>
            <w:tcW w:w="1064" w:type="dxa"/>
            <w:shd w:val="clear" w:color="auto" w:fill="auto"/>
            <w:vAlign w:val="center"/>
          </w:tcPr>
          <w:p w14:paraId="28B393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005" w:type="dxa"/>
            <w:shd w:val="clear" w:color="auto" w:fill="auto"/>
            <w:vAlign w:val="center"/>
          </w:tcPr>
          <w:p w14:paraId="5D7FC6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1450</w:t>
            </w:r>
          </w:p>
        </w:tc>
        <w:tc>
          <w:tcPr>
            <w:tcW w:w="1108" w:type="dxa"/>
            <w:shd w:val="clear" w:color="auto" w:fill="auto"/>
            <w:vAlign w:val="center"/>
          </w:tcPr>
          <w:p w14:paraId="680B52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w:t>
            </w:r>
          </w:p>
        </w:tc>
        <w:tc>
          <w:tcPr>
            <w:tcW w:w="1005" w:type="dxa"/>
            <w:shd w:val="clear" w:color="auto" w:fill="auto"/>
            <w:vAlign w:val="center"/>
          </w:tcPr>
          <w:p w14:paraId="46A7A7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625</w:t>
            </w:r>
          </w:p>
        </w:tc>
        <w:tc>
          <w:tcPr>
            <w:tcW w:w="1049" w:type="dxa"/>
            <w:shd w:val="clear" w:color="auto" w:fill="auto"/>
            <w:vAlign w:val="center"/>
          </w:tcPr>
          <w:p w14:paraId="427A95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067" w:type="dxa"/>
            <w:vMerge w:val="continue"/>
            <w:shd w:val="clear" w:color="auto" w:fill="auto"/>
            <w:vAlign w:val="center"/>
          </w:tcPr>
          <w:p w14:paraId="5EFC93AB">
            <w:pPr>
              <w:jc w:val="center"/>
              <w:rPr>
                <w:rFonts w:hint="eastAsia" w:ascii="宋体" w:hAnsi="宋体" w:eastAsia="宋体" w:cs="宋体"/>
                <w:i w:val="0"/>
                <w:iCs w:val="0"/>
                <w:color w:val="auto"/>
                <w:sz w:val="21"/>
                <w:szCs w:val="21"/>
                <w:highlight w:val="none"/>
                <w:u w:val="none"/>
              </w:rPr>
            </w:pPr>
          </w:p>
        </w:tc>
        <w:tc>
          <w:tcPr>
            <w:tcW w:w="1064" w:type="dxa"/>
            <w:shd w:val="clear" w:color="auto" w:fill="auto"/>
            <w:vAlign w:val="center"/>
          </w:tcPr>
          <w:p w14:paraId="11E214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3395</w:t>
            </w:r>
          </w:p>
        </w:tc>
        <w:tc>
          <w:tcPr>
            <w:tcW w:w="1212" w:type="dxa"/>
            <w:shd w:val="clear" w:color="auto" w:fill="auto"/>
            <w:vAlign w:val="center"/>
          </w:tcPr>
          <w:p w14:paraId="02B7CA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9842</w:t>
            </w:r>
          </w:p>
        </w:tc>
      </w:tr>
    </w:tbl>
    <w:p w14:paraId="42538D4A">
      <w:pPr>
        <w:pStyle w:val="4"/>
        <w:rPr>
          <w:rFonts w:hint="eastAsia" w:ascii="宋体" w:hAnsi="宋体" w:eastAsia="宋体" w:cs="宋体"/>
          <w:color w:val="auto"/>
          <w:sz w:val="21"/>
          <w:szCs w:val="21"/>
          <w:highlight w:val="none"/>
        </w:rPr>
      </w:pPr>
    </w:p>
    <w:p w14:paraId="5914317F">
      <w:pPr>
        <w:numPr>
          <w:ilvl w:val="0"/>
          <w:numId w:val="0"/>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12、厚街沙塘</w:t>
      </w:r>
      <w:r>
        <w:rPr>
          <w:rFonts w:hint="eastAsia" w:ascii="宋体" w:hAnsi="宋体" w:eastAsia="宋体" w:cs="宋体"/>
          <w:b/>
          <w:bCs/>
          <w:color w:val="auto"/>
          <w:sz w:val="21"/>
          <w:szCs w:val="21"/>
          <w:highlight w:val="none"/>
        </w:rPr>
        <w:t>污水处理厂</w:t>
      </w:r>
      <w:r>
        <w:rPr>
          <w:rFonts w:hint="eastAsia" w:ascii="宋体" w:hAnsi="宋体" w:eastAsia="宋体" w:cs="宋体"/>
          <w:b/>
          <w:bCs/>
          <w:color w:val="auto"/>
          <w:sz w:val="21"/>
          <w:szCs w:val="21"/>
          <w:highlight w:val="none"/>
          <w:lang w:val="en-US" w:eastAsia="zh-CN"/>
        </w:rPr>
        <w:t>二期</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3"/>
        <w:gridCol w:w="944"/>
        <w:gridCol w:w="892"/>
        <w:gridCol w:w="984"/>
        <w:gridCol w:w="892"/>
        <w:gridCol w:w="932"/>
        <w:gridCol w:w="951"/>
        <w:gridCol w:w="948"/>
        <w:gridCol w:w="1076"/>
        <w:gridCol w:w="1180"/>
      </w:tblGrid>
      <w:tr w14:paraId="574D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524" w:type="dxa"/>
            <w:vMerge w:val="restart"/>
            <w:shd w:val="clear" w:color="auto" w:fill="auto"/>
            <w:vAlign w:val="center"/>
          </w:tcPr>
          <w:p w14:paraId="75C69A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3" w:type="dxa"/>
            <w:vMerge w:val="restart"/>
            <w:shd w:val="clear" w:color="auto" w:fill="auto"/>
            <w:vAlign w:val="center"/>
          </w:tcPr>
          <w:p w14:paraId="75868E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4" w:type="dxa"/>
            <w:shd w:val="clear" w:color="auto" w:fill="auto"/>
            <w:vAlign w:val="center"/>
          </w:tcPr>
          <w:p w14:paraId="4D6346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4F9511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6" w:type="dxa"/>
            <w:vMerge w:val="restart"/>
            <w:shd w:val="clear" w:color="auto" w:fill="auto"/>
            <w:vAlign w:val="center"/>
          </w:tcPr>
          <w:p w14:paraId="410A3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615617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A4E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1" w:hRule="atLeast"/>
          <w:jc w:val="center"/>
        </w:trPr>
        <w:tc>
          <w:tcPr>
            <w:tcW w:w="524" w:type="dxa"/>
            <w:vMerge w:val="continue"/>
            <w:shd w:val="clear" w:color="auto" w:fill="auto"/>
            <w:vAlign w:val="center"/>
          </w:tcPr>
          <w:p w14:paraId="1601B3EF">
            <w:pPr>
              <w:jc w:val="center"/>
              <w:rPr>
                <w:rFonts w:hint="eastAsia" w:ascii="宋体" w:hAnsi="宋体" w:eastAsia="宋体" w:cs="宋体"/>
                <w:i w:val="0"/>
                <w:iCs w:val="0"/>
                <w:color w:val="auto"/>
                <w:sz w:val="21"/>
                <w:szCs w:val="21"/>
                <w:highlight w:val="none"/>
                <w:u w:val="none"/>
              </w:rPr>
            </w:pPr>
          </w:p>
        </w:tc>
        <w:tc>
          <w:tcPr>
            <w:tcW w:w="1073" w:type="dxa"/>
            <w:vMerge w:val="continue"/>
            <w:shd w:val="clear" w:color="auto" w:fill="auto"/>
            <w:vAlign w:val="center"/>
          </w:tcPr>
          <w:p w14:paraId="242612D2">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7106AB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5AE66B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3568A6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01D9B9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23C28A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2883FF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682B3A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6" w:type="dxa"/>
            <w:vMerge w:val="continue"/>
            <w:shd w:val="clear" w:color="auto" w:fill="auto"/>
            <w:vAlign w:val="center"/>
          </w:tcPr>
          <w:p w14:paraId="62B73F73">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69237516">
            <w:pPr>
              <w:jc w:val="center"/>
              <w:rPr>
                <w:rFonts w:hint="eastAsia" w:ascii="宋体" w:hAnsi="宋体" w:eastAsia="宋体" w:cs="宋体"/>
                <w:i w:val="0"/>
                <w:iCs w:val="0"/>
                <w:color w:val="auto"/>
                <w:sz w:val="21"/>
                <w:szCs w:val="21"/>
                <w:highlight w:val="none"/>
                <w:u w:val="none"/>
              </w:rPr>
            </w:pPr>
          </w:p>
        </w:tc>
      </w:tr>
      <w:tr w14:paraId="632A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524" w:type="dxa"/>
            <w:vMerge w:val="restart"/>
            <w:shd w:val="clear" w:color="auto" w:fill="auto"/>
            <w:vAlign w:val="center"/>
          </w:tcPr>
          <w:p w14:paraId="7D8A78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73" w:type="dxa"/>
            <w:vMerge w:val="restart"/>
            <w:shd w:val="clear" w:color="auto" w:fill="auto"/>
            <w:vAlign w:val="center"/>
          </w:tcPr>
          <w:p w14:paraId="66D0B2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厚街沙塘污水处理厂二期</w:t>
            </w:r>
          </w:p>
        </w:tc>
        <w:tc>
          <w:tcPr>
            <w:tcW w:w="944" w:type="dxa"/>
            <w:shd w:val="clear" w:color="auto" w:fill="auto"/>
            <w:vAlign w:val="center"/>
          </w:tcPr>
          <w:p w14:paraId="32321B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沙塘厂二期</w:t>
            </w:r>
          </w:p>
        </w:tc>
        <w:tc>
          <w:tcPr>
            <w:tcW w:w="892" w:type="dxa"/>
            <w:shd w:val="clear" w:color="auto" w:fill="auto"/>
            <w:vAlign w:val="center"/>
          </w:tcPr>
          <w:p w14:paraId="25155A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11059</w:t>
            </w:r>
          </w:p>
        </w:tc>
        <w:tc>
          <w:tcPr>
            <w:tcW w:w="984" w:type="dxa"/>
            <w:shd w:val="clear" w:color="auto" w:fill="auto"/>
            <w:vAlign w:val="center"/>
          </w:tcPr>
          <w:p w14:paraId="4C2352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1815</w:t>
            </w:r>
          </w:p>
        </w:tc>
        <w:tc>
          <w:tcPr>
            <w:tcW w:w="892" w:type="dxa"/>
            <w:shd w:val="clear" w:color="auto" w:fill="auto"/>
            <w:vAlign w:val="center"/>
          </w:tcPr>
          <w:p w14:paraId="305709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6899</w:t>
            </w:r>
          </w:p>
        </w:tc>
        <w:tc>
          <w:tcPr>
            <w:tcW w:w="932" w:type="dxa"/>
            <w:shd w:val="clear" w:color="auto" w:fill="auto"/>
            <w:vAlign w:val="center"/>
          </w:tcPr>
          <w:p w14:paraId="36AFE7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755</w:t>
            </w:r>
          </w:p>
        </w:tc>
        <w:tc>
          <w:tcPr>
            <w:tcW w:w="951" w:type="dxa"/>
            <w:shd w:val="clear" w:color="auto" w:fill="auto"/>
            <w:vAlign w:val="center"/>
          </w:tcPr>
          <w:p w14:paraId="51D6D6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8" w:type="dxa"/>
            <w:shd w:val="clear" w:color="auto" w:fill="auto"/>
            <w:vAlign w:val="center"/>
          </w:tcPr>
          <w:p w14:paraId="4B4F6E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76" w:type="dxa"/>
            <w:shd w:val="clear" w:color="auto" w:fill="auto"/>
            <w:vAlign w:val="center"/>
          </w:tcPr>
          <w:p w14:paraId="6DF54F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16885.7</w:t>
            </w:r>
          </w:p>
        </w:tc>
        <w:tc>
          <w:tcPr>
            <w:tcW w:w="1180" w:type="dxa"/>
            <w:shd w:val="clear" w:color="auto" w:fill="auto"/>
            <w:vAlign w:val="center"/>
          </w:tcPr>
          <w:p w14:paraId="093EB2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57565</w:t>
            </w:r>
          </w:p>
        </w:tc>
      </w:tr>
      <w:tr w14:paraId="3198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524" w:type="dxa"/>
            <w:vMerge w:val="continue"/>
            <w:shd w:val="clear" w:color="auto" w:fill="auto"/>
            <w:vAlign w:val="center"/>
          </w:tcPr>
          <w:p w14:paraId="4017648C">
            <w:pPr>
              <w:jc w:val="center"/>
              <w:rPr>
                <w:rFonts w:hint="eastAsia" w:ascii="宋体" w:hAnsi="宋体" w:eastAsia="宋体" w:cs="宋体"/>
                <w:i w:val="0"/>
                <w:iCs w:val="0"/>
                <w:color w:val="auto"/>
                <w:sz w:val="21"/>
                <w:szCs w:val="21"/>
                <w:highlight w:val="none"/>
                <w:u w:val="none"/>
              </w:rPr>
            </w:pPr>
          </w:p>
        </w:tc>
        <w:tc>
          <w:tcPr>
            <w:tcW w:w="1073" w:type="dxa"/>
            <w:vMerge w:val="continue"/>
            <w:shd w:val="clear" w:color="auto" w:fill="auto"/>
            <w:vAlign w:val="center"/>
          </w:tcPr>
          <w:p w14:paraId="03BE9D12">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238B12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2EBEEC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11059</w:t>
            </w:r>
          </w:p>
        </w:tc>
        <w:tc>
          <w:tcPr>
            <w:tcW w:w="984" w:type="dxa"/>
            <w:shd w:val="clear" w:color="auto" w:fill="auto"/>
            <w:vAlign w:val="center"/>
          </w:tcPr>
          <w:p w14:paraId="4C8913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1815</w:t>
            </w:r>
          </w:p>
        </w:tc>
        <w:tc>
          <w:tcPr>
            <w:tcW w:w="892" w:type="dxa"/>
            <w:shd w:val="clear" w:color="auto" w:fill="auto"/>
            <w:vAlign w:val="center"/>
          </w:tcPr>
          <w:p w14:paraId="1B93AC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6899</w:t>
            </w:r>
          </w:p>
        </w:tc>
        <w:tc>
          <w:tcPr>
            <w:tcW w:w="932" w:type="dxa"/>
            <w:shd w:val="clear" w:color="auto" w:fill="auto"/>
            <w:vAlign w:val="center"/>
          </w:tcPr>
          <w:p w14:paraId="1BEEED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755</w:t>
            </w:r>
          </w:p>
        </w:tc>
        <w:tc>
          <w:tcPr>
            <w:tcW w:w="951" w:type="dxa"/>
            <w:shd w:val="clear" w:color="auto" w:fill="auto"/>
            <w:vAlign w:val="center"/>
          </w:tcPr>
          <w:p w14:paraId="67D051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8" w:type="dxa"/>
            <w:shd w:val="clear" w:color="auto" w:fill="auto"/>
            <w:vAlign w:val="center"/>
          </w:tcPr>
          <w:p w14:paraId="6666ED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76" w:type="dxa"/>
            <w:shd w:val="clear" w:color="auto" w:fill="auto"/>
            <w:vAlign w:val="center"/>
          </w:tcPr>
          <w:p w14:paraId="085711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16885.7</w:t>
            </w:r>
          </w:p>
        </w:tc>
        <w:tc>
          <w:tcPr>
            <w:tcW w:w="1180" w:type="dxa"/>
            <w:shd w:val="clear" w:color="auto" w:fill="auto"/>
            <w:vAlign w:val="center"/>
          </w:tcPr>
          <w:p w14:paraId="02AC3D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57565</w:t>
            </w:r>
          </w:p>
        </w:tc>
      </w:tr>
    </w:tbl>
    <w:p w14:paraId="1823B6C6">
      <w:pPr>
        <w:pStyle w:val="4"/>
        <w:rPr>
          <w:rFonts w:hint="eastAsia" w:ascii="宋体" w:hAnsi="宋体" w:eastAsia="宋体" w:cs="宋体"/>
          <w:color w:val="auto"/>
          <w:sz w:val="21"/>
          <w:szCs w:val="21"/>
          <w:highlight w:val="none"/>
        </w:rPr>
      </w:pPr>
    </w:p>
    <w:p w14:paraId="308ACBC2">
      <w:pPr>
        <w:numPr>
          <w:ilvl w:val="0"/>
          <w:numId w:val="0"/>
        </w:numPr>
        <w:ind w:leftChars="202"/>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rPr>
        <w:t>长安新区污水处理厂</w:t>
      </w:r>
    </w:p>
    <w:tbl>
      <w:tblPr>
        <w:tblStyle w:val="36"/>
        <w:tblW w:w="10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5"/>
        <w:gridCol w:w="960"/>
        <w:gridCol w:w="851"/>
        <w:gridCol w:w="880"/>
        <w:gridCol w:w="956"/>
        <w:gridCol w:w="1161"/>
        <w:gridCol w:w="1056"/>
        <w:gridCol w:w="951"/>
        <w:gridCol w:w="925"/>
        <w:gridCol w:w="1032"/>
        <w:gridCol w:w="1120"/>
      </w:tblGrid>
      <w:tr w14:paraId="16BA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505" w:type="dxa"/>
            <w:vMerge w:val="restart"/>
            <w:shd w:val="clear" w:color="auto" w:fill="auto"/>
            <w:vAlign w:val="center"/>
          </w:tcPr>
          <w:p w14:paraId="680800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960" w:type="dxa"/>
            <w:vMerge w:val="restart"/>
            <w:shd w:val="clear" w:color="auto" w:fill="auto"/>
            <w:vAlign w:val="center"/>
          </w:tcPr>
          <w:p w14:paraId="1E5D0F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51" w:type="dxa"/>
            <w:shd w:val="clear" w:color="auto" w:fill="auto"/>
            <w:vAlign w:val="center"/>
          </w:tcPr>
          <w:p w14:paraId="4807A4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929" w:type="dxa"/>
            <w:gridSpan w:val="6"/>
            <w:shd w:val="clear" w:color="auto" w:fill="auto"/>
            <w:vAlign w:val="center"/>
          </w:tcPr>
          <w:p w14:paraId="7CC452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32" w:type="dxa"/>
            <w:vMerge w:val="restart"/>
            <w:shd w:val="clear" w:color="auto" w:fill="auto"/>
            <w:vAlign w:val="center"/>
          </w:tcPr>
          <w:p w14:paraId="5FD343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20" w:type="dxa"/>
            <w:vMerge w:val="restart"/>
            <w:shd w:val="clear" w:color="auto" w:fill="auto"/>
            <w:vAlign w:val="center"/>
          </w:tcPr>
          <w:p w14:paraId="50E04F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075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505" w:type="dxa"/>
            <w:vMerge w:val="continue"/>
            <w:shd w:val="clear" w:color="auto" w:fill="auto"/>
            <w:vAlign w:val="center"/>
          </w:tcPr>
          <w:p w14:paraId="641C9F74">
            <w:pPr>
              <w:jc w:val="center"/>
              <w:rPr>
                <w:rFonts w:hint="eastAsia" w:ascii="宋体" w:hAnsi="宋体" w:eastAsia="宋体" w:cs="宋体"/>
                <w:i w:val="0"/>
                <w:iCs w:val="0"/>
                <w:color w:val="auto"/>
                <w:sz w:val="21"/>
                <w:szCs w:val="21"/>
                <w:highlight w:val="none"/>
                <w:u w:val="none"/>
              </w:rPr>
            </w:pPr>
          </w:p>
        </w:tc>
        <w:tc>
          <w:tcPr>
            <w:tcW w:w="960" w:type="dxa"/>
            <w:vMerge w:val="continue"/>
            <w:shd w:val="clear" w:color="auto" w:fill="auto"/>
            <w:vAlign w:val="center"/>
          </w:tcPr>
          <w:p w14:paraId="4BDE1BFD">
            <w:pPr>
              <w:jc w:val="center"/>
              <w:rPr>
                <w:rFonts w:hint="eastAsia" w:ascii="宋体" w:hAnsi="宋体" w:eastAsia="宋体" w:cs="宋体"/>
                <w:i w:val="0"/>
                <w:iCs w:val="0"/>
                <w:color w:val="auto"/>
                <w:sz w:val="21"/>
                <w:szCs w:val="21"/>
                <w:highlight w:val="none"/>
                <w:u w:val="none"/>
              </w:rPr>
            </w:pPr>
          </w:p>
        </w:tc>
        <w:tc>
          <w:tcPr>
            <w:tcW w:w="851" w:type="dxa"/>
            <w:shd w:val="clear" w:color="auto" w:fill="auto"/>
            <w:vAlign w:val="center"/>
          </w:tcPr>
          <w:p w14:paraId="781080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80" w:type="dxa"/>
            <w:shd w:val="clear" w:color="auto" w:fill="auto"/>
            <w:vAlign w:val="center"/>
          </w:tcPr>
          <w:p w14:paraId="178674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56" w:type="dxa"/>
            <w:shd w:val="clear" w:color="auto" w:fill="auto"/>
            <w:vAlign w:val="center"/>
          </w:tcPr>
          <w:p w14:paraId="69B1C5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1161" w:type="dxa"/>
            <w:shd w:val="clear" w:color="auto" w:fill="auto"/>
            <w:vAlign w:val="center"/>
          </w:tcPr>
          <w:p w14:paraId="6D55A2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1056" w:type="dxa"/>
            <w:shd w:val="clear" w:color="auto" w:fill="auto"/>
            <w:vAlign w:val="center"/>
          </w:tcPr>
          <w:p w14:paraId="06CAFB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4B5412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25" w:type="dxa"/>
            <w:shd w:val="clear" w:color="auto" w:fill="auto"/>
            <w:vAlign w:val="center"/>
          </w:tcPr>
          <w:p w14:paraId="0285C5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32" w:type="dxa"/>
            <w:vMerge w:val="continue"/>
            <w:shd w:val="clear" w:color="auto" w:fill="auto"/>
            <w:vAlign w:val="center"/>
          </w:tcPr>
          <w:p w14:paraId="7BEB8C96">
            <w:pPr>
              <w:jc w:val="center"/>
              <w:rPr>
                <w:rFonts w:hint="eastAsia" w:ascii="宋体" w:hAnsi="宋体" w:eastAsia="宋体" w:cs="宋体"/>
                <w:i w:val="0"/>
                <w:iCs w:val="0"/>
                <w:color w:val="auto"/>
                <w:sz w:val="21"/>
                <w:szCs w:val="21"/>
                <w:highlight w:val="none"/>
                <w:u w:val="none"/>
              </w:rPr>
            </w:pPr>
          </w:p>
        </w:tc>
        <w:tc>
          <w:tcPr>
            <w:tcW w:w="1120" w:type="dxa"/>
            <w:vMerge w:val="continue"/>
            <w:shd w:val="clear" w:color="auto" w:fill="auto"/>
            <w:vAlign w:val="center"/>
          </w:tcPr>
          <w:p w14:paraId="72CDD4B9">
            <w:pPr>
              <w:jc w:val="center"/>
              <w:rPr>
                <w:rFonts w:hint="eastAsia" w:ascii="宋体" w:hAnsi="宋体" w:eastAsia="宋体" w:cs="宋体"/>
                <w:i w:val="0"/>
                <w:iCs w:val="0"/>
                <w:color w:val="auto"/>
                <w:sz w:val="21"/>
                <w:szCs w:val="21"/>
                <w:highlight w:val="none"/>
                <w:u w:val="none"/>
              </w:rPr>
            </w:pPr>
          </w:p>
        </w:tc>
      </w:tr>
      <w:tr w14:paraId="7FF9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505" w:type="dxa"/>
            <w:vMerge w:val="restart"/>
            <w:shd w:val="clear" w:color="auto" w:fill="auto"/>
            <w:vAlign w:val="center"/>
          </w:tcPr>
          <w:p w14:paraId="161BD5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960" w:type="dxa"/>
            <w:vMerge w:val="restart"/>
            <w:shd w:val="clear" w:color="auto" w:fill="auto"/>
            <w:vAlign w:val="center"/>
          </w:tcPr>
          <w:p w14:paraId="3E32E6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长安新区污水处理厂</w:t>
            </w:r>
          </w:p>
        </w:tc>
        <w:tc>
          <w:tcPr>
            <w:tcW w:w="851" w:type="dxa"/>
            <w:shd w:val="clear" w:color="auto" w:fill="auto"/>
            <w:vAlign w:val="center"/>
          </w:tcPr>
          <w:p w14:paraId="36145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长安新区厂</w:t>
            </w:r>
          </w:p>
        </w:tc>
        <w:tc>
          <w:tcPr>
            <w:tcW w:w="880" w:type="dxa"/>
            <w:shd w:val="clear" w:color="auto" w:fill="auto"/>
            <w:vAlign w:val="center"/>
          </w:tcPr>
          <w:p w14:paraId="3734F7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20151</w:t>
            </w:r>
          </w:p>
        </w:tc>
        <w:tc>
          <w:tcPr>
            <w:tcW w:w="956" w:type="dxa"/>
            <w:shd w:val="clear" w:color="auto" w:fill="auto"/>
            <w:vAlign w:val="center"/>
          </w:tcPr>
          <w:p w14:paraId="0035DD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1510</w:t>
            </w:r>
          </w:p>
        </w:tc>
        <w:tc>
          <w:tcPr>
            <w:tcW w:w="1161" w:type="dxa"/>
            <w:shd w:val="clear" w:color="auto" w:fill="auto"/>
            <w:vAlign w:val="center"/>
          </w:tcPr>
          <w:p w14:paraId="2E9C14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7715.6852</w:t>
            </w:r>
          </w:p>
        </w:tc>
        <w:tc>
          <w:tcPr>
            <w:tcW w:w="1056" w:type="dxa"/>
            <w:shd w:val="clear" w:color="auto" w:fill="auto"/>
            <w:vAlign w:val="center"/>
          </w:tcPr>
          <w:p w14:paraId="7622DE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7989.204</w:t>
            </w:r>
          </w:p>
        </w:tc>
        <w:tc>
          <w:tcPr>
            <w:tcW w:w="951" w:type="dxa"/>
            <w:shd w:val="clear" w:color="auto" w:fill="auto"/>
            <w:vAlign w:val="center"/>
          </w:tcPr>
          <w:p w14:paraId="190B69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925" w:type="dxa"/>
            <w:shd w:val="clear" w:color="auto" w:fill="auto"/>
            <w:vAlign w:val="center"/>
          </w:tcPr>
          <w:p w14:paraId="340BCE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32" w:type="dxa"/>
            <w:shd w:val="clear" w:color="auto" w:fill="auto"/>
            <w:vAlign w:val="center"/>
          </w:tcPr>
          <w:p w14:paraId="240790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51432</w:t>
            </w:r>
          </w:p>
        </w:tc>
        <w:tc>
          <w:tcPr>
            <w:tcW w:w="1120" w:type="dxa"/>
            <w:shd w:val="clear" w:color="auto" w:fill="auto"/>
            <w:vAlign w:val="center"/>
          </w:tcPr>
          <w:p w14:paraId="307B54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58923</w:t>
            </w:r>
          </w:p>
        </w:tc>
      </w:tr>
      <w:tr w14:paraId="683D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505" w:type="dxa"/>
            <w:vMerge w:val="continue"/>
            <w:shd w:val="clear" w:color="auto" w:fill="auto"/>
            <w:vAlign w:val="center"/>
          </w:tcPr>
          <w:p w14:paraId="6DB778D4">
            <w:pPr>
              <w:jc w:val="center"/>
              <w:rPr>
                <w:rFonts w:hint="eastAsia" w:ascii="宋体" w:hAnsi="宋体" w:eastAsia="宋体" w:cs="宋体"/>
                <w:i w:val="0"/>
                <w:iCs w:val="0"/>
                <w:color w:val="auto"/>
                <w:sz w:val="21"/>
                <w:szCs w:val="21"/>
                <w:highlight w:val="none"/>
                <w:u w:val="none"/>
              </w:rPr>
            </w:pPr>
          </w:p>
        </w:tc>
        <w:tc>
          <w:tcPr>
            <w:tcW w:w="960" w:type="dxa"/>
            <w:vMerge w:val="continue"/>
            <w:shd w:val="clear" w:color="auto" w:fill="auto"/>
            <w:vAlign w:val="center"/>
          </w:tcPr>
          <w:p w14:paraId="75C700EB">
            <w:pPr>
              <w:jc w:val="center"/>
              <w:rPr>
                <w:rFonts w:hint="eastAsia" w:ascii="宋体" w:hAnsi="宋体" w:eastAsia="宋体" w:cs="宋体"/>
                <w:i w:val="0"/>
                <w:iCs w:val="0"/>
                <w:color w:val="auto"/>
                <w:sz w:val="21"/>
                <w:szCs w:val="21"/>
                <w:highlight w:val="none"/>
                <w:u w:val="none"/>
              </w:rPr>
            </w:pPr>
          </w:p>
        </w:tc>
        <w:tc>
          <w:tcPr>
            <w:tcW w:w="851" w:type="dxa"/>
            <w:shd w:val="clear" w:color="auto" w:fill="auto"/>
            <w:vAlign w:val="center"/>
          </w:tcPr>
          <w:p w14:paraId="2CC89E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80" w:type="dxa"/>
            <w:shd w:val="clear" w:color="auto" w:fill="auto"/>
            <w:vAlign w:val="center"/>
          </w:tcPr>
          <w:p w14:paraId="188FB2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20151</w:t>
            </w:r>
          </w:p>
        </w:tc>
        <w:tc>
          <w:tcPr>
            <w:tcW w:w="956" w:type="dxa"/>
            <w:shd w:val="clear" w:color="auto" w:fill="auto"/>
            <w:vAlign w:val="center"/>
          </w:tcPr>
          <w:p w14:paraId="532972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1510</w:t>
            </w:r>
          </w:p>
        </w:tc>
        <w:tc>
          <w:tcPr>
            <w:tcW w:w="1161" w:type="dxa"/>
            <w:shd w:val="clear" w:color="auto" w:fill="auto"/>
            <w:vAlign w:val="center"/>
          </w:tcPr>
          <w:p w14:paraId="0A7129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7715.6852</w:t>
            </w:r>
          </w:p>
        </w:tc>
        <w:tc>
          <w:tcPr>
            <w:tcW w:w="1056" w:type="dxa"/>
            <w:shd w:val="clear" w:color="auto" w:fill="auto"/>
            <w:vAlign w:val="center"/>
          </w:tcPr>
          <w:p w14:paraId="7951F4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7989.204</w:t>
            </w:r>
          </w:p>
        </w:tc>
        <w:tc>
          <w:tcPr>
            <w:tcW w:w="951" w:type="dxa"/>
            <w:shd w:val="clear" w:color="auto" w:fill="auto"/>
            <w:vAlign w:val="center"/>
          </w:tcPr>
          <w:p w14:paraId="000493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925" w:type="dxa"/>
            <w:shd w:val="clear" w:color="auto" w:fill="auto"/>
            <w:vAlign w:val="center"/>
          </w:tcPr>
          <w:p w14:paraId="3B6401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32" w:type="dxa"/>
            <w:shd w:val="clear" w:color="auto" w:fill="auto"/>
            <w:vAlign w:val="center"/>
          </w:tcPr>
          <w:p w14:paraId="1EE8F2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51432</w:t>
            </w:r>
          </w:p>
        </w:tc>
        <w:tc>
          <w:tcPr>
            <w:tcW w:w="1120" w:type="dxa"/>
            <w:shd w:val="clear" w:color="auto" w:fill="auto"/>
            <w:vAlign w:val="center"/>
          </w:tcPr>
          <w:p w14:paraId="7E155D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58923</w:t>
            </w:r>
          </w:p>
        </w:tc>
      </w:tr>
    </w:tbl>
    <w:p w14:paraId="3DD049EB">
      <w:pPr>
        <w:pStyle w:val="4"/>
        <w:rPr>
          <w:rFonts w:hint="eastAsia" w:ascii="宋体" w:hAnsi="宋体" w:eastAsia="宋体" w:cs="宋体"/>
          <w:color w:val="auto"/>
          <w:sz w:val="21"/>
          <w:szCs w:val="21"/>
          <w:highlight w:val="none"/>
        </w:rPr>
      </w:pPr>
    </w:p>
    <w:p w14:paraId="40A0AAD4">
      <w:pPr>
        <w:numPr>
          <w:ilvl w:val="0"/>
          <w:numId w:val="5"/>
        </w:numPr>
        <w:autoSpaceDE/>
        <w:autoSpaceDN/>
        <w:adjustRightInd/>
        <w:spacing w:before="120" w:beforeLines="50" w:line="360" w:lineRule="auto"/>
        <w:ind w:leftChars="202"/>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虎门海岛污水处理厂提标</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71"/>
        <w:gridCol w:w="941"/>
        <w:gridCol w:w="891"/>
        <w:gridCol w:w="982"/>
        <w:gridCol w:w="891"/>
        <w:gridCol w:w="930"/>
        <w:gridCol w:w="951"/>
        <w:gridCol w:w="946"/>
        <w:gridCol w:w="1073"/>
        <w:gridCol w:w="1178"/>
      </w:tblGrid>
      <w:tr w14:paraId="5377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23" w:type="dxa"/>
            <w:vMerge w:val="restart"/>
            <w:shd w:val="clear" w:color="auto" w:fill="auto"/>
            <w:vAlign w:val="center"/>
          </w:tcPr>
          <w:p w14:paraId="6ED47D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shd w:val="clear" w:color="auto" w:fill="auto"/>
            <w:vAlign w:val="center"/>
          </w:tcPr>
          <w:p w14:paraId="5D8127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shd w:val="clear" w:color="auto" w:fill="auto"/>
            <w:vAlign w:val="center"/>
          </w:tcPr>
          <w:p w14:paraId="3ABEBC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1" w:type="dxa"/>
            <w:gridSpan w:val="6"/>
            <w:shd w:val="clear" w:color="auto" w:fill="auto"/>
            <w:vAlign w:val="center"/>
          </w:tcPr>
          <w:p w14:paraId="7477BA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2A394E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791289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02B8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23" w:type="dxa"/>
            <w:vMerge w:val="continue"/>
            <w:shd w:val="clear" w:color="auto" w:fill="auto"/>
            <w:vAlign w:val="center"/>
          </w:tcPr>
          <w:p w14:paraId="6E925050">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60BBF0B3">
            <w:pPr>
              <w:jc w:val="center"/>
              <w:rPr>
                <w:rFonts w:hint="eastAsia" w:ascii="宋体" w:hAnsi="宋体" w:eastAsia="宋体" w:cs="宋体"/>
                <w:i w:val="0"/>
                <w:iCs w:val="0"/>
                <w:color w:val="auto"/>
                <w:sz w:val="21"/>
                <w:szCs w:val="21"/>
                <w:highlight w:val="none"/>
                <w:u w:val="none"/>
              </w:rPr>
            </w:pPr>
          </w:p>
        </w:tc>
        <w:tc>
          <w:tcPr>
            <w:tcW w:w="941" w:type="dxa"/>
            <w:vMerge w:val="restart"/>
            <w:shd w:val="clear" w:color="auto" w:fill="auto"/>
            <w:vAlign w:val="center"/>
          </w:tcPr>
          <w:p w14:paraId="2DE7F3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vMerge w:val="restart"/>
            <w:shd w:val="clear" w:color="auto" w:fill="auto"/>
            <w:vAlign w:val="center"/>
          </w:tcPr>
          <w:p w14:paraId="65D8BF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vMerge w:val="restart"/>
            <w:shd w:val="clear" w:color="auto" w:fill="auto"/>
            <w:vAlign w:val="center"/>
          </w:tcPr>
          <w:p w14:paraId="23CAEF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vMerge w:val="restart"/>
            <w:shd w:val="clear" w:color="auto" w:fill="auto"/>
            <w:vAlign w:val="center"/>
          </w:tcPr>
          <w:p w14:paraId="3B7609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vMerge w:val="restart"/>
            <w:shd w:val="clear" w:color="auto" w:fill="auto"/>
            <w:vAlign w:val="center"/>
          </w:tcPr>
          <w:p w14:paraId="6788CD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vMerge w:val="restart"/>
            <w:shd w:val="clear" w:color="auto" w:fill="auto"/>
            <w:vAlign w:val="center"/>
          </w:tcPr>
          <w:p w14:paraId="6BECCB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vMerge w:val="restart"/>
            <w:shd w:val="clear" w:color="auto" w:fill="auto"/>
            <w:vAlign w:val="center"/>
          </w:tcPr>
          <w:p w14:paraId="20EF95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06DEB1EC">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112F2464">
            <w:pPr>
              <w:jc w:val="center"/>
              <w:rPr>
                <w:rFonts w:hint="eastAsia" w:ascii="宋体" w:hAnsi="宋体" w:eastAsia="宋体" w:cs="宋体"/>
                <w:i w:val="0"/>
                <w:iCs w:val="0"/>
                <w:color w:val="auto"/>
                <w:sz w:val="21"/>
                <w:szCs w:val="21"/>
                <w:highlight w:val="none"/>
                <w:u w:val="none"/>
              </w:rPr>
            </w:pPr>
          </w:p>
        </w:tc>
      </w:tr>
      <w:tr w14:paraId="6029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23" w:type="dxa"/>
            <w:vMerge w:val="continue"/>
            <w:shd w:val="clear" w:color="auto" w:fill="auto"/>
            <w:vAlign w:val="center"/>
          </w:tcPr>
          <w:p w14:paraId="7EF435D1">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54667B9F">
            <w:pPr>
              <w:jc w:val="center"/>
              <w:rPr>
                <w:rFonts w:hint="eastAsia" w:ascii="宋体" w:hAnsi="宋体" w:eastAsia="宋体" w:cs="宋体"/>
                <w:i w:val="0"/>
                <w:iCs w:val="0"/>
                <w:color w:val="auto"/>
                <w:sz w:val="21"/>
                <w:szCs w:val="21"/>
                <w:highlight w:val="none"/>
                <w:u w:val="none"/>
              </w:rPr>
            </w:pPr>
          </w:p>
        </w:tc>
        <w:tc>
          <w:tcPr>
            <w:tcW w:w="941" w:type="dxa"/>
            <w:vMerge w:val="continue"/>
            <w:shd w:val="clear" w:color="auto" w:fill="auto"/>
            <w:vAlign w:val="center"/>
          </w:tcPr>
          <w:p w14:paraId="4A368A81">
            <w:pPr>
              <w:jc w:val="center"/>
              <w:rPr>
                <w:rFonts w:hint="eastAsia" w:ascii="宋体" w:hAnsi="宋体" w:eastAsia="宋体" w:cs="宋体"/>
                <w:i w:val="0"/>
                <w:iCs w:val="0"/>
                <w:color w:val="auto"/>
                <w:sz w:val="21"/>
                <w:szCs w:val="21"/>
                <w:highlight w:val="none"/>
                <w:u w:val="none"/>
              </w:rPr>
            </w:pPr>
          </w:p>
        </w:tc>
        <w:tc>
          <w:tcPr>
            <w:tcW w:w="891" w:type="dxa"/>
            <w:vMerge w:val="continue"/>
            <w:shd w:val="clear" w:color="auto" w:fill="auto"/>
            <w:vAlign w:val="center"/>
          </w:tcPr>
          <w:p w14:paraId="46BEE084">
            <w:pPr>
              <w:jc w:val="center"/>
              <w:rPr>
                <w:rFonts w:hint="eastAsia" w:ascii="宋体" w:hAnsi="宋体" w:eastAsia="宋体" w:cs="宋体"/>
                <w:i w:val="0"/>
                <w:iCs w:val="0"/>
                <w:color w:val="auto"/>
                <w:sz w:val="21"/>
                <w:szCs w:val="21"/>
                <w:highlight w:val="none"/>
                <w:u w:val="none"/>
              </w:rPr>
            </w:pPr>
          </w:p>
        </w:tc>
        <w:tc>
          <w:tcPr>
            <w:tcW w:w="982" w:type="dxa"/>
            <w:vMerge w:val="continue"/>
            <w:shd w:val="clear" w:color="auto" w:fill="auto"/>
            <w:vAlign w:val="center"/>
          </w:tcPr>
          <w:p w14:paraId="0FE6CDAE">
            <w:pPr>
              <w:jc w:val="center"/>
              <w:rPr>
                <w:rFonts w:hint="eastAsia" w:ascii="宋体" w:hAnsi="宋体" w:eastAsia="宋体" w:cs="宋体"/>
                <w:i w:val="0"/>
                <w:iCs w:val="0"/>
                <w:color w:val="auto"/>
                <w:sz w:val="21"/>
                <w:szCs w:val="21"/>
                <w:highlight w:val="none"/>
                <w:u w:val="none"/>
              </w:rPr>
            </w:pPr>
          </w:p>
        </w:tc>
        <w:tc>
          <w:tcPr>
            <w:tcW w:w="891" w:type="dxa"/>
            <w:vMerge w:val="continue"/>
            <w:shd w:val="clear" w:color="auto" w:fill="auto"/>
            <w:vAlign w:val="center"/>
          </w:tcPr>
          <w:p w14:paraId="6EC92344">
            <w:pPr>
              <w:jc w:val="center"/>
              <w:rPr>
                <w:rFonts w:hint="eastAsia" w:ascii="宋体" w:hAnsi="宋体" w:eastAsia="宋体" w:cs="宋体"/>
                <w:i w:val="0"/>
                <w:iCs w:val="0"/>
                <w:color w:val="auto"/>
                <w:sz w:val="21"/>
                <w:szCs w:val="21"/>
                <w:highlight w:val="none"/>
                <w:u w:val="none"/>
              </w:rPr>
            </w:pPr>
          </w:p>
        </w:tc>
        <w:tc>
          <w:tcPr>
            <w:tcW w:w="930" w:type="dxa"/>
            <w:vMerge w:val="continue"/>
            <w:shd w:val="clear" w:color="auto" w:fill="auto"/>
            <w:vAlign w:val="center"/>
          </w:tcPr>
          <w:p w14:paraId="199059D2">
            <w:pPr>
              <w:jc w:val="center"/>
              <w:rPr>
                <w:rFonts w:hint="eastAsia" w:ascii="宋体" w:hAnsi="宋体" w:eastAsia="宋体" w:cs="宋体"/>
                <w:i w:val="0"/>
                <w:iCs w:val="0"/>
                <w:color w:val="auto"/>
                <w:sz w:val="21"/>
                <w:szCs w:val="21"/>
                <w:highlight w:val="none"/>
                <w:u w:val="none"/>
              </w:rPr>
            </w:pPr>
          </w:p>
        </w:tc>
        <w:tc>
          <w:tcPr>
            <w:tcW w:w="951" w:type="dxa"/>
            <w:vMerge w:val="continue"/>
            <w:shd w:val="clear" w:color="auto" w:fill="auto"/>
            <w:vAlign w:val="center"/>
          </w:tcPr>
          <w:p w14:paraId="2150DE89">
            <w:pPr>
              <w:jc w:val="center"/>
              <w:rPr>
                <w:rFonts w:hint="eastAsia" w:ascii="宋体" w:hAnsi="宋体" w:eastAsia="宋体" w:cs="宋体"/>
                <w:i w:val="0"/>
                <w:iCs w:val="0"/>
                <w:color w:val="auto"/>
                <w:sz w:val="21"/>
                <w:szCs w:val="21"/>
                <w:highlight w:val="none"/>
                <w:u w:val="none"/>
              </w:rPr>
            </w:pPr>
          </w:p>
        </w:tc>
        <w:tc>
          <w:tcPr>
            <w:tcW w:w="946" w:type="dxa"/>
            <w:vMerge w:val="continue"/>
            <w:shd w:val="clear" w:color="auto" w:fill="auto"/>
            <w:vAlign w:val="center"/>
          </w:tcPr>
          <w:p w14:paraId="41076D07">
            <w:pPr>
              <w:jc w:val="center"/>
              <w:rPr>
                <w:rFonts w:hint="eastAsia" w:ascii="宋体" w:hAnsi="宋体" w:eastAsia="宋体" w:cs="宋体"/>
                <w:i w:val="0"/>
                <w:iCs w:val="0"/>
                <w:color w:val="auto"/>
                <w:sz w:val="21"/>
                <w:szCs w:val="21"/>
                <w:highlight w:val="none"/>
                <w:u w:val="none"/>
              </w:rPr>
            </w:pPr>
          </w:p>
        </w:tc>
        <w:tc>
          <w:tcPr>
            <w:tcW w:w="1073" w:type="dxa"/>
            <w:vMerge w:val="continue"/>
            <w:shd w:val="clear" w:color="auto" w:fill="auto"/>
            <w:vAlign w:val="center"/>
          </w:tcPr>
          <w:p w14:paraId="22592712">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1D67EEE9">
            <w:pPr>
              <w:jc w:val="center"/>
              <w:rPr>
                <w:rFonts w:hint="eastAsia" w:ascii="宋体" w:hAnsi="宋体" w:eastAsia="宋体" w:cs="宋体"/>
                <w:i w:val="0"/>
                <w:iCs w:val="0"/>
                <w:color w:val="auto"/>
                <w:sz w:val="21"/>
                <w:szCs w:val="21"/>
                <w:highlight w:val="none"/>
                <w:u w:val="none"/>
              </w:rPr>
            </w:pPr>
          </w:p>
        </w:tc>
      </w:tr>
      <w:tr w14:paraId="3CD4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3" w:type="dxa"/>
            <w:vMerge w:val="restart"/>
            <w:shd w:val="clear" w:color="auto" w:fill="auto"/>
            <w:vAlign w:val="center"/>
          </w:tcPr>
          <w:p w14:paraId="20101A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071" w:type="dxa"/>
            <w:vMerge w:val="restart"/>
            <w:shd w:val="clear" w:color="auto" w:fill="auto"/>
            <w:vAlign w:val="center"/>
          </w:tcPr>
          <w:p w14:paraId="7C6DCD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虎门海岛污水处理厂提标</w:t>
            </w:r>
          </w:p>
        </w:tc>
        <w:tc>
          <w:tcPr>
            <w:tcW w:w="941" w:type="dxa"/>
            <w:shd w:val="clear" w:color="auto" w:fill="auto"/>
            <w:vAlign w:val="center"/>
          </w:tcPr>
          <w:p w14:paraId="538A95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1" w:type="dxa"/>
            <w:shd w:val="clear" w:color="auto" w:fill="auto"/>
            <w:vAlign w:val="center"/>
          </w:tcPr>
          <w:p w14:paraId="5A8CEA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856</w:t>
            </w:r>
          </w:p>
        </w:tc>
        <w:tc>
          <w:tcPr>
            <w:tcW w:w="982" w:type="dxa"/>
            <w:shd w:val="clear" w:color="auto" w:fill="auto"/>
            <w:vAlign w:val="center"/>
          </w:tcPr>
          <w:p w14:paraId="620270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891" w:type="dxa"/>
            <w:shd w:val="clear" w:color="auto" w:fill="auto"/>
            <w:vAlign w:val="center"/>
          </w:tcPr>
          <w:p w14:paraId="2177C6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0" w:type="dxa"/>
            <w:shd w:val="clear" w:color="auto" w:fill="auto"/>
            <w:vAlign w:val="center"/>
          </w:tcPr>
          <w:p w14:paraId="230C60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51" w:type="dxa"/>
            <w:shd w:val="clear" w:color="auto" w:fill="auto"/>
            <w:vAlign w:val="center"/>
          </w:tcPr>
          <w:p w14:paraId="543831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46" w:type="dxa"/>
            <w:shd w:val="clear" w:color="auto" w:fill="auto"/>
            <w:vAlign w:val="center"/>
          </w:tcPr>
          <w:p w14:paraId="127E19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73" w:type="dxa"/>
            <w:shd w:val="clear" w:color="auto" w:fill="auto"/>
            <w:vAlign w:val="center"/>
          </w:tcPr>
          <w:p w14:paraId="78CD85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1450</w:t>
            </w:r>
          </w:p>
        </w:tc>
        <w:tc>
          <w:tcPr>
            <w:tcW w:w="1178" w:type="dxa"/>
            <w:shd w:val="clear" w:color="auto" w:fill="auto"/>
            <w:vAlign w:val="center"/>
          </w:tcPr>
          <w:p w14:paraId="27CAEB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r>
      <w:tr w14:paraId="2E77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23" w:type="dxa"/>
            <w:vMerge w:val="continue"/>
            <w:shd w:val="clear" w:color="auto" w:fill="auto"/>
            <w:vAlign w:val="center"/>
          </w:tcPr>
          <w:p w14:paraId="71604FCE">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51CFDF34">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6E9E46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4F8E77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856</w:t>
            </w:r>
          </w:p>
        </w:tc>
        <w:tc>
          <w:tcPr>
            <w:tcW w:w="982" w:type="dxa"/>
            <w:shd w:val="clear" w:color="auto" w:fill="auto"/>
            <w:vAlign w:val="center"/>
          </w:tcPr>
          <w:p w14:paraId="27E548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891" w:type="dxa"/>
            <w:shd w:val="clear" w:color="auto" w:fill="auto"/>
            <w:vAlign w:val="center"/>
          </w:tcPr>
          <w:p w14:paraId="1A69E6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0" w:type="dxa"/>
            <w:shd w:val="clear" w:color="auto" w:fill="auto"/>
            <w:vAlign w:val="center"/>
          </w:tcPr>
          <w:p w14:paraId="3EE808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51" w:type="dxa"/>
            <w:shd w:val="clear" w:color="auto" w:fill="auto"/>
            <w:vAlign w:val="center"/>
          </w:tcPr>
          <w:p w14:paraId="18810A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46" w:type="dxa"/>
            <w:shd w:val="clear" w:color="auto" w:fill="auto"/>
            <w:vAlign w:val="center"/>
          </w:tcPr>
          <w:p w14:paraId="64EF23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73" w:type="dxa"/>
            <w:shd w:val="clear" w:color="auto" w:fill="auto"/>
            <w:vAlign w:val="center"/>
          </w:tcPr>
          <w:p w14:paraId="6D60B9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1450</w:t>
            </w:r>
          </w:p>
        </w:tc>
        <w:tc>
          <w:tcPr>
            <w:tcW w:w="1178" w:type="dxa"/>
            <w:shd w:val="clear" w:color="auto" w:fill="auto"/>
            <w:vAlign w:val="center"/>
          </w:tcPr>
          <w:p w14:paraId="51EE99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r>
    </w:tbl>
    <w:p w14:paraId="2161683F">
      <w:pPr>
        <w:pStyle w:val="4"/>
        <w:rPr>
          <w:rFonts w:hint="eastAsia" w:ascii="宋体" w:hAnsi="宋体" w:eastAsia="宋体" w:cs="宋体"/>
          <w:color w:val="auto"/>
          <w:sz w:val="21"/>
          <w:szCs w:val="21"/>
          <w:highlight w:val="none"/>
        </w:rPr>
      </w:pPr>
    </w:p>
    <w:p w14:paraId="383E825B">
      <w:pPr>
        <w:numPr>
          <w:ilvl w:val="0"/>
          <w:numId w:val="5"/>
        </w:numPr>
        <w:autoSpaceDE/>
        <w:autoSpaceDN/>
        <w:adjustRightInd/>
        <w:spacing w:before="120" w:beforeLines="50" w:line="360" w:lineRule="auto"/>
        <w:ind w:left="424" w:leftChars="202"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长安锦厦三洲污水处理厂提标</w:t>
      </w:r>
    </w:p>
    <w:tbl>
      <w:tblPr>
        <w:tblStyle w:val="3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2"/>
        <w:gridCol w:w="995"/>
        <w:gridCol w:w="880"/>
        <w:gridCol w:w="884"/>
        <w:gridCol w:w="966"/>
        <w:gridCol w:w="1161"/>
        <w:gridCol w:w="951"/>
        <w:gridCol w:w="951"/>
        <w:gridCol w:w="933"/>
        <w:gridCol w:w="1045"/>
        <w:gridCol w:w="1139"/>
      </w:tblGrid>
      <w:tr w14:paraId="042B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0" w:hRule="atLeast"/>
          <w:jc w:val="center"/>
        </w:trPr>
        <w:tc>
          <w:tcPr>
            <w:tcW w:w="512" w:type="dxa"/>
            <w:vMerge w:val="restart"/>
            <w:shd w:val="clear" w:color="auto" w:fill="auto"/>
            <w:vAlign w:val="center"/>
          </w:tcPr>
          <w:p w14:paraId="090C6B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995" w:type="dxa"/>
            <w:vMerge w:val="restart"/>
            <w:shd w:val="clear" w:color="auto" w:fill="auto"/>
            <w:vAlign w:val="center"/>
          </w:tcPr>
          <w:p w14:paraId="32C94F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80" w:type="dxa"/>
            <w:shd w:val="clear" w:color="auto" w:fill="auto"/>
            <w:vAlign w:val="center"/>
          </w:tcPr>
          <w:p w14:paraId="039BC7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846" w:type="dxa"/>
            <w:gridSpan w:val="6"/>
            <w:shd w:val="clear" w:color="auto" w:fill="auto"/>
            <w:vAlign w:val="center"/>
          </w:tcPr>
          <w:p w14:paraId="7EFF7C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45" w:type="dxa"/>
            <w:vMerge w:val="restart"/>
            <w:shd w:val="clear" w:color="auto" w:fill="auto"/>
            <w:vAlign w:val="center"/>
          </w:tcPr>
          <w:p w14:paraId="268C41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39" w:type="dxa"/>
            <w:vMerge w:val="restart"/>
            <w:shd w:val="clear" w:color="auto" w:fill="auto"/>
            <w:vAlign w:val="center"/>
          </w:tcPr>
          <w:p w14:paraId="34F6E0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67AA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512" w:type="dxa"/>
            <w:vMerge w:val="continue"/>
            <w:shd w:val="clear" w:color="auto" w:fill="auto"/>
            <w:vAlign w:val="center"/>
          </w:tcPr>
          <w:p w14:paraId="5ED66A0C">
            <w:pPr>
              <w:jc w:val="center"/>
              <w:rPr>
                <w:rFonts w:hint="eastAsia" w:ascii="宋体" w:hAnsi="宋体" w:eastAsia="宋体" w:cs="宋体"/>
                <w:i w:val="0"/>
                <w:iCs w:val="0"/>
                <w:color w:val="auto"/>
                <w:sz w:val="21"/>
                <w:szCs w:val="21"/>
                <w:highlight w:val="none"/>
                <w:u w:val="none"/>
              </w:rPr>
            </w:pPr>
          </w:p>
        </w:tc>
        <w:tc>
          <w:tcPr>
            <w:tcW w:w="995" w:type="dxa"/>
            <w:vMerge w:val="continue"/>
            <w:shd w:val="clear" w:color="auto" w:fill="auto"/>
            <w:vAlign w:val="center"/>
          </w:tcPr>
          <w:p w14:paraId="5B3E538B">
            <w:pPr>
              <w:jc w:val="center"/>
              <w:rPr>
                <w:rFonts w:hint="eastAsia" w:ascii="宋体" w:hAnsi="宋体" w:eastAsia="宋体" w:cs="宋体"/>
                <w:i w:val="0"/>
                <w:iCs w:val="0"/>
                <w:color w:val="auto"/>
                <w:sz w:val="21"/>
                <w:szCs w:val="21"/>
                <w:highlight w:val="none"/>
                <w:u w:val="none"/>
              </w:rPr>
            </w:pPr>
          </w:p>
        </w:tc>
        <w:tc>
          <w:tcPr>
            <w:tcW w:w="880" w:type="dxa"/>
            <w:vMerge w:val="restart"/>
            <w:shd w:val="clear" w:color="auto" w:fill="auto"/>
            <w:vAlign w:val="center"/>
          </w:tcPr>
          <w:p w14:paraId="7DB032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84" w:type="dxa"/>
            <w:vMerge w:val="restart"/>
            <w:shd w:val="clear" w:color="auto" w:fill="auto"/>
            <w:vAlign w:val="center"/>
          </w:tcPr>
          <w:p w14:paraId="00FD96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66" w:type="dxa"/>
            <w:vMerge w:val="restart"/>
            <w:shd w:val="clear" w:color="auto" w:fill="auto"/>
            <w:vAlign w:val="center"/>
          </w:tcPr>
          <w:p w14:paraId="64EDAA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1161" w:type="dxa"/>
            <w:vMerge w:val="restart"/>
            <w:shd w:val="clear" w:color="auto" w:fill="auto"/>
            <w:vAlign w:val="center"/>
          </w:tcPr>
          <w:p w14:paraId="031EBD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51" w:type="dxa"/>
            <w:vMerge w:val="restart"/>
            <w:shd w:val="clear" w:color="auto" w:fill="auto"/>
            <w:vAlign w:val="center"/>
          </w:tcPr>
          <w:p w14:paraId="776A3F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vMerge w:val="restart"/>
            <w:shd w:val="clear" w:color="auto" w:fill="auto"/>
            <w:vAlign w:val="center"/>
          </w:tcPr>
          <w:p w14:paraId="5034FE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33" w:type="dxa"/>
            <w:vMerge w:val="restart"/>
            <w:shd w:val="clear" w:color="auto" w:fill="auto"/>
            <w:vAlign w:val="center"/>
          </w:tcPr>
          <w:p w14:paraId="4D36EE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45" w:type="dxa"/>
            <w:vMerge w:val="continue"/>
            <w:shd w:val="clear" w:color="auto" w:fill="auto"/>
            <w:vAlign w:val="center"/>
          </w:tcPr>
          <w:p w14:paraId="417F4BA3">
            <w:pPr>
              <w:jc w:val="center"/>
              <w:rPr>
                <w:rFonts w:hint="eastAsia" w:ascii="宋体" w:hAnsi="宋体" w:eastAsia="宋体" w:cs="宋体"/>
                <w:i w:val="0"/>
                <w:iCs w:val="0"/>
                <w:color w:val="auto"/>
                <w:sz w:val="21"/>
                <w:szCs w:val="21"/>
                <w:highlight w:val="none"/>
                <w:u w:val="none"/>
              </w:rPr>
            </w:pPr>
          </w:p>
        </w:tc>
        <w:tc>
          <w:tcPr>
            <w:tcW w:w="1139" w:type="dxa"/>
            <w:vMerge w:val="continue"/>
            <w:shd w:val="clear" w:color="auto" w:fill="auto"/>
            <w:vAlign w:val="center"/>
          </w:tcPr>
          <w:p w14:paraId="4F991A79">
            <w:pPr>
              <w:jc w:val="center"/>
              <w:rPr>
                <w:rFonts w:hint="eastAsia" w:ascii="宋体" w:hAnsi="宋体" w:eastAsia="宋体" w:cs="宋体"/>
                <w:i w:val="0"/>
                <w:iCs w:val="0"/>
                <w:color w:val="auto"/>
                <w:sz w:val="21"/>
                <w:szCs w:val="21"/>
                <w:highlight w:val="none"/>
                <w:u w:val="none"/>
              </w:rPr>
            </w:pPr>
          </w:p>
        </w:tc>
      </w:tr>
      <w:tr w14:paraId="7F43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jc w:val="center"/>
        </w:trPr>
        <w:tc>
          <w:tcPr>
            <w:tcW w:w="512" w:type="dxa"/>
            <w:vMerge w:val="continue"/>
            <w:shd w:val="clear" w:color="auto" w:fill="auto"/>
            <w:vAlign w:val="center"/>
          </w:tcPr>
          <w:p w14:paraId="4EF92102">
            <w:pPr>
              <w:jc w:val="center"/>
              <w:rPr>
                <w:rFonts w:hint="eastAsia" w:ascii="宋体" w:hAnsi="宋体" w:eastAsia="宋体" w:cs="宋体"/>
                <w:i w:val="0"/>
                <w:iCs w:val="0"/>
                <w:color w:val="auto"/>
                <w:sz w:val="21"/>
                <w:szCs w:val="21"/>
                <w:highlight w:val="none"/>
                <w:u w:val="none"/>
              </w:rPr>
            </w:pPr>
          </w:p>
        </w:tc>
        <w:tc>
          <w:tcPr>
            <w:tcW w:w="995" w:type="dxa"/>
            <w:vMerge w:val="continue"/>
            <w:shd w:val="clear" w:color="auto" w:fill="auto"/>
            <w:vAlign w:val="center"/>
          </w:tcPr>
          <w:p w14:paraId="326E2350">
            <w:pPr>
              <w:jc w:val="center"/>
              <w:rPr>
                <w:rFonts w:hint="eastAsia" w:ascii="宋体" w:hAnsi="宋体" w:eastAsia="宋体" w:cs="宋体"/>
                <w:i w:val="0"/>
                <w:iCs w:val="0"/>
                <w:color w:val="auto"/>
                <w:sz w:val="21"/>
                <w:szCs w:val="21"/>
                <w:highlight w:val="none"/>
                <w:u w:val="none"/>
              </w:rPr>
            </w:pPr>
          </w:p>
        </w:tc>
        <w:tc>
          <w:tcPr>
            <w:tcW w:w="880" w:type="dxa"/>
            <w:vMerge w:val="continue"/>
            <w:shd w:val="clear" w:color="auto" w:fill="auto"/>
            <w:vAlign w:val="center"/>
          </w:tcPr>
          <w:p w14:paraId="7DCA0FAA">
            <w:pPr>
              <w:jc w:val="center"/>
              <w:rPr>
                <w:rFonts w:hint="eastAsia" w:ascii="宋体" w:hAnsi="宋体" w:eastAsia="宋体" w:cs="宋体"/>
                <w:i w:val="0"/>
                <w:iCs w:val="0"/>
                <w:color w:val="auto"/>
                <w:sz w:val="21"/>
                <w:szCs w:val="21"/>
                <w:highlight w:val="none"/>
                <w:u w:val="none"/>
              </w:rPr>
            </w:pPr>
          </w:p>
        </w:tc>
        <w:tc>
          <w:tcPr>
            <w:tcW w:w="884" w:type="dxa"/>
            <w:vMerge w:val="continue"/>
            <w:shd w:val="clear" w:color="auto" w:fill="auto"/>
            <w:vAlign w:val="center"/>
          </w:tcPr>
          <w:p w14:paraId="359BA9C3">
            <w:pPr>
              <w:jc w:val="center"/>
              <w:rPr>
                <w:rFonts w:hint="eastAsia" w:ascii="宋体" w:hAnsi="宋体" w:eastAsia="宋体" w:cs="宋体"/>
                <w:i w:val="0"/>
                <w:iCs w:val="0"/>
                <w:color w:val="auto"/>
                <w:sz w:val="21"/>
                <w:szCs w:val="21"/>
                <w:highlight w:val="none"/>
                <w:u w:val="none"/>
              </w:rPr>
            </w:pPr>
          </w:p>
        </w:tc>
        <w:tc>
          <w:tcPr>
            <w:tcW w:w="966" w:type="dxa"/>
            <w:vMerge w:val="continue"/>
            <w:shd w:val="clear" w:color="auto" w:fill="auto"/>
            <w:vAlign w:val="center"/>
          </w:tcPr>
          <w:p w14:paraId="18870532">
            <w:pPr>
              <w:jc w:val="center"/>
              <w:rPr>
                <w:rFonts w:hint="eastAsia" w:ascii="宋体" w:hAnsi="宋体" w:eastAsia="宋体" w:cs="宋体"/>
                <w:i w:val="0"/>
                <w:iCs w:val="0"/>
                <w:color w:val="auto"/>
                <w:sz w:val="21"/>
                <w:szCs w:val="21"/>
                <w:highlight w:val="none"/>
                <w:u w:val="none"/>
              </w:rPr>
            </w:pPr>
          </w:p>
        </w:tc>
        <w:tc>
          <w:tcPr>
            <w:tcW w:w="1161" w:type="dxa"/>
            <w:vMerge w:val="continue"/>
            <w:shd w:val="clear" w:color="auto" w:fill="auto"/>
            <w:vAlign w:val="center"/>
          </w:tcPr>
          <w:p w14:paraId="329DB793">
            <w:pPr>
              <w:jc w:val="center"/>
              <w:rPr>
                <w:rFonts w:hint="eastAsia" w:ascii="宋体" w:hAnsi="宋体" w:eastAsia="宋体" w:cs="宋体"/>
                <w:i w:val="0"/>
                <w:iCs w:val="0"/>
                <w:color w:val="auto"/>
                <w:sz w:val="21"/>
                <w:szCs w:val="21"/>
                <w:highlight w:val="none"/>
                <w:u w:val="none"/>
              </w:rPr>
            </w:pPr>
          </w:p>
        </w:tc>
        <w:tc>
          <w:tcPr>
            <w:tcW w:w="951" w:type="dxa"/>
            <w:vMerge w:val="continue"/>
            <w:shd w:val="clear" w:color="auto" w:fill="auto"/>
            <w:vAlign w:val="center"/>
          </w:tcPr>
          <w:p w14:paraId="0E54DE60">
            <w:pPr>
              <w:jc w:val="center"/>
              <w:rPr>
                <w:rFonts w:hint="eastAsia" w:ascii="宋体" w:hAnsi="宋体" w:eastAsia="宋体" w:cs="宋体"/>
                <w:i w:val="0"/>
                <w:iCs w:val="0"/>
                <w:color w:val="auto"/>
                <w:sz w:val="21"/>
                <w:szCs w:val="21"/>
                <w:highlight w:val="none"/>
                <w:u w:val="none"/>
              </w:rPr>
            </w:pPr>
          </w:p>
        </w:tc>
        <w:tc>
          <w:tcPr>
            <w:tcW w:w="951" w:type="dxa"/>
            <w:vMerge w:val="continue"/>
            <w:shd w:val="clear" w:color="auto" w:fill="auto"/>
            <w:vAlign w:val="center"/>
          </w:tcPr>
          <w:p w14:paraId="2A0F8CF1">
            <w:pPr>
              <w:jc w:val="center"/>
              <w:rPr>
                <w:rFonts w:hint="eastAsia" w:ascii="宋体" w:hAnsi="宋体" w:eastAsia="宋体" w:cs="宋体"/>
                <w:i w:val="0"/>
                <w:iCs w:val="0"/>
                <w:color w:val="auto"/>
                <w:sz w:val="21"/>
                <w:szCs w:val="21"/>
                <w:highlight w:val="none"/>
                <w:u w:val="none"/>
              </w:rPr>
            </w:pPr>
          </w:p>
        </w:tc>
        <w:tc>
          <w:tcPr>
            <w:tcW w:w="933" w:type="dxa"/>
            <w:vMerge w:val="continue"/>
            <w:shd w:val="clear" w:color="auto" w:fill="auto"/>
            <w:vAlign w:val="center"/>
          </w:tcPr>
          <w:p w14:paraId="70337478">
            <w:pPr>
              <w:jc w:val="center"/>
              <w:rPr>
                <w:rFonts w:hint="eastAsia" w:ascii="宋体" w:hAnsi="宋体" w:eastAsia="宋体" w:cs="宋体"/>
                <w:i w:val="0"/>
                <w:iCs w:val="0"/>
                <w:color w:val="auto"/>
                <w:sz w:val="21"/>
                <w:szCs w:val="21"/>
                <w:highlight w:val="none"/>
                <w:u w:val="none"/>
              </w:rPr>
            </w:pPr>
          </w:p>
        </w:tc>
        <w:tc>
          <w:tcPr>
            <w:tcW w:w="1045" w:type="dxa"/>
            <w:vMerge w:val="continue"/>
            <w:shd w:val="clear" w:color="auto" w:fill="auto"/>
            <w:vAlign w:val="center"/>
          </w:tcPr>
          <w:p w14:paraId="48D38463">
            <w:pPr>
              <w:jc w:val="center"/>
              <w:rPr>
                <w:rFonts w:hint="eastAsia" w:ascii="宋体" w:hAnsi="宋体" w:eastAsia="宋体" w:cs="宋体"/>
                <w:i w:val="0"/>
                <w:iCs w:val="0"/>
                <w:color w:val="auto"/>
                <w:sz w:val="21"/>
                <w:szCs w:val="21"/>
                <w:highlight w:val="none"/>
                <w:u w:val="none"/>
              </w:rPr>
            </w:pPr>
          </w:p>
        </w:tc>
        <w:tc>
          <w:tcPr>
            <w:tcW w:w="1139" w:type="dxa"/>
            <w:vMerge w:val="continue"/>
            <w:shd w:val="clear" w:color="auto" w:fill="auto"/>
            <w:vAlign w:val="center"/>
          </w:tcPr>
          <w:p w14:paraId="0FB2E916">
            <w:pPr>
              <w:jc w:val="center"/>
              <w:rPr>
                <w:rFonts w:hint="eastAsia" w:ascii="宋体" w:hAnsi="宋体" w:eastAsia="宋体" w:cs="宋体"/>
                <w:i w:val="0"/>
                <w:iCs w:val="0"/>
                <w:color w:val="auto"/>
                <w:sz w:val="21"/>
                <w:szCs w:val="21"/>
                <w:highlight w:val="none"/>
                <w:u w:val="none"/>
              </w:rPr>
            </w:pPr>
          </w:p>
        </w:tc>
      </w:tr>
      <w:tr w14:paraId="7D98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512" w:type="dxa"/>
            <w:vMerge w:val="restart"/>
            <w:shd w:val="clear" w:color="auto" w:fill="auto"/>
            <w:vAlign w:val="center"/>
          </w:tcPr>
          <w:p w14:paraId="630C05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995" w:type="dxa"/>
            <w:vMerge w:val="restart"/>
            <w:shd w:val="clear" w:color="auto" w:fill="auto"/>
            <w:vAlign w:val="center"/>
          </w:tcPr>
          <w:p w14:paraId="634BB2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长安锦厦三洲污水处理厂提标</w:t>
            </w:r>
          </w:p>
        </w:tc>
        <w:tc>
          <w:tcPr>
            <w:tcW w:w="880" w:type="dxa"/>
            <w:shd w:val="clear" w:color="auto" w:fill="auto"/>
            <w:vAlign w:val="center"/>
          </w:tcPr>
          <w:p w14:paraId="142D83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84" w:type="dxa"/>
            <w:shd w:val="clear" w:color="auto" w:fill="auto"/>
            <w:vAlign w:val="center"/>
          </w:tcPr>
          <w:p w14:paraId="5B12F8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3426</w:t>
            </w:r>
          </w:p>
        </w:tc>
        <w:tc>
          <w:tcPr>
            <w:tcW w:w="966" w:type="dxa"/>
            <w:shd w:val="clear" w:color="auto" w:fill="auto"/>
            <w:vAlign w:val="center"/>
          </w:tcPr>
          <w:p w14:paraId="0341BC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689</w:t>
            </w:r>
          </w:p>
        </w:tc>
        <w:tc>
          <w:tcPr>
            <w:tcW w:w="1161" w:type="dxa"/>
            <w:shd w:val="clear" w:color="auto" w:fill="auto"/>
            <w:vAlign w:val="center"/>
          </w:tcPr>
          <w:p w14:paraId="7B7BF5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2102.6312</w:t>
            </w:r>
          </w:p>
        </w:tc>
        <w:tc>
          <w:tcPr>
            <w:tcW w:w="951" w:type="dxa"/>
            <w:shd w:val="clear" w:color="auto" w:fill="auto"/>
            <w:vAlign w:val="center"/>
          </w:tcPr>
          <w:p w14:paraId="1EE79E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1671.18</w:t>
            </w:r>
          </w:p>
        </w:tc>
        <w:tc>
          <w:tcPr>
            <w:tcW w:w="951" w:type="dxa"/>
            <w:shd w:val="clear" w:color="auto" w:fill="auto"/>
            <w:vAlign w:val="center"/>
          </w:tcPr>
          <w:p w14:paraId="53D79A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3" w:type="dxa"/>
            <w:shd w:val="clear" w:color="auto" w:fill="auto"/>
            <w:vAlign w:val="center"/>
          </w:tcPr>
          <w:p w14:paraId="30F9C1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45" w:type="dxa"/>
            <w:shd w:val="clear" w:color="auto" w:fill="auto"/>
            <w:vAlign w:val="center"/>
          </w:tcPr>
          <w:p w14:paraId="01AFB7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5188</w:t>
            </w:r>
          </w:p>
        </w:tc>
        <w:tc>
          <w:tcPr>
            <w:tcW w:w="1139" w:type="dxa"/>
            <w:shd w:val="clear" w:color="auto" w:fill="auto"/>
            <w:vAlign w:val="center"/>
          </w:tcPr>
          <w:p w14:paraId="12E8A1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5188</w:t>
            </w:r>
          </w:p>
        </w:tc>
      </w:tr>
      <w:tr w14:paraId="5F79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jc w:val="center"/>
        </w:trPr>
        <w:tc>
          <w:tcPr>
            <w:tcW w:w="512" w:type="dxa"/>
            <w:vMerge w:val="continue"/>
            <w:shd w:val="clear" w:color="auto" w:fill="auto"/>
            <w:vAlign w:val="center"/>
          </w:tcPr>
          <w:p w14:paraId="4CE4FEEA">
            <w:pPr>
              <w:jc w:val="center"/>
              <w:rPr>
                <w:rFonts w:hint="eastAsia" w:ascii="宋体" w:hAnsi="宋体" w:eastAsia="宋体" w:cs="宋体"/>
                <w:i w:val="0"/>
                <w:iCs w:val="0"/>
                <w:color w:val="auto"/>
                <w:sz w:val="21"/>
                <w:szCs w:val="21"/>
                <w:highlight w:val="none"/>
                <w:u w:val="none"/>
              </w:rPr>
            </w:pPr>
          </w:p>
        </w:tc>
        <w:tc>
          <w:tcPr>
            <w:tcW w:w="995" w:type="dxa"/>
            <w:vMerge w:val="continue"/>
            <w:shd w:val="clear" w:color="auto" w:fill="auto"/>
            <w:vAlign w:val="center"/>
          </w:tcPr>
          <w:p w14:paraId="70EB2DA0">
            <w:pPr>
              <w:jc w:val="center"/>
              <w:rPr>
                <w:rFonts w:hint="eastAsia" w:ascii="宋体" w:hAnsi="宋体" w:eastAsia="宋体" w:cs="宋体"/>
                <w:i w:val="0"/>
                <w:iCs w:val="0"/>
                <w:color w:val="auto"/>
                <w:sz w:val="21"/>
                <w:szCs w:val="21"/>
                <w:highlight w:val="none"/>
                <w:u w:val="none"/>
              </w:rPr>
            </w:pPr>
          </w:p>
        </w:tc>
        <w:tc>
          <w:tcPr>
            <w:tcW w:w="880" w:type="dxa"/>
            <w:shd w:val="clear" w:color="auto" w:fill="auto"/>
            <w:vAlign w:val="center"/>
          </w:tcPr>
          <w:p w14:paraId="27192C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84" w:type="dxa"/>
            <w:shd w:val="clear" w:color="auto" w:fill="auto"/>
            <w:vAlign w:val="center"/>
          </w:tcPr>
          <w:p w14:paraId="43C748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3426</w:t>
            </w:r>
          </w:p>
        </w:tc>
        <w:tc>
          <w:tcPr>
            <w:tcW w:w="966" w:type="dxa"/>
            <w:shd w:val="clear" w:color="auto" w:fill="auto"/>
            <w:vAlign w:val="center"/>
          </w:tcPr>
          <w:p w14:paraId="7605B4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689</w:t>
            </w:r>
          </w:p>
        </w:tc>
        <w:tc>
          <w:tcPr>
            <w:tcW w:w="1161" w:type="dxa"/>
            <w:shd w:val="clear" w:color="auto" w:fill="auto"/>
            <w:vAlign w:val="center"/>
          </w:tcPr>
          <w:p w14:paraId="4B01ED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2102.6312</w:t>
            </w:r>
          </w:p>
        </w:tc>
        <w:tc>
          <w:tcPr>
            <w:tcW w:w="951" w:type="dxa"/>
            <w:shd w:val="clear" w:color="auto" w:fill="auto"/>
            <w:vAlign w:val="center"/>
          </w:tcPr>
          <w:p w14:paraId="278CDC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1671.18</w:t>
            </w:r>
          </w:p>
        </w:tc>
        <w:tc>
          <w:tcPr>
            <w:tcW w:w="951" w:type="dxa"/>
            <w:shd w:val="clear" w:color="auto" w:fill="auto"/>
            <w:vAlign w:val="center"/>
          </w:tcPr>
          <w:p w14:paraId="475354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3" w:type="dxa"/>
            <w:shd w:val="clear" w:color="auto" w:fill="auto"/>
            <w:vAlign w:val="center"/>
          </w:tcPr>
          <w:p w14:paraId="3629D9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45" w:type="dxa"/>
            <w:shd w:val="clear" w:color="auto" w:fill="auto"/>
            <w:vAlign w:val="center"/>
          </w:tcPr>
          <w:p w14:paraId="7B75B7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5188</w:t>
            </w:r>
          </w:p>
        </w:tc>
        <w:tc>
          <w:tcPr>
            <w:tcW w:w="1139" w:type="dxa"/>
            <w:shd w:val="clear" w:color="auto" w:fill="auto"/>
            <w:vAlign w:val="center"/>
          </w:tcPr>
          <w:p w14:paraId="37AD7A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5188</w:t>
            </w:r>
          </w:p>
        </w:tc>
      </w:tr>
    </w:tbl>
    <w:p w14:paraId="33015BAB">
      <w:pPr>
        <w:pStyle w:val="4"/>
        <w:rPr>
          <w:rFonts w:hint="eastAsia" w:ascii="宋体" w:hAnsi="宋体" w:eastAsia="宋体" w:cs="宋体"/>
          <w:color w:val="auto"/>
          <w:sz w:val="21"/>
          <w:szCs w:val="21"/>
          <w:highlight w:val="none"/>
        </w:rPr>
      </w:pPr>
    </w:p>
    <w:p w14:paraId="2F6AE5B3">
      <w:pPr>
        <w:numPr>
          <w:ilvl w:val="0"/>
          <w:numId w:val="0"/>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16、大岭山</w:t>
      </w:r>
      <w:r>
        <w:rPr>
          <w:rFonts w:hint="eastAsia" w:ascii="宋体" w:hAnsi="宋体" w:eastAsia="宋体" w:cs="宋体"/>
          <w:b/>
          <w:bCs/>
          <w:color w:val="auto"/>
          <w:sz w:val="21"/>
          <w:szCs w:val="21"/>
          <w:highlight w:val="none"/>
        </w:rPr>
        <w:t>连马污水处理厂二期</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1"/>
        <w:gridCol w:w="1047"/>
        <w:gridCol w:w="922"/>
        <w:gridCol w:w="890"/>
        <w:gridCol w:w="978"/>
        <w:gridCol w:w="951"/>
        <w:gridCol w:w="951"/>
        <w:gridCol w:w="951"/>
        <w:gridCol w:w="944"/>
        <w:gridCol w:w="1066"/>
        <w:gridCol w:w="1175"/>
      </w:tblGrid>
      <w:tr w14:paraId="1DE7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jc w:val="center"/>
        </w:trPr>
        <w:tc>
          <w:tcPr>
            <w:tcW w:w="521" w:type="dxa"/>
            <w:vMerge w:val="restart"/>
            <w:shd w:val="clear" w:color="auto" w:fill="auto"/>
            <w:vAlign w:val="center"/>
          </w:tcPr>
          <w:p w14:paraId="2CFEF4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47" w:type="dxa"/>
            <w:vMerge w:val="restart"/>
            <w:shd w:val="clear" w:color="auto" w:fill="auto"/>
            <w:vAlign w:val="center"/>
          </w:tcPr>
          <w:p w14:paraId="577255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22" w:type="dxa"/>
            <w:shd w:val="clear" w:color="auto" w:fill="auto"/>
            <w:vAlign w:val="center"/>
          </w:tcPr>
          <w:p w14:paraId="1F6919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65" w:type="dxa"/>
            <w:gridSpan w:val="6"/>
            <w:shd w:val="clear" w:color="auto" w:fill="auto"/>
            <w:vAlign w:val="center"/>
          </w:tcPr>
          <w:p w14:paraId="0A8BC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6" w:type="dxa"/>
            <w:vMerge w:val="restart"/>
            <w:shd w:val="clear" w:color="auto" w:fill="auto"/>
            <w:vAlign w:val="center"/>
          </w:tcPr>
          <w:p w14:paraId="7CAC02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5" w:type="dxa"/>
            <w:vMerge w:val="restart"/>
            <w:shd w:val="clear" w:color="auto" w:fill="auto"/>
            <w:vAlign w:val="center"/>
          </w:tcPr>
          <w:p w14:paraId="368AC2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6A30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9" w:hRule="atLeast"/>
          <w:jc w:val="center"/>
        </w:trPr>
        <w:tc>
          <w:tcPr>
            <w:tcW w:w="521" w:type="dxa"/>
            <w:vMerge w:val="continue"/>
            <w:shd w:val="clear" w:color="auto" w:fill="auto"/>
            <w:vAlign w:val="center"/>
          </w:tcPr>
          <w:p w14:paraId="2C8A1790">
            <w:pPr>
              <w:jc w:val="center"/>
              <w:rPr>
                <w:rFonts w:hint="eastAsia" w:ascii="宋体" w:hAnsi="宋体" w:eastAsia="宋体" w:cs="宋体"/>
                <w:i w:val="0"/>
                <w:iCs w:val="0"/>
                <w:color w:val="auto"/>
                <w:sz w:val="21"/>
                <w:szCs w:val="21"/>
                <w:highlight w:val="none"/>
                <w:u w:val="none"/>
              </w:rPr>
            </w:pPr>
          </w:p>
        </w:tc>
        <w:tc>
          <w:tcPr>
            <w:tcW w:w="1047" w:type="dxa"/>
            <w:vMerge w:val="continue"/>
            <w:shd w:val="clear" w:color="auto" w:fill="auto"/>
            <w:vAlign w:val="center"/>
          </w:tcPr>
          <w:p w14:paraId="6BBFE3C6">
            <w:pPr>
              <w:jc w:val="center"/>
              <w:rPr>
                <w:rFonts w:hint="eastAsia" w:ascii="宋体" w:hAnsi="宋体" w:eastAsia="宋体" w:cs="宋体"/>
                <w:i w:val="0"/>
                <w:iCs w:val="0"/>
                <w:color w:val="auto"/>
                <w:sz w:val="21"/>
                <w:szCs w:val="21"/>
                <w:highlight w:val="none"/>
                <w:u w:val="none"/>
              </w:rPr>
            </w:pPr>
          </w:p>
        </w:tc>
        <w:tc>
          <w:tcPr>
            <w:tcW w:w="922" w:type="dxa"/>
            <w:shd w:val="clear" w:color="auto" w:fill="auto"/>
            <w:vAlign w:val="center"/>
          </w:tcPr>
          <w:p w14:paraId="531D85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0" w:type="dxa"/>
            <w:shd w:val="clear" w:color="auto" w:fill="auto"/>
            <w:vAlign w:val="center"/>
          </w:tcPr>
          <w:p w14:paraId="559F3F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8" w:type="dxa"/>
            <w:shd w:val="clear" w:color="auto" w:fill="auto"/>
            <w:vAlign w:val="center"/>
          </w:tcPr>
          <w:p w14:paraId="451861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51" w:type="dxa"/>
            <w:shd w:val="clear" w:color="auto" w:fill="auto"/>
            <w:vAlign w:val="center"/>
          </w:tcPr>
          <w:p w14:paraId="32EF33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51" w:type="dxa"/>
            <w:shd w:val="clear" w:color="auto" w:fill="auto"/>
            <w:vAlign w:val="center"/>
          </w:tcPr>
          <w:p w14:paraId="25CDAF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230C9E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4" w:type="dxa"/>
            <w:shd w:val="clear" w:color="auto" w:fill="auto"/>
            <w:vAlign w:val="center"/>
          </w:tcPr>
          <w:p w14:paraId="576FC2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6" w:type="dxa"/>
            <w:vMerge w:val="continue"/>
            <w:shd w:val="clear" w:color="auto" w:fill="auto"/>
            <w:vAlign w:val="center"/>
          </w:tcPr>
          <w:p w14:paraId="423C2EFC">
            <w:pPr>
              <w:jc w:val="center"/>
              <w:rPr>
                <w:rFonts w:hint="eastAsia" w:ascii="宋体" w:hAnsi="宋体" w:eastAsia="宋体" w:cs="宋体"/>
                <w:i w:val="0"/>
                <w:iCs w:val="0"/>
                <w:color w:val="auto"/>
                <w:sz w:val="21"/>
                <w:szCs w:val="21"/>
                <w:highlight w:val="none"/>
                <w:u w:val="none"/>
              </w:rPr>
            </w:pPr>
          </w:p>
        </w:tc>
        <w:tc>
          <w:tcPr>
            <w:tcW w:w="1175" w:type="dxa"/>
            <w:vMerge w:val="continue"/>
            <w:shd w:val="clear" w:color="auto" w:fill="auto"/>
            <w:vAlign w:val="center"/>
          </w:tcPr>
          <w:p w14:paraId="2718517A">
            <w:pPr>
              <w:jc w:val="center"/>
              <w:rPr>
                <w:rFonts w:hint="eastAsia" w:ascii="宋体" w:hAnsi="宋体" w:eastAsia="宋体" w:cs="宋体"/>
                <w:i w:val="0"/>
                <w:iCs w:val="0"/>
                <w:color w:val="auto"/>
                <w:sz w:val="21"/>
                <w:szCs w:val="21"/>
                <w:highlight w:val="none"/>
                <w:u w:val="none"/>
              </w:rPr>
            </w:pPr>
          </w:p>
        </w:tc>
      </w:tr>
      <w:tr w14:paraId="3B67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2" w:hRule="atLeast"/>
          <w:jc w:val="center"/>
        </w:trPr>
        <w:tc>
          <w:tcPr>
            <w:tcW w:w="521" w:type="dxa"/>
            <w:vMerge w:val="restart"/>
            <w:shd w:val="clear" w:color="auto" w:fill="auto"/>
            <w:vAlign w:val="center"/>
          </w:tcPr>
          <w:p w14:paraId="4E3DC2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47" w:type="dxa"/>
            <w:vMerge w:val="restart"/>
            <w:shd w:val="clear" w:color="auto" w:fill="auto"/>
            <w:vAlign w:val="center"/>
          </w:tcPr>
          <w:p w14:paraId="1755C5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大岭山连马污水处理厂二期</w:t>
            </w:r>
          </w:p>
        </w:tc>
        <w:tc>
          <w:tcPr>
            <w:tcW w:w="922" w:type="dxa"/>
            <w:shd w:val="clear" w:color="auto" w:fill="auto"/>
            <w:vAlign w:val="center"/>
          </w:tcPr>
          <w:p w14:paraId="654AE8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连马污水处理厂</w:t>
            </w:r>
          </w:p>
        </w:tc>
        <w:tc>
          <w:tcPr>
            <w:tcW w:w="890" w:type="dxa"/>
            <w:shd w:val="clear" w:color="auto" w:fill="auto"/>
            <w:vAlign w:val="center"/>
          </w:tcPr>
          <w:p w14:paraId="0D1403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6334</w:t>
            </w:r>
          </w:p>
        </w:tc>
        <w:tc>
          <w:tcPr>
            <w:tcW w:w="978" w:type="dxa"/>
            <w:shd w:val="clear" w:color="auto" w:fill="auto"/>
            <w:vAlign w:val="center"/>
          </w:tcPr>
          <w:p w14:paraId="7E7ECD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2190</w:t>
            </w:r>
          </w:p>
        </w:tc>
        <w:tc>
          <w:tcPr>
            <w:tcW w:w="951" w:type="dxa"/>
            <w:shd w:val="clear" w:color="auto" w:fill="auto"/>
            <w:vAlign w:val="center"/>
          </w:tcPr>
          <w:p w14:paraId="4F1FA4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4809.05</w:t>
            </w:r>
          </w:p>
        </w:tc>
        <w:tc>
          <w:tcPr>
            <w:tcW w:w="951" w:type="dxa"/>
            <w:shd w:val="clear" w:color="auto" w:fill="auto"/>
            <w:vAlign w:val="center"/>
          </w:tcPr>
          <w:p w14:paraId="56A6D0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3221.12</w:t>
            </w:r>
          </w:p>
        </w:tc>
        <w:tc>
          <w:tcPr>
            <w:tcW w:w="951" w:type="dxa"/>
            <w:shd w:val="clear" w:color="auto" w:fill="auto"/>
            <w:vAlign w:val="center"/>
          </w:tcPr>
          <w:p w14:paraId="34202C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4" w:type="dxa"/>
            <w:shd w:val="clear" w:color="auto" w:fill="auto"/>
            <w:vAlign w:val="center"/>
          </w:tcPr>
          <w:p w14:paraId="24BF7F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66" w:type="dxa"/>
            <w:shd w:val="clear" w:color="auto" w:fill="auto"/>
            <w:vAlign w:val="center"/>
          </w:tcPr>
          <w:p w14:paraId="396613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11227</w:t>
            </w:r>
          </w:p>
        </w:tc>
        <w:tc>
          <w:tcPr>
            <w:tcW w:w="1175" w:type="dxa"/>
            <w:shd w:val="clear" w:color="auto" w:fill="auto"/>
            <w:vAlign w:val="center"/>
          </w:tcPr>
          <w:p w14:paraId="16BDDD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18833.76</w:t>
            </w:r>
          </w:p>
        </w:tc>
      </w:tr>
      <w:tr w14:paraId="3D1C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1" w:type="dxa"/>
            <w:vMerge w:val="continue"/>
            <w:shd w:val="clear" w:color="auto" w:fill="auto"/>
            <w:vAlign w:val="center"/>
          </w:tcPr>
          <w:p w14:paraId="2212BDCE">
            <w:pPr>
              <w:jc w:val="center"/>
              <w:rPr>
                <w:rFonts w:hint="eastAsia" w:ascii="宋体" w:hAnsi="宋体" w:eastAsia="宋体" w:cs="宋体"/>
                <w:i w:val="0"/>
                <w:iCs w:val="0"/>
                <w:color w:val="auto"/>
                <w:sz w:val="21"/>
                <w:szCs w:val="21"/>
                <w:highlight w:val="none"/>
                <w:u w:val="none"/>
              </w:rPr>
            </w:pPr>
          </w:p>
        </w:tc>
        <w:tc>
          <w:tcPr>
            <w:tcW w:w="1047" w:type="dxa"/>
            <w:vMerge w:val="continue"/>
            <w:shd w:val="clear" w:color="auto" w:fill="auto"/>
            <w:vAlign w:val="center"/>
          </w:tcPr>
          <w:p w14:paraId="5AD2871D">
            <w:pPr>
              <w:jc w:val="center"/>
              <w:rPr>
                <w:rFonts w:hint="eastAsia" w:ascii="宋体" w:hAnsi="宋体" w:eastAsia="宋体" w:cs="宋体"/>
                <w:i w:val="0"/>
                <w:iCs w:val="0"/>
                <w:color w:val="auto"/>
                <w:sz w:val="21"/>
                <w:szCs w:val="21"/>
                <w:highlight w:val="none"/>
                <w:u w:val="none"/>
              </w:rPr>
            </w:pPr>
          </w:p>
        </w:tc>
        <w:tc>
          <w:tcPr>
            <w:tcW w:w="922" w:type="dxa"/>
            <w:shd w:val="clear" w:color="auto" w:fill="auto"/>
            <w:vAlign w:val="center"/>
          </w:tcPr>
          <w:p w14:paraId="58FCC8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0" w:type="dxa"/>
            <w:shd w:val="clear" w:color="auto" w:fill="auto"/>
            <w:vAlign w:val="center"/>
          </w:tcPr>
          <w:p w14:paraId="433362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6334</w:t>
            </w:r>
          </w:p>
        </w:tc>
        <w:tc>
          <w:tcPr>
            <w:tcW w:w="978" w:type="dxa"/>
            <w:shd w:val="clear" w:color="auto" w:fill="auto"/>
            <w:vAlign w:val="center"/>
          </w:tcPr>
          <w:p w14:paraId="4911B3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2190</w:t>
            </w:r>
          </w:p>
        </w:tc>
        <w:tc>
          <w:tcPr>
            <w:tcW w:w="951" w:type="dxa"/>
            <w:shd w:val="clear" w:color="auto" w:fill="auto"/>
            <w:vAlign w:val="center"/>
          </w:tcPr>
          <w:p w14:paraId="110DFE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4809.05</w:t>
            </w:r>
          </w:p>
        </w:tc>
        <w:tc>
          <w:tcPr>
            <w:tcW w:w="951" w:type="dxa"/>
            <w:shd w:val="clear" w:color="auto" w:fill="auto"/>
            <w:vAlign w:val="center"/>
          </w:tcPr>
          <w:p w14:paraId="188F32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3221.12</w:t>
            </w:r>
          </w:p>
        </w:tc>
        <w:tc>
          <w:tcPr>
            <w:tcW w:w="951" w:type="dxa"/>
            <w:shd w:val="clear" w:color="auto" w:fill="auto"/>
            <w:vAlign w:val="center"/>
          </w:tcPr>
          <w:p w14:paraId="72B8D1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4" w:type="dxa"/>
            <w:shd w:val="clear" w:color="auto" w:fill="auto"/>
            <w:vAlign w:val="center"/>
          </w:tcPr>
          <w:p w14:paraId="24F87F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66" w:type="dxa"/>
            <w:shd w:val="clear" w:color="auto" w:fill="auto"/>
            <w:vAlign w:val="center"/>
          </w:tcPr>
          <w:p w14:paraId="578D25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11227</w:t>
            </w:r>
          </w:p>
        </w:tc>
        <w:tc>
          <w:tcPr>
            <w:tcW w:w="1175" w:type="dxa"/>
            <w:shd w:val="clear" w:color="auto" w:fill="auto"/>
            <w:vAlign w:val="center"/>
          </w:tcPr>
          <w:p w14:paraId="036F34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18833.76</w:t>
            </w:r>
          </w:p>
        </w:tc>
      </w:tr>
    </w:tbl>
    <w:p w14:paraId="2656838F">
      <w:pPr>
        <w:pStyle w:val="4"/>
        <w:rPr>
          <w:rFonts w:hint="eastAsia" w:ascii="宋体" w:hAnsi="宋体" w:eastAsia="宋体" w:cs="宋体"/>
          <w:color w:val="auto"/>
          <w:sz w:val="21"/>
          <w:szCs w:val="21"/>
          <w:highlight w:val="none"/>
          <w:lang w:val="en-US" w:eastAsia="zh-CN"/>
        </w:rPr>
      </w:pPr>
    </w:p>
    <w:p w14:paraId="04489095">
      <w:pPr>
        <w:numPr>
          <w:ilvl w:val="0"/>
          <w:numId w:val="0"/>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虎门宁洲污水处理厂三期</w:t>
      </w:r>
    </w:p>
    <w:tbl>
      <w:tblPr>
        <w:tblStyle w:val="36"/>
        <w:tblW w:w="10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1035"/>
        <w:gridCol w:w="915"/>
        <w:gridCol w:w="900"/>
        <w:gridCol w:w="975"/>
        <w:gridCol w:w="945"/>
        <w:gridCol w:w="960"/>
        <w:gridCol w:w="945"/>
        <w:gridCol w:w="945"/>
        <w:gridCol w:w="1065"/>
        <w:gridCol w:w="1187"/>
      </w:tblGrid>
      <w:tr w14:paraId="22C3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9CD74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E7CB7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622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70"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4C2691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D1E5A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E8019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3FF1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4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F48EC8">
            <w:pPr>
              <w:jc w:val="center"/>
              <w:rPr>
                <w:rFonts w:hint="eastAsia" w:ascii="宋体" w:hAnsi="宋体" w:eastAsia="宋体" w:cs="宋体"/>
                <w:i w:val="0"/>
                <w:iCs w:val="0"/>
                <w:color w:val="auto"/>
                <w:sz w:val="21"/>
                <w:szCs w:val="21"/>
                <w:highlight w:val="none"/>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C644774">
            <w:pPr>
              <w:jc w:val="center"/>
              <w:rPr>
                <w:rFonts w:hint="eastAsia" w:ascii="宋体" w:hAnsi="宋体" w:eastAsia="宋体" w:cs="宋体"/>
                <w:i w:val="0"/>
                <w:iCs w:val="0"/>
                <w:color w:val="auto"/>
                <w:sz w:val="21"/>
                <w:szCs w:val="21"/>
                <w:highlight w:val="none"/>
                <w:u w:val="none"/>
              </w:rPr>
            </w:pPr>
          </w:p>
        </w:tc>
        <w:tc>
          <w:tcPr>
            <w:tcW w:w="915" w:type="dxa"/>
            <w:tcBorders>
              <w:top w:val="nil"/>
              <w:left w:val="single" w:color="000000" w:sz="8" w:space="0"/>
              <w:bottom w:val="single" w:color="000000" w:sz="8" w:space="0"/>
              <w:right w:val="single" w:color="000000" w:sz="8" w:space="0"/>
            </w:tcBorders>
            <w:shd w:val="clear" w:color="auto" w:fill="auto"/>
            <w:vAlign w:val="center"/>
          </w:tcPr>
          <w:p w14:paraId="5834E1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0BB00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B415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4D736F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60" w:type="dxa"/>
            <w:tcBorders>
              <w:top w:val="nil"/>
              <w:left w:val="single" w:color="000000" w:sz="8" w:space="0"/>
              <w:bottom w:val="single" w:color="000000" w:sz="8" w:space="0"/>
              <w:right w:val="single" w:color="000000" w:sz="8" w:space="0"/>
            </w:tcBorders>
            <w:shd w:val="clear" w:color="auto" w:fill="auto"/>
            <w:vAlign w:val="center"/>
          </w:tcPr>
          <w:p w14:paraId="35B8E7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5E7277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2752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65FCEF">
            <w:pPr>
              <w:jc w:val="center"/>
              <w:rPr>
                <w:rFonts w:hint="eastAsia" w:ascii="宋体" w:hAnsi="宋体" w:eastAsia="宋体" w:cs="宋体"/>
                <w:i w:val="0"/>
                <w:iCs w:val="0"/>
                <w:color w:val="auto"/>
                <w:sz w:val="21"/>
                <w:szCs w:val="21"/>
                <w:highlight w:val="none"/>
                <w:u w:val="none"/>
              </w:rPr>
            </w:pPr>
          </w:p>
        </w:tc>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DD4C42F">
            <w:pPr>
              <w:jc w:val="center"/>
              <w:rPr>
                <w:rFonts w:hint="eastAsia" w:ascii="宋体" w:hAnsi="宋体" w:eastAsia="宋体" w:cs="宋体"/>
                <w:i w:val="0"/>
                <w:iCs w:val="0"/>
                <w:color w:val="auto"/>
                <w:sz w:val="21"/>
                <w:szCs w:val="21"/>
                <w:highlight w:val="none"/>
                <w:u w:val="none"/>
              </w:rPr>
            </w:pPr>
          </w:p>
        </w:tc>
      </w:tr>
      <w:tr w14:paraId="3382D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547" w:type="dxa"/>
            <w:vMerge w:val="restart"/>
            <w:tcBorders>
              <w:top w:val="nil"/>
              <w:left w:val="single" w:color="000000" w:sz="8" w:space="0"/>
              <w:bottom w:val="single" w:color="000000" w:sz="8" w:space="0"/>
              <w:right w:val="single" w:color="000000" w:sz="8" w:space="0"/>
            </w:tcBorders>
            <w:shd w:val="clear" w:color="auto" w:fill="auto"/>
            <w:vAlign w:val="center"/>
          </w:tcPr>
          <w:p w14:paraId="62AFB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035" w:type="dxa"/>
            <w:vMerge w:val="restart"/>
            <w:tcBorders>
              <w:top w:val="nil"/>
              <w:left w:val="single" w:color="000000" w:sz="8" w:space="0"/>
              <w:bottom w:val="single" w:color="000000" w:sz="8" w:space="0"/>
              <w:right w:val="single" w:color="000000" w:sz="8" w:space="0"/>
            </w:tcBorders>
            <w:shd w:val="clear" w:color="auto" w:fill="auto"/>
            <w:vAlign w:val="center"/>
          </w:tcPr>
          <w:p w14:paraId="137728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虎门宁洲污水处理厂三期</w:t>
            </w:r>
          </w:p>
        </w:tc>
        <w:tc>
          <w:tcPr>
            <w:tcW w:w="915" w:type="dxa"/>
            <w:tcBorders>
              <w:top w:val="nil"/>
              <w:left w:val="single" w:color="000000" w:sz="8" w:space="0"/>
              <w:bottom w:val="single" w:color="000000" w:sz="8" w:space="0"/>
              <w:right w:val="single" w:color="000000" w:sz="8" w:space="0"/>
            </w:tcBorders>
            <w:shd w:val="clear" w:color="auto" w:fill="auto"/>
            <w:vAlign w:val="center"/>
          </w:tcPr>
          <w:p w14:paraId="63A1D7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虎门宁洲污水处理厂</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4BC9B0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7676</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7A1A68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790</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58F72C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16165</w:t>
            </w:r>
          </w:p>
        </w:tc>
        <w:tc>
          <w:tcPr>
            <w:tcW w:w="960" w:type="dxa"/>
            <w:tcBorders>
              <w:top w:val="nil"/>
              <w:left w:val="single" w:color="000000" w:sz="8" w:space="0"/>
              <w:bottom w:val="single" w:color="000000" w:sz="8" w:space="0"/>
              <w:right w:val="single" w:color="000000" w:sz="8" w:space="0"/>
            </w:tcBorders>
            <w:shd w:val="clear" w:color="auto" w:fill="auto"/>
            <w:vAlign w:val="center"/>
          </w:tcPr>
          <w:p w14:paraId="15C735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1994.56</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2D16B0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27C220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65" w:type="dxa"/>
            <w:tcBorders>
              <w:top w:val="nil"/>
              <w:left w:val="single" w:color="000000" w:sz="8" w:space="0"/>
              <w:bottom w:val="single" w:color="000000" w:sz="8" w:space="0"/>
              <w:right w:val="single" w:color="000000" w:sz="8" w:space="0"/>
            </w:tcBorders>
            <w:shd w:val="clear" w:color="auto" w:fill="auto"/>
            <w:vAlign w:val="center"/>
          </w:tcPr>
          <w:p w14:paraId="7D0550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11565</w:t>
            </w:r>
          </w:p>
        </w:tc>
        <w:tc>
          <w:tcPr>
            <w:tcW w:w="1187" w:type="dxa"/>
            <w:tcBorders>
              <w:top w:val="nil"/>
              <w:left w:val="single" w:color="000000" w:sz="8" w:space="0"/>
              <w:bottom w:val="single" w:color="000000" w:sz="8" w:space="0"/>
              <w:right w:val="single" w:color="000000" w:sz="8" w:space="0"/>
            </w:tcBorders>
            <w:shd w:val="clear" w:color="auto" w:fill="auto"/>
            <w:vAlign w:val="center"/>
          </w:tcPr>
          <w:p w14:paraId="6B5235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16120.08</w:t>
            </w:r>
          </w:p>
        </w:tc>
      </w:tr>
      <w:tr w14:paraId="5152A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7" w:type="dxa"/>
            <w:vMerge w:val="continue"/>
            <w:tcBorders>
              <w:top w:val="nil"/>
              <w:left w:val="single" w:color="000000" w:sz="8" w:space="0"/>
              <w:bottom w:val="single" w:color="000000" w:sz="8" w:space="0"/>
              <w:right w:val="single" w:color="000000" w:sz="8" w:space="0"/>
            </w:tcBorders>
            <w:shd w:val="clear" w:color="auto" w:fill="auto"/>
            <w:vAlign w:val="center"/>
          </w:tcPr>
          <w:p w14:paraId="112B03C4">
            <w:pPr>
              <w:jc w:val="center"/>
              <w:rPr>
                <w:rFonts w:hint="eastAsia" w:ascii="宋体" w:hAnsi="宋体" w:eastAsia="宋体" w:cs="宋体"/>
                <w:i w:val="0"/>
                <w:iCs w:val="0"/>
                <w:color w:val="auto"/>
                <w:sz w:val="21"/>
                <w:szCs w:val="21"/>
                <w:highlight w:val="none"/>
                <w:u w:val="none"/>
              </w:rPr>
            </w:pPr>
          </w:p>
        </w:tc>
        <w:tc>
          <w:tcPr>
            <w:tcW w:w="1035" w:type="dxa"/>
            <w:vMerge w:val="continue"/>
            <w:tcBorders>
              <w:top w:val="nil"/>
              <w:left w:val="single" w:color="000000" w:sz="8" w:space="0"/>
              <w:bottom w:val="single" w:color="000000" w:sz="8" w:space="0"/>
              <w:right w:val="single" w:color="000000" w:sz="8" w:space="0"/>
            </w:tcBorders>
            <w:shd w:val="clear" w:color="auto" w:fill="auto"/>
            <w:vAlign w:val="center"/>
          </w:tcPr>
          <w:p w14:paraId="7E95C5C3">
            <w:pPr>
              <w:jc w:val="center"/>
              <w:rPr>
                <w:rFonts w:hint="eastAsia" w:ascii="宋体" w:hAnsi="宋体" w:eastAsia="宋体" w:cs="宋体"/>
                <w:i w:val="0"/>
                <w:iCs w:val="0"/>
                <w:color w:val="auto"/>
                <w:sz w:val="21"/>
                <w:szCs w:val="21"/>
                <w:highlight w:val="none"/>
                <w:u w:val="none"/>
              </w:rPr>
            </w:pPr>
          </w:p>
        </w:tc>
        <w:tc>
          <w:tcPr>
            <w:tcW w:w="915" w:type="dxa"/>
            <w:tcBorders>
              <w:top w:val="nil"/>
              <w:left w:val="single" w:color="000000" w:sz="8" w:space="0"/>
              <w:bottom w:val="single" w:color="000000" w:sz="8" w:space="0"/>
              <w:right w:val="single" w:color="000000" w:sz="8" w:space="0"/>
            </w:tcBorders>
            <w:shd w:val="clear" w:color="auto" w:fill="auto"/>
            <w:vAlign w:val="center"/>
          </w:tcPr>
          <w:p w14:paraId="468C14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76EF3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7676</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208D44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790</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3C2F82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16165</w:t>
            </w:r>
          </w:p>
        </w:tc>
        <w:tc>
          <w:tcPr>
            <w:tcW w:w="960" w:type="dxa"/>
            <w:tcBorders>
              <w:top w:val="nil"/>
              <w:left w:val="single" w:color="000000" w:sz="8" w:space="0"/>
              <w:bottom w:val="single" w:color="000000" w:sz="8" w:space="0"/>
              <w:right w:val="single" w:color="000000" w:sz="8" w:space="0"/>
            </w:tcBorders>
            <w:shd w:val="clear" w:color="auto" w:fill="auto"/>
            <w:vAlign w:val="center"/>
          </w:tcPr>
          <w:p w14:paraId="37A50D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1994.56</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63602D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7B7580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65" w:type="dxa"/>
            <w:tcBorders>
              <w:top w:val="nil"/>
              <w:left w:val="single" w:color="000000" w:sz="8" w:space="0"/>
              <w:bottom w:val="single" w:color="000000" w:sz="8" w:space="0"/>
              <w:right w:val="single" w:color="000000" w:sz="8" w:space="0"/>
            </w:tcBorders>
            <w:shd w:val="clear" w:color="auto" w:fill="auto"/>
            <w:vAlign w:val="center"/>
          </w:tcPr>
          <w:p w14:paraId="388744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11565</w:t>
            </w:r>
          </w:p>
        </w:tc>
        <w:tc>
          <w:tcPr>
            <w:tcW w:w="1187" w:type="dxa"/>
            <w:tcBorders>
              <w:top w:val="nil"/>
              <w:left w:val="single" w:color="000000" w:sz="8" w:space="0"/>
              <w:bottom w:val="single" w:color="000000" w:sz="8" w:space="0"/>
              <w:right w:val="single" w:color="000000" w:sz="8" w:space="0"/>
            </w:tcBorders>
            <w:shd w:val="clear" w:color="auto" w:fill="auto"/>
            <w:vAlign w:val="center"/>
          </w:tcPr>
          <w:p w14:paraId="5702A3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16120.08</w:t>
            </w:r>
          </w:p>
        </w:tc>
      </w:tr>
    </w:tbl>
    <w:p w14:paraId="56674E44">
      <w:pPr>
        <w:pStyle w:val="4"/>
        <w:rPr>
          <w:rFonts w:hint="eastAsia" w:ascii="宋体" w:hAnsi="宋体" w:eastAsia="宋体" w:cs="宋体"/>
          <w:color w:val="auto"/>
          <w:sz w:val="21"/>
          <w:szCs w:val="21"/>
          <w:highlight w:val="none"/>
        </w:rPr>
      </w:pPr>
    </w:p>
    <w:p w14:paraId="57F32DEE">
      <w:pPr>
        <w:numPr>
          <w:ilvl w:val="0"/>
          <w:numId w:val="0"/>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沙田福禄沙二期</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8"/>
        <w:gridCol w:w="1031"/>
        <w:gridCol w:w="909"/>
        <w:gridCol w:w="951"/>
        <w:gridCol w:w="973"/>
        <w:gridCol w:w="951"/>
        <w:gridCol w:w="924"/>
        <w:gridCol w:w="951"/>
        <w:gridCol w:w="939"/>
        <w:gridCol w:w="1059"/>
        <w:gridCol w:w="1171"/>
      </w:tblGrid>
      <w:tr w14:paraId="2A85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18" w:type="dxa"/>
            <w:vMerge w:val="restart"/>
            <w:shd w:val="clear" w:color="auto" w:fill="auto"/>
            <w:vAlign w:val="center"/>
          </w:tcPr>
          <w:p w14:paraId="2B9B89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31" w:type="dxa"/>
            <w:vMerge w:val="restart"/>
            <w:shd w:val="clear" w:color="auto" w:fill="auto"/>
            <w:vAlign w:val="center"/>
          </w:tcPr>
          <w:p w14:paraId="0FCEA0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09" w:type="dxa"/>
            <w:shd w:val="clear" w:color="auto" w:fill="auto"/>
            <w:vAlign w:val="center"/>
          </w:tcPr>
          <w:p w14:paraId="55A107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89" w:type="dxa"/>
            <w:gridSpan w:val="6"/>
            <w:shd w:val="clear" w:color="auto" w:fill="auto"/>
            <w:vAlign w:val="center"/>
          </w:tcPr>
          <w:p w14:paraId="0E7240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59" w:type="dxa"/>
            <w:vMerge w:val="restart"/>
            <w:shd w:val="clear" w:color="auto" w:fill="auto"/>
            <w:vAlign w:val="center"/>
          </w:tcPr>
          <w:p w14:paraId="6958C1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1" w:type="dxa"/>
            <w:vMerge w:val="restart"/>
            <w:shd w:val="clear" w:color="auto" w:fill="auto"/>
            <w:vAlign w:val="center"/>
          </w:tcPr>
          <w:p w14:paraId="6DB4B1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31A0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518" w:type="dxa"/>
            <w:vMerge w:val="continue"/>
            <w:shd w:val="clear" w:color="auto" w:fill="auto"/>
            <w:vAlign w:val="center"/>
          </w:tcPr>
          <w:p w14:paraId="4A51AD0F">
            <w:pPr>
              <w:jc w:val="center"/>
              <w:rPr>
                <w:rFonts w:hint="eastAsia" w:ascii="宋体" w:hAnsi="宋体" w:eastAsia="宋体" w:cs="宋体"/>
                <w:i w:val="0"/>
                <w:iCs w:val="0"/>
                <w:color w:val="auto"/>
                <w:sz w:val="21"/>
                <w:szCs w:val="21"/>
                <w:highlight w:val="none"/>
                <w:u w:val="none"/>
              </w:rPr>
            </w:pPr>
          </w:p>
        </w:tc>
        <w:tc>
          <w:tcPr>
            <w:tcW w:w="1031" w:type="dxa"/>
            <w:vMerge w:val="continue"/>
            <w:shd w:val="clear" w:color="auto" w:fill="auto"/>
            <w:vAlign w:val="center"/>
          </w:tcPr>
          <w:p w14:paraId="3AB69872">
            <w:pPr>
              <w:jc w:val="center"/>
              <w:rPr>
                <w:rFonts w:hint="eastAsia" w:ascii="宋体" w:hAnsi="宋体" w:eastAsia="宋体" w:cs="宋体"/>
                <w:i w:val="0"/>
                <w:iCs w:val="0"/>
                <w:color w:val="auto"/>
                <w:sz w:val="21"/>
                <w:szCs w:val="21"/>
                <w:highlight w:val="none"/>
                <w:u w:val="none"/>
              </w:rPr>
            </w:pPr>
          </w:p>
        </w:tc>
        <w:tc>
          <w:tcPr>
            <w:tcW w:w="909" w:type="dxa"/>
            <w:shd w:val="clear" w:color="auto" w:fill="auto"/>
            <w:vAlign w:val="center"/>
          </w:tcPr>
          <w:p w14:paraId="1A5E2E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51" w:type="dxa"/>
            <w:shd w:val="clear" w:color="auto" w:fill="auto"/>
            <w:vAlign w:val="center"/>
          </w:tcPr>
          <w:p w14:paraId="20B82D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3" w:type="dxa"/>
            <w:shd w:val="clear" w:color="auto" w:fill="auto"/>
            <w:vAlign w:val="center"/>
          </w:tcPr>
          <w:p w14:paraId="216DDA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51" w:type="dxa"/>
            <w:shd w:val="clear" w:color="auto" w:fill="auto"/>
            <w:vAlign w:val="center"/>
          </w:tcPr>
          <w:p w14:paraId="17BFC5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24" w:type="dxa"/>
            <w:shd w:val="clear" w:color="auto" w:fill="auto"/>
            <w:vAlign w:val="center"/>
          </w:tcPr>
          <w:p w14:paraId="2B3BA7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5E59DF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39" w:type="dxa"/>
            <w:shd w:val="clear" w:color="auto" w:fill="auto"/>
            <w:vAlign w:val="center"/>
          </w:tcPr>
          <w:p w14:paraId="4AC174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59" w:type="dxa"/>
            <w:vMerge w:val="continue"/>
            <w:shd w:val="clear" w:color="auto" w:fill="auto"/>
            <w:vAlign w:val="center"/>
          </w:tcPr>
          <w:p w14:paraId="38A2A3F3">
            <w:pPr>
              <w:jc w:val="center"/>
              <w:rPr>
                <w:rFonts w:hint="eastAsia" w:ascii="宋体" w:hAnsi="宋体" w:eastAsia="宋体" w:cs="宋体"/>
                <w:i w:val="0"/>
                <w:iCs w:val="0"/>
                <w:color w:val="auto"/>
                <w:sz w:val="21"/>
                <w:szCs w:val="21"/>
                <w:highlight w:val="none"/>
                <w:u w:val="none"/>
              </w:rPr>
            </w:pPr>
          </w:p>
        </w:tc>
        <w:tc>
          <w:tcPr>
            <w:tcW w:w="1171" w:type="dxa"/>
            <w:vMerge w:val="continue"/>
            <w:shd w:val="clear" w:color="auto" w:fill="auto"/>
            <w:vAlign w:val="center"/>
          </w:tcPr>
          <w:p w14:paraId="0020CA6F">
            <w:pPr>
              <w:jc w:val="center"/>
              <w:rPr>
                <w:rFonts w:hint="eastAsia" w:ascii="宋体" w:hAnsi="宋体" w:eastAsia="宋体" w:cs="宋体"/>
                <w:i w:val="0"/>
                <w:iCs w:val="0"/>
                <w:color w:val="auto"/>
                <w:sz w:val="21"/>
                <w:szCs w:val="21"/>
                <w:highlight w:val="none"/>
                <w:u w:val="none"/>
              </w:rPr>
            </w:pPr>
          </w:p>
        </w:tc>
      </w:tr>
      <w:tr w14:paraId="4503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18" w:type="dxa"/>
            <w:vMerge w:val="restart"/>
            <w:shd w:val="clear" w:color="auto" w:fill="auto"/>
            <w:vAlign w:val="center"/>
          </w:tcPr>
          <w:p w14:paraId="7B4276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031" w:type="dxa"/>
            <w:vMerge w:val="restart"/>
            <w:shd w:val="clear" w:color="auto" w:fill="auto"/>
            <w:vAlign w:val="center"/>
          </w:tcPr>
          <w:p w14:paraId="531515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沙田福禄沙二期</w:t>
            </w:r>
          </w:p>
        </w:tc>
        <w:tc>
          <w:tcPr>
            <w:tcW w:w="909" w:type="dxa"/>
            <w:shd w:val="clear" w:color="auto" w:fill="auto"/>
            <w:vAlign w:val="center"/>
          </w:tcPr>
          <w:p w14:paraId="12BEF6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沙田福禄沙二期</w:t>
            </w:r>
          </w:p>
        </w:tc>
        <w:tc>
          <w:tcPr>
            <w:tcW w:w="951" w:type="dxa"/>
            <w:shd w:val="clear" w:color="auto" w:fill="auto"/>
            <w:vAlign w:val="center"/>
          </w:tcPr>
          <w:p w14:paraId="2209CD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5073.92</w:t>
            </w:r>
          </w:p>
        </w:tc>
        <w:tc>
          <w:tcPr>
            <w:tcW w:w="973" w:type="dxa"/>
            <w:shd w:val="clear" w:color="auto" w:fill="auto"/>
            <w:vAlign w:val="center"/>
          </w:tcPr>
          <w:p w14:paraId="7D9A98C6">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790</w:t>
            </w:r>
          </w:p>
        </w:tc>
        <w:tc>
          <w:tcPr>
            <w:tcW w:w="951" w:type="dxa"/>
            <w:shd w:val="clear" w:color="auto" w:fill="auto"/>
            <w:vAlign w:val="center"/>
          </w:tcPr>
          <w:p w14:paraId="031B4E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4873.82</w:t>
            </w:r>
          </w:p>
        </w:tc>
        <w:tc>
          <w:tcPr>
            <w:tcW w:w="924" w:type="dxa"/>
            <w:shd w:val="clear" w:color="auto" w:fill="auto"/>
            <w:vAlign w:val="center"/>
          </w:tcPr>
          <w:p w14:paraId="6B1C3D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595.36</w:t>
            </w:r>
          </w:p>
        </w:tc>
        <w:tc>
          <w:tcPr>
            <w:tcW w:w="951" w:type="dxa"/>
            <w:shd w:val="clear" w:color="auto" w:fill="auto"/>
            <w:vAlign w:val="center"/>
          </w:tcPr>
          <w:p w14:paraId="15281B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9" w:type="dxa"/>
            <w:shd w:val="clear" w:color="auto" w:fill="auto"/>
            <w:vAlign w:val="center"/>
          </w:tcPr>
          <w:p w14:paraId="79899D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59" w:type="dxa"/>
            <w:shd w:val="clear" w:color="auto" w:fill="auto"/>
            <w:vAlign w:val="center"/>
          </w:tcPr>
          <w:p w14:paraId="0C903D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12824</w:t>
            </w:r>
          </w:p>
        </w:tc>
        <w:tc>
          <w:tcPr>
            <w:tcW w:w="1171" w:type="dxa"/>
            <w:shd w:val="clear" w:color="auto" w:fill="auto"/>
            <w:vAlign w:val="center"/>
          </w:tcPr>
          <w:p w14:paraId="0A2C35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16143.06</w:t>
            </w:r>
          </w:p>
        </w:tc>
      </w:tr>
      <w:tr w14:paraId="6940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8" w:type="dxa"/>
            <w:vMerge w:val="continue"/>
            <w:shd w:val="clear" w:color="auto" w:fill="auto"/>
            <w:vAlign w:val="center"/>
          </w:tcPr>
          <w:p w14:paraId="37BA7C9B">
            <w:pPr>
              <w:jc w:val="center"/>
              <w:rPr>
                <w:rFonts w:hint="eastAsia" w:ascii="宋体" w:hAnsi="宋体" w:eastAsia="宋体" w:cs="宋体"/>
                <w:i w:val="0"/>
                <w:iCs w:val="0"/>
                <w:color w:val="auto"/>
                <w:sz w:val="21"/>
                <w:szCs w:val="21"/>
                <w:highlight w:val="none"/>
                <w:u w:val="none"/>
              </w:rPr>
            </w:pPr>
          </w:p>
        </w:tc>
        <w:tc>
          <w:tcPr>
            <w:tcW w:w="1031" w:type="dxa"/>
            <w:vMerge w:val="continue"/>
            <w:shd w:val="clear" w:color="auto" w:fill="auto"/>
            <w:vAlign w:val="center"/>
          </w:tcPr>
          <w:p w14:paraId="428C0BC3">
            <w:pPr>
              <w:jc w:val="center"/>
              <w:rPr>
                <w:rFonts w:hint="eastAsia" w:ascii="宋体" w:hAnsi="宋体" w:eastAsia="宋体" w:cs="宋体"/>
                <w:i w:val="0"/>
                <w:iCs w:val="0"/>
                <w:color w:val="auto"/>
                <w:sz w:val="21"/>
                <w:szCs w:val="21"/>
                <w:highlight w:val="none"/>
                <w:u w:val="none"/>
              </w:rPr>
            </w:pPr>
          </w:p>
        </w:tc>
        <w:tc>
          <w:tcPr>
            <w:tcW w:w="909" w:type="dxa"/>
            <w:shd w:val="clear" w:color="auto" w:fill="auto"/>
            <w:vAlign w:val="center"/>
          </w:tcPr>
          <w:p w14:paraId="5FA2CC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51" w:type="dxa"/>
            <w:shd w:val="clear" w:color="auto" w:fill="auto"/>
            <w:vAlign w:val="center"/>
          </w:tcPr>
          <w:p w14:paraId="30CE9B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5073.92</w:t>
            </w:r>
          </w:p>
        </w:tc>
        <w:tc>
          <w:tcPr>
            <w:tcW w:w="973" w:type="dxa"/>
            <w:shd w:val="clear" w:color="auto" w:fill="auto"/>
            <w:vAlign w:val="center"/>
          </w:tcPr>
          <w:p w14:paraId="290FFC97">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790</w:t>
            </w:r>
          </w:p>
        </w:tc>
        <w:tc>
          <w:tcPr>
            <w:tcW w:w="951" w:type="dxa"/>
            <w:shd w:val="clear" w:color="auto" w:fill="auto"/>
            <w:vAlign w:val="center"/>
          </w:tcPr>
          <w:p w14:paraId="27D552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4873.82</w:t>
            </w:r>
          </w:p>
        </w:tc>
        <w:tc>
          <w:tcPr>
            <w:tcW w:w="924" w:type="dxa"/>
            <w:shd w:val="clear" w:color="auto" w:fill="auto"/>
            <w:vAlign w:val="center"/>
          </w:tcPr>
          <w:p w14:paraId="71E49B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595.36</w:t>
            </w:r>
          </w:p>
        </w:tc>
        <w:tc>
          <w:tcPr>
            <w:tcW w:w="951" w:type="dxa"/>
            <w:shd w:val="clear" w:color="auto" w:fill="auto"/>
            <w:vAlign w:val="center"/>
          </w:tcPr>
          <w:p w14:paraId="52FA4B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9" w:type="dxa"/>
            <w:shd w:val="clear" w:color="auto" w:fill="auto"/>
            <w:vAlign w:val="center"/>
          </w:tcPr>
          <w:p w14:paraId="585039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59" w:type="dxa"/>
            <w:shd w:val="clear" w:color="auto" w:fill="auto"/>
            <w:vAlign w:val="center"/>
          </w:tcPr>
          <w:p w14:paraId="65465B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12824</w:t>
            </w:r>
          </w:p>
        </w:tc>
        <w:tc>
          <w:tcPr>
            <w:tcW w:w="1171" w:type="dxa"/>
            <w:shd w:val="clear" w:color="auto" w:fill="auto"/>
            <w:vAlign w:val="center"/>
          </w:tcPr>
          <w:p w14:paraId="11F8D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16143.06</w:t>
            </w:r>
          </w:p>
        </w:tc>
      </w:tr>
    </w:tbl>
    <w:p w14:paraId="5D48B242">
      <w:pPr>
        <w:pStyle w:val="4"/>
        <w:rPr>
          <w:rFonts w:hint="eastAsia" w:ascii="宋体" w:hAnsi="宋体" w:eastAsia="宋体" w:cs="宋体"/>
          <w:color w:val="auto"/>
          <w:sz w:val="21"/>
          <w:szCs w:val="21"/>
          <w:highlight w:val="none"/>
        </w:rPr>
      </w:pPr>
    </w:p>
    <w:p w14:paraId="552D9870">
      <w:pPr>
        <w:numPr>
          <w:ilvl w:val="0"/>
          <w:numId w:val="6"/>
        </w:numPr>
        <w:autoSpaceDE/>
        <w:autoSpaceDN/>
        <w:adjustRightInd/>
        <w:spacing w:before="120" w:beforeLines="50" w:line="360" w:lineRule="auto"/>
        <w:ind w:leftChars="202"/>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松</w:t>
      </w:r>
      <w:r>
        <w:rPr>
          <w:rFonts w:hint="eastAsia" w:ascii="宋体" w:hAnsi="宋体" w:eastAsia="宋体" w:cs="宋体"/>
          <w:b/>
          <w:color w:val="auto"/>
          <w:sz w:val="21"/>
          <w:szCs w:val="21"/>
          <w:highlight w:val="none"/>
        </w:rPr>
        <w:t>山湖北部污水处理厂二期及提标</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0"/>
        <w:gridCol w:w="1047"/>
        <w:gridCol w:w="921"/>
        <w:gridCol w:w="889"/>
        <w:gridCol w:w="976"/>
        <w:gridCol w:w="951"/>
        <w:gridCol w:w="951"/>
        <w:gridCol w:w="951"/>
        <w:gridCol w:w="942"/>
        <w:gridCol w:w="1064"/>
        <w:gridCol w:w="1165"/>
      </w:tblGrid>
      <w:tr w14:paraId="496F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520" w:type="dxa"/>
            <w:vMerge w:val="restart"/>
            <w:shd w:val="clear" w:color="auto" w:fill="auto"/>
            <w:vAlign w:val="center"/>
          </w:tcPr>
          <w:p w14:paraId="05A0D6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47" w:type="dxa"/>
            <w:vMerge w:val="restart"/>
            <w:shd w:val="clear" w:color="auto" w:fill="auto"/>
            <w:vAlign w:val="center"/>
          </w:tcPr>
          <w:p w14:paraId="68A16F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21" w:type="dxa"/>
            <w:shd w:val="clear" w:color="auto" w:fill="auto"/>
            <w:vAlign w:val="center"/>
          </w:tcPr>
          <w:p w14:paraId="24D2D8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60" w:type="dxa"/>
            <w:gridSpan w:val="6"/>
            <w:shd w:val="clear" w:color="auto" w:fill="auto"/>
            <w:vAlign w:val="center"/>
          </w:tcPr>
          <w:p w14:paraId="6A3CCF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4" w:type="dxa"/>
            <w:vMerge w:val="restart"/>
            <w:shd w:val="clear" w:color="auto" w:fill="auto"/>
            <w:vAlign w:val="center"/>
          </w:tcPr>
          <w:p w14:paraId="681E6A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65" w:type="dxa"/>
            <w:vMerge w:val="restart"/>
            <w:shd w:val="clear" w:color="auto" w:fill="auto"/>
            <w:vAlign w:val="center"/>
          </w:tcPr>
          <w:p w14:paraId="7D5BF5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74C2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2" w:hRule="atLeast"/>
          <w:jc w:val="center"/>
        </w:trPr>
        <w:tc>
          <w:tcPr>
            <w:tcW w:w="520" w:type="dxa"/>
            <w:vMerge w:val="continue"/>
            <w:shd w:val="clear" w:color="auto" w:fill="auto"/>
            <w:vAlign w:val="center"/>
          </w:tcPr>
          <w:p w14:paraId="54F93E05">
            <w:pPr>
              <w:jc w:val="center"/>
              <w:rPr>
                <w:rFonts w:hint="eastAsia" w:ascii="宋体" w:hAnsi="宋体" w:eastAsia="宋体" w:cs="宋体"/>
                <w:i w:val="0"/>
                <w:iCs w:val="0"/>
                <w:color w:val="auto"/>
                <w:sz w:val="21"/>
                <w:szCs w:val="21"/>
                <w:highlight w:val="none"/>
                <w:u w:val="none"/>
              </w:rPr>
            </w:pPr>
          </w:p>
        </w:tc>
        <w:tc>
          <w:tcPr>
            <w:tcW w:w="1047" w:type="dxa"/>
            <w:vMerge w:val="continue"/>
            <w:shd w:val="clear" w:color="auto" w:fill="auto"/>
            <w:vAlign w:val="center"/>
          </w:tcPr>
          <w:p w14:paraId="3A4B4940">
            <w:pPr>
              <w:jc w:val="center"/>
              <w:rPr>
                <w:rFonts w:hint="eastAsia" w:ascii="宋体" w:hAnsi="宋体" w:eastAsia="宋体" w:cs="宋体"/>
                <w:i w:val="0"/>
                <w:iCs w:val="0"/>
                <w:color w:val="auto"/>
                <w:sz w:val="21"/>
                <w:szCs w:val="21"/>
                <w:highlight w:val="none"/>
                <w:u w:val="none"/>
              </w:rPr>
            </w:pPr>
          </w:p>
        </w:tc>
        <w:tc>
          <w:tcPr>
            <w:tcW w:w="921" w:type="dxa"/>
            <w:shd w:val="clear" w:color="auto" w:fill="auto"/>
            <w:vAlign w:val="center"/>
          </w:tcPr>
          <w:p w14:paraId="660B9C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89" w:type="dxa"/>
            <w:shd w:val="clear" w:color="auto" w:fill="auto"/>
            <w:vAlign w:val="center"/>
          </w:tcPr>
          <w:p w14:paraId="43BD7B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6" w:type="dxa"/>
            <w:shd w:val="clear" w:color="auto" w:fill="auto"/>
            <w:vAlign w:val="center"/>
          </w:tcPr>
          <w:p w14:paraId="07CCA7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51" w:type="dxa"/>
            <w:shd w:val="clear" w:color="auto" w:fill="auto"/>
            <w:vAlign w:val="center"/>
          </w:tcPr>
          <w:p w14:paraId="1A76C2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51" w:type="dxa"/>
            <w:shd w:val="clear" w:color="auto" w:fill="auto"/>
            <w:vAlign w:val="center"/>
          </w:tcPr>
          <w:p w14:paraId="65628C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57F215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2" w:type="dxa"/>
            <w:shd w:val="clear" w:color="auto" w:fill="auto"/>
            <w:vAlign w:val="center"/>
          </w:tcPr>
          <w:p w14:paraId="1704CD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4" w:type="dxa"/>
            <w:vMerge w:val="continue"/>
            <w:shd w:val="clear" w:color="auto" w:fill="auto"/>
            <w:vAlign w:val="center"/>
          </w:tcPr>
          <w:p w14:paraId="7C8B3FB5">
            <w:pPr>
              <w:jc w:val="center"/>
              <w:rPr>
                <w:rFonts w:hint="eastAsia" w:ascii="宋体" w:hAnsi="宋体" w:eastAsia="宋体" w:cs="宋体"/>
                <w:i w:val="0"/>
                <w:iCs w:val="0"/>
                <w:color w:val="auto"/>
                <w:sz w:val="21"/>
                <w:szCs w:val="21"/>
                <w:highlight w:val="none"/>
                <w:u w:val="none"/>
              </w:rPr>
            </w:pPr>
          </w:p>
        </w:tc>
        <w:tc>
          <w:tcPr>
            <w:tcW w:w="1165" w:type="dxa"/>
            <w:vMerge w:val="continue"/>
            <w:shd w:val="clear" w:color="auto" w:fill="auto"/>
            <w:vAlign w:val="center"/>
          </w:tcPr>
          <w:p w14:paraId="36953A86">
            <w:pPr>
              <w:jc w:val="center"/>
              <w:rPr>
                <w:rFonts w:hint="eastAsia" w:ascii="宋体" w:hAnsi="宋体" w:eastAsia="宋体" w:cs="宋体"/>
                <w:i w:val="0"/>
                <w:iCs w:val="0"/>
                <w:color w:val="auto"/>
                <w:sz w:val="21"/>
                <w:szCs w:val="21"/>
                <w:highlight w:val="none"/>
                <w:u w:val="none"/>
              </w:rPr>
            </w:pPr>
          </w:p>
        </w:tc>
      </w:tr>
      <w:tr w14:paraId="0537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520" w:type="dxa"/>
            <w:vMerge w:val="restart"/>
            <w:shd w:val="clear" w:color="auto" w:fill="auto"/>
            <w:vAlign w:val="center"/>
          </w:tcPr>
          <w:p w14:paraId="0E3246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047" w:type="dxa"/>
            <w:vMerge w:val="restart"/>
            <w:shd w:val="clear" w:color="auto" w:fill="auto"/>
            <w:vAlign w:val="center"/>
          </w:tcPr>
          <w:p w14:paraId="454217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松山湖北部污水处理厂及提标</w:t>
            </w:r>
          </w:p>
        </w:tc>
        <w:tc>
          <w:tcPr>
            <w:tcW w:w="921" w:type="dxa"/>
            <w:shd w:val="clear" w:color="auto" w:fill="auto"/>
            <w:vAlign w:val="center"/>
          </w:tcPr>
          <w:p w14:paraId="412E7F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松北厂</w:t>
            </w:r>
          </w:p>
        </w:tc>
        <w:tc>
          <w:tcPr>
            <w:tcW w:w="889" w:type="dxa"/>
            <w:shd w:val="clear" w:color="auto" w:fill="auto"/>
            <w:vAlign w:val="center"/>
          </w:tcPr>
          <w:p w14:paraId="16D930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4500</w:t>
            </w:r>
          </w:p>
        </w:tc>
        <w:tc>
          <w:tcPr>
            <w:tcW w:w="976" w:type="dxa"/>
            <w:shd w:val="clear" w:color="auto" w:fill="auto"/>
            <w:vAlign w:val="center"/>
          </w:tcPr>
          <w:p w14:paraId="0F8E8D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951" w:type="dxa"/>
            <w:shd w:val="clear" w:color="auto" w:fill="auto"/>
            <w:vAlign w:val="center"/>
          </w:tcPr>
          <w:p w14:paraId="0BD37D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8800</w:t>
            </w:r>
          </w:p>
        </w:tc>
        <w:tc>
          <w:tcPr>
            <w:tcW w:w="951" w:type="dxa"/>
            <w:shd w:val="clear" w:color="auto" w:fill="auto"/>
            <w:vAlign w:val="center"/>
          </w:tcPr>
          <w:p w14:paraId="3FC4F7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51" w:type="dxa"/>
            <w:shd w:val="clear" w:color="auto" w:fill="auto"/>
            <w:vAlign w:val="center"/>
          </w:tcPr>
          <w:p w14:paraId="2516FA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942" w:type="dxa"/>
            <w:shd w:val="clear" w:color="auto" w:fill="auto"/>
            <w:vAlign w:val="center"/>
          </w:tcPr>
          <w:p w14:paraId="577014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64" w:type="dxa"/>
            <w:shd w:val="clear" w:color="auto" w:fill="auto"/>
            <w:vAlign w:val="center"/>
          </w:tcPr>
          <w:p w14:paraId="6584DB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7285.2</w:t>
            </w:r>
          </w:p>
        </w:tc>
        <w:tc>
          <w:tcPr>
            <w:tcW w:w="1165" w:type="dxa"/>
            <w:shd w:val="clear" w:color="auto" w:fill="auto"/>
            <w:vAlign w:val="center"/>
          </w:tcPr>
          <w:p w14:paraId="480FEF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24700</w:t>
            </w:r>
          </w:p>
        </w:tc>
      </w:tr>
      <w:tr w14:paraId="2497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jc w:val="center"/>
        </w:trPr>
        <w:tc>
          <w:tcPr>
            <w:tcW w:w="520" w:type="dxa"/>
            <w:vMerge w:val="continue"/>
            <w:shd w:val="clear" w:color="auto" w:fill="auto"/>
            <w:vAlign w:val="center"/>
          </w:tcPr>
          <w:p w14:paraId="1B15739E">
            <w:pPr>
              <w:jc w:val="center"/>
              <w:rPr>
                <w:rFonts w:hint="eastAsia" w:ascii="宋体" w:hAnsi="宋体" w:eastAsia="宋体" w:cs="宋体"/>
                <w:i w:val="0"/>
                <w:iCs w:val="0"/>
                <w:color w:val="auto"/>
                <w:sz w:val="21"/>
                <w:szCs w:val="21"/>
                <w:highlight w:val="none"/>
                <w:u w:val="none"/>
              </w:rPr>
            </w:pPr>
          </w:p>
        </w:tc>
        <w:tc>
          <w:tcPr>
            <w:tcW w:w="1047" w:type="dxa"/>
            <w:vMerge w:val="continue"/>
            <w:shd w:val="clear" w:color="auto" w:fill="auto"/>
            <w:vAlign w:val="center"/>
          </w:tcPr>
          <w:p w14:paraId="526CF3FE">
            <w:pPr>
              <w:jc w:val="center"/>
              <w:rPr>
                <w:rFonts w:hint="eastAsia" w:ascii="宋体" w:hAnsi="宋体" w:eastAsia="宋体" w:cs="宋体"/>
                <w:i w:val="0"/>
                <w:iCs w:val="0"/>
                <w:color w:val="auto"/>
                <w:sz w:val="21"/>
                <w:szCs w:val="21"/>
                <w:highlight w:val="none"/>
                <w:u w:val="none"/>
              </w:rPr>
            </w:pPr>
          </w:p>
        </w:tc>
        <w:tc>
          <w:tcPr>
            <w:tcW w:w="921" w:type="dxa"/>
            <w:shd w:val="clear" w:color="auto" w:fill="auto"/>
            <w:vAlign w:val="center"/>
          </w:tcPr>
          <w:p w14:paraId="4F80DA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89" w:type="dxa"/>
            <w:shd w:val="clear" w:color="auto" w:fill="auto"/>
            <w:vAlign w:val="center"/>
          </w:tcPr>
          <w:p w14:paraId="218CD9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1060</w:t>
            </w:r>
          </w:p>
        </w:tc>
        <w:tc>
          <w:tcPr>
            <w:tcW w:w="976" w:type="dxa"/>
            <w:shd w:val="clear" w:color="auto" w:fill="auto"/>
            <w:vAlign w:val="center"/>
          </w:tcPr>
          <w:p w14:paraId="5058A1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660</w:t>
            </w:r>
          </w:p>
        </w:tc>
        <w:tc>
          <w:tcPr>
            <w:tcW w:w="951" w:type="dxa"/>
            <w:shd w:val="clear" w:color="auto" w:fill="auto"/>
            <w:vAlign w:val="center"/>
          </w:tcPr>
          <w:p w14:paraId="4F7C7A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271.15</w:t>
            </w:r>
          </w:p>
        </w:tc>
        <w:tc>
          <w:tcPr>
            <w:tcW w:w="951" w:type="dxa"/>
            <w:shd w:val="clear" w:color="auto" w:fill="auto"/>
            <w:vAlign w:val="center"/>
          </w:tcPr>
          <w:p w14:paraId="3E4734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788.43</w:t>
            </w:r>
          </w:p>
        </w:tc>
        <w:tc>
          <w:tcPr>
            <w:tcW w:w="951" w:type="dxa"/>
            <w:shd w:val="clear" w:color="auto" w:fill="auto"/>
            <w:vAlign w:val="center"/>
          </w:tcPr>
          <w:p w14:paraId="0CF31A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42" w:type="dxa"/>
            <w:shd w:val="clear" w:color="auto" w:fill="auto"/>
            <w:vAlign w:val="center"/>
          </w:tcPr>
          <w:p w14:paraId="47DED4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64" w:type="dxa"/>
            <w:shd w:val="clear" w:color="auto" w:fill="auto"/>
            <w:vAlign w:val="center"/>
          </w:tcPr>
          <w:p w14:paraId="142209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1142</w:t>
            </w:r>
          </w:p>
        </w:tc>
        <w:tc>
          <w:tcPr>
            <w:tcW w:w="1165" w:type="dxa"/>
            <w:shd w:val="clear" w:color="auto" w:fill="auto"/>
            <w:vAlign w:val="center"/>
          </w:tcPr>
          <w:p w14:paraId="72E299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3808</w:t>
            </w:r>
          </w:p>
        </w:tc>
      </w:tr>
      <w:tr w14:paraId="604C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9" w:hRule="atLeast"/>
          <w:jc w:val="center"/>
        </w:trPr>
        <w:tc>
          <w:tcPr>
            <w:tcW w:w="520" w:type="dxa"/>
            <w:vMerge w:val="continue"/>
            <w:shd w:val="clear" w:color="auto" w:fill="auto"/>
            <w:vAlign w:val="center"/>
          </w:tcPr>
          <w:p w14:paraId="21843088">
            <w:pPr>
              <w:jc w:val="center"/>
              <w:rPr>
                <w:rFonts w:hint="eastAsia" w:ascii="宋体" w:hAnsi="宋体" w:eastAsia="宋体" w:cs="宋体"/>
                <w:i w:val="0"/>
                <w:iCs w:val="0"/>
                <w:color w:val="auto"/>
                <w:sz w:val="21"/>
                <w:szCs w:val="21"/>
                <w:highlight w:val="none"/>
                <w:u w:val="none"/>
              </w:rPr>
            </w:pPr>
          </w:p>
        </w:tc>
        <w:tc>
          <w:tcPr>
            <w:tcW w:w="1047" w:type="dxa"/>
            <w:vMerge w:val="continue"/>
            <w:shd w:val="clear" w:color="auto" w:fill="auto"/>
            <w:vAlign w:val="center"/>
          </w:tcPr>
          <w:p w14:paraId="515BE0D4">
            <w:pPr>
              <w:jc w:val="center"/>
              <w:rPr>
                <w:rFonts w:hint="eastAsia" w:ascii="宋体" w:hAnsi="宋体" w:eastAsia="宋体" w:cs="宋体"/>
                <w:i w:val="0"/>
                <w:iCs w:val="0"/>
                <w:color w:val="auto"/>
                <w:sz w:val="21"/>
                <w:szCs w:val="21"/>
                <w:highlight w:val="none"/>
                <w:u w:val="none"/>
              </w:rPr>
            </w:pPr>
          </w:p>
        </w:tc>
        <w:tc>
          <w:tcPr>
            <w:tcW w:w="921" w:type="dxa"/>
            <w:shd w:val="clear" w:color="auto" w:fill="auto"/>
            <w:vAlign w:val="center"/>
          </w:tcPr>
          <w:p w14:paraId="4F42AC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89" w:type="dxa"/>
            <w:shd w:val="clear" w:color="auto" w:fill="auto"/>
            <w:vAlign w:val="center"/>
          </w:tcPr>
          <w:p w14:paraId="0F56B0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5560</w:t>
            </w:r>
          </w:p>
        </w:tc>
        <w:tc>
          <w:tcPr>
            <w:tcW w:w="976" w:type="dxa"/>
            <w:shd w:val="clear" w:color="auto" w:fill="auto"/>
            <w:vAlign w:val="center"/>
          </w:tcPr>
          <w:p w14:paraId="1AB61C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1310</w:t>
            </w:r>
          </w:p>
        </w:tc>
        <w:tc>
          <w:tcPr>
            <w:tcW w:w="951" w:type="dxa"/>
            <w:shd w:val="clear" w:color="auto" w:fill="auto"/>
            <w:vAlign w:val="center"/>
          </w:tcPr>
          <w:p w14:paraId="736C80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9071.15</w:t>
            </w:r>
          </w:p>
        </w:tc>
        <w:tc>
          <w:tcPr>
            <w:tcW w:w="951" w:type="dxa"/>
            <w:shd w:val="clear" w:color="auto" w:fill="auto"/>
            <w:vAlign w:val="center"/>
          </w:tcPr>
          <w:p w14:paraId="3BC0A6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2788.43</w:t>
            </w:r>
          </w:p>
        </w:tc>
        <w:tc>
          <w:tcPr>
            <w:tcW w:w="951" w:type="dxa"/>
            <w:shd w:val="clear" w:color="auto" w:fill="auto"/>
            <w:vAlign w:val="center"/>
          </w:tcPr>
          <w:p w14:paraId="33B71B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w:t>
            </w:r>
          </w:p>
        </w:tc>
        <w:tc>
          <w:tcPr>
            <w:tcW w:w="942" w:type="dxa"/>
            <w:shd w:val="clear" w:color="auto" w:fill="auto"/>
            <w:vAlign w:val="center"/>
          </w:tcPr>
          <w:p w14:paraId="51B561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64" w:type="dxa"/>
            <w:shd w:val="clear" w:color="auto" w:fill="auto"/>
            <w:vAlign w:val="center"/>
          </w:tcPr>
          <w:p w14:paraId="39B26B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8427.2</w:t>
            </w:r>
          </w:p>
        </w:tc>
        <w:tc>
          <w:tcPr>
            <w:tcW w:w="1165" w:type="dxa"/>
            <w:shd w:val="clear" w:color="auto" w:fill="auto"/>
            <w:vAlign w:val="center"/>
          </w:tcPr>
          <w:p w14:paraId="3C10E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28508</w:t>
            </w:r>
          </w:p>
        </w:tc>
      </w:tr>
    </w:tbl>
    <w:p w14:paraId="601088A0">
      <w:pPr>
        <w:pStyle w:val="4"/>
        <w:rPr>
          <w:rFonts w:hint="eastAsia" w:ascii="宋体" w:hAnsi="宋体" w:eastAsia="宋体" w:cs="宋体"/>
          <w:color w:val="auto"/>
          <w:sz w:val="21"/>
          <w:szCs w:val="21"/>
          <w:highlight w:val="none"/>
        </w:rPr>
      </w:pPr>
    </w:p>
    <w:p w14:paraId="6C838F0B">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东城温塘污水处理厂及二期</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72"/>
        <w:gridCol w:w="941"/>
        <w:gridCol w:w="891"/>
        <w:gridCol w:w="981"/>
        <w:gridCol w:w="891"/>
        <w:gridCol w:w="930"/>
        <w:gridCol w:w="951"/>
        <w:gridCol w:w="946"/>
        <w:gridCol w:w="1073"/>
        <w:gridCol w:w="1178"/>
      </w:tblGrid>
      <w:tr w14:paraId="1F6B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23" w:type="dxa"/>
            <w:vMerge w:val="restart"/>
            <w:shd w:val="clear" w:color="auto" w:fill="auto"/>
            <w:vAlign w:val="center"/>
          </w:tcPr>
          <w:p w14:paraId="30E991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2" w:type="dxa"/>
            <w:vMerge w:val="restart"/>
            <w:shd w:val="clear" w:color="auto" w:fill="auto"/>
            <w:vAlign w:val="center"/>
          </w:tcPr>
          <w:p w14:paraId="33C3B1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shd w:val="clear" w:color="auto" w:fill="auto"/>
            <w:vAlign w:val="center"/>
          </w:tcPr>
          <w:p w14:paraId="55A9D6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0" w:type="dxa"/>
            <w:gridSpan w:val="6"/>
            <w:shd w:val="clear" w:color="auto" w:fill="auto"/>
            <w:vAlign w:val="center"/>
          </w:tcPr>
          <w:p w14:paraId="428AD0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144756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015205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D7C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523" w:type="dxa"/>
            <w:vMerge w:val="continue"/>
            <w:shd w:val="clear" w:color="auto" w:fill="auto"/>
            <w:vAlign w:val="center"/>
          </w:tcPr>
          <w:p w14:paraId="579411A2">
            <w:pPr>
              <w:jc w:val="center"/>
              <w:rPr>
                <w:rFonts w:hint="eastAsia" w:ascii="宋体" w:hAnsi="宋体" w:eastAsia="宋体" w:cs="宋体"/>
                <w:i w:val="0"/>
                <w:iCs w:val="0"/>
                <w:color w:val="auto"/>
                <w:sz w:val="21"/>
                <w:szCs w:val="21"/>
                <w:highlight w:val="none"/>
                <w:u w:val="none"/>
              </w:rPr>
            </w:pPr>
          </w:p>
        </w:tc>
        <w:tc>
          <w:tcPr>
            <w:tcW w:w="1072" w:type="dxa"/>
            <w:vMerge w:val="continue"/>
            <w:shd w:val="clear" w:color="auto" w:fill="auto"/>
            <w:vAlign w:val="center"/>
          </w:tcPr>
          <w:p w14:paraId="6F33C89C">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67C680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shd w:val="clear" w:color="auto" w:fill="auto"/>
            <w:vAlign w:val="center"/>
          </w:tcPr>
          <w:p w14:paraId="597FAB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1" w:type="dxa"/>
            <w:shd w:val="clear" w:color="auto" w:fill="auto"/>
            <w:vAlign w:val="center"/>
          </w:tcPr>
          <w:p w14:paraId="4B1A50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shd w:val="clear" w:color="auto" w:fill="auto"/>
            <w:vAlign w:val="center"/>
          </w:tcPr>
          <w:p w14:paraId="6FC5F3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shd w:val="clear" w:color="auto" w:fill="auto"/>
            <w:vAlign w:val="center"/>
          </w:tcPr>
          <w:p w14:paraId="521A40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416459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37726D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75CCA94C">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5E04A528">
            <w:pPr>
              <w:jc w:val="center"/>
              <w:rPr>
                <w:rFonts w:hint="eastAsia" w:ascii="宋体" w:hAnsi="宋体" w:eastAsia="宋体" w:cs="宋体"/>
                <w:i w:val="0"/>
                <w:iCs w:val="0"/>
                <w:color w:val="auto"/>
                <w:sz w:val="21"/>
                <w:szCs w:val="21"/>
                <w:highlight w:val="none"/>
                <w:u w:val="none"/>
              </w:rPr>
            </w:pPr>
          </w:p>
        </w:tc>
      </w:tr>
      <w:tr w14:paraId="61CC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523" w:type="dxa"/>
            <w:vMerge w:val="restart"/>
            <w:shd w:val="clear" w:color="auto" w:fill="auto"/>
            <w:vAlign w:val="center"/>
          </w:tcPr>
          <w:p w14:paraId="73DE23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72" w:type="dxa"/>
            <w:vMerge w:val="restart"/>
            <w:shd w:val="clear" w:color="auto" w:fill="auto"/>
            <w:vAlign w:val="center"/>
          </w:tcPr>
          <w:p w14:paraId="1F433A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东城温塘污水处理厂及二期</w:t>
            </w:r>
          </w:p>
        </w:tc>
        <w:tc>
          <w:tcPr>
            <w:tcW w:w="941" w:type="dxa"/>
            <w:shd w:val="clear" w:color="auto" w:fill="auto"/>
            <w:vAlign w:val="center"/>
          </w:tcPr>
          <w:p w14:paraId="34B9A0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温塘厂及二期</w:t>
            </w:r>
          </w:p>
        </w:tc>
        <w:tc>
          <w:tcPr>
            <w:tcW w:w="891" w:type="dxa"/>
            <w:shd w:val="clear" w:color="auto" w:fill="auto"/>
            <w:vAlign w:val="center"/>
          </w:tcPr>
          <w:p w14:paraId="705BCB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8000</w:t>
            </w:r>
          </w:p>
        </w:tc>
        <w:tc>
          <w:tcPr>
            <w:tcW w:w="981" w:type="dxa"/>
            <w:shd w:val="clear" w:color="auto" w:fill="auto"/>
            <w:vAlign w:val="center"/>
          </w:tcPr>
          <w:p w14:paraId="61F98C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670</w:t>
            </w:r>
          </w:p>
        </w:tc>
        <w:tc>
          <w:tcPr>
            <w:tcW w:w="891" w:type="dxa"/>
            <w:shd w:val="clear" w:color="auto" w:fill="auto"/>
            <w:vAlign w:val="center"/>
          </w:tcPr>
          <w:p w14:paraId="748FC6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4534</w:t>
            </w:r>
          </w:p>
        </w:tc>
        <w:tc>
          <w:tcPr>
            <w:tcW w:w="930" w:type="dxa"/>
            <w:shd w:val="clear" w:color="auto" w:fill="auto"/>
            <w:vAlign w:val="center"/>
          </w:tcPr>
          <w:p w14:paraId="4490B9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951" w:type="dxa"/>
            <w:shd w:val="clear" w:color="auto" w:fill="auto"/>
            <w:vAlign w:val="center"/>
          </w:tcPr>
          <w:p w14:paraId="6B1510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6" w:type="dxa"/>
            <w:shd w:val="clear" w:color="auto" w:fill="auto"/>
            <w:vAlign w:val="center"/>
          </w:tcPr>
          <w:p w14:paraId="4FEC7B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3" w:type="dxa"/>
            <w:shd w:val="clear" w:color="auto" w:fill="auto"/>
            <w:vAlign w:val="center"/>
          </w:tcPr>
          <w:p w14:paraId="6D07A34B">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9000</w:t>
            </w:r>
          </w:p>
        </w:tc>
        <w:tc>
          <w:tcPr>
            <w:tcW w:w="1178" w:type="dxa"/>
            <w:shd w:val="clear" w:color="auto" w:fill="auto"/>
            <w:vAlign w:val="center"/>
          </w:tcPr>
          <w:p w14:paraId="67394E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45869.9</w:t>
            </w:r>
          </w:p>
        </w:tc>
      </w:tr>
      <w:tr w14:paraId="0FA7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23" w:type="dxa"/>
            <w:vMerge w:val="continue"/>
            <w:shd w:val="clear" w:color="auto" w:fill="auto"/>
            <w:vAlign w:val="center"/>
          </w:tcPr>
          <w:p w14:paraId="6A542F42">
            <w:pPr>
              <w:jc w:val="center"/>
              <w:rPr>
                <w:rFonts w:hint="eastAsia" w:ascii="宋体" w:hAnsi="宋体" w:eastAsia="宋体" w:cs="宋体"/>
                <w:i w:val="0"/>
                <w:iCs w:val="0"/>
                <w:color w:val="auto"/>
                <w:sz w:val="21"/>
                <w:szCs w:val="21"/>
                <w:highlight w:val="none"/>
                <w:u w:val="none"/>
              </w:rPr>
            </w:pPr>
          </w:p>
        </w:tc>
        <w:tc>
          <w:tcPr>
            <w:tcW w:w="1072" w:type="dxa"/>
            <w:vMerge w:val="continue"/>
            <w:shd w:val="clear" w:color="auto" w:fill="auto"/>
            <w:vAlign w:val="center"/>
          </w:tcPr>
          <w:p w14:paraId="158D3264">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47102D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6C96E3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8000</w:t>
            </w:r>
          </w:p>
        </w:tc>
        <w:tc>
          <w:tcPr>
            <w:tcW w:w="981" w:type="dxa"/>
            <w:shd w:val="clear" w:color="auto" w:fill="auto"/>
            <w:vAlign w:val="center"/>
          </w:tcPr>
          <w:p w14:paraId="0BAC84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670</w:t>
            </w:r>
          </w:p>
        </w:tc>
        <w:tc>
          <w:tcPr>
            <w:tcW w:w="891" w:type="dxa"/>
            <w:shd w:val="clear" w:color="auto" w:fill="auto"/>
            <w:vAlign w:val="center"/>
          </w:tcPr>
          <w:p w14:paraId="361340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4534</w:t>
            </w:r>
          </w:p>
        </w:tc>
        <w:tc>
          <w:tcPr>
            <w:tcW w:w="930" w:type="dxa"/>
            <w:shd w:val="clear" w:color="auto" w:fill="auto"/>
            <w:vAlign w:val="center"/>
          </w:tcPr>
          <w:p w14:paraId="41FAD3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951" w:type="dxa"/>
            <w:shd w:val="clear" w:color="auto" w:fill="auto"/>
            <w:vAlign w:val="center"/>
          </w:tcPr>
          <w:p w14:paraId="2B6E6B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6" w:type="dxa"/>
            <w:shd w:val="clear" w:color="auto" w:fill="auto"/>
            <w:vAlign w:val="center"/>
          </w:tcPr>
          <w:p w14:paraId="699635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3" w:type="dxa"/>
            <w:shd w:val="clear" w:color="auto" w:fill="auto"/>
            <w:vAlign w:val="center"/>
          </w:tcPr>
          <w:p w14:paraId="6FA55A8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9000</w:t>
            </w:r>
          </w:p>
        </w:tc>
        <w:tc>
          <w:tcPr>
            <w:tcW w:w="1178" w:type="dxa"/>
            <w:shd w:val="clear" w:color="auto" w:fill="auto"/>
            <w:vAlign w:val="center"/>
          </w:tcPr>
          <w:p w14:paraId="4FDAFC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45869.9</w:t>
            </w:r>
          </w:p>
        </w:tc>
      </w:tr>
    </w:tbl>
    <w:p w14:paraId="2F87AEC6">
      <w:pPr>
        <w:pStyle w:val="4"/>
        <w:rPr>
          <w:rFonts w:hint="eastAsia" w:ascii="宋体" w:hAnsi="宋体" w:eastAsia="宋体" w:cs="宋体"/>
          <w:color w:val="auto"/>
          <w:sz w:val="21"/>
          <w:szCs w:val="21"/>
          <w:highlight w:val="none"/>
        </w:rPr>
      </w:pPr>
    </w:p>
    <w:p w14:paraId="5FCEA073">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黄江</w:t>
      </w:r>
      <w:r>
        <w:rPr>
          <w:rFonts w:hint="eastAsia" w:ascii="宋体" w:hAnsi="宋体" w:eastAsia="宋体" w:cs="宋体"/>
          <w:b/>
          <w:color w:val="auto"/>
          <w:sz w:val="21"/>
          <w:szCs w:val="21"/>
          <w:highlight w:val="none"/>
        </w:rPr>
        <w:t>污水处理厂二期及提标</w:t>
      </w:r>
    </w:p>
    <w:tbl>
      <w:tblPr>
        <w:tblStyle w:val="3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58"/>
        <w:gridCol w:w="931"/>
        <w:gridCol w:w="951"/>
        <w:gridCol w:w="982"/>
        <w:gridCol w:w="893"/>
        <w:gridCol w:w="931"/>
        <w:gridCol w:w="951"/>
        <w:gridCol w:w="946"/>
        <w:gridCol w:w="1071"/>
        <w:gridCol w:w="1180"/>
      </w:tblGrid>
      <w:tr w14:paraId="70B5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523" w:type="dxa"/>
            <w:vMerge w:val="restart"/>
            <w:shd w:val="clear" w:color="auto" w:fill="auto"/>
            <w:vAlign w:val="center"/>
          </w:tcPr>
          <w:p w14:paraId="0DE85C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58" w:type="dxa"/>
            <w:vMerge w:val="restart"/>
            <w:shd w:val="clear" w:color="auto" w:fill="auto"/>
            <w:vAlign w:val="center"/>
          </w:tcPr>
          <w:p w14:paraId="3BFAD8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31" w:type="dxa"/>
            <w:shd w:val="clear" w:color="auto" w:fill="auto"/>
            <w:vAlign w:val="center"/>
          </w:tcPr>
          <w:p w14:paraId="793429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54" w:type="dxa"/>
            <w:gridSpan w:val="6"/>
            <w:shd w:val="clear" w:color="auto" w:fill="auto"/>
            <w:vAlign w:val="center"/>
          </w:tcPr>
          <w:p w14:paraId="631E41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1" w:type="dxa"/>
            <w:vMerge w:val="restart"/>
            <w:shd w:val="clear" w:color="auto" w:fill="auto"/>
            <w:vAlign w:val="center"/>
          </w:tcPr>
          <w:p w14:paraId="233404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28C829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678D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23" w:type="dxa"/>
            <w:vMerge w:val="continue"/>
            <w:shd w:val="clear" w:color="auto" w:fill="auto"/>
            <w:vAlign w:val="center"/>
          </w:tcPr>
          <w:p w14:paraId="7AD7782F">
            <w:pPr>
              <w:jc w:val="center"/>
              <w:rPr>
                <w:rFonts w:hint="eastAsia" w:ascii="宋体" w:hAnsi="宋体" w:eastAsia="宋体" w:cs="宋体"/>
                <w:i w:val="0"/>
                <w:iCs w:val="0"/>
                <w:color w:val="auto"/>
                <w:sz w:val="21"/>
                <w:szCs w:val="21"/>
                <w:highlight w:val="none"/>
                <w:u w:val="none"/>
              </w:rPr>
            </w:pPr>
          </w:p>
        </w:tc>
        <w:tc>
          <w:tcPr>
            <w:tcW w:w="1058" w:type="dxa"/>
            <w:vMerge w:val="continue"/>
            <w:shd w:val="clear" w:color="auto" w:fill="auto"/>
            <w:vAlign w:val="center"/>
          </w:tcPr>
          <w:p w14:paraId="50935051">
            <w:pPr>
              <w:jc w:val="center"/>
              <w:rPr>
                <w:rFonts w:hint="eastAsia" w:ascii="宋体" w:hAnsi="宋体" w:eastAsia="宋体" w:cs="宋体"/>
                <w:i w:val="0"/>
                <w:iCs w:val="0"/>
                <w:color w:val="auto"/>
                <w:sz w:val="21"/>
                <w:szCs w:val="21"/>
                <w:highlight w:val="none"/>
                <w:u w:val="none"/>
              </w:rPr>
            </w:pPr>
          </w:p>
        </w:tc>
        <w:tc>
          <w:tcPr>
            <w:tcW w:w="931" w:type="dxa"/>
            <w:shd w:val="clear" w:color="auto" w:fill="auto"/>
            <w:vAlign w:val="center"/>
          </w:tcPr>
          <w:p w14:paraId="2AE12D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51" w:type="dxa"/>
            <w:shd w:val="clear" w:color="auto" w:fill="auto"/>
            <w:vAlign w:val="center"/>
          </w:tcPr>
          <w:p w14:paraId="0D7315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shd w:val="clear" w:color="auto" w:fill="auto"/>
            <w:vAlign w:val="center"/>
          </w:tcPr>
          <w:p w14:paraId="2766EF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3" w:type="dxa"/>
            <w:shd w:val="clear" w:color="auto" w:fill="auto"/>
            <w:vAlign w:val="center"/>
          </w:tcPr>
          <w:p w14:paraId="7D51D1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1" w:type="dxa"/>
            <w:shd w:val="clear" w:color="auto" w:fill="auto"/>
            <w:vAlign w:val="center"/>
          </w:tcPr>
          <w:p w14:paraId="395FCE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60248F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013FB8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1" w:type="dxa"/>
            <w:vMerge w:val="continue"/>
            <w:shd w:val="clear" w:color="auto" w:fill="auto"/>
            <w:vAlign w:val="center"/>
          </w:tcPr>
          <w:p w14:paraId="45A8C193">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5720A544">
            <w:pPr>
              <w:jc w:val="center"/>
              <w:rPr>
                <w:rFonts w:hint="eastAsia" w:ascii="宋体" w:hAnsi="宋体" w:eastAsia="宋体" w:cs="宋体"/>
                <w:i w:val="0"/>
                <w:iCs w:val="0"/>
                <w:color w:val="auto"/>
                <w:sz w:val="21"/>
                <w:szCs w:val="21"/>
                <w:highlight w:val="none"/>
                <w:u w:val="none"/>
              </w:rPr>
            </w:pPr>
          </w:p>
        </w:tc>
      </w:tr>
      <w:tr w14:paraId="4297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23" w:type="dxa"/>
            <w:vMerge w:val="restart"/>
            <w:shd w:val="clear" w:color="auto" w:fill="auto"/>
            <w:vAlign w:val="center"/>
          </w:tcPr>
          <w:p w14:paraId="292BD7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058" w:type="dxa"/>
            <w:vMerge w:val="restart"/>
            <w:shd w:val="clear" w:color="auto" w:fill="auto"/>
            <w:vAlign w:val="center"/>
          </w:tcPr>
          <w:p w14:paraId="205F0F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黄江污水处理厂二期及提标</w:t>
            </w:r>
          </w:p>
        </w:tc>
        <w:tc>
          <w:tcPr>
            <w:tcW w:w="931" w:type="dxa"/>
            <w:shd w:val="clear" w:color="auto" w:fill="auto"/>
            <w:vAlign w:val="center"/>
          </w:tcPr>
          <w:p w14:paraId="2C1831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黄江厂二期</w:t>
            </w:r>
          </w:p>
        </w:tc>
        <w:tc>
          <w:tcPr>
            <w:tcW w:w="951" w:type="dxa"/>
            <w:shd w:val="clear" w:color="auto" w:fill="auto"/>
            <w:vAlign w:val="center"/>
          </w:tcPr>
          <w:p w14:paraId="7327CC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2536</w:t>
            </w:r>
          </w:p>
        </w:tc>
        <w:tc>
          <w:tcPr>
            <w:tcW w:w="982" w:type="dxa"/>
            <w:shd w:val="clear" w:color="auto" w:fill="auto"/>
            <w:vAlign w:val="center"/>
          </w:tcPr>
          <w:p w14:paraId="680654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1050</w:t>
            </w:r>
          </w:p>
        </w:tc>
        <w:tc>
          <w:tcPr>
            <w:tcW w:w="893" w:type="dxa"/>
            <w:shd w:val="clear" w:color="auto" w:fill="auto"/>
            <w:vAlign w:val="center"/>
          </w:tcPr>
          <w:p w14:paraId="6B258E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8600</w:t>
            </w:r>
          </w:p>
        </w:tc>
        <w:tc>
          <w:tcPr>
            <w:tcW w:w="931" w:type="dxa"/>
            <w:shd w:val="clear" w:color="auto" w:fill="auto"/>
            <w:vAlign w:val="center"/>
          </w:tcPr>
          <w:p w14:paraId="34AED7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2081</w:t>
            </w:r>
          </w:p>
        </w:tc>
        <w:tc>
          <w:tcPr>
            <w:tcW w:w="951" w:type="dxa"/>
            <w:shd w:val="clear" w:color="auto" w:fill="auto"/>
            <w:vAlign w:val="center"/>
          </w:tcPr>
          <w:p w14:paraId="2A54D9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6" w:type="dxa"/>
            <w:shd w:val="clear" w:color="auto" w:fill="auto"/>
            <w:vAlign w:val="center"/>
          </w:tcPr>
          <w:p w14:paraId="623096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71" w:type="dxa"/>
            <w:shd w:val="clear" w:color="auto" w:fill="auto"/>
            <w:vAlign w:val="center"/>
          </w:tcPr>
          <w:p w14:paraId="4CE294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6200</w:t>
            </w:r>
          </w:p>
        </w:tc>
        <w:tc>
          <w:tcPr>
            <w:tcW w:w="1180" w:type="dxa"/>
            <w:shd w:val="clear" w:color="auto" w:fill="auto"/>
            <w:vAlign w:val="center"/>
          </w:tcPr>
          <w:p w14:paraId="41FB0F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24052</w:t>
            </w:r>
          </w:p>
        </w:tc>
      </w:tr>
      <w:tr w14:paraId="7833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23" w:type="dxa"/>
            <w:vMerge w:val="continue"/>
            <w:shd w:val="clear" w:color="auto" w:fill="auto"/>
            <w:vAlign w:val="center"/>
          </w:tcPr>
          <w:p w14:paraId="2598A87C">
            <w:pPr>
              <w:jc w:val="center"/>
              <w:rPr>
                <w:rFonts w:hint="eastAsia" w:ascii="宋体" w:hAnsi="宋体" w:eastAsia="宋体" w:cs="宋体"/>
                <w:i w:val="0"/>
                <w:iCs w:val="0"/>
                <w:color w:val="auto"/>
                <w:sz w:val="21"/>
                <w:szCs w:val="21"/>
                <w:highlight w:val="none"/>
                <w:u w:val="none"/>
              </w:rPr>
            </w:pPr>
          </w:p>
        </w:tc>
        <w:tc>
          <w:tcPr>
            <w:tcW w:w="1058" w:type="dxa"/>
            <w:vMerge w:val="continue"/>
            <w:shd w:val="clear" w:color="auto" w:fill="auto"/>
            <w:vAlign w:val="center"/>
          </w:tcPr>
          <w:p w14:paraId="5FBEA336">
            <w:pPr>
              <w:jc w:val="center"/>
              <w:rPr>
                <w:rFonts w:hint="eastAsia" w:ascii="宋体" w:hAnsi="宋体" w:eastAsia="宋体" w:cs="宋体"/>
                <w:i w:val="0"/>
                <w:iCs w:val="0"/>
                <w:color w:val="auto"/>
                <w:sz w:val="21"/>
                <w:szCs w:val="21"/>
                <w:highlight w:val="none"/>
                <w:u w:val="none"/>
              </w:rPr>
            </w:pPr>
          </w:p>
        </w:tc>
        <w:tc>
          <w:tcPr>
            <w:tcW w:w="931" w:type="dxa"/>
            <w:shd w:val="clear" w:color="auto" w:fill="auto"/>
            <w:vAlign w:val="center"/>
          </w:tcPr>
          <w:p w14:paraId="209C2F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951" w:type="dxa"/>
            <w:shd w:val="clear" w:color="auto" w:fill="auto"/>
            <w:vAlign w:val="center"/>
          </w:tcPr>
          <w:p w14:paraId="7DE347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364.42</w:t>
            </w:r>
          </w:p>
        </w:tc>
        <w:tc>
          <w:tcPr>
            <w:tcW w:w="982" w:type="dxa"/>
            <w:shd w:val="clear" w:color="auto" w:fill="auto"/>
            <w:vAlign w:val="center"/>
          </w:tcPr>
          <w:p w14:paraId="2E5FD9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893" w:type="dxa"/>
            <w:shd w:val="clear" w:color="auto" w:fill="auto"/>
            <w:vAlign w:val="center"/>
          </w:tcPr>
          <w:p w14:paraId="04AE42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931" w:type="dxa"/>
            <w:shd w:val="clear" w:color="auto" w:fill="auto"/>
            <w:vAlign w:val="center"/>
          </w:tcPr>
          <w:p w14:paraId="760AF5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951" w:type="dxa"/>
            <w:shd w:val="clear" w:color="auto" w:fill="auto"/>
            <w:vAlign w:val="center"/>
          </w:tcPr>
          <w:p w14:paraId="663CD3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46" w:type="dxa"/>
            <w:shd w:val="clear" w:color="auto" w:fill="auto"/>
            <w:vAlign w:val="center"/>
          </w:tcPr>
          <w:p w14:paraId="3BCF47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71" w:type="dxa"/>
            <w:shd w:val="clear" w:color="auto" w:fill="auto"/>
            <w:vAlign w:val="center"/>
          </w:tcPr>
          <w:p w14:paraId="4D8F0F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w:t>
            </w:r>
          </w:p>
        </w:tc>
        <w:tc>
          <w:tcPr>
            <w:tcW w:w="1180" w:type="dxa"/>
            <w:shd w:val="clear" w:color="auto" w:fill="auto"/>
            <w:vAlign w:val="center"/>
          </w:tcPr>
          <w:p w14:paraId="601752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2657.38</w:t>
            </w:r>
          </w:p>
        </w:tc>
      </w:tr>
      <w:tr w14:paraId="3F38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23" w:type="dxa"/>
            <w:vMerge w:val="continue"/>
            <w:shd w:val="clear" w:color="auto" w:fill="auto"/>
            <w:vAlign w:val="center"/>
          </w:tcPr>
          <w:p w14:paraId="28FCDADE">
            <w:pPr>
              <w:jc w:val="center"/>
              <w:rPr>
                <w:rFonts w:hint="eastAsia" w:ascii="宋体" w:hAnsi="宋体" w:eastAsia="宋体" w:cs="宋体"/>
                <w:i w:val="0"/>
                <w:iCs w:val="0"/>
                <w:color w:val="auto"/>
                <w:sz w:val="21"/>
                <w:szCs w:val="21"/>
                <w:highlight w:val="none"/>
                <w:u w:val="none"/>
              </w:rPr>
            </w:pPr>
          </w:p>
        </w:tc>
        <w:tc>
          <w:tcPr>
            <w:tcW w:w="1058" w:type="dxa"/>
            <w:vMerge w:val="continue"/>
            <w:shd w:val="clear" w:color="auto" w:fill="auto"/>
            <w:vAlign w:val="center"/>
          </w:tcPr>
          <w:p w14:paraId="5174855E">
            <w:pPr>
              <w:jc w:val="center"/>
              <w:rPr>
                <w:rFonts w:hint="eastAsia" w:ascii="宋体" w:hAnsi="宋体" w:eastAsia="宋体" w:cs="宋体"/>
                <w:i w:val="0"/>
                <w:iCs w:val="0"/>
                <w:color w:val="auto"/>
                <w:sz w:val="21"/>
                <w:szCs w:val="21"/>
                <w:highlight w:val="none"/>
                <w:u w:val="none"/>
              </w:rPr>
            </w:pPr>
          </w:p>
        </w:tc>
        <w:tc>
          <w:tcPr>
            <w:tcW w:w="931" w:type="dxa"/>
            <w:shd w:val="clear" w:color="auto" w:fill="auto"/>
            <w:vAlign w:val="center"/>
          </w:tcPr>
          <w:p w14:paraId="422993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51" w:type="dxa"/>
            <w:shd w:val="clear" w:color="auto" w:fill="auto"/>
            <w:vAlign w:val="center"/>
          </w:tcPr>
          <w:p w14:paraId="0DEC3F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2900.42</w:t>
            </w:r>
          </w:p>
        </w:tc>
        <w:tc>
          <w:tcPr>
            <w:tcW w:w="982" w:type="dxa"/>
            <w:shd w:val="clear" w:color="auto" w:fill="auto"/>
            <w:vAlign w:val="center"/>
          </w:tcPr>
          <w:p w14:paraId="4FCAFF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1350</w:t>
            </w:r>
          </w:p>
        </w:tc>
        <w:tc>
          <w:tcPr>
            <w:tcW w:w="893" w:type="dxa"/>
            <w:shd w:val="clear" w:color="auto" w:fill="auto"/>
            <w:vAlign w:val="center"/>
          </w:tcPr>
          <w:p w14:paraId="3F9CDD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8880</w:t>
            </w:r>
          </w:p>
        </w:tc>
        <w:tc>
          <w:tcPr>
            <w:tcW w:w="931" w:type="dxa"/>
            <w:shd w:val="clear" w:color="auto" w:fill="auto"/>
            <w:vAlign w:val="center"/>
          </w:tcPr>
          <w:p w14:paraId="33AE15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2237</w:t>
            </w:r>
          </w:p>
        </w:tc>
        <w:tc>
          <w:tcPr>
            <w:tcW w:w="951" w:type="dxa"/>
            <w:shd w:val="clear" w:color="auto" w:fill="auto"/>
            <w:vAlign w:val="center"/>
          </w:tcPr>
          <w:p w14:paraId="32BA9C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46" w:type="dxa"/>
            <w:shd w:val="clear" w:color="auto" w:fill="auto"/>
            <w:vAlign w:val="center"/>
          </w:tcPr>
          <w:p w14:paraId="787872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071" w:type="dxa"/>
            <w:shd w:val="clear" w:color="auto" w:fill="auto"/>
            <w:vAlign w:val="center"/>
          </w:tcPr>
          <w:p w14:paraId="246CD7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7150</w:t>
            </w:r>
          </w:p>
        </w:tc>
        <w:tc>
          <w:tcPr>
            <w:tcW w:w="1180" w:type="dxa"/>
            <w:shd w:val="clear" w:color="auto" w:fill="auto"/>
            <w:vAlign w:val="center"/>
          </w:tcPr>
          <w:p w14:paraId="10DE13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26709.38</w:t>
            </w:r>
          </w:p>
        </w:tc>
      </w:tr>
    </w:tbl>
    <w:p w14:paraId="758FF0FA">
      <w:pPr>
        <w:pStyle w:val="4"/>
        <w:rPr>
          <w:rFonts w:hint="eastAsia" w:ascii="宋体" w:hAnsi="宋体" w:eastAsia="宋体" w:cs="宋体"/>
          <w:color w:val="auto"/>
          <w:sz w:val="21"/>
          <w:szCs w:val="21"/>
          <w:highlight w:val="none"/>
        </w:rPr>
      </w:pPr>
    </w:p>
    <w:p w14:paraId="26D97007">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寮步竹园污水处理厂二期</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4"/>
        <w:gridCol w:w="892"/>
        <w:gridCol w:w="984"/>
        <w:gridCol w:w="892"/>
        <w:gridCol w:w="932"/>
        <w:gridCol w:w="951"/>
        <w:gridCol w:w="948"/>
        <w:gridCol w:w="1075"/>
        <w:gridCol w:w="1180"/>
      </w:tblGrid>
      <w:tr w14:paraId="5BBF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jc w:val="center"/>
        </w:trPr>
        <w:tc>
          <w:tcPr>
            <w:tcW w:w="524" w:type="dxa"/>
            <w:vMerge w:val="restart"/>
            <w:shd w:val="clear" w:color="auto" w:fill="auto"/>
            <w:vAlign w:val="center"/>
          </w:tcPr>
          <w:p w14:paraId="5EAAB6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34E8B8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4" w:type="dxa"/>
            <w:shd w:val="clear" w:color="auto" w:fill="auto"/>
            <w:vAlign w:val="center"/>
          </w:tcPr>
          <w:p w14:paraId="305E46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4354AE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5" w:type="dxa"/>
            <w:vMerge w:val="restart"/>
            <w:shd w:val="clear" w:color="auto" w:fill="auto"/>
            <w:vAlign w:val="center"/>
          </w:tcPr>
          <w:p w14:paraId="1B8218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75C3EA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292A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jc w:val="center"/>
        </w:trPr>
        <w:tc>
          <w:tcPr>
            <w:tcW w:w="524" w:type="dxa"/>
            <w:vMerge w:val="continue"/>
            <w:shd w:val="clear" w:color="auto" w:fill="auto"/>
            <w:vAlign w:val="center"/>
          </w:tcPr>
          <w:p w14:paraId="7CEAF891">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2E8657F3">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437BEB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460457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6477FE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1251E8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128613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098F34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6888B9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5" w:type="dxa"/>
            <w:vMerge w:val="continue"/>
            <w:shd w:val="clear" w:color="auto" w:fill="auto"/>
            <w:vAlign w:val="center"/>
          </w:tcPr>
          <w:p w14:paraId="76C38264">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5542B68E">
            <w:pPr>
              <w:jc w:val="center"/>
              <w:rPr>
                <w:rFonts w:hint="eastAsia" w:ascii="宋体" w:hAnsi="宋体" w:eastAsia="宋体" w:cs="宋体"/>
                <w:i w:val="0"/>
                <w:iCs w:val="0"/>
                <w:color w:val="auto"/>
                <w:sz w:val="21"/>
                <w:szCs w:val="21"/>
                <w:highlight w:val="none"/>
                <w:u w:val="none"/>
              </w:rPr>
            </w:pPr>
          </w:p>
        </w:tc>
      </w:tr>
      <w:tr w14:paraId="3842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24" w:type="dxa"/>
            <w:vMerge w:val="restart"/>
            <w:shd w:val="clear" w:color="auto" w:fill="auto"/>
            <w:vAlign w:val="center"/>
          </w:tcPr>
          <w:p w14:paraId="3A630D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074" w:type="dxa"/>
            <w:vMerge w:val="restart"/>
            <w:shd w:val="clear" w:color="auto" w:fill="auto"/>
            <w:vAlign w:val="center"/>
          </w:tcPr>
          <w:p w14:paraId="7C0BA1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寮步竹园污水处理厂二期</w:t>
            </w:r>
          </w:p>
        </w:tc>
        <w:tc>
          <w:tcPr>
            <w:tcW w:w="944" w:type="dxa"/>
            <w:shd w:val="clear" w:color="auto" w:fill="auto"/>
            <w:vAlign w:val="center"/>
          </w:tcPr>
          <w:p w14:paraId="08AA31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寮步竹园厂</w:t>
            </w:r>
          </w:p>
        </w:tc>
        <w:tc>
          <w:tcPr>
            <w:tcW w:w="892" w:type="dxa"/>
            <w:shd w:val="clear" w:color="auto" w:fill="auto"/>
            <w:vAlign w:val="center"/>
          </w:tcPr>
          <w:p w14:paraId="5285A1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3700</w:t>
            </w:r>
          </w:p>
        </w:tc>
        <w:tc>
          <w:tcPr>
            <w:tcW w:w="984" w:type="dxa"/>
            <w:shd w:val="clear" w:color="auto" w:fill="auto"/>
            <w:vAlign w:val="center"/>
          </w:tcPr>
          <w:p w14:paraId="46015B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1114</w:t>
            </w:r>
          </w:p>
        </w:tc>
        <w:tc>
          <w:tcPr>
            <w:tcW w:w="892" w:type="dxa"/>
            <w:shd w:val="clear" w:color="auto" w:fill="auto"/>
            <w:vAlign w:val="center"/>
          </w:tcPr>
          <w:p w14:paraId="4E4311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932" w:type="dxa"/>
            <w:shd w:val="clear" w:color="auto" w:fill="auto"/>
            <w:vAlign w:val="center"/>
          </w:tcPr>
          <w:p w14:paraId="75B0E5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51" w:type="dxa"/>
            <w:shd w:val="clear" w:color="auto" w:fill="auto"/>
            <w:vAlign w:val="center"/>
          </w:tcPr>
          <w:p w14:paraId="0E56E8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8" w:type="dxa"/>
            <w:shd w:val="clear" w:color="auto" w:fill="auto"/>
            <w:vAlign w:val="center"/>
          </w:tcPr>
          <w:p w14:paraId="2A8442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5" w:type="dxa"/>
            <w:shd w:val="clear" w:color="auto" w:fill="auto"/>
            <w:vAlign w:val="center"/>
          </w:tcPr>
          <w:p w14:paraId="030204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1180" w:type="dxa"/>
            <w:shd w:val="clear" w:color="auto" w:fill="auto"/>
            <w:vAlign w:val="center"/>
          </w:tcPr>
          <w:p w14:paraId="1BB1A3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22264</w:t>
            </w:r>
          </w:p>
        </w:tc>
      </w:tr>
      <w:tr w14:paraId="1219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 w:hRule="atLeast"/>
          <w:jc w:val="center"/>
        </w:trPr>
        <w:tc>
          <w:tcPr>
            <w:tcW w:w="524" w:type="dxa"/>
            <w:vMerge w:val="continue"/>
            <w:shd w:val="clear" w:color="auto" w:fill="auto"/>
            <w:vAlign w:val="center"/>
          </w:tcPr>
          <w:p w14:paraId="78C3EFFB">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5C1799A7">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00B45B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7219FA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3700</w:t>
            </w:r>
          </w:p>
        </w:tc>
        <w:tc>
          <w:tcPr>
            <w:tcW w:w="984" w:type="dxa"/>
            <w:shd w:val="clear" w:color="auto" w:fill="auto"/>
            <w:vAlign w:val="center"/>
          </w:tcPr>
          <w:p w14:paraId="274CF8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1114</w:t>
            </w:r>
          </w:p>
        </w:tc>
        <w:tc>
          <w:tcPr>
            <w:tcW w:w="892" w:type="dxa"/>
            <w:shd w:val="clear" w:color="auto" w:fill="auto"/>
            <w:vAlign w:val="center"/>
          </w:tcPr>
          <w:p w14:paraId="23BC9F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932" w:type="dxa"/>
            <w:shd w:val="clear" w:color="auto" w:fill="auto"/>
            <w:vAlign w:val="center"/>
          </w:tcPr>
          <w:p w14:paraId="085F33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51" w:type="dxa"/>
            <w:shd w:val="clear" w:color="auto" w:fill="auto"/>
            <w:vAlign w:val="center"/>
          </w:tcPr>
          <w:p w14:paraId="6C10CE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48" w:type="dxa"/>
            <w:shd w:val="clear" w:color="auto" w:fill="auto"/>
            <w:vAlign w:val="center"/>
          </w:tcPr>
          <w:p w14:paraId="6632C0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5" w:type="dxa"/>
            <w:shd w:val="clear" w:color="auto" w:fill="auto"/>
            <w:vAlign w:val="center"/>
          </w:tcPr>
          <w:p w14:paraId="7A8302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1180" w:type="dxa"/>
            <w:shd w:val="clear" w:color="auto" w:fill="auto"/>
            <w:vAlign w:val="center"/>
          </w:tcPr>
          <w:p w14:paraId="31E278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22264</w:t>
            </w:r>
          </w:p>
        </w:tc>
      </w:tr>
    </w:tbl>
    <w:p w14:paraId="19459303">
      <w:pPr>
        <w:pStyle w:val="4"/>
        <w:rPr>
          <w:rFonts w:hint="eastAsia" w:ascii="宋体" w:hAnsi="宋体" w:eastAsia="宋体" w:cs="宋体"/>
          <w:color w:val="auto"/>
          <w:sz w:val="21"/>
          <w:szCs w:val="21"/>
          <w:highlight w:val="none"/>
        </w:rPr>
      </w:pPr>
    </w:p>
    <w:p w14:paraId="3C955E95">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寮步竹园污水处理厂三期</w:t>
      </w:r>
    </w:p>
    <w:tbl>
      <w:tblPr>
        <w:tblStyle w:val="3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5"/>
        <w:gridCol w:w="1076"/>
        <w:gridCol w:w="946"/>
        <w:gridCol w:w="894"/>
        <w:gridCol w:w="986"/>
        <w:gridCol w:w="894"/>
        <w:gridCol w:w="934"/>
        <w:gridCol w:w="951"/>
        <w:gridCol w:w="949"/>
        <w:gridCol w:w="1078"/>
        <w:gridCol w:w="1184"/>
      </w:tblGrid>
      <w:tr w14:paraId="3B3E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5" w:type="dxa"/>
            <w:vMerge w:val="restart"/>
            <w:shd w:val="clear" w:color="auto" w:fill="auto"/>
            <w:vAlign w:val="center"/>
          </w:tcPr>
          <w:p w14:paraId="2D45CB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6" w:type="dxa"/>
            <w:vMerge w:val="restart"/>
            <w:shd w:val="clear" w:color="auto" w:fill="auto"/>
            <w:vAlign w:val="center"/>
          </w:tcPr>
          <w:p w14:paraId="53CE30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6" w:type="dxa"/>
            <w:shd w:val="clear" w:color="auto" w:fill="auto"/>
            <w:vAlign w:val="center"/>
          </w:tcPr>
          <w:p w14:paraId="193202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08" w:type="dxa"/>
            <w:gridSpan w:val="6"/>
            <w:shd w:val="clear" w:color="auto" w:fill="auto"/>
            <w:vAlign w:val="center"/>
          </w:tcPr>
          <w:p w14:paraId="184363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8" w:type="dxa"/>
            <w:vMerge w:val="restart"/>
            <w:shd w:val="clear" w:color="auto" w:fill="auto"/>
            <w:vAlign w:val="center"/>
          </w:tcPr>
          <w:p w14:paraId="1E3624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4" w:type="dxa"/>
            <w:vMerge w:val="restart"/>
            <w:shd w:val="clear" w:color="auto" w:fill="auto"/>
            <w:vAlign w:val="center"/>
          </w:tcPr>
          <w:p w14:paraId="7D6DF3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7D8B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25" w:type="dxa"/>
            <w:vMerge w:val="continue"/>
            <w:shd w:val="clear" w:color="auto" w:fill="auto"/>
            <w:vAlign w:val="center"/>
          </w:tcPr>
          <w:p w14:paraId="32916968">
            <w:pPr>
              <w:jc w:val="center"/>
              <w:rPr>
                <w:rFonts w:hint="eastAsia" w:ascii="宋体" w:hAnsi="宋体" w:eastAsia="宋体" w:cs="宋体"/>
                <w:i w:val="0"/>
                <w:iCs w:val="0"/>
                <w:color w:val="auto"/>
                <w:sz w:val="21"/>
                <w:szCs w:val="21"/>
                <w:highlight w:val="none"/>
                <w:u w:val="none"/>
              </w:rPr>
            </w:pPr>
          </w:p>
        </w:tc>
        <w:tc>
          <w:tcPr>
            <w:tcW w:w="1076" w:type="dxa"/>
            <w:vMerge w:val="continue"/>
            <w:shd w:val="clear" w:color="auto" w:fill="auto"/>
            <w:vAlign w:val="center"/>
          </w:tcPr>
          <w:p w14:paraId="3FC7C28D">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544967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4" w:type="dxa"/>
            <w:shd w:val="clear" w:color="auto" w:fill="auto"/>
            <w:vAlign w:val="center"/>
          </w:tcPr>
          <w:p w14:paraId="4F881F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6" w:type="dxa"/>
            <w:shd w:val="clear" w:color="auto" w:fill="auto"/>
            <w:vAlign w:val="center"/>
          </w:tcPr>
          <w:p w14:paraId="54F8A2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4" w:type="dxa"/>
            <w:shd w:val="clear" w:color="auto" w:fill="auto"/>
            <w:vAlign w:val="center"/>
          </w:tcPr>
          <w:p w14:paraId="53A47D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4" w:type="dxa"/>
            <w:shd w:val="clear" w:color="auto" w:fill="auto"/>
            <w:vAlign w:val="center"/>
          </w:tcPr>
          <w:p w14:paraId="1729CD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308EEE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9" w:type="dxa"/>
            <w:shd w:val="clear" w:color="auto" w:fill="auto"/>
            <w:vAlign w:val="center"/>
          </w:tcPr>
          <w:p w14:paraId="5A1037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8" w:type="dxa"/>
            <w:vMerge w:val="continue"/>
            <w:shd w:val="clear" w:color="auto" w:fill="auto"/>
            <w:vAlign w:val="center"/>
          </w:tcPr>
          <w:p w14:paraId="0DEB00C5">
            <w:pPr>
              <w:jc w:val="center"/>
              <w:rPr>
                <w:rFonts w:hint="eastAsia" w:ascii="宋体" w:hAnsi="宋体" w:eastAsia="宋体" w:cs="宋体"/>
                <w:i w:val="0"/>
                <w:iCs w:val="0"/>
                <w:color w:val="auto"/>
                <w:sz w:val="21"/>
                <w:szCs w:val="21"/>
                <w:highlight w:val="none"/>
                <w:u w:val="none"/>
              </w:rPr>
            </w:pPr>
          </w:p>
        </w:tc>
        <w:tc>
          <w:tcPr>
            <w:tcW w:w="1184" w:type="dxa"/>
            <w:vMerge w:val="continue"/>
            <w:shd w:val="clear" w:color="auto" w:fill="auto"/>
            <w:vAlign w:val="center"/>
          </w:tcPr>
          <w:p w14:paraId="27AC65B3">
            <w:pPr>
              <w:jc w:val="center"/>
              <w:rPr>
                <w:rFonts w:hint="eastAsia" w:ascii="宋体" w:hAnsi="宋体" w:eastAsia="宋体" w:cs="宋体"/>
                <w:i w:val="0"/>
                <w:iCs w:val="0"/>
                <w:color w:val="auto"/>
                <w:sz w:val="21"/>
                <w:szCs w:val="21"/>
                <w:highlight w:val="none"/>
                <w:u w:val="none"/>
              </w:rPr>
            </w:pPr>
          </w:p>
        </w:tc>
      </w:tr>
      <w:tr w14:paraId="1EEB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25" w:type="dxa"/>
            <w:vMerge w:val="restart"/>
            <w:shd w:val="clear" w:color="auto" w:fill="auto"/>
            <w:vAlign w:val="center"/>
          </w:tcPr>
          <w:p w14:paraId="3F110A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076" w:type="dxa"/>
            <w:vMerge w:val="restart"/>
            <w:shd w:val="clear" w:color="auto" w:fill="auto"/>
            <w:vAlign w:val="center"/>
          </w:tcPr>
          <w:p w14:paraId="6B1166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寮步竹园污水处理厂三期</w:t>
            </w:r>
          </w:p>
        </w:tc>
        <w:tc>
          <w:tcPr>
            <w:tcW w:w="946" w:type="dxa"/>
            <w:shd w:val="clear" w:color="auto" w:fill="auto"/>
            <w:vAlign w:val="center"/>
          </w:tcPr>
          <w:p w14:paraId="788AE2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寮步竹园三期</w:t>
            </w:r>
          </w:p>
        </w:tc>
        <w:tc>
          <w:tcPr>
            <w:tcW w:w="894" w:type="dxa"/>
            <w:shd w:val="clear" w:color="auto" w:fill="auto"/>
            <w:vAlign w:val="center"/>
          </w:tcPr>
          <w:p w14:paraId="736FB1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6827</w:t>
            </w:r>
          </w:p>
        </w:tc>
        <w:tc>
          <w:tcPr>
            <w:tcW w:w="986" w:type="dxa"/>
            <w:shd w:val="clear" w:color="auto" w:fill="auto"/>
            <w:vAlign w:val="center"/>
          </w:tcPr>
          <w:p w14:paraId="78199D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3799</w:t>
            </w:r>
          </w:p>
        </w:tc>
        <w:tc>
          <w:tcPr>
            <w:tcW w:w="894" w:type="dxa"/>
            <w:shd w:val="clear" w:color="auto" w:fill="auto"/>
            <w:vAlign w:val="center"/>
          </w:tcPr>
          <w:p w14:paraId="1786E3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4" w:type="dxa"/>
            <w:shd w:val="clear" w:color="auto" w:fill="auto"/>
            <w:vAlign w:val="center"/>
          </w:tcPr>
          <w:p w14:paraId="0E95E9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1C4AB6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49" w:type="dxa"/>
            <w:shd w:val="clear" w:color="auto" w:fill="auto"/>
            <w:vAlign w:val="center"/>
          </w:tcPr>
          <w:p w14:paraId="5112FE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8" w:type="dxa"/>
            <w:shd w:val="clear" w:color="auto" w:fill="auto"/>
            <w:vAlign w:val="center"/>
          </w:tcPr>
          <w:p w14:paraId="02B438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10977</w:t>
            </w:r>
          </w:p>
        </w:tc>
        <w:tc>
          <w:tcPr>
            <w:tcW w:w="1184" w:type="dxa"/>
            <w:shd w:val="clear" w:color="auto" w:fill="auto"/>
            <w:vAlign w:val="center"/>
          </w:tcPr>
          <w:p w14:paraId="4C2FF0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29030.8</w:t>
            </w:r>
          </w:p>
        </w:tc>
      </w:tr>
      <w:tr w14:paraId="48C3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25" w:type="dxa"/>
            <w:vMerge w:val="continue"/>
            <w:shd w:val="clear" w:color="auto" w:fill="auto"/>
            <w:vAlign w:val="center"/>
          </w:tcPr>
          <w:p w14:paraId="20A44D92">
            <w:pPr>
              <w:jc w:val="center"/>
              <w:rPr>
                <w:rFonts w:hint="eastAsia" w:ascii="宋体" w:hAnsi="宋体" w:eastAsia="宋体" w:cs="宋体"/>
                <w:i w:val="0"/>
                <w:iCs w:val="0"/>
                <w:color w:val="auto"/>
                <w:sz w:val="21"/>
                <w:szCs w:val="21"/>
                <w:highlight w:val="none"/>
                <w:u w:val="none"/>
              </w:rPr>
            </w:pPr>
          </w:p>
        </w:tc>
        <w:tc>
          <w:tcPr>
            <w:tcW w:w="1076" w:type="dxa"/>
            <w:vMerge w:val="continue"/>
            <w:shd w:val="clear" w:color="auto" w:fill="auto"/>
            <w:vAlign w:val="center"/>
          </w:tcPr>
          <w:p w14:paraId="7532536C">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10651F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4" w:type="dxa"/>
            <w:shd w:val="clear" w:color="auto" w:fill="auto"/>
            <w:vAlign w:val="center"/>
          </w:tcPr>
          <w:p w14:paraId="04BC46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6827</w:t>
            </w:r>
          </w:p>
        </w:tc>
        <w:tc>
          <w:tcPr>
            <w:tcW w:w="986" w:type="dxa"/>
            <w:shd w:val="clear" w:color="auto" w:fill="auto"/>
            <w:vAlign w:val="center"/>
          </w:tcPr>
          <w:p w14:paraId="1B034D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3799</w:t>
            </w:r>
          </w:p>
        </w:tc>
        <w:tc>
          <w:tcPr>
            <w:tcW w:w="894" w:type="dxa"/>
            <w:shd w:val="clear" w:color="auto" w:fill="auto"/>
            <w:vAlign w:val="center"/>
          </w:tcPr>
          <w:p w14:paraId="749E03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4" w:type="dxa"/>
            <w:shd w:val="clear" w:color="auto" w:fill="auto"/>
            <w:vAlign w:val="center"/>
          </w:tcPr>
          <w:p w14:paraId="75A681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127523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49" w:type="dxa"/>
            <w:shd w:val="clear" w:color="auto" w:fill="auto"/>
            <w:vAlign w:val="center"/>
          </w:tcPr>
          <w:p w14:paraId="6345BF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8" w:type="dxa"/>
            <w:shd w:val="clear" w:color="auto" w:fill="auto"/>
            <w:vAlign w:val="center"/>
          </w:tcPr>
          <w:p w14:paraId="1920A5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10977</w:t>
            </w:r>
          </w:p>
        </w:tc>
        <w:tc>
          <w:tcPr>
            <w:tcW w:w="1184" w:type="dxa"/>
            <w:shd w:val="clear" w:color="auto" w:fill="auto"/>
            <w:vAlign w:val="center"/>
          </w:tcPr>
          <w:p w14:paraId="0107DA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29030.8</w:t>
            </w:r>
          </w:p>
        </w:tc>
      </w:tr>
    </w:tbl>
    <w:p w14:paraId="0592E01F">
      <w:pPr>
        <w:pStyle w:val="4"/>
        <w:rPr>
          <w:rFonts w:hint="eastAsia" w:ascii="宋体" w:hAnsi="宋体" w:eastAsia="宋体" w:cs="宋体"/>
          <w:color w:val="auto"/>
          <w:sz w:val="21"/>
          <w:szCs w:val="21"/>
          <w:highlight w:val="none"/>
        </w:rPr>
      </w:pPr>
    </w:p>
    <w:p w14:paraId="78843E3E">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大朗松山湖南部污水处理厂二期及提标</w:t>
      </w:r>
    </w:p>
    <w:tbl>
      <w:tblPr>
        <w:tblStyle w:val="3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4"/>
        <w:gridCol w:w="1002"/>
        <w:gridCol w:w="886"/>
        <w:gridCol w:w="1056"/>
        <w:gridCol w:w="969"/>
        <w:gridCol w:w="951"/>
        <w:gridCol w:w="922"/>
        <w:gridCol w:w="951"/>
        <w:gridCol w:w="935"/>
        <w:gridCol w:w="1063"/>
        <w:gridCol w:w="1168"/>
      </w:tblGrid>
      <w:tr w14:paraId="1AD9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14" w:type="dxa"/>
            <w:vMerge w:val="restart"/>
            <w:shd w:val="clear" w:color="auto" w:fill="auto"/>
            <w:vAlign w:val="center"/>
          </w:tcPr>
          <w:p w14:paraId="5447BD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02" w:type="dxa"/>
            <w:vMerge w:val="restart"/>
            <w:shd w:val="clear" w:color="auto" w:fill="auto"/>
            <w:vAlign w:val="center"/>
          </w:tcPr>
          <w:p w14:paraId="0CA473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86" w:type="dxa"/>
            <w:shd w:val="clear" w:color="auto" w:fill="auto"/>
            <w:vAlign w:val="center"/>
          </w:tcPr>
          <w:p w14:paraId="5AE733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784" w:type="dxa"/>
            <w:gridSpan w:val="6"/>
            <w:shd w:val="clear" w:color="auto" w:fill="auto"/>
            <w:vAlign w:val="center"/>
          </w:tcPr>
          <w:p w14:paraId="641347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3" w:type="dxa"/>
            <w:vMerge w:val="restart"/>
            <w:shd w:val="clear" w:color="auto" w:fill="auto"/>
            <w:vAlign w:val="center"/>
          </w:tcPr>
          <w:p w14:paraId="550618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68" w:type="dxa"/>
            <w:vMerge w:val="restart"/>
            <w:shd w:val="clear" w:color="auto" w:fill="auto"/>
            <w:vAlign w:val="center"/>
          </w:tcPr>
          <w:p w14:paraId="515B9E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5751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514" w:type="dxa"/>
            <w:vMerge w:val="continue"/>
            <w:shd w:val="clear" w:color="auto" w:fill="auto"/>
            <w:vAlign w:val="center"/>
          </w:tcPr>
          <w:p w14:paraId="005CDB46">
            <w:pPr>
              <w:jc w:val="center"/>
              <w:rPr>
                <w:rFonts w:hint="eastAsia" w:ascii="宋体" w:hAnsi="宋体" w:eastAsia="宋体" w:cs="宋体"/>
                <w:i w:val="0"/>
                <w:iCs w:val="0"/>
                <w:color w:val="auto"/>
                <w:sz w:val="21"/>
                <w:szCs w:val="21"/>
                <w:highlight w:val="none"/>
                <w:u w:val="none"/>
              </w:rPr>
            </w:pPr>
          </w:p>
        </w:tc>
        <w:tc>
          <w:tcPr>
            <w:tcW w:w="1002" w:type="dxa"/>
            <w:vMerge w:val="continue"/>
            <w:shd w:val="clear" w:color="auto" w:fill="auto"/>
            <w:vAlign w:val="center"/>
          </w:tcPr>
          <w:p w14:paraId="62EEDFF0">
            <w:pPr>
              <w:jc w:val="center"/>
              <w:rPr>
                <w:rFonts w:hint="eastAsia" w:ascii="宋体" w:hAnsi="宋体" w:eastAsia="宋体" w:cs="宋体"/>
                <w:i w:val="0"/>
                <w:iCs w:val="0"/>
                <w:color w:val="auto"/>
                <w:sz w:val="21"/>
                <w:szCs w:val="21"/>
                <w:highlight w:val="none"/>
                <w:u w:val="none"/>
              </w:rPr>
            </w:pPr>
          </w:p>
        </w:tc>
        <w:tc>
          <w:tcPr>
            <w:tcW w:w="886" w:type="dxa"/>
            <w:shd w:val="clear" w:color="auto" w:fill="auto"/>
            <w:vAlign w:val="center"/>
          </w:tcPr>
          <w:p w14:paraId="4DBBDD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056" w:type="dxa"/>
            <w:shd w:val="clear" w:color="auto" w:fill="auto"/>
            <w:vAlign w:val="center"/>
          </w:tcPr>
          <w:p w14:paraId="604E51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69" w:type="dxa"/>
            <w:shd w:val="clear" w:color="auto" w:fill="auto"/>
            <w:vAlign w:val="center"/>
          </w:tcPr>
          <w:p w14:paraId="5BB042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51" w:type="dxa"/>
            <w:shd w:val="clear" w:color="auto" w:fill="auto"/>
            <w:vAlign w:val="center"/>
          </w:tcPr>
          <w:p w14:paraId="4F756D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22" w:type="dxa"/>
            <w:shd w:val="clear" w:color="auto" w:fill="auto"/>
            <w:vAlign w:val="center"/>
          </w:tcPr>
          <w:p w14:paraId="279266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68FCF2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35" w:type="dxa"/>
            <w:shd w:val="clear" w:color="auto" w:fill="auto"/>
            <w:vAlign w:val="center"/>
          </w:tcPr>
          <w:p w14:paraId="6EB73C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3" w:type="dxa"/>
            <w:vMerge w:val="continue"/>
            <w:shd w:val="clear" w:color="auto" w:fill="auto"/>
            <w:vAlign w:val="center"/>
          </w:tcPr>
          <w:p w14:paraId="42B37499">
            <w:pPr>
              <w:jc w:val="center"/>
              <w:rPr>
                <w:rFonts w:hint="eastAsia" w:ascii="宋体" w:hAnsi="宋体" w:eastAsia="宋体" w:cs="宋体"/>
                <w:i w:val="0"/>
                <w:iCs w:val="0"/>
                <w:color w:val="auto"/>
                <w:sz w:val="21"/>
                <w:szCs w:val="21"/>
                <w:highlight w:val="none"/>
                <w:u w:val="none"/>
              </w:rPr>
            </w:pPr>
          </w:p>
        </w:tc>
        <w:tc>
          <w:tcPr>
            <w:tcW w:w="1168" w:type="dxa"/>
            <w:vMerge w:val="continue"/>
            <w:shd w:val="clear" w:color="auto" w:fill="auto"/>
            <w:vAlign w:val="center"/>
          </w:tcPr>
          <w:p w14:paraId="04034CFA">
            <w:pPr>
              <w:jc w:val="center"/>
              <w:rPr>
                <w:rFonts w:hint="eastAsia" w:ascii="宋体" w:hAnsi="宋体" w:eastAsia="宋体" w:cs="宋体"/>
                <w:i w:val="0"/>
                <w:iCs w:val="0"/>
                <w:color w:val="auto"/>
                <w:sz w:val="21"/>
                <w:szCs w:val="21"/>
                <w:highlight w:val="none"/>
                <w:u w:val="none"/>
              </w:rPr>
            </w:pPr>
          </w:p>
        </w:tc>
      </w:tr>
      <w:tr w14:paraId="30EB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514" w:type="dxa"/>
            <w:vMerge w:val="restart"/>
            <w:shd w:val="clear" w:color="auto" w:fill="auto"/>
            <w:vAlign w:val="center"/>
          </w:tcPr>
          <w:p w14:paraId="4E7113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02" w:type="dxa"/>
            <w:vMerge w:val="restart"/>
            <w:shd w:val="clear" w:color="auto" w:fill="auto"/>
            <w:vAlign w:val="center"/>
          </w:tcPr>
          <w:p w14:paraId="57F501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大朗松山湖南部污水厂二期及提标</w:t>
            </w:r>
          </w:p>
        </w:tc>
        <w:tc>
          <w:tcPr>
            <w:tcW w:w="886" w:type="dxa"/>
            <w:shd w:val="clear" w:color="auto" w:fill="auto"/>
            <w:vAlign w:val="center"/>
          </w:tcPr>
          <w:p w14:paraId="704906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大朗松南厂</w:t>
            </w:r>
          </w:p>
        </w:tc>
        <w:tc>
          <w:tcPr>
            <w:tcW w:w="1056" w:type="dxa"/>
            <w:shd w:val="clear" w:color="auto" w:fill="auto"/>
            <w:vAlign w:val="center"/>
          </w:tcPr>
          <w:p w14:paraId="3BC999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9320.74</w:t>
            </w:r>
          </w:p>
        </w:tc>
        <w:tc>
          <w:tcPr>
            <w:tcW w:w="969" w:type="dxa"/>
            <w:shd w:val="clear" w:color="auto" w:fill="auto"/>
            <w:vAlign w:val="center"/>
          </w:tcPr>
          <w:p w14:paraId="71CDA9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2254</w:t>
            </w:r>
          </w:p>
        </w:tc>
        <w:tc>
          <w:tcPr>
            <w:tcW w:w="951" w:type="dxa"/>
            <w:shd w:val="clear" w:color="auto" w:fill="auto"/>
            <w:vAlign w:val="center"/>
          </w:tcPr>
          <w:p w14:paraId="2C5F08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7636.02</w:t>
            </w:r>
          </w:p>
        </w:tc>
        <w:tc>
          <w:tcPr>
            <w:tcW w:w="922" w:type="dxa"/>
            <w:shd w:val="clear" w:color="auto" w:fill="auto"/>
            <w:vAlign w:val="center"/>
          </w:tcPr>
          <w:p w14:paraId="5CB4A2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51" w:type="dxa"/>
            <w:shd w:val="clear" w:color="auto" w:fill="auto"/>
            <w:vAlign w:val="center"/>
          </w:tcPr>
          <w:p w14:paraId="3DC538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w:t>
            </w:r>
          </w:p>
        </w:tc>
        <w:tc>
          <w:tcPr>
            <w:tcW w:w="935" w:type="dxa"/>
            <w:shd w:val="clear" w:color="auto" w:fill="auto"/>
            <w:vAlign w:val="center"/>
          </w:tcPr>
          <w:p w14:paraId="685F2D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63" w:type="dxa"/>
            <w:shd w:val="clear" w:color="auto" w:fill="auto"/>
            <w:vAlign w:val="center"/>
          </w:tcPr>
          <w:p w14:paraId="3C2B72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13336.6</w:t>
            </w:r>
          </w:p>
        </w:tc>
        <w:tc>
          <w:tcPr>
            <w:tcW w:w="1168" w:type="dxa"/>
            <w:shd w:val="clear" w:color="auto" w:fill="auto"/>
            <w:vAlign w:val="center"/>
          </w:tcPr>
          <w:p w14:paraId="58D45E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44455.35</w:t>
            </w:r>
          </w:p>
        </w:tc>
      </w:tr>
      <w:tr w14:paraId="40F4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14" w:type="dxa"/>
            <w:vMerge w:val="continue"/>
            <w:shd w:val="clear" w:color="auto" w:fill="auto"/>
            <w:vAlign w:val="center"/>
          </w:tcPr>
          <w:p w14:paraId="6949996F">
            <w:pPr>
              <w:jc w:val="center"/>
              <w:rPr>
                <w:rFonts w:hint="eastAsia" w:ascii="宋体" w:hAnsi="宋体" w:eastAsia="宋体" w:cs="宋体"/>
                <w:i w:val="0"/>
                <w:iCs w:val="0"/>
                <w:color w:val="auto"/>
                <w:sz w:val="21"/>
                <w:szCs w:val="21"/>
                <w:highlight w:val="none"/>
                <w:u w:val="none"/>
              </w:rPr>
            </w:pPr>
          </w:p>
        </w:tc>
        <w:tc>
          <w:tcPr>
            <w:tcW w:w="1002" w:type="dxa"/>
            <w:vMerge w:val="continue"/>
            <w:shd w:val="clear" w:color="auto" w:fill="auto"/>
            <w:vAlign w:val="center"/>
          </w:tcPr>
          <w:p w14:paraId="0D7D48AF">
            <w:pPr>
              <w:jc w:val="center"/>
              <w:rPr>
                <w:rFonts w:hint="eastAsia" w:ascii="宋体" w:hAnsi="宋体" w:eastAsia="宋体" w:cs="宋体"/>
                <w:i w:val="0"/>
                <w:iCs w:val="0"/>
                <w:color w:val="auto"/>
                <w:sz w:val="21"/>
                <w:szCs w:val="21"/>
                <w:highlight w:val="none"/>
                <w:u w:val="none"/>
              </w:rPr>
            </w:pPr>
          </w:p>
        </w:tc>
        <w:tc>
          <w:tcPr>
            <w:tcW w:w="886" w:type="dxa"/>
            <w:shd w:val="clear" w:color="auto" w:fill="auto"/>
            <w:vAlign w:val="center"/>
          </w:tcPr>
          <w:p w14:paraId="315B80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1056" w:type="dxa"/>
            <w:shd w:val="clear" w:color="auto" w:fill="auto"/>
            <w:vAlign w:val="center"/>
          </w:tcPr>
          <w:p w14:paraId="6AB933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8184</w:t>
            </w:r>
          </w:p>
        </w:tc>
        <w:tc>
          <w:tcPr>
            <w:tcW w:w="969" w:type="dxa"/>
            <w:shd w:val="clear" w:color="auto" w:fill="auto"/>
            <w:vAlign w:val="center"/>
          </w:tcPr>
          <w:p w14:paraId="2E1568FA">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1071</w:t>
            </w:r>
          </w:p>
        </w:tc>
        <w:tc>
          <w:tcPr>
            <w:tcW w:w="951" w:type="dxa"/>
            <w:shd w:val="clear" w:color="auto" w:fill="auto"/>
            <w:vAlign w:val="center"/>
          </w:tcPr>
          <w:p w14:paraId="018D88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22" w:type="dxa"/>
            <w:shd w:val="clear" w:color="auto" w:fill="auto"/>
            <w:vAlign w:val="center"/>
          </w:tcPr>
          <w:p w14:paraId="676E58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51" w:type="dxa"/>
            <w:shd w:val="clear" w:color="auto" w:fill="auto"/>
            <w:vAlign w:val="center"/>
          </w:tcPr>
          <w:p w14:paraId="3E04F3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5" w:type="dxa"/>
            <w:shd w:val="clear" w:color="auto" w:fill="auto"/>
            <w:vAlign w:val="center"/>
          </w:tcPr>
          <w:p w14:paraId="39916F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63" w:type="dxa"/>
            <w:shd w:val="clear" w:color="auto" w:fill="auto"/>
            <w:vAlign w:val="center"/>
          </w:tcPr>
          <w:p w14:paraId="0C8FBF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7000</w:t>
            </w:r>
          </w:p>
        </w:tc>
        <w:tc>
          <w:tcPr>
            <w:tcW w:w="1168" w:type="dxa"/>
            <w:shd w:val="clear" w:color="auto" w:fill="auto"/>
            <w:vAlign w:val="center"/>
          </w:tcPr>
          <w:p w14:paraId="2642A2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14:paraId="1E83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14" w:type="dxa"/>
            <w:vMerge w:val="continue"/>
            <w:shd w:val="clear" w:color="auto" w:fill="auto"/>
            <w:vAlign w:val="center"/>
          </w:tcPr>
          <w:p w14:paraId="08F074E7">
            <w:pPr>
              <w:jc w:val="center"/>
              <w:rPr>
                <w:rFonts w:hint="eastAsia" w:ascii="宋体" w:hAnsi="宋体" w:eastAsia="宋体" w:cs="宋体"/>
                <w:i w:val="0"/>
                <w:iCs w:val="0"/>
                <w:color w:val="auto"/>
                <w:sz w:val="21"/>
                <w:szCs w:val="21"/>
                <w:highlight w:val="none"/>
                <w:u w:val="none"/>
              </w:rPr>
            </w:pPr>
          </w:p>
        </w:tc>
        <w:tc>
          <w:tcPr>
            <w:tcW w:w="1002" w:type="dxa"/>
            <w:vMerge w:val="continue"/>
            <w:shd w:val="clear" w:color="auto" w:fill="auto"/>
            <w:vAlign w:val="center"/>
          </w:tcPr>
          <w:p w14:paraId="05451725">
            <w:pPr>
              <w:jc w:val="center"/>
              <w:rPr>
                <w:rFonts w:hint="eastAsia" w:ascii="宋体" w:hAnsi="宋体" w:eastAsia="宋体" w:cs="宋体"/>
                <w:i w:val="0"/>
                <w:iCs w:val="0"/>
                <w:color w:val="auto"/>
                <w:sz w:val="21"/>
                <w:szCs w:val="21"/>
                <w:highlight w:val="none"/>
                <w:u w:val="none"/>
              </w:rPr>
            </w:pPr>
          </w:p>
        </w:tc>
        <w:tc>
          <w:tcPr>
            <w:tcW w:w="886" w:type="dxa"/>
            <w:shd w:val="clear" w:color="auto" w:fill="auto"/>
            <w:vAlign w:val="center"/>
          </w:tcPr>
          <w:p w14:paraId="60A5AE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056" w:type="dxa"/>
            <w:shd w:val="clear" w:color="auto" w:fill="auto"/>
            <w:vAlign w:val="center"/>
          </w:tcPr>
          <w:p w14:paraId="15D24F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17504.74</w:t>
            </w:r>
          </w:p>
        </w:tc>
        <w:tc>
          <w:tcPr>
            <w:tcW w:w="969" w:type="dxa"/>
            <w:shd w:val="clear" w:color="auto" w:fill="auto"/>
            <w:vAlign w:val="center"/>
          </w:tcPr>
          <w:p w14:paraId="176AE855">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3325</w:t>
            </w:r>
          </w:p>
        </w:tc>
        <w:tc>
          <w:tcPr>
            <w:tcW w:w="951" w:type="dxa"/>
            <w:shd w:val="clear" w:color="auto" w:fill="auto"/>
            <w:vAlign w:val="center"/>
          </w:tcPr>
          <w:p w14:paraId="38CA04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7686.02</w:t>
            </w:r>
          </w:p>
        </w:tc>
        <w:tc>
          <w:tcPr>
            <w:tcW w:w="922" w:type="dxa"/>
            <w:shd w:val="clear" w:color="auto" w:fill="auto"/>
            <w:vAlign w:val="center"/>
          </w:tcPr>
          <w:p w14:paraId="5BC629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1050</w:t>
            </w:r>
          </w:p>
        </w:tc>
        <w:tc>
          <w:tcPr>
            <w:tcW w:w="951" w:type="dxa"/>
            <w:shd w:val="clear" w:color="auto" w:fill="auto"/>
            <w:vAlign w:val="center"/>
          </w:tcPr>
          <w:p w14:paraId="4863D7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238</w:t>
            </w:r>
          </w:p>
        </w:tc>
        <w:tc>
          <w:tcPr>
            <w:tcW w:w="935" w:type="dxa"/>
            <w:shd w:val="clear" w:color="auto" w:fill="auto"/>
            <w:vAlign w:val="center"/>
          </w:tcPr>
          <w:p w14:paraId="542FCD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63" w:type="dxa"/>
            <w:shd w:val="clear" w:color="auto" w:fill="auto"/>
            <w:vAlign w:val="center"/>
          </w:tcPr>
          <w:p w14:paraId="52C600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20336.6</w:t>
            </w:r>
          </w:p>
        </w:tc>
        <w:tc>
          <w:tcPr>
            <w:tcW w:w="1168" w:type="dxa"/>
            <w:shd w:val="clear" w:color="auto" w:fill="auto"/>
            <w:vAlign w:val="center"/>
          </w:tcPr>
          <w:p w14:paraId="1B9A18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54455.35</w:t>
            </w:r>
          </w:p>
        </w:tc>
      </w:tr>
    </w:tbl>
    <w:p w14:paraId="01DC8A6C">
      <w:pPr>
        <w:pStyle w:val="4"/>
        <w:rPr>
          <w:rFonts w:hint="eastAsia" w:ascii="宋体" w:hAnsi="宋体" w:eastAsia="宋体" w:cs="宋体"/>
          <w:color w:val="auto"/>
          <w:sz w:val="21"/>
          <w:szCs w:val="21"/>
          <w:highlight w:val="none"/>
        </w:rPr>
      </w:pPr>
    </w:p>
    <w:p w14:paraId="451CF209">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黄江梅塘南污水处理厂</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71"/>
        <w:gridCol w:w="941"/>
        <w:gridCol w:w="891"/>
        <w:gridCol w:w="982"/>
        <w:gridCol w:w="891"/>
        <w:gridCol w:w="930"/>
        <w:gridCol w:w="951"/>
        <w:gridCol w:w="946"/>
        <w:gridCol w:w="1073"/>
        <w:gridCol w:w="1178"/>
      </w:tblGrid>
      <w:tr w14:paraId="307F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23" w:type="dxa"/>
            <w:vMerge w:val="restart"/>
            <w:shd w:val="clear" w:color="auto" w:fill="auto"/>
            <w:vAlign w:val="center"/>
          </w:tcPr>
          <w:p w14:paraId="5AEBB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shd w:val="clear" w:color="auto" w:fill="auto"/>
            <w:vAlign w:val="center"/>
          </w:tcPr>
          <w:p w14:paraId="3CCB0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shd w:val="clear" w:color="auto" w:fill="auto"/>
            <w:vAlign w:val="center"/>
          </w:tcPr>
          <w:p w14:paraId="37B0EF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1" w:type="dxa"/>
            <w:gridSpan w:val="6"/>
            <w:shd w:val="clear" w:color="auto" w:fill="auto"/>
            <w:vAlign w:val="center"/>
          </w:tcPr>
          <w:p w14:paraId="34E64D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014CB1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3331E3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173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523" w:type="dxa"/>
            <w:vMerge w:val="continue"/>
            <w:shd w:val="clear" w:color="auto" w:fill="auto"/>
            <w:vAlign w:val="center"/>
          </w:tcPr>
          <w:p w14:paraId="1285794E">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7DF78A61">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338006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shd w:val="clear" w:color="auto" w:fill="auto"/>
            <w:vAlign w:val="center"/>
          </w:tcPr>
          <w:p w14:paraId="7274E4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shd w:val="clear" w:color="auto" w:fill="auto"/>
            <w:vAlign w:val="center"/>
          </w:tcPr>
          <w:p w14:paraId="296847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shd w:val="clear" w:color="auto" w:fill="auto"/>
            <w:vAlign w:val="center"/>
          </w:tcPr>
          <w:p w14:paraId="367687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shd w:val="clear" w:color="auto" w:fill="auto"/>
            <w:vAlign w:val="center"/>
          </w:tcPr>
          <w:p w14:paraId="0FC414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491F15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66C641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1AD3D46A">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244EF529">
            <w:pPr>
              <w:jc w:val="center"/>
              <w:rPr>
                <w:rFonts w:hint="eastAsia" w:ascii="宋体" w:hAnsi="宋体" w:eastAsia="宋体" w:cs="宋体"/>
                <w:i w:val="0"/>
                <w:iCs w:val="0"/>
                <w:color w:val="auto"/>
                <w:sz w:val="21"/>
                <w:szCs w:val="21"/>
                <w:highlight w:val="none"/>
                <w:u w:val="none"/>
              </w:rPr>
            </w:pPr>
          </w:p>
        </w:tc>
      </w:tr>
      <w:tr w14:paraId="710C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523" w:type="dxa"/>
            <w:vMerge w:val="restart"/>
            <w:shd w:val="clear" w:color="auto" w:fill="auto"/>
            <w:vAlign w:val="center"/>
          </w:tcPr>
          <w:p w14:paraId="321EA3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071" w:type="dxa"/>
            <w:vMerge w:val="restart"/>
            <w:shd w:val="clear" w:color="auto" w:fill="auto"/>
            <w:vAlign w:val="center"/>
          </w:tcPr>
          <w:p w14:paraId="30198E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黄江梅塘南污水处理厂</w:t>
            </w:r>
          </w:p>
        </w:tc>
        <w:tc>
          <w:tcPr>
            <w:tcW w:w="941" w:type="dxa"/>
            <w:shd w:val="clear" w:color="auto" w:fill="auto"/>
            <w:vAlign w:val="center"/>
          </w:tcPr>
          <w:p w14:paraId="75FD3A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黄江梅塘南污水处理厂</w:t>
            </w:r>
          </w:p>
        </w:tc>
        <w:tc>
          <w:tcPr>
            <w:tcW w:w="891" w:type="dxa"/>
            <w:shd w:val="clear" w:color="auto" w:fill="auto"/>
            <w:vAlign w:val="center"/>
          </w:tcPr>
          <w:p w14:paraId="6CB2B5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6143</w:t>
            </w:r>
          </w:p>
        </w:tc>
        <w:tc>
          <w:tcPr>
            <w:tcW w:w="982" w:type="dxa"/>
            <w:shd w:val="clear" w:color="auto" w:fill="auto"/>
            <w:vAlign w:val="center"/>
          </w:tcPr>
          <w:p w14:paraId="491C3D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15885</w:t>
            </w:r>
          </w:p>
        </w:tc>
        <w:tc>
          <w:tcPr>
            <w:tcW w:w="891" w:type="dxa"/>
            <w:shd w:val="clear" w:color="auto" w:fill="auto"/>
            <w:vAlign w:val="center"/>
          </w:tcPr>
          <w:p w14:paraId="5F08E7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1210</w:t>
            </w:r>
          </w:p>
        </w:tc>
        <w:tc>
          <w:tcPr>
            <w:tcW w:w="930" w:type="dxa"/>
            <w:shd w:val="clear" w:color="auto" w:fill="auto"/>
            <w:vAlign w:val="center"/>
          </w:tcPr>
          <w:p w14:paraId="671974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4CFD35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946" w:type="dxa"/>
            <w:shd w:val="clear" w:color="auto" w:fill="auto"/>
            <w:vAlign w:val="center"/>
          </w:tcPr>
          <w:p w14:paraId="62E2EF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73" w:type="dxa"/>
            <w:shd w:val="clear" w:color="auto" w:fill="auto"/>
            <w:vAlign w:val="center"/>
          </w:tcPr>
          <w:p w14:paraId="46961D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7885</w:t>
            </w:r>
          </w:p>
        </w:tc>
        <w:tc>
          <w:tcPr>
            <w:tcW w:w="1178" w:type="dxa"/>
            <w:shd w:val="clear" w:color="auto" w:fill="auto"/>
            <w:vAlign w:val="center"/>
          </w:tcPr>
          <w:p w14:paraId="0BCDDF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25850</w:t>
            </w:r>
          </w:p>
        </w:tc>
      </w:tr>
      <w:tr w14:paraId="25F2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23" w:type="dxa"/>
            <w:vMerge w:val="continue"/>
            <w:shd w:val="clear" w:color="auto" w:fill="auto"/>
            <w:vAlign w:val="center"/>
          </w:tcPr>
          <w:p w14:paraId="36F1D213">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7728AF5B">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7FC38B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64E87A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6143</w:t>
            </w:r>
          </w:p>
        </w:tc>
        <w:tc>
          <w:tcPr>
            <w:tcW w:w="982" w:type="dxa"/>
            <w:shd w:val="clear" w:color="auto" w:fill="auto"/>
            <w:vAlign w:val="center"/>
          </w:tcPr>
          <w:p w14:paraId="4A7B73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15885</w:t>
            </w:r>
          </w:p>
        </w:tc>
        <w:tc>
          <w:tcPr>
            <w:tcW w:w="891" w:type="dxa"/>
            <w:shd w:val="clear" w:color="auto" w:fill="auto"/>
            <w:vAlign w:val="center"/>
          </w:tcPr>
          <w:p w14:paraId="55EF7E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1210</w:t>
            </w:r>
          </w:p>
        </w:tc>
        <w:tc>
          <w:tcPr>
            <w:tcW w:w="930" w:type="dxa"/>
            <w:shd w:val="clear" w:color="auto" w:fill="auto"/>
            <w:vAlign w:val="center"/>
          </w:tcPr>
          <w:p w14:paraId="7C0712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05B9FB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946" w:type="dxa"/>
            <w:shd w:val="clear" w:color="auto" w:fill="auto"/>
            <w:vAlign w:val="center"/>
          </w:tcPr>
          <w:p w14:paraId="19608F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73" w:type="dxa"/>
            <w:shd w:val="clear" w:color="auto" w:fill="auto"/>
            <w:vAlign w:val="center"/>
          </w:tcPr>
          <w:p w14:paraId="3D8C93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7885</w:t>
            </w:r>
          </w:p>
        </w:tc>
        <w:tc>
          <w:tcPr>
            <w:tcW w:w="1178" w:type="dxa"/>
            <w:shd w:val="clear" w:color="auto" w:fill="auto"/>
            <w:vAlign w:val="center"/>
          </w:tcPr>
          <w:p w14:paraId="68701C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25850</w:t>
            </w:r>
          </w:p>
        </w:tc>
      </w:tr>
    </w:tbl>
    <w:p w14:paraId="5D5BDCB0">
      <w:pPr>
        <w:pStyle w:val="4"/>
        <w:rPr>
          <w:rFonts w:hint="eastAsia" w:ascii="宋体" w:hAnsi="宋体" w:eastAsia="宋体" w:cs="宋体"/>
          <w:color w:val="auto"/>
          <w:sz w:val="21"/>
          <w:szCs w:val="21"/>
          <w:highlight w:val="none"/>
        </w:rPr>
      </w:pPr>
    </w:p>
    <w:p w14:paraId="322C13E5">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常平东部污水处理厂二期</w:t>
      </w:r>
    </w:p>
    <w:tbl>
      <w:tblPr>
        <w:tblStyle w:val="36"/>
        <w:tblW w:w="10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1080"/>
        <w:gridCol w:w="945"/>
        <w:gridCol w:w="885"/>
        <w:gridCol w:w="990"/>
        <w:gridCol w:w="900"/>
        <w:gridCol w:w="915"/>
        <w:gridCol w:w="960"/>
        <w:gridCol w:w="945"/>
        <w:gridCol w:w="1065"/>
        <w:gridCol w:w="1192"/>
      </w:tblGrid>
      <w:tr w14:paraId="6FA0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2A456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99874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D2CD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5"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1CCFAA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A1C13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9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28318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02B1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2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3FC313">
            <w:pPr>
              <w:jc w:val="center"/>
              <w:rPr>
                <w:rFonts w:hint="eastAsia" w:ascii="宋体" w:hAnsi="宋体" w:eastAsia="宋体" w:cs="宋体"/>
                <w:i w:val="0"/>
                <w:iCs w:val="0"/>
                <w:color w:val="auto"/>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8C1F31">
            <w:pPr>
              <w:jc w:val="center"/>
              <w:rPr>
                <w:rFonts w:hint="eastAsia" w:ascii="宋体" w:hAnsi="宋体" w:eastAsia="宋体" w:cs="宋体"/>
                <w:i w:val="0"/>
                <w:iCs w:val="0"/>
                <w:color w:val="auto"/>
                <w:sz w:val="21"/>
                <w:szCs w:val="21"/>
                <w:highlight w:val="none"/>
                <w:u w:val="none"/>
              </w:rPr>
            </w:pPr>
          </w:p>
        </w:tc>
        <w:tc>
          <w:tcPr>
            <w:tcW w:w="945" w:type="dxa"/>
            <w:tcBorders>
              <w:top w:val="nil"/>
              <w:left w:val="single" w:color="000000" w:sz="8" w:space="0"/>
              <w:bottom w:val="single" w:color="000000" w:sz="8" w:space="0"/>
              <w:right w:val="single" w:color="000000" w:sz="8" w:space="0"/>
            </w:tcBorders>
            <w:shd w:val="clear" w:color="auto" w:fill="auto"/>
            <w:vAlign w:val="center"/>
          </w:tcPr>
          <w:p w14:paraId="72A314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85" w:type="dxa"/>
            <w:tcBorders>
              <w:top w:val="nil"/>
              <w:left w:val="single" w:color="000000" w:sz="8" w:space="0"/>
              <w:bottom w:val="single" w:color="000000" w:sz="8" w:space="0"/>
              <w:right w:val="single" w:color="000000" w:sz="8" w:space="0"/>
            </w:tcBorders>
            <w:shd w:val="clear" w:color="auto" w:fill="auto"/>
            <w:vAlign w:val="center"/>
          </w:tcPr>
          <w:p w14:paraId="14BB3A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37F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C7067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15" w:type="dxa"/>
            <w:tcBorders>
              <w:top w:val="nil"/>
              <w:left w:val="single" w:color="000000" w:sz="8" w:space="0"/>
              <w:bottom w:val="single" w:color="000000" w:sz="8" w:space="0"/>
              <w:right w:val="single" w:color="000000" w:sz="8" w:space="0"/>
            </w:tcBorders>
            <w:shd w:val="clear" w:color="auto" w:fill="auto"/>
            <w:vAlign w:val="center"/>
          </w:tcPr>
          <w:p w14:paraId="276F80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60" w:type="dxa"/>
            <w:tcBorders>
              <w:top w:val="nil"/>
              <w:left w:val="single" w:color="000000" w:sz="8" w:space="0"/>
              <w:bottom w:val="single" w:color="000000" w:sz="8" w:space="0"/>
              <w:right w:val="single" w:color="000000" w:sz="8" w:space="0"/>
            </w:tcBorders>
            <w:shd w:val="clear" w:color="auto" w:fill="auto"/>
            <w:vAlign w:val="center"/>
          </w:tcPr>
          <w:p w14:paraId="36A5B8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854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1FB0B6">
            <w:pPr>
              <w:jc w:val="center"/>
              <w:rPr>
                <w:rFonts w:hint="eastAsia" w:ascii="宋体" w:hAnsi="宋体" w:eastAsia="宋体" w:cs="宋体"/>
                <w:i w:val="0"/>
                <w:iCs w:val="0"/>
                <w:color w:val="auto"/>
                <w:sz w:val="21"/>
                <w:szCs w:val="21"/>
                <w:highlight w:val="none"/>
                <w:u w:val="none"/>
              </w:rPr>
            </w:pPr>
          </w:p>
        </w:tc>
        <w:tc>
          <w:tcPr>
            <w:tcW w:w="11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7AB944">
            <w:pPr>
              <w:jc w:val="center"/>
              <w:rPr>
                <w:rFonts w:hint="eastAsia" w:ascii="宋体" w:hAnsi="宋体" w:eastAsia="宋体" w:cs="宋体"/>
                <w:i w:val="0"/>
                <w:iCs w:val="0"/>
                <w:color w:val="auto"/>
                <w:sz w:val="21"/>
                <w:szCs w:val="21"/>
                <w:highlight w:val="none"/>
                <w:u w:val="none"/>
              </w:rPr>
            </w:pPr>
          </w:p>
        </w:tc>
      </w:tr>
      <w:tr w14:paraId="51F9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21" w:type="dxa"/>
            <w:vMerge w:val="restart"/>
            <w:tcBorders>
              <w:top w:val="nil"/>
              <w:left w:val="single" w:color="000000" w:sz="8" w:space="0"/>
              <w:bottom w:val="single" w:color="000000" w:sz="8" w:space="0"/>
              <w:right w:val="single" w:color="000000" w:sz="8" w:space="0"/>
            </w:tcBorders>
            <w:shd w:val="clear" w:color="auto" w:fill="auto"/>
            <w:vAlign w:val="center"/>
          </w:tcPr>
          <w:p w14:paraId="12F70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0FFA4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常平东部污水处理厂二期</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7060B1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常平东部污水处理厂二期</w:t>
            </w:r>
          </w:p>
        </w:tc>
        <w:tc>
          <w:tcPr>
            <w:tcW w:w="885" w:type="dxa"/>
            <w:tcBorders>
              <w:top w:val="nil"/>
              <w:left w:val="single" w:color="000000" w:sz="8" w:space="0"/>
              <w:bottom w:val="single" w:color="000000" w:sz="8" w:space="0"/>
              <w:right w:val="single" w:color="000000" w:sz="8" w:space="0"/>
            </w:tcBorders>
            <w:shd w:val="clear" w:color="auto" w:fill="auto"/>
            <w:vAlign w:val="center"/>
          </w:tcPr>
          <w:p w14:paraId="13C898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6480</w:t>
            </w: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92027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2234</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07355E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4000.239</w:t>
            </w:r>
          </w:p>
        </w:tc>
        <w:tc>
          <w:tcPr>
            <w:tcW w:w="915" w:type="dxa"/>
            <w:tcBorders>
              <w:top w:val="nil"/>
              <w:left w:val="single" w:color="000000" w:sz="8" w:space="0"/>
              <w:bottom w:val="single" w:color="000000" w:sz="8" w:space="0"/>
              <w:right w:val="single" w:color="000000" w:sz="8" w:space="0"/>
            </w:tcBorders>
            <w:shd w:val="clear" w:color="auto" w:fill="auto"/>
            <w:vAlign w:val="center"/>
          </w:tcPr>
          <w:p w14:paraId="70CAB0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1734</w:t>
            </w:r>
          </w:p>
        </w:tc>
        <w:tc>
          <w:tcPr>
            <w:tcW w:w="960" w:type="dxa"/>
            <w:tcBorders>
              <w:top w:val="nil"/>
              <w:left w:val="single" w:color="000000" w:sz="8" w:space="0"/>
              <w:bottom w:val="single" w:color="000000" w:sz="8" w:space="0"/>
              <w:right w:val="single" w:color="000000" w:sz="8" w:space="0"/>
            </w:tcBorders>
            <w:shd w:val="clear" w:color="auto" w:fill="auto"/>
            <w:vAlign w:val="center"/>
          </w:tcPr>
          <w:p w14:paraId="336E8D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0967E8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65" w:type="dxa"/>
            <w:tcBorders>
              <w:top w:val="nil"/>
              <w:left w:val="single" w:color="000000" w:sz="8" w:space="0"/>
              <w:bottom w:val="single" w:color="000000" w:sz="8" w:space="0"/>
              <w:right w:val="single" w:color="000000" w:sz="8" w:space="0"/>
            </w:tcBorders>
            <w:shd w:val="clear" w:color="auto" w:fill="auto"/>
            <w:vAlign w:val="center"/>
          </w:tcPr>
          <w:p w14:paraId="0B0D35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10960</w:t>
            </w:r>
          </w:p>
        </w:tc>
        <w:tc>
          <w:tcPr>
            <w:tcW w:w="1192" w:type="dxa"/>
            <w:tcBorders>
              <w:top w:val="nil"/>
              <w:left w:val="single" w:color="000000" w:sz="8" w:space="0"/>
              <w:bottom w:val="single" w:color="000000" w:sz="8" w:space="0"/>
              <w:right w:val="single" w:color="000000" w:sz="8" w:space="0"/>
            </w:tcBorders>
            <w:shd w:val="clear" w:color="auto" w:fill="auto"/>
            <w:vAlign w:val="center"/>
          </w:tcPr>
          <w:p w14:paraId="09A703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17440</w:t>
            </w:r>
          </w:p>
        </w:tc>
      </w:tr>
      <w:tr w14:paraId="7EE8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21" w:type="dxa"/>
            <w:vMerge w:val="continue"/>
            <w:tcBorders>
              <w:top w:val="nil"/>
              <w:left w:val="single" w:color="000000" w:sz="8" w:space="0"/>
              <w:bottom w:val="single" w:color="000000" w:sz="8" w:space="0"/>
              <w:right w:val="single" w:color="000000" w:sz="8" w:space="0"/>
            </w:tcBorders>
            <w:shd w:val="clear" w:color="auto" w:fill="auto"/>
            <w:vAlign w:val="center"/>
          </w:tcPr>
          <w:p w14:paraId="0AD65BE9">
            <w:pPr>
              <w:jc w:val="center"/>
              <w:rPr>
                <w:rFonts w:hint="eastAsia" w:ascii="宋体" w:hAnsi="宋体" w:eastAsia="宋体" w:cs="宋体"/>
                <w:i w:val="0"/>
                <w:iCs w:val="0"/>
                <w:color w:val="auto"/>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C3E5EBA">
            <w:pPr>
              <w:jc w:val="center"/>
              <w:rPr>
                <w:rFonts w:hint="eastAsia" w:ascii="宋体" w:hAnsi="宋体" w:eastAsia="宋体" w:cs="宋体"/>
                <w:i w:val="0"/>
                <w:iCs w:val="0"/>
                <w:color w:val="auto"/>
                <w:sz w:val="21"/>
                <w:szCs w:val="21"/>
                <w:highlight w:val="none"/>
                <w:u w:val="none"/>
              </w:rPr>
            </w:pPr>
          </w:p>
        </w:tc>
        <w:tc>
          <w:tcPr>
            <w:tcW w:w="945" w:type="dxa"/>
            <w:tcBorders>
              <w:top w:val="nil"/>
              <w:left w:val="single" w:color="000000" w:sz="8" w:space="0"/>
              <w:bottom w:val="single" w:color="000000" w:sz="8" w:space="0"/>
              <w:right w:val="single" w:color="000000" w:sz="8" w:space="0"/>
            </w:tcBorders>
            <w:shd w:val="clear" w:color="auto" w:fill="auto"/>
            <w:vAlign w:val="center"/>
          </w:tcPr>
          <w:p w14:paraId="38340A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85" w:type="dxa"/>
            <w:tcBorders>
              <w:top w:val="nil"/>
              <w:left w:val="single" w:color="000000" w:sz="8" w:space="0"/>
              <w:bottom w:val="single" w:color="000000" w:sz="8" w:space="0"/>
              <w:right w:val="single" w:color="000000" w:sz="8" w:space="0"/>
            </w:tcBorders>
            <w:shd w:val="clear" w:color="auto" w:fill="auto"/>
            <w:vAlign w:val="center"/>
          </w:tcPr>
          <w:p w14:paraId="52676F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6480</w:t>
            </w: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51A4B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2234</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18BE95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4000.239</w:t>
            </w:r>
          </w:p>
        </w:tc>
        <w:tc>
          <w:tcPr>
            <w:tcW w:w="915" w:type="dxa"/>
            <w:tcBorders>
              <w:top w:val="nil"/>
              <w:left w:val="single" w:color="000000" w:sz="8" w:space="0"/>
              <w:bottom w:val="single" w:color="000000" w:sz="8" w:space="0"/>
              <w:right w:val="single" w:color="000000" w:sz="8" w:space="0"/>
            </w:tcBorders>
            <w:shd w:val="clear" w:color="auto" w:fill="auto"/>
            <w:vAlign w:val="center"/>
          </w:tcPr>
          <w:p w14:paraId="2CB1ED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1734</w:t>
            </w:r>
          </w:p>
        </w:tc>
        <w:tc>
          <w:tcPr>
            <w:tcW w:w="960" w:type="dxa"/>
            <w:tcBorders>
              <w:top w:val="nil"/>
              <w:left w:val="single" w:color="000000" w:sz="8" w:space="0"/>
              <w:bottom w:val="single" w:color="000000" w:sz="8" w:space="0"/>
              <w:right w:val="single" w:color="000000" w:sz="8" w:space="0"/>
            </w:tcBorders>
            <w:shd w:val="clear" w:color="auto" w:fill="auto"/>
            <w:vAlign w:val="center"/>
          </w:tcPr>
          <w:p w14:paraId="04457A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71BFEA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65" w:type="dxa"/>
            <w:tcBorders>
              <w:top w:val="nil"/>
              <w:left w:val="single" w:color="000000" w:sz="8" w:space="0"/>
              <w:bottom w:val="single" w:color="000000" w:sz="8" w:space="0"/>
              <w:right w:val="single" w:color="000000" w:sz="8" w:space="0"/>
            </w:tcBorders>
            <w:shd w:val="clear" w:color="auto" w:fill="auto"/>
            <w:vAlign w:val="center"/>
          </w:tcPr>
          <w:p w14:paraId="5E4BEA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10960</w:t>
            </w:r>
          </w:p>
        </w:tc>
        <w:tc>
          <w:tcPr>
            <w:tcW w:w="1192" w:type="dxa"/>
            <w:tcBorders>
              <w:top w:val="nil"/>
              <w:left w:val="single" w:color="000000" w:sz="8" w:space="0"/>
              <w:bottom w:val="single" w:color="000000" w:sz="8" w:space="0"/>
              <w:right w:val="single" w:color="000000" w:sz="8" w:space="0"/>
            </w:tcBorders>
            <w:shd w:val="clear" w:color="auto" w:fill="auto"/>
            <w:vAlign w:val="center"/>
          </w:tcPr>
          <w:p w14:paraId="0522B3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17440</w:t>
            </w:r>
          </w:p>
        </w:tc>
      </w:tr>
    </w:tbl>
    <w:p w14:paraId="58C51FFB">
      <w:pPr>
        <w:pStyle w:val="4"/>
        <w:rPr>
          <w:rFonts w:hint="eastAsia" w:ascii="宋体" w:hAnsi="宋体" w:eastAsia="宋体" w:cs="宋体"/>
          <w:color w:val="auto"/>
          <w:sz w:val="21"/>
          <w:szCs w:val="21"/>
          <w:highlight w:val="none"/>
        </w:rPr>
      </w:pPr>
    </w:p>
    <w:p w14:paraId="15AA406A">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常平西部污水处理厂二期</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4"/>
        <w:gridCol w:w="892"/>
        <w:gridCol w:w="984"/>
        <w:gridCol w:w="892"/>
        <w:gridCol w:w="932"/>
        <w:gridCol w:w="951"/>
        <w:gridCol w:w="948"/>
        <w:gridCol w:w="1075"/>
        <w:gridCol w:w="1180"/>
      </w:tblGrid>
      <w:tr w14:paraId="62B7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4" w:type="dxa"/>
            <w:vMerge w:val="restart"/>
            <w:shd w:val="clear" w:color="auto" w:fill="auto"/>
            <w:vAlign w:val="center"/>
          </w:tcPr>
          <w:p w14:paraId="44FD39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61A660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4" w:type="dxa"/>
            <w:shd w:val="clear" w:color="auto" w:fill="auto"/>
            <w:vAlign w:val="center"/>
          </w:tcPr>
          <w:p w14:paraId="1AF742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32679B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5" w:type="dxa"/>
            <w:vMerge w:val="restart"/>
            <w:shd w:val="clear" w:color="auto" w:fill="auto"/>
            <w:vAlign w:val="center"/>
          </w:tcPr>
          <w:p w14:paraId="10296D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2D033D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26B8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24" w:type="dxa"/>
            <w:vMerge w:val="continue"/>
            <w:shd w:val="clear" w:color="auto" w:fill="auto"/>
            <w:vAlign w:val="center"/>
          </w:tcPr>
          <w:p w14:paraId="104F328B">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2C43A5CF">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1AF6A8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174843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75DE10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725468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08FB40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66D41F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16BB9D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5" w:type="dxa"/>
            <w:vMerge w:val="continue"/>
            <w:shd w:val="clear" w:color="auto" w:fill="auto"/>
            <w:vAlign w:val="center"/>
          </w:tcPr>
          <w:p w14:paraId="260A9884">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59B1AB64">
            <w:pPr>
              <w:jc w:val="center"/>
              <w:rPr>
                <w:rFonts w:hint="eastAsia" w:ascii="宋体" w:hAnsi="宋体" w:eastAsia="宋体" w:cs="宋体"/>
                <w:i w:val="0"/>
                <w:iCs w:val="0"/>
                <w:color w:val="auto"/>
                <w:sz w:val="21"/>
                <w:szCs w:val="21"/>
                <w:highlight w:val="none"/>
                <w:u w:val="none"/>
              </w:rPr>
            </w:pPr>
          </w:p>
        </w:tc>
      </w:tr>
      <w:tr w14:paraId="3D61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24" w:type="dxa"/>
            <w:vMerge w:val="restart"/>
            <w:shd w:val="clear" w:color="auto" w:fill="auto"/>
            <w:vAlign w:val="center"/>
          </w:tcPr>
          <w:p w14:paraId="3FFE90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074" w:type="dxa"/>
            <w:vMerge w:val="restart"/>
            <w:shd w:val="clear" w:color="auto" w:fill="auto"/>
            <w:vAlign w:val="center"/>
          </w:tcPr>
          <w:p w14:paraId="17F6F3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常平西部污水处理厂二期</w:t>
            </w:r>
          </w:p>
        </w:tc>
        <w:tc>
          <w:tcPr>
            <w:tcW w:w="944" w:type="dxa"/>
            <w:shd w:val="clear" w:color="auto" w:fill="auto"/>
            <w:vAlign w:val="center"/>
          </w:tcPr>
          <w:p w14:paraId="7A01A3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常平西部污水处理厂</w:t>
            </w:r>
          </w:p>
        </w:tc>
        <w:tc>
          <w:tcPr>
            <w:tcW w:w="892" w:type="dxa"/>
            <w:shd w:val="clear" w:color="auto" w:fill="auto"/>
            <w:vAlign w:val="center"/>
          </w:tcPr>
          <w:p w14:paraId="3DF098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7772</w:t>
            </w:r>
          </w:p>
        </w:tc>
        <w:tc>
          <w:tcPr>
            <w:tcW w:w="984" w:type="dxa"/>
            <w:shd w:val="clear" w:color="auto" w:fill="auto"/>
            <w:vAlign w:val="center"/>
          </w:tcPr>
          <w:p w14:paraId="6FBE44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2297</w:t>
            </w:r>
          </w:p>
        </w:tc>
        <w:tc>
          <w:tcPr>
            <w:tcW w:w="892" w:type="dxa"/>
            <w:shd w:val="clear" w:color="auto" w:fill="auto"/>
            <w:vAlign w:val="center"/>
          </w:tcPr>
          <w:p w14:paraId="1AAF02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6254</w:t>
            </w:r>
          </w:p>
        </w:tc>
        <w:tc>
          <w:tcPr>
            <w:tcW w:w="932" w:type="dxa"/>
            <w:shd w:val="clear" w:color="auto" w:fill="auto"/>
            <w:vAlign w:val="center"/>
          </w:tcPr>
          <w:p w14:paraId="64D08E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51" w:type="dxa"/>
            <w:shd w:val="clear" w:color="auto" w:fill="auto"/>
            <w:vAlign w:val="center"/>
          </w:tcPr>
          <w:p w14:paraId="4E2EAA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48" w:type="dxa"/>
            <w:shd w:val="clear" w:color="auto" w:fill="auto"/>
            <w:vAlign w:val="center"/>
          </w:tcPr>
          <w:p w14:paraId="31A70F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075" w:type="dxa"/>
            <w:shd w:val="clear" w:color="auto" w:fill="auto"/>
            <w:vAlign w:val="center"/>
          </w:tcPr>
          <w:p w14:paraId="7C472A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18847</w:t>
            </w:r>
          </w:p>
        </w:tc>
        <w:tc>
          <w:tcPr>
            <w:tcW w:w="1180" w:type="dxa"/>
            <w:shd w:val="clear" w:color="auto" w:fill="auto"/>
            <w:vAlign w:val="center"/>
          </w:tcPr>
          <w:p w14:paraId="1C2759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14:paraId="4CFA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4" w:type="dxa"/>
            <w:vMerge w:val="continue"/>
            <w:shd w:val="clear" w:color="auto" w:fill="auto"/>
            <w:vAlign w:val="center"/>
          </w:tcPr>
          <w:p w14:paraId="4BF9BDA1">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1D07D82A">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717976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0D09F8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7772</w:t>
            </w:r>
          </w:p>
        </w:tc>
        <w:tc>
          <w:tcPr>
            <w:tcW w:w="984" w:type="dxa"/>
            <w:shd w:val="clear" w:color="auto" w:fill="auto"/>
            <w:vAlign w:val="center"/>
          </w:tcPr>
          <w:p w14:paraId="398E38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2297</w:t>
            </w:r>
          </w:p>
        </w:tc>
        <w:tc>
          <w:tcPr>
            <w:tcW w:w="892" w:type="dxa"/>
            <w:shd w:val="clear" w:color="auto" w:fill="auto"/>
            <w:vAlign w:val="center"/>
          </w:tcPr>
          <w:p w14:paraId="7A855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6254</w:t>
            </w:r>
          </w:p>
        </w:tc>
        <w:tc>
          <w:tcPr>
            <w:tcW w:w="932" w:type="dxa"/>
            <w:shd w:val="clear" w:color="auto" w:fill="auto"/>
            <w:vAlign w:val="center"/>
          </w:tcPr>
          <w:p w14:paraId="57A660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51" w:type="dxa"/>
            <w:shd w:val="clear" w:color="auto" w:fill="auto"/>
            <w:vAlign w:val="center"/>
          </w:tcPr>
          <w:p w14:paraId="7EBEC3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48" w:type="dxa"/>
            <w:shd w:val="clear" w:color="auto" w:fill="auto"/>
            <w:vAlign w:val="center"/>
          </w:tcPr>
          <w:p w14:paraId="6128C9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075" w:type="dxa"/>
            <w:shd w:val="clear" w:color="auto" w:fill="auto"/>
            <w:vAlign w:val="center"/>
          </w:tcPr>
          <w:p w14:paraId="6178D4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18847</w:t>
            </w:r>
          </w:p>
        </w:tc>
        <w:tc>
          <w:tcPr>
            <w:tcW w:w="1180" w:type="dxa"/>
            <w:shd w:val="clear" w:color="auto" w:fill="auto"/>
            <w:vAlign w:val="center"/>
          </w:tcPr>
          <w:p w14:paraId="54A246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bl>
    <w:p w14:paraId="26327435">
      <w:pPr>
        <w:pStyle w:val="4"/>
        <w:rPr>
          <w:rFonts w:hint="eastAsia" w:ascii="宋体" w:hAnsi="宋体" w:eastAsia="宋体" w:cs="宋体"/>
          <w:color w:val="auto"/>
          <w:sz w:val="21"/>
          <w:szCs w:val="21"/>
          <w:highlight w:val="none"/>
        </w:rPr>
      </w:pPr>
    </w:p>
    <w:p w14:paraId="312E4E4A">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横沥东坑</w:t>
      </w:r>
      <w:r>
        <w:rPr>
          <w:rFonts w:hint="eastAsia" w:ascii="宋体" w:hAnsi="宋体" w:eastAsia="宋体" w:cs="宋体"/>
          <w:b/>
          <w:bCs/>
          <w:color w:val="auto"/>
          <w:sz w:val="21"/>
          <w:szCs w:val="21"/>
          <w:highlight w:val="none"/>
          <w:lang w:val="en-US" w:eastAsia="zh-CN"/>
        </w:rPr>
        <w:t>合建</w:t>
      </w:r>
      <w:r>
        <w:rPr>
          <w:rFonts w:hint="eastAsia" w:ascii="宋体" w:hAnsi="宋体" w:eastAsia="宋体" w:cs="宋体"/>
          <w:b/>
          <w:bCs/>
          <w:color w:val="auto"/>
          <w:sz w:val="21"/>
          <w:szCs w:val="21"/>
          <w:highlight w:val="none"/>
        </w:rPr>
        <w:t>污水处理厂二期</w:t>
      </w:r>
    </w:p>
    <w:tbl>
      <w:tblPr>
        <w:tblStyle w:val="36"/>
        <w:tblW w:w="10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2"/>
        <w:gridCol w:w="1071"/>
        <w:gridCol w:w="942"/>
        <w:gridCol w:w="891"/>
        <w:gridCol w:w="982"/>
        <w:gridCol w:w="891"/>
        <w:gridCol w:w="929"/>
        <w:gridCol w:w="951"/>
        <w:gridCol w:w="948"/>
        <w:gridCol w:w="1073"/>
        <w:gridCol w:w="1178"/>
      </w:tblGrid>
      <w:tr w14:paraId="57AB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jc w:val="center"/>
        </w:trPr>
        <w:tc>
          <w:tcPr>
            <w:tcW w:w="522" w:type="dxa"/>
            <w:vMerge w:val="restart"/>
            <w:shd w:val="clear" w:color="auto" w:fill="auto"/>
            <w:vAlign w:val="center"/>
          </w:tcPr>
          <w:p w14:paraId="3DBBA3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shd w:val="clear" w:color="auto" w:fill="auto"/>
            <w:vAlign w:val="center"/>
          </w:tcPr>
          <w:p w14:paraId="28903F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2" w:type="dxa"/>
            <w:shd w:val="clear" w:color="auto" w:fill="auto"/>
            <w:vAlign w:val="center"/>
          </w:tcPr>
          <w:p w14:paraId="3B0025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2" w:type="dxa"/>
            <w:gridSpan w:val="6"/>
            <w:shd w:val="clear" w:color="auto" w:fill="auto"/>
            <w:vAlign w:val="center"/>
          </w:tcPr>
          <w:p w14:paraId="014BF5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735D57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16B039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703B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2" w:hRule="atLeast"/>
          <w:jc w:val="center"/>
        </w:trPr>
        <w:tc>
          <w:tcPr>
            <w:tcW w:w="522" w:type="dxa"/>
            <w:vMerge w:val="continue"/>
            <w:shd w:val="clear" w:color="auto" w:fill="auto"/>
            <w:vAlign w:val="center"/>
          </w:tcPr>
          <w:p w14:paraId="4939CFB9">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1AABACA1">
            <w:pPr>
              <w:jc w:val="center"/>
              <w:rPr>
                <w:rFonts w:hint="eastAsia" w:ascii="宋体" w:hAnsi="宋体" w:eastAsia="宋体" w:cs="宋体"/>
                <w:i w:val="0"/>
                <w:iCs w:val="0"/>
                <w:color w:val="auto"/>
                <w:sz w:val="21"/>
                <w:szCs w:val="21"/>
                <w:highlight w:val="none"/>
                <w:u w:val="none"/>
              </w:rPr>
            </w:pPr>
          </w:p>
        </w:tc>
        <w:tc>
          <w:tcPr>
            <w:tcW w:w="942" w:type="dxa"/>
            <w:shd w:val="clear" w:color="auto" w:fill="auto"/>
            <w:vAlign w:val="center"/>
          </w:tcPr>
          <w:p w14:paraId="37B46C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shd w:val="clear" w:color="auto" w:fill="auto"/>
            <w:vAlign w:val="center"/>
          </w:tcPr>
          <w:p w14:paraId="5CCA15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shd w:val="clear" w:color="auto" w:fill="auto"/>
            <w:vAlign w:val="center"/>
          </w:tcPr>
          <w:p w14:paraId="2CAD82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shd w:val="clear" w:color="auto" w:fill="auto"/>
            <w:vAlign w:val="center"/>
          </w:tcPr>
          <w:p w14:paraId="68A81F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29" w:type="dxa"/>
            <w:shd w:val="clear" w:color="auto" w:fill="auto"/>
            <w:vAlign w:val="center"/>
          </w:tcPr>
          <w:p w14:paraId="2DB511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78F858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798C3F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13BCCBCA">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70B5475C">
            <w:pPr>
              <w:jc w:val="center"/>
              <w:rPr>
                <w:rFonts w:hint="eastAsia" w:ascii="宋体" w:hAnsi="宋体" w:eastAsia="宋体" w:cs="宋体"/>
                <w:i w:val="0"/>
                <w:iCs w:val="0"/>
                <w:color w:val="auto"/>
                <w:sz w:val="21"/>
                <w:szCs w:val="21"/>
                <w:highlight w:val="none"/>
                <w:u w:val="none"/>
              </w:rPr>
            </w:pPr>
          </w:p>
        </w:tc>
      </w:tr>
      <w:tr w14:paraId="0718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2" w:hRule="atLeast"/>
          <w:jc w:val="center"/>
        </w:trPr>
        <w:tc>
          <w:tcPr>
            <w:tcW w:w="522" w:type="dxa"/>
            <w:vMerge w:val="restart"/>
            <w:shd w:val="clear" w:color="auto" w:fill="auto"/>
            <w:vAlign w:val="center"/>
          </w:tcPr>
          <w:p w14:paraId="6AC94D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071" w:type="dxa"/>
            <w:vMerge w:val="restart"/>
            <w:shd w:val="clear" w:color="auto" w:fill="auto"/>
            <w:vAlign w:val="center"/>
          </w:tcPr>
          <w:p w14:paraId="7FA719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横沥东坑合建污水处理厂二期</w:t>
            </w:r>
          </w:p>
        </w:tc>
        <w:tc>
          <w:tcPr>
            <w:tcW w:w="942" w:type="dxa"/>
            <w:shd w:val="clear" w:color="auto" w:fill="auto"/>
            <w:vAlign w:val="center"/>
          </w:tcPr>
          <w:p w14:paraId="22F07A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横沥东坑合建污水处理厂</w:t>
            </w:r>
          </w:p>
        </w:tc>
        <w:tc>
          <w:tcPr>
            <w:tcW w:w="891" w:type="dxa"/>
            <w:shd w:val="clear" w:color="auto" w:fill="auto"/>
            <w:vAlign w:val="center"/>
          </w:tcPr>
          <w:p w14:paraId="71EE79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c>
          <w:tcPr>
            <w:tcW w:w="982" w:type="dxa"/>
            <w:shd w:val="clear" w:color="auto" w:fill="auto"/>
            <w:vAlign w:val="center"/>
          </w:tcPr>
          <w:p w14:paraId="3ACF59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6961</w:t>
            </w:r>
          </w:p>
        </w:tc>
        <w:tc>
          <w:tcPr>
            <w:tcW w:w="891" w:type="dxa"/>
            <w:shd w:val="clear" w:color="auto" w:fill="auto"/>
            <w:vAlign w:val="center"/>
          </w:tcPr>
          <w:p w14:paraId="7C29CF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11800</w:t>
            </w:r>
          </w:p>
        </w:tc>
        <w:tc>
          <w:tcPr>
            <w:tcW w:w="929" w:type="dxa"/>
            <w:shd w:val="clear" w:color="auto" w:fill="auto"/>
            <w:vAlign w:val="center"/>
          </w:tcPr>
          <w:p w14:paraId="16DCCA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8600</w:t>
            </w:r>
          </w:p>
        </w:tc>
        <w:tc>
          <w:tcPr>
            <w:tcW w:w="951" w:type="dxa"/>
            <w:shd w:val="clear" w:color="auto" w:fill="auto"/>
            <w:vAlign w:val="center"/>
          </w:tcPr>
          <w:p w14:paraId="72A840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48" w:type="dxa"/>
            <w:shd w:val="clear" w:color="auto" w:fill="auto"/>
            <w:vAlign w:val="center"/>
          </w:tcPr>
          <w:p w14:paraId="283E8E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73" w:type="dxa"/>
            <w:shd w:val="clear" w:color="auto" w:fill="auto"/>
            <w:vAlign w:val="center"/>
          </w:tcPr>
          <w:p w14:paraId="5ADDF6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35491</w:t>
            </w:r>
          </w:p>
        </w:tc>
        <w:tc>
          <w:tcPr>
            <w:tcW w:w="1178" w:type="dxa"/>
            <w:shd w:val="clear" w:color="auto" w:fill="auto"/>
            <w:vAlign w:val="center"/>
          </w:tcPr>
          <w:p w14:paraId="297B66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35000</w:t>
            </w:r>
          </w:p>
        </w:tc>
      </w:tr>
      <w:tr w14:paraId="1E19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8" w:hRule="atLeast"/>
          <w:jc w:val="center"/>
        </w:trPr>
        <w:tc>
          <w:tcPr>
            <w:tcW w:w="522" w:type="dxa"/>
            <w:vMerge w:val="continue"/>
            <w:shd w:val="clear" w:color="auto" w:fill="auto"/>
            <w:vAlign w:val="center"/>
          </w:tcPr>
          <w:p w14:paraId="55BB7CA5">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6EFBEB61">
            <w:pPr>
              <w:jc w:val="center"/>
              <w:rPr>
                <w:rFonts w:hint="eastAsia" w:ascii="宋体" w:hAnsi="宋体" w:eastAsia="宋体" w:cs="宋体"/>
                <w:i w:val="0"/>
                <w:iCs w:val="0"/>
                <w:color w:val="auto"/>
                <w:sz w:val="21"/>
                <w:szCs w:val="21"/>
                <w:highlight w:val="none"/>
                <w:u w:val="none"/>
              </w:rPr>
            </w:pPr>
          </w:p>
        </w:tc>
        <w:tc>
          <w:tcPr>
            <w:tcW w:w="942" w:type="dxa"/>
            <w:shd w:val="clear" w:color="auto" w:fill="auto"/>
            <w:vAlign w:val="center"/>
          </w:tcPr>
          <w:p w14:paraId="5D6E0C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5D66F2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c>
          <w:tcPr>
            <w:tcW w:w="982" w:type="dxa"/>
            <w:shd w:val="clear" w:color="auto" w:fill="auto"/>
            <w:vAlign w:val="center"/>
          </w:tcPr>
          <w:p w14:paraId="673EEB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6961</w:t>
            </w:r>
          </w:p>
        </w:tc>
        <w:tc>
          <w:tcPr>
            <w:tcW w:w="891" w:type="dxa"/>
            <w:shd w:val="clear" w:color="auto" w:fill="auto"/>
            <w:vAlign w:val="center"/>
          </w:tcPr>
          <w:p w14:paraId="2E289C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11800</w:t>
            </w:r>
          </w:p>
        </w:tc>
        <w:tc>
          <w:tcPr>
            <w:tcW w:w="929" w:type="dxa"/>
            <w:shd w:val="clear" w:color="auto" w:fill="auto"/>
            <w:vAlign w:val="center"/>
          </w:tcPr>
          <w:p w14:paraId="7B34C6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8600</w:t>
            </w:r>
          </w:p>
        </w:tc>
        <w:tc>
          <w:tcPr>
            <w:tcW w:w="951" w:type="dxa"/>
            <w:shd w:val="clear" w:color="auto" w:fill="auto"/>
            <w:vAlign w:val="center"/>
          </w:tcPr>
          <w:p w14:paraId="237092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48" w:type="dxa"/>
            <w:shd w:val="clear" w:color="auto" w:fill="auto"/>
            <w:vAlign w:val="center"/>
          </w:tcPr>
          <w:p w14:paraId="54AAF4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73" w:type="dxa"/>
            <w:shd w:val="clear" w:color="auto" w:fill="auto"/>
            <w:vAlign w:val="center"/>
          </w:tcPr>
          <w:p w14:paraId="27F772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35491</w:t>
            </w:r>
          </w:p>
        </w:tc>
        <w:tc>
          <w:tcPr>
            <w:tcW w:w="1178" w:type="dxa"/>
            <w:shd w:val="clear" w:color="auto" w:fill="auto"/>
            <w:vAlign w:val="center"/>
          </w:tcPr>
          <w:p w14:paraId="153222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35000</w:t>
            </w:r>
          </w:p>
        </w:tc>
      </w:tr>
    </w:tbl>
    <w:p w14:paraId="7AE8C2D5">
      <w:pPr>
        <w:pStyle w:val="4"/>
        <w:rPr>
          <w:rFonts w:hint="eastAsia" w:ascii="宋体" w:hAnsi="宋体" w:eastAsia="宋体" w:cs="宋体"/>
          <w:color w:val="auto"/>
          <w:sz w:val="21"/>
          <w:szCs w:val="21"/>
          <w:highlight w:val="none"/>
        </w:rPr>
      </w:pPr>
    </w:p>
    <w:p w14:paraId="2A784376">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樟村水质净化厂</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3"/>
        <w:gridCol w:w="892"/>
        <w:gridCol w:w="984"/>
        <w:gridCol w:w="892"/>
        <w:gridCol w:w="932"/>
        <w:gridCol w:w="951"/>
        <w:gridCol w:w="948"/>
        <w:gridCol w:w="1076"/>
        <w:gridCol w:w="1180"/>
      </w:tblGrid>
      <w:tr w14:paraId="7500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jc w:val="center"/>
        </w:trPr>
        <w:tc>
          <w:tcPr>
            <w:tcW w:w="524" w:type="dxa"/>
            <w:vMerge w:val="restart"/>
            <w:shd w:val="clear" w:color="auto" w:fill="auto"/>
            <w:vAlign w:val="center"/>
          </w:tcPr>
          <w:p w14:paraId="06CC08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6163E7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3" w:type="dxa"/>
            <w:shd w:val="clear" w:color="auto" w:fill="auto"/>
            <w:vAlign w:val="center"/>
          </w:tcPr>
          <w:p w14:paraId="4EBFDA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3B8B3A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6" w:type="dxa"/>
            <w:vMerge w:val="restart"/>
            <w:shd w:val="clear" w:color="auto" w:fill="auto"/>
            <w:vAlign w:val="center"/>
          </w:tcPr>
          <w:p w14:paraId="1B4953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1058E9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0A95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9" w:hRule="atLeast"/>
          <w:jc w:val="center"/>
        </w:trPr>
        <w:tc>
          <w:tcPr>
            <w:tcW w:w="524" w:type="dxa"/>
            <w:vMerge w:val="continue"/>
            <w:shd w:val="clear" w:color="auto" w:fill="auto"/>
            <w:vAlign w:val="center"/>
          </w:tcPr>
          <w:p w14:paraId="7C11C3C1">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1C4B78CE">
            <w:pPr>
              <w:jc w:val="center"/>
              <w:rPr>
                <w:rFonts w:hint="eastAsia" w:ascii="宋体" w:hAnsi="宋体" w:eastAsia="宋体" w:cs="宋体"/>
                <w:i w:val="0"/>
                <w:iCs w:val="0"/>
                <w:color w:val="auto"/>
                <w:sz w:val="21"/>
                <w:szCs w:val="21"/>
                <w:highlight w:val="none"/>
                <w:u w:val="none"/>
              </w:rPr>
            </w:pPr>
          </w:p>
        </w:tc>
        <w:tc>
          <w:tcPr>
            <w:tcW w:w="943" w:type="dxa"/>
            <w:shd w:val="clear" w:color="auto" w:fill="auto"/>
            <w:vAlign w:val="center"/>
          </w:tcPr>
          <w:p w14:paraId="1AE4D5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5D241D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319A42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2CF916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02D81A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4DA913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32E4E9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6" w:type="dxa"/>
            <w:vMerge w:val="continue"/>
            <w:shd w:val="clear" w:color="auto" w:fill="auto"/>
            <w:vAlign w:val="center"/>
          </w:tcPr>
          <w:p w14:paraId="100E5EA6">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3207972B">
            <w:pPr>
              <w:jc w:val="center"/>
              <w:rPr>
                <w:rFonts w:hint="eastAsia" w:ascii="宋体" w:hAnsi="宋体" w:eastAsia="宋体" w:cs="宋体"/>
                <w:i w:val="0"/>
                <w:iCs w:val="0"/>
                <w:color w:val="auto"/>
                <w:sz w:val="21"/>
                <w:szCs w:val="21"/>
                <w:highlight w:val="none"/>
                <w:u w:val="none"/>
              </w:rPr>
            </w:pPr>
          </w:p>
        </w:tc>
      </w:tr>
      <w:tr w14:paraId="0506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2" w:hRule="atLeast"/>
          <w:jc w:val="center"/>
        </w:trPr>
        <w:tc>
          <w:tcPr>
            <w:tcW w:w="524" w:type="dxa"/>
            <w:vMerge w:val="restart"/>
            <w:shd w:val="clear" w:color="auto" w:fill="auto"/>
            <w:vAlign w:val="center"/>
          </w:tcPr>
          <w:p w14:paraId="17C3EE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074" w:type="dxa"/>
            <w:vMerge w:val="restart"/>
            <w:shd w:val="clear" w:color="auto" w:fill="auto"/>
            <w:vAlign w:val="center"/>
          </w:tcPr>
          <w:p w14:paraId="479CBF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樟村水质净化厂</w:t>
            </w:r>
          </w:p>
        </w:tc>
        <w:tc>
          <w:tcPr>
            <w:tcW w:w="943" w:type="dxa"/>
            <w:shd w:val="clear" w:color="auto" w:fill="auto"/>
            <w:vAlign w:val="center"/>
          </w:tcPr>
          <w:p w14:paraId="55A4F2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樟村水质净化厂</w:t>
            </w:r>
          </w:p>
        </w:tc>
        <w:tc>
          <w:tcPr>
            <w:tcW w:w="892" w:type="dxa"/>
            <w:shd w:val="clear" w:color="auto" w:fill="auto"/>
            <w:vAlign w:val="center"/>
          </w:tcPr>
          <w:p w14:paraId="25E013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15900</w:t>
            </w:r>
          </w:p>
        </w:tc>
        <w:tc>
          <w:tcPr>
            <w:tcW w:w="984" w:type="dxa"/>
            <w:shd w:val="clear" w:color="auto" w:fill="auto"/>
            <w:vAlign w:val="center"/>
          </w:tcPr>
          <w:p w14:paraId="59AE4B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2832</w:t>
            </w:r>
          </w:p>
        </w:tc>
        <w:tc>
          <w:tcPr>
            <w:tcW w:w="892" w:type="dxa"/>
            <w:shd w:val="clear" w:color="auto" w:fill="auto"/>
            <w:vAlign w:val="center"/>
          </w:tcPr>
          <w:p w14:paraId="6B2023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62000</w:t>
            </w:r>
          </w:p>
        </w:tc>
        <w:tc>
          <w:tcPr>
            <w:tcW w:w="932" w:type="dxa"/>
            <w:shd w:val="clear" w:color="auto" w:fill="auto"/>
            <w:vAlign w:val="center"/>
          </w:tcPr>
          <w:p w14:paraId="756F1F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12790</w:t>
            </w:r>
          </w:p>
        </w:tc>
        <w:tc>
          <w:tcPr>
            <w:tcW w:w="951" w:type="dxa"/>
            <w:shd w:val="clear" w:color="auto" w:fill="auto"/>
            <w:vAlign w:val="center"/>
          </w:tcPr>
          <w:p w14:paraId="36829B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48" w:type="dxa"/>
            <w:shd w:val="clear" w:color="auto" w:fill="auto"/>
            <w:vAlign w:val="center"/>
          </w:tcPr>
          <w:p w14:paraId="34FA52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76" w:type="dxa"/>
            <w:shd w:val="clear" w:color="auto" w:fill="auto"/>
            <w:vAlign w:val="center"/>
          </w:tcPr>
          <w:p w14:paraId="3A4F12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75384.32</w:t>
            </w:r>
          </w:p>
        </w:tc>
        <w:tc>
          <w:tcPr>
            <w:tcW w:w="1180" w:type="dxa"/>
            <w:shd w:val="clear" w:color="auto" w:fill="auto"/>
            <w:vAlign w:val="center"/>
          </w:tcPr>
          <w:p w14:paraId="7B3B78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219054</w:t>
            </w:r>
          </w:p>
        </w:tc>
      </w:tr>
      <w:tr w14:paraId="1B4D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524" w:type="dxa"/>
            <w:vMerge w:val="continue"/>
            <w:shd w:val="clear" w:color="auto" w:fill="auto"/>
            <w:vAlign w:val="center"/>
          </w:tcPr>
          <w:p w14:paraId="1A394FBA">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3B2EFF85">
            <w:pPr>
              <w:jc w:val="center"/>
              <w:rPr>
                <w:rFonts w:hint="eastAsia" w:ascii="宋体" w:hAnsi="宋体" w:eastAsia="宋体" w:cs="宋体"/>
                <w:i w:val="0"/>
                <w:iCs w:val="0"/>
                <w:color w:val="auto"/>
                <w:sz w:val="21"/>
                <w:szCs w:val="21"/>
                <w:highlight w:val="none"/>
                <w:u w:val="none"/>
              </w:rPr>
            </w:pPr>
          </w:p>
        </w:tc>
        <w:tc>
          <w:tcPr>
            <w:tcW w:w="943" w:type="dxa"/>
            <w:shd w:val="clear" w:color="auto" w:fill="auto"/>
            <w:vAlign w:val="center"/>
          </w:tcPr>
          <w:p w14:paraId="10A726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5A9B9C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15900</w:t>
            </w:r>
          </w:p>
        </w:tc>
        <w:tc>
          <w:tcPr>
            <w:tcW w:w="984" w:type="dxa"/>
            <w:shd w:val="clear" w:color="auto" w:fill="auto"/>
            <w:vAlign w:val="center"/>
          </w:tcPr>
          <w:p w14:paraId="36BEBD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2832</w:t>
            </w:r>
          </w:p>
        </w:tc>
        <w:tc>
          <w:tcPr>
            <w:tcW w:w="892" w:type="dxa"/>
            <w:shd w:val="clear" w:color="auto" w:fill="auto"/>
            <w:vAlign w:val="center"/>
          </w:tcPr>
          <w:p w14:paraId="0E9355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62000</w:t>
            </w:r>
          </w:p>
        </w:tc>
        <w:tc>
          <w:tcPr>
            <w:tcW w:w="932" w:type="dxa"/>
            <w:shd w:val="clear" w:color="auto" w:fill="auto"/>
            <w:vAlign w:val="center"/>
          </w:tcPr>
          <w:p w14:paraId="58704A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12790</w:t>
            </w:r>
          </w:p>
        </w:tc>
        <w:tc>
          <w:tcPr>
            <w:tcW w:w="951" w:type="dxa"/>
            <w:shd w:val="clear" w:color="auto" w:fill="auto"/>
            <w:vAlign w:val="center"/>
          </w:tcPr>
          <w:p w14:paraId="1CF3D2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48" w:type="dxa"/>
            <w:shd w:val="clear" w:color="auto" w:fill="auto"/>
            <w:vAlign w:val="center"/>
          </w:tcPr>
          <w:p w14:paraId="25D8B5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76" w:type="dxa"/>
            <w:shd w:val="clear" w:color="auto" w:fill="auto"/>
            <w:vAlign w:val="center"/>
          </w:tcPr>
          <w:p w14:paraId="67960F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75384.32</w:t>
            </w:r>
          </w:p>
        </w:tc>
        <w:tc>
          <w:tcPr>
            <w:tcW w:w="1180" w:type="dxa"/>
            <w:shd w:val="clear" w:color="auto" w:fill="auto"/>
            <w:vAlign w:val="center"/>
          </w:tcPr>
          <w:p w14:paraId="680D35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219054</w:t>
            </w:r>
          </w:p>
        </w:tc>
      </w:tr>
    </w:tbl>
    <w:p w14:paraId="143910D8">
      <w:pPr>
        <w:pStyle w:val="4"/>
        <w:rPr>
          <w:rFonts w:hint="eastAsia" w:ascii="宋体" w:hAnsi="宋体" w:eastAsia="宋体" w:cs="宋体"/>
          <w:color w:val="auto"/>
          <w:sz w:val="21"/>
          <w:szCs w:val="21"/>
          <w:highlight w:val="none"/>
        </w:rPr>
      </w:pPr>
    </w:p>
    <w:p w14:paraId="793E2EDC">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樟木头污水处理厂三</w:t>
      </w:r>
      <w:r>
        <w:rPr>
          <w:rFonts w:hint="eastAsia" w:ascii="宋体" w:hAnsi="宋体" w:eastAsia="宋体" w:cs="宋体"/>
          <w:b/>
          <w:color w:val="auto"/>
          <w:sz w:val="21"/>
          <w:szCs w:val="21"/>
          <w:highlight w:val="none"/>
        </w:rPr>
        <w:t>期及一、二期提标</w:t>
      </w:r>
    </w:p>
    <w:tbl>
      <w:tblPr>
        <w:tblStyle w:val="3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5"/>
        <w:gridCol w:w="1077"/>
        <w:gridCol w:w="946"/>
        <w:gridCol w:w="894"/>
        <w:gridCol w:w="986"/>
        <w:gridCol w:w="894"/>
        <w:gridCol w:w="934"/>
        <w:gridCol w:w="951"/>
        <w:gridCol w:w="949"/>
        <w:gridCol w:w="1078"/>
        <w:gridCol w:w="1183"/>
      </w:tblGrid>
      <w:tr w14:paraId="1E7B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25" w:type="dxa"/>
            <w:vMerge w:val="restart"/>
            <w:shd w:val="clear" w:color="auto" w:fill="auto"/>
            <w:vAlign w:val="center"/>
          </w:tcPr>
          <w:p w14:paraId="2B7F17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7" w:type="dxa"/>
            <w:vMerge w:val="restart"/>
            <w:shd w:val="clear" w:color="auto" w:fill="auto"/>
            <w:vAlign w:val="center"/>
          </w:tcPr>
          <w:p w14:paraId="1014E7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6" w:type="dxa"/>
            <w:shd w:val="clear" w:color="auto" w:fill="auto"/>
            <w:vAlign w:val="center"/>
          </w:tcPr>
          <w:p w14:paraId="7A3B3F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08" w:type="dxa"/>
            <w:gridSpan w:val="6"/>
            <w:shd w:val="clear" w:color="auto" w:fill="auto"/>
            <w:vAlign w:val="center"/>
          </w:tcPr>
          <w:p w14:paraId="296231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8" w:type="dxa"/>
            <w:vMerge w:val="restart"/>
            <w:shd w:val="clear" w:color="auto" w:fill="auto"/>
            <w:vAlign w:val="center"/>
          </w:tcPr>
          <w:p w14:paraId="2775D2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3" w:type="dxa"/>
            <w:vMerge w:val="restart"/>
            <w:shd w:val="clear" w:color="auto" w:fill="auto"/>
            <w:vAlign w:val="center"/>
          </w:tcPr>
          <w:p w14:paraId="72A2EF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5286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jc w:val="center"/>
        </w:trPr>
        <w:tc>
          <w:tcPr>
            <w:tcW w:w="525" w:type="dxa"/>
            <w:vMerge w:val="continue"/>
            <w:shd w:val="clear" w:color="auto" w:fill="auto"/>
            <w:vAlign w:val="center"/>
          </w:tcPr>
          <w:p w14:paraId="41DCE15F">
            <w:pPr>
              <w:jc w:val="center"/>
              <w:rPr>
                <w:rFonts w:hint="eastAsia" w:ascii="宋体" w:hAnsi="宋体" w:eastAsia="宋体" w:cs="宋体"/>
                <w:i w:val="0"/>
                <w:iCs w:val="0"/>
                <w:color w:val="auto"/>
                <w:sz w:val="21"/>
                <w:szCs w:val="21"/>
                <w:highlight w:val="none"/>
                <w:u w:val="none"/>
              </w:rPr>
            </w:pPr>
          </w:p>
        </w:tc>
        <w:tc>
          <w:tcPr>
            <w:tcW w:w="1077" w:type="dxa"/>
            <w:vMerge w:val="continue"/>
            <w:shd w:val="clear" w:color="auto" w:fill="auto"/>
            <w:vAlign w:val="center"/>
          </w:tcPr>
          <w:p w14:paraId="7F4E4717">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182051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4" w:type="dxa"/>
            <w:shd w:val="clear" w:color="auto" w:fill="auto"/>
            <w:vAlign w:val="center"/>
          </w:tcPr>
          <w:p w14:paraId="633442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6" w:type="dxa"/>
            <w:shd w:val="clear" w:color="auto" w:fill="auto"/>
            <w:vAlign w:val="center"/>
          </w:tcPr>
          <w:p w14:paraId="657CFB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4" w:type="dxa"/>
            <w:shd w:val="clear" w:color="auto" w:fill="auto"/>
            <w:vAlign w:val="center"/>
          </w:tcPr>
          <w:p w14:paraId="37D78A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4" w:type="dxa"/>
            <w:shd w:val="clear" w:color="auto" w:fill="auto"/>
            <w:vAlign w:val="center"/>
          </w:tcPr>
          <w:p w14:paraId="3B2F6D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04A717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9" w:type="dxa"/>
            <w:shd w:val="clear" w:color="auto" w:fill="auto"/>
            <w:vAlign w:val="center"/>
          </w:tcPr>
          <w:p w14:paraId="3918FC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8" w:type="dxa"/>
            <w:vMerge w:val="continue"/>
            <w:shd w:val="clear" w:color="auto" w:fill="auto"/>
            <w:vAlign w:val="center"/>
          </w:tcPr>
          <w:p w14:paraId="7323289B">
            <w:pPr>
              <w:jc w:val="center"/>
              <w:rPr>
                <w:rFonts w:hint="eastAsia" w:ascii="宋体" w:hAnsi="宋体" w:eastAsia="宋体" w:cs="宋体"/>
                <w:i w:val="0"/>
                <w:iCs w:val="0"/>
                <w:color w:val="auto"/>
                <w:sz w:val="21"/>
                <w:szCs w:val="21"/>
                <w:highlight w:val="none"/>
                <w:u w:val="none"/>
              </w:rPr>
            </w:pPr>
          </w:p>
        </w:tc>
        <w:tc>
          <w:tcPr>
            <w:tcW w:w="1183" w:type="dxa"/>
            <w:vMerge w:val="continue"/>
            <w:shd w:val="clear" w:color="auto" w:fill="auto"/>
            <w:vAlign w:val="center"/>
          </w:tcPr>
          <w:p w14:paraId="4AB95E0F">
            <w:pPr>
              <w:jc w:val="center"/>
              <w:rPr>
                <w:rFonts w:hint="eastAsia" w:ascii="宋体" w:hAnsi="宋体" w:eastAsia="宋体" w:cs="宋体"/>
                <w:i w:val="0"/>
                <w:iCs w:val="0"/>
                <w:color w:val="auto"/>
                <w:sz w:val="21"/>
                <w:szCs w:val="21"/>
                <w:highlight w:val="none"/>
                <w:u w:val="none"/>
              </w:rPr>
            </w:pPr>
          </w:p>
        </w:tc>
      </w:tr>
      <w:tr w14:paraId="416E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7" w:hRule="atLeast"/>
          <w:jc w:val="center"/>
        </w:trPr>
        <w:tc>
          <w:tcPr>
            <w:tcW w:w="525" w:type="dxa"/>
            <w:vMerge w:val="restart"/>
            <w:shd w:val="clear" w:color="auto" w:fill="auto"/>
            <w:vAlign w:val="center"/>
          </w:tcPr>
          <w:p w14:paraId="6E0BE9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77" w:type="dxa"/>
            <w:vMerge w:val="restart"/>
            <w:shd w:val="clear" w:color="auto" w:fill="auto"/>
            <w:vAlign w:val="center"/>
          </w:tcPr>
          <w:p w14:paraId="5B124F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樟木头污水处理厂三期及一、二期提标</w:t>
            </w:r>
          </w:p>
        </w:tc>
        <w:tc>
          <w:tcPr>
            <w:tcW w:w="946" w:type="dxa"/>
            <w:shd w:val="clear" w:color="auto" w:fill="auto"/>
            <w:vAlign w:val="center"/>
          </w:tcPr>
          <w:p w14:paraId="7A4DE1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樟木头厂三期</w:t>
            </w:r>
          </w:p>
        </w:tc>
        <w:tc>
          <w:tcPr>
            <w:tcW w:w="894" w:type="dxa"/>
            <w:shd w:val="clear" w:color="auto" w:fill="auto"/>
            <w:vAlign w:val="center"/>
          </w:tcPr>
          <w:p w14:paraId="59E45A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86" w:type="dxa"/>
            <w:shd w:val="clear" w:color="auto" w:fill="auto"/>
            <w:vAlign w:val="center"/>
          </w:tcPr>
          <w:p w14:paraId="2F2504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2804</w:t>
            </w:r>
          </w:p>
        </w:tc>
        <w:tc>
          <w:tcPr>
            <w:tcW w:w="894" w:type="dxa"/>
            <w:shd w:val="clear" w:color="auto" w:fill="auto"/>
            <w:vAlign w:val="center"/>
          </w:tcPr>
          <w:p w14:paraId="013107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7100</w:t>
            </w:r>
          </w:p>
        </w:tc>
        <w:tc>
          <w:tcPr>
            <w:tcW w:w="934" w:type="dxa"/>
            <w:shd w:val="clear" w:color="auto" w:fill="auto"/>
            <w:vAlign w:val="center"/>
          </w:tcPr>
          <w:p w14:paraId="3339FC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51" w:type="dxa"/>
            <w:shd w:val="clear" w:color="auto" w:fill="auto"/>
            <w:vAlign w:val="center"/>
          </w:tcPr>
          <w:p w14:paraId="063660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49" w:type="dxa"/>
            <w:shd w:val="clear" w:color="auto" w:fill="auto"/>
            <w:vAlign w:val="center"/>
          </w:tcPr>
          <w:p w14:paraId="477F17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8" w:type="dxa"/>
            <w:shd w:val="clear" w:color="auto" w:fill="auto"/>
            <w:vAlign w:val="center"/>
          </w:tcPr>
          <w:p w14:paraId="0F8D25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2680</w:t>
            </w:r>
          </w:p>
        </w:tc>
        <w:tc>
          <w:tcPr>
            <w:tcW w:w="1183" w:type="dxa"/>
            <w:shd w:val="clear" w:color="auto" w:fill="auto"/>
            <w:vAlign w:val="center"/>
          </w:tcPr>
          <w:p w14:paraId="36B9B2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9830</w:t>
            </w:r>
          </w:p>
        </w:tc>
      </w:tr>
      <w:tr w14:paraId="01AF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jc w:val="center"/>
        </w:trPr>
        <w:tc>
          <w:tcPr>
            <w:tcW w:w="525" w:type="dxa"/>
            <w:vMerge w:val="continue"/>
            <w:shd w:val="clear" w:color="auto" w:fill="auto"/>
            <w:vAlign w:val="center"/>
          </w:tcPr>
          <w:p w14:paraId="74202549">
            <w:pPr>
              <w:jc w:val="center"/>
              <w:rPr>
                <w:rFonts w:hint="eastAsia" w:ascii="宋体" w:hAnsi="宋体" w:eastAsia="宋体" w:cs="宋体"/>
                <w:i w:val="0"/>
                <w:iCs w:val="0"/>
                <w:color w:val="auto"/>
                <w:sz w:val="21"/>
                <w:szCs w:val="21"/>
                <w:highlight w:val="none"/>
                <w:u w:val="none"/>
              </w:rPr>
            </w:pPr>
          </w:p>
        </w:tc>
        <w:tc>
          <w:tcPr>
            <w:tcW w:w="1077" w:type="dxa"/>
            <w:vMerge w:val="continue"/>
            <w:shd w:val="clear" w:color="auto" w:fill="auto"/>
            <w:vAlign w:val="center"/>
          </w:tcPr>
          <w:p w14:paraId="1776B118">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6D3EC5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4" w:type="dxa"/>
            <w:shd w:val="clear" w:color="auto" w:fill="auto"/>
            <w:vAlign w:val="center"/>
          </w:tcPr>
          <w:p w14:paraId="750D91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86" w:type="dxa"/>
            <w:shd w:val="clear" w:color="auto" w:fill="auto"/>
            <w:vAlign w:val="center"/>
          </w:tcPr>
          <w:p w14:paraId="2F3303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634</w:t>
            </w:r>
          </w:p>
        </w:tc>
        <w:tc>
          <w:tcPr>
            <w:tcW w:w="894" w:type="dxa"/>
            <w:shd w:val="clear" w:color="auto" w:fill="auto"/>
            <w:vAlign w:val="center"/>
          </w:tcPr>
          <w:p w14:paraId="1A4D5B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934" w:type="dxa"/>
            <w:shd w:val="clear" w:color="auto" w:fill="auto"/>
            <w:vAlign w:val="center"/>
          </w:tcPr>
          <w:p w14:paraId="1D2F4D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51" w:type="dxa"/>
            <w:shd w:val="clear" w:color="auto" w:fill="auto"/>
            <w:vAlign w:val="center"/>
          </w:tcPr>
          <w:p w14:paraId="764561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949" w:type="dxa"/>
            <w:shd w:val="clear" w:color="auto" w:fill="auto"/>
            <w:vAlign w:val="center"/>
          </w:tcPr>
          <w:p w14:paraId="38B934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78" w:type="dxa"/>
            <w:shd w:val="clear" w:color="auto" w:fill="auto"/>
            <w:vAlign w:val="center"/>
          </w:tcPr>
          <w:p w14:paraId="649275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183" w:type="dxa"/>
            <w:shd w:val="clear" w:color="auto" w:fill="auto"/>
            <w:vAlign w:val="center"/>
          </w:tcPr>
          <w:p w14:paraId="46FB81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4760</w:t>
            </w:r>
          </w:p>
        </w:tc>
      </w:tr>
      <w:tr w14:paraId="3F95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 w:hRule="atLeast"/>
          <w:jc w:val="center"/>
        </w:trPr>
        <w:tc>
          <w:tcPr>
            <w:tcW w:w="525" w:type="dxa"/>
            <w:vMerge w:val="continue"/>
            <w:shd w:val="clear" w:color="auto" w:fill="auto"/>
            <w:vAlign w:val="center"/>
          </w:tcPr>
          <w:p w14:paraId="0BC73FDA">
            <w:pPr>
              <w:jc w:val="center"/>
              <w:rPr>
                <w:rFonts w:hint="eastAsia" w:ascii="宋体" w:hAnsi="宋体" w:eastAsia="宋体" w:cs="宋体"/>
                <w:i w:val="0"/>
                <w:iCs w:val="0"/>
                <w:color w:val="auto"/>
                <w:sz w:val="21"/>
                <w:szCs w:val="21"/>
                <w:highlight w:val="none"/>
                <w:u w:val="none"/>
              </w:rPr>
            </w:pPr>
          </w:p>
        </w:tc>
        <w:tc>
          <w:tcPr>
            <w:tcW w:w="1077" w:type="dxa"/>
            <w:vMerge w:val="continue"/>
            <w:shd w:val="clear" w:color="auto" w:fill="auto"/>
            <w:vAlign w:val="center"/>
          </w:tcPr>
          <w:p w14:paraId="2A75B74B">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6EACA3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4" w:type="dxa"/>
            <w:shd w:val="clear" w:color="auto" w:fill="auto"/>
            <w:vAlign w:val="center"/>
          </w:tcPr>
          <w:p w14:paraId="381169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986" w:type="dxa"/>
            <w:shd w:val="clear" w:color="auto" w:fill="auto"/>
            <w:vAlign w:val="center"/>
          </w:tcPr>
          <w:p w14:paraId="158212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3438</w:t>
            </w:r>
          </w:p>
        </w:tc>
        <w:tc>
          <w:tcPr>
            <w:tcW w:w="894" w:type="dxa"/>
            <w:shd w:val="clear" w:color="auto" w:fill="auto"/>
            <w:vAlign w:val="center"/>
          </w:tcPr>
          <w:p w14:paraId="39A7F2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8900</w:t>
            </w:r>
          </w:p>
        </w:tc>
        <w:tc>
          <w:tcPr>
            <w:tcW w:w="934" w:type="dxa"/>
            <w:shd w:val="clear" w:color="auto" w:fill="auto"/>
            <w:vAlign w:val="center"/>
          </w:tcPr>
          <w:p w14:paraId="1654BC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51" w:type="dxa"/>
            <w:shd w:val="clear" w:color="auto" w:fill="auto"/>
            <w:vAlign w:val="center"/>
          </w:tcPr>
          <w:p w14:paraId="543D76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w:t>
            </w:r>
          </w:p>
        </w:tc>
        <w:tc>
          <w:tcPr>
            <w:tcW w:w="949" w:type="dxa"/>
            <w:shd w:val="clear" w:color="auto" w:fill="auto"/>
            <w:vAlign w:val="center"/>
          </w:tcPr>
          <w:p w14:paraId="3A9CDD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78" w:type="dxa"/>
            <w:shd w:val="clear" w:color="auto" w:fill="auto"/>
            <w:vAlign w:val="center"/>
          </w:tcPr>
          <w:p w14:paraId="41147D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3680</w:t>
            </w:r>
          </w:p>
        </w:tc>
        <w:tc>
          <w:tcPr>
            <w:tcW w:w="1183" w:type="dxa"/>
            <w:shd w:val="clear" w:color="auto" w:fill="auto"/>
            <w:vAlign w:val="center"/>
          </w:tcPr>
          <w:p w14:paraId="7EE634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14590</w:t>
            </w:r>
          </w:p>
        </w:tc>
      </w:tr>
    </w:tbl>
    <w:p w14:paraId="03747A7F">
      <w:pPr>
        <w:pStyle w:val="4"/>
        <w:rPr>
          <w:rFonts w:hint="eastAsia" w:ascii="宋体" w:hAnsi="宋体" w:eastAsia="宋体" w:cs="宋体"/>
          <w:color w:val="auto"/>
          <w:sz w:val="21"/>
          <w:szCs w:val="21"/>
          <w:highlight w:val="none"/>
        </w:rPr>
      </w:pPr>
    </w:p>
    <w:p w14:paraId="0744ADCD">
      <w:pPr>
        <w:numPr>
          <w:ilvl w:val="0"/>
          <w:numId w:val="6"/>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凤岗虾公潭污水处理厂及提标</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6"/>
        <w:gridCol w:w="1023"/>
        <w:gridCol w:w="903"/>
        <w:gridCol w:w="951"/>
        <w:gridCol w:w="973"/>
        <w:gridCol w:w="951"/>
        <w:gridCol w:w="951"/>
        <w:gridCol w:w="951"/>
        <w:gridCol w:w="940"/>
        <w:gridCol w:w="1066"/>
        <w:gridCol w:w="1171"/>
      </w:tblGrid>
      <w:tr w14:paraId="2DE1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jc w:val="center"/>
        </w:trPr>
        <w:tc>
          <w:tcPr>
            <w:tcW w:w="516" w:type="dxa"/>
            <w:vMerge w:val="restart"/>
            <w:shd w:val="clear" w:color="auto" w:fill="auto"/>
            <w:vAlign w:val="center"/>
          </w:tcPr>
          <w:p w14:paraId="26C96E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23" w:type="dxa"/>
            <w:vMerge w:val="restart"/>
            <w:shd w:val="clear" w:color="auto" w:fill="auto"/>
            <w:vAlign w:val="center"/>
          </w:tcPr>
          <w:p w14:paraId="0F8559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03" w:type="dxa"/>
            <w:shd w:val="clear" w:color="auto" w:fill="auto"/>
            <w:vAlign w:val="center"/>
          </w:tcPr>
          <w:p w14:paraId="1ACD9A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717" w:type="dxa"/>
            <w:gridSpan w:val="6"/>
            <w:shd w:val="clear" w:color="auto" w:fill="auto"/>
            <w:vAlign w:val="center"/>
          </w:tcPr>
          <w:p w14:paraId="7E8EAA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6" w:type="dxa"/>
            <w:vMerge w:val="restart"/>
            <w:shd w:val="clear" w:color="auto" w:fill="auto"/>
            <w:vAlign w:val="center"/>
          </w:tcPr>
          <w:p w14:paraId="061686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1" w:type="dxa"/>
            <w:vMerge w:val="restart"/>
            <w:shd w:val="clear" w:color="auto" w:fill="auto"/>
            <w:vAlign w:val="center"/>
          </w:tcPr>
          <w:p w14:paraId="41A4DE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6BF5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2" w:hRule="atLeast"/>
          <w:jc w:val="center"/>
        </w:trPr>
        <w:tc>
          <w:tcPr>
            <w:tcW w:w="516" w:type="dxa"/>
            <w:vMerge w:val="continue"/>
            <w:shd w:val="clear" w:color="auto" w:fill="auto"/>
            <w:vAlign w:val="center"/>
          </w:tcPr>
          <w:p w14:paraId="71EECD25">
            <w:pPr>
              <w:jc w:val="center"/>
              <w:rPr>
                <w:rFonts w:hint="eastAsia" w:ascii="宋体" w:hAnsi="宋体" w:eastAsia="宋体" w:cs="宋体"/>
                <w:i w:val="0"/>
                <w:iCs w:val="0"/>
                <w:color w:val="auto"/>
                <w:sz w:val="21"/>
                <w:szCs w:val="21"/>
                <w:highlight w:val="none"/>
                <w:u w:val="none"/>
              </w:rPr>
            </w:pPr>
          </w:p>
        </w:tc>
        <w:tc>
          <w:tcPr>
            <w:tcW w:w="1023" w:type="dxa"/>
            <w:vMerge w:val="continue"/>
            <w:shd w:val="clear" w:color="auto" w:fill="auto"/>
            <w:vAlign w:val="center"/>
          </w:tcPr>
          <w:p w14:paraId="5DED84C6">
            <w:pPr>
              <w:jc w:val="center"/>
              <w:rPr>
                <w:rFonts w:hint="eastAsia" w:ascii="宋体" w:hAnsi="宋体" w:eastAsia="宋体" w:cs="宋体"/>
                <w:i w:val="0"/>
                <w:iCs w:val="0"/>
                <w:color w:val="auto"/>
                <w:sz w:val="21"/>
                <w:szCs w:val="21"/>
                <w:highlight w:val="none"/>
                <w:u w:val="none"/>
              </w:rPr>
            </w:pPr>
          </w:p>
        </w:tc>
        <w:tc>
          <w:tcPr>
            <w:tcW w:w="903" w:type="dxa"/>
            <w:shd w:val="clear" w:color="auto" w:fill="auto"/>
            <w:vAlign w:val="center"/>
          </w:tcPr>
          <w:p w14:paraId="314B41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51" w:type="dxa"/>
            <w:shd w:val="clear" w:color="auto" w:fill="auto"/>
            <w:vAlign w:val="center"/>
          </w:tcPr>
          <w:p w14:paraId="74E47A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3" w:type="dxa"/>
            <w:shd w:val="clear" w:color="auto" w:fill="auto"/>
            <w:vAlign w:val="center"/>
          </w:tcPr>
          <w:p w14:paraId="59DF69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51" w:type="dxa"/>
            <w:shd w:val="clear" w:color="auto" w:fill="auto"/>
            <w:vAlign w:val="center"/>
          </w:tcPr>
          <w:p w14:paraId="07F0B2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51" w:type="dxa"/>
            <w:shd w:val="clear" w:color="auto" w:fill="auto"/>
            <w:vAlign w:val="center"/>
          </w:tcPr>
          <w:p w14:paraId="7FF1BC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5742CA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0" w:type="dxa"/>
            <w:shd w:val="clear" w:color="auto" w:fill="auto"/>
            <w:vAlign w:val="center"/>
          </w:tcPr>
          <w:p w14:paraId="464078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6" w:type="dxa"/>
            <w:vMerge w:val="continue"/>
            <w:shd w:val="clear" w:color="auto" w:fill="auto"/>
            <w:vAlign w:val="center"/>
          </w:tcPr>
          <w:p w14:paraId="47FB7B6E">
            <w:pPr>
              <w:jc w:val="center"/>
              <w:rPr>
                <w:rFonts w:hint="eastAsia" w:ascii="宋体" w:hAnsi="宋体" w:eastAsia="宋体" w:cs="宋体"/>
                <w:i w:val="0"/>
                <w:iCs w:val="0"/>
                <w:color w:val="auto"/>
                <w:sz w:val="21"/>
                <w:szCs w:val="21"/>
                <w:highlight w:val="none"/>
                <w:u w:val="none"/>
              </w:rPr>
            </w:pPr>
          </w:p>
        </w:tc>
        <w:tc>
          <w:tcPr>
            <w:tcW w:w="1171" w:type="dxa"/>
            <w:vMerge w:val="continue"/>
            <w:shd w:val="clear" w:color="auto" w:fill="auto"/>
            <w:vAlign w:val="center"/>
          </w:tcPr>
          <w:p w14:paraId="7BE05BF1">
            <w:pPr>
              <w:jc w:val="center"/>
              <w:rPr>
                <w:rFonts w:hint="eastAsia" w:ascii="宋体" w:hAnsi="宋体" w:eastAsia="宋体" w:cs="宋体"/>
                <w:i w:val="0"/>
                <w:iCs w:val="0"/>
                <w:color w:val="auto"/>
                <w:sz w:val="21"/>
                <w:szCs w:val="21"/>
                <w:highlight w:val="none"/>
                <w:u w:val="none"/>
              </w:rPr>
            </w:pPr>
          </w:p>
        </w:tc>
      </w:tr>
      <w:tr w14:paraId="2539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jc w:val="center"/>
        </w:trPr>
        <w:tc>
          <w:tcPr>
            <w:tcW w:w="516" w:type="dxa"/>
            <w:vMerge w:val="restart"/>
            <w:shd w:val="clear" w:color="auto" w:fill="auto"/>
            <w:vAlign w:val="center"/>
          </w:tcPr>
          <w:p w14:paraId="27980A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023" w:type="dxa"/>
            <w:vMerge w:val="restart"/>
            <w:shd w:val="clear" w:color="auto" w:fill="auto"/>
            <w:vAlign w:val="center"/>
          </w:tcPr>
          <w:p w14:paraId="5C41EB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凤岗虾公潭水厂及提标</w:t>
            </w:r>
          </w:p>
        </w:tc>
        <w:tc>
          <w:tcPr>
            <w:tcW w:w="903" w:type="dxa"/>
            <w:shd w:val="clear" w:color="auto" w:fill="auto"/>
            <w:vAlign w:val="center"/>
          </w:tcPr>
          <w:p w14:paraId="119092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凤岗虾公潭厂</w:t>
            </w:r>
          </w:p>
        </w:tc>
        <w:tc>
          <w:tcPr>
            <w:tcW w:w="951" w:type="dxa"/>
            <w:shd w:val="clear" w:color="auto" w:fill="auto"/>
            <w:vAlign w:val="center"/>
          </w:tcPr>
          <w:p w14:paraId="1FA2C0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2828.03</w:t>
            </w:r>
          </w:p>
        </w:tc>
        <w:tc>
          <w:tcPr>
            <w:tcW w:w="973" w:type="dxa"/>
            <w:shd w:val="clear" w:color="auto" w:fill="auto"/>
            <w:vAlign w:val="center"/>
          </w:tcPr>
          <w:p w14:paraId="55258F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1208</w:t>
            </w:r>
          </w:p>
        </w:tc>
        <w:tc>
          <w:tcPr>
            <w:tcW w:w="951" w:type="dxa"/>
            <w:shd w:val="clear" w:color="auto" w:fill="auto"/>
            <w:vAlign w:val="center"/>
          </w:tcPr>
          <w:p w14:paraId="38D44A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2301.86</w:t>
            </w:r>
          </w:p>
        </w:tc>
        <w:tc>
          <w:tcPr>
            <w:tcW w:w="951" w:type="dxa"/>
            <w:shd w:val="clear" w:color="auto" w:fill="auto"/>
            <w:vAlign w:val="center"/>
          </w:tcPr>
          <w:p w14:paraId="166F70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1229.76</w:t>
            </w:r>
          </w:p>
        </w:tc>
        <w:tc>
          <w:tcPr>
            <w:tcW w:w="951" w:type="dxa"/>
            <w:shd w:val="clear" w:color="auto" w:fill="auto"/>
            <w:vAlign w:val="center"/>
          </w:tcPr>
          <w:p w14:paraId="38C0E9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40" w:type="dxa"/>
            <w:shd w:val="clear" w:color="auto" w:fill="auto"/>
            <w:vAlign w:val="center"/>
          </w:tcPr>
          <w:p w14:paraId="202888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66" w:type="dxa"/>
            <w:shd w:val="clear" w:color="auto" w:fill="auto"/>
            <w:vAlign w:val="center"/>
          </w:tcPr>
          <w:p w14:paraId="45DCE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9312.52</w:t>
            </w:r>
          </w:p>
        </w:tc>
        <w:tc>
          <w:tcPr>
            <w:tcW w:w="1171" w:type="dxa"/>
            <w:shd w:val="clear" w:color="auto" w:fill="auto"/>
            <w:vAlign w:val="center"/>
          </w:tcPr>
          <w:p w14:paraId="1F46C7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19995.92</w:t>
            </w:r>
          </w:p>
        </w:tc>
      </w:tr>
      <w:tr w14:paraId="47F3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jc w:val="center"/>
        </w:trPr>
        <w:tc>
          <w:tcPr>
            <w:tcW w:w="516" w:type="dxa"/>
            <w:vMerge w:val="continue"/>
            <w:shd w:val="clear" w:color="auto" w:fill="auto"/>
            <w:vAlign w:val="center"/>
          </w:tcPr>
          <w:p w14:paraId="6299D6F0">
            <w:pPr>
              <w:jc w:val="center"/>
              <w:rPr>
                <w:rFonts w:hint="eastAsia" w:ascii="宋体" w:hAnsi="宋体" w:eastAsia="宋体" w:cs="宋体"/>
                <w:i w:val="0"/>
                <w:iCs w:val="0"/>
                <w:color w:val="auto"/>
                <w:sz w:val="21"/>
                <w:szCs w:val="21"/>
                <w:highlight w:val="none"/>
                <w:u w:val="none"/>
              </w:rPr>
            </w:pPr>
          </w:p>
        </w:tc>
        <w:tc>
          <w:tcPr>
            <w:tcW w:w="1023" w:type="dxa"/>
            <w:vMerge w:val="continue"/>
            <w:shd w:val="clear" w:color="auto" w:fill="auto"/>
            <w:vAlign w:val="center"/>
          </w:tcPr>
          <w:p w14:paraId="66505765">
            <w:pPr>
              <w:jc w:val="center"/>
              <w:rPr>
                <w:rFonts w:hint="eastAsia" w:ascii="宋体" w:hAnsi="宋体" w:eastAsia="宋体" w:cs="宋体"/>
                <w:i w:val="0"/>
                <w:iCs w:val="0"/>
                <w:color w:val="auto"/>
                <w:sz w:val="21"/>
                <w:szCs w:val="21"/>
                <w:highlight w:val="none"/>
                <w:u w:val="none"/>
              </w:rPr>
            </w:pPr>
          </w:p>
        </w:tc>
        <w:tc>
          <w:tcPr>
            <w:tcW w:w="903" w:type="dxa"/>
            <w:shd w:val="clear" w:color="auto" w:fill="auto"/>
            <w:vAlign w:val="center"/>
          </w:tcPr>
          <w:p w14:paraId="174FDD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951" w:type="dxa"/>
            <w:shd w:val="clear" w:color="auto" w:fill="auto"/>
            <w:vAlign w:val="center"/>
          </w:tcPr>
          <w:p w14:paraId="05C82A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73" w:type="dxa"/>
            <w:shd w:val="clear" w:color="auto" w:fill="auto"/>
            <w:vAlign w:val="center"/>
          </w:tcPr>
          <w:p w14:paraId="7BB078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w:t>
            </w:r>
          </w:p>
        </w:tc>
        <w:tc>
          <w:tcPr>
            <w:tcW w:w="951" w:type="dxa"/>
            <w:shd w:val="clear" w:color="auto" w:fill="auto"/>
            <w:vAlign w:val="center"/>
          </w:tcPr>
          <w:p w14:paraId="5F64C4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51" w:type="dxa"/>
            <w:shd w:val="clear" w:color="auto" w:fill="auto"/>
            <w:vAlign w:val="center"/>
          </w:tcPr>
          <w:p w14:paraId="3AA9E3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51" w:type="dxa"/>
            <w:shd w:val="clear" w:color="auto" w:fill="auto"/>
            <w:vAlign w:val="center"/>
          </w:tcPr>
          <w:p w14:paraId="156A63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40" w:type="dxa"/>
            <w:shd w:val="clear" w:color="auto" w:fill="auto"/>
            <w:vAlign w:val="center"/>
          </w:tcPr>
          <w:p w14:paraId="5964AC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66" w:type="dxa"/>
            <w:shd w:val="clear" w:color="auto" w:fill="auto"/>
            <w:vAlign w:val="center"/>
          </w:tcPr>
          <w:p w14:paraId="300BE5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171" w:type="dxa"/>
            <w:shd w:val="clear" w:color="auto" w:fill="auto"/>
            <w:vAlign w:val="center"/>
          </w:tcPr>
          <w:p w14:paraId="45392D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578.2</w:t>
            </w:r>
          </w:p>
        </w:tc>
      </w:tr>
      <w:tr w14:paraId="542D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516" w:type="dxa"/>
            <w:vMerge w:val="continue"/>
            <w:shd w:val="clear" w:color="auto" w:fill="auto"/>
            <w:vAlign w:val="center"/>
          </w:tcPr>
          <w:p w14:paraId="2E2C0F6D">
            <w:pPr>
              <w:jc w:val="center"/>
              <w:rPr>
                <w:rFonts w:hint="eastAsia" w:ascii="宋体" w:hAnsi="宋体" w:eastAsia="宋体" w:cs="宋体"/>
                <w:i w:val="0"/>
                <w:iCs w:val="0"/>
                <w:color w:val="auto"/>
                <w:sz w:val="21"/>
                <w:szCs w:val="21"/>
                <w:highlight w:val="none"/>
                <w:u w:val="none"/>
              </w:rPr>
            </w:pPr>
          </w:p>
        </w:tc>
        <w:tc>
          <w:tcPr>
            <w:tcW w:w="1023" w:type="dxa"/>
            <w:vMerge w:val="continue"/>
            <w:shd w:val="clear" w:color="auto" w:fill="auto"/>
            <w:vAlign w:val="center"/>
          </w:tcPr>
          <w:p w14:paraId="0FA46DE8">
            <w:pPr>
              <w:jc w:val="center"/>
              <w:rPr>
                <w:rFonts w:hint="eastAsia" w:ascii="宋体" w:hAnsi="宋体" w:eastAsia="宋体" w:cs="宋体"/>
                <w:i w:val="0"/>
                <w:iCs w:val="0"/>
                <w:color w:val="auto"/>
                <w:sz w:val="21"/>
                <w:szCs w:val="21"/>
                <w:highlight w:val="none"/>
                <w:u w:val="none"/>
              </w:rPr>
            </w:pPr>
          </w:p>
        </w:tc>
        <w:tc>
          <w:tcPr>
            <w:tcW w:w="903" w:type="dxa"/>
            <w:shd w:val="clear" w:color="auto" w:fill="auto"/>
            <w:vAlign w:val="center"/>
          </w:tcPr>
          <w:p w14:paraId="71E391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51" w:type="dxa"/>
            <w:shd w:val="clear" w:color="auto" w:fill="auto"/>
            <w:vAlign w:val="center"/>
          </w:tcPr>
          <w:p w14:paraId="0EE5A4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2978.03</w:t>
            </w:r>
          </w:p>
        </w:tc>
        <w:tc>
          <w:tcPr>
            <w:tcW w:w="973" w:type="dxa"/>
            <w:shd w:val="clear" w:color="auto" w:fill="auto"/>
            <w:vAlign w:val="center"/>
          </w:tcPr>
          <w:p w14:paraId="7962C9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1374</w:t>
            </w:r>
          </w:p>
        </w:tc>
        <w:tc>
          <w:tcPr>
            <w:tcW w:w="951" w:type="dxa"/>
            <w:shd w:val="clear" w:color="auto" w:fill="auto"/>
            <w:vAlign w:val="center"/>
          </w:tcPr>
          <w:p w14:paraId="4B5579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3301.86</w:t>
            </w:r>
          </w:p>
        </w:tc>
        <w:tc>
          <w:tcPr>
            <w:tcW w:w="951" w:type="dxa"/>
            <w:shd w:val="clear" w:color="auto" w:fill="auto"/>
            <w:vAlign w:val="center"/>
          </w:tcPr>
          <w:p w14:paraId="23CFF7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2229.76</w:t>
            </w:r>
          </w:p>
        </w:tc>
        <w:tc>
          <w:tcPr>
            <w:tcW w:w="951" w:type="dxa"/>
            <w:shd w:val="clear" w:color="auto" w:fill="auto"/>
            <w:vAlign w:val="center"/>
          </w:tcPr>
          <w:p w14:paraId="7D114E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940" w:type="dxa"/>
            <w:shd w:val="clear" w:color="auto" w:fill="auto"/>
            <w:vAlign w:val="center"/>
          </w:tcPr>
          <w:p w14:paraId="27C3CF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66" w:type="dxa"/>
            <w:shd w:val="clear" w:color="auto" w:fill="auto"/>
            <w:vAlign w:val="center"/>
          </w:tcPr>
          <w:p w14:paraId="20CA4B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9462.52</w:t>
            </w:r>
          </w:p>
        </w:tc>
        <w:tc>
          <w:tcPr>
            <w:tcW w:w="1171" w:type="dxa"/>
            <w:shd w:val="clear" w:color="auto" w:fill="auto"/>
            <w:vAlign w:val="center"/>
          </w:tcPr>
          <w:p w14:paraId="35AEC5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20574.12</w:t>
            </w:r>
          </w:p>
        </w:tc>
      </w:tr>
    </w:tbl>
    <w:p w14:paraId="47597C48">
      <w:pPr>
        <w:pStyle w:val="4"/>
        <w:rPr>
          <w:rFonts w:hint="eastAsia" w:ascii="宋体" w:hAnsi="宋体" w:eastAsia="宋体" w:cs="宋体"/>
          <w:color w:val="auto"/>
          <w:sz w:val="21"/>
          <w:szCs w:val="21"/>
          <w:highlight w:val="none"/>
        </w:rPr>
      </w:pPr>
    </w:p>
    <w:p w14:paraId="3D358E2F">
      <w:pPr>
        <w:numPr>
          <w:ilvl w:val="0"/>
          <w:numId w:val="0"/>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32</w:t>
      </w:r>
      <w:r>
        <w:rPr>
          <w:rFonts w:hint="eastAsia" w:ascii="宋体" w:hAnsi="宋体" w:eastAsia="宋体" w:cs="宋体"/>
          <w:b/>
          <w:bCs/>
          <w:color w:val="auto"/>
          <w:sz w:val="21"/>
          <w:szCs w:val="21"/>
          <w:highlight w:val="none"/>
        </w:rPr>
        <w:t>塘厦林村污水处理厂二期及提标</w:t>
      </w:r>
    </w:p>
    <w:tbl>
      <w:tblPr>
        <w:tblStyle w:val="36"/>
        <w:tblW w:w="10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3"/>
        <w:gridCol w:w="1008"/>
        <w:gridCol w:w="900"/>
        <w:gridCol w:w="995"/>
        <w:gridCol w:w="982"/>
        <w:gridCol w:w="891"/>
        <w:gridCol w:w="930"/>
        <w:gridCol w:w="951"/>
        <w:gridCol w:w="946"/>
        <w:gridCol w:w="1073"/>
        <w:gridCol w:w="1178"/>
      </w:tblGrid>
      <w:tr w14:paraId="40B69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52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8E179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C930F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3A8F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95"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15272A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69BD3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CF052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2193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52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3847C4">
            <w:pPr>
              <w:jc w:val="center"/>
              <w:rPr>
                <w:rFonts w:hint="eastAsia" w:ascii="宋体" w:hAnsi="宋体" w:eastAsia="宋体" w:cs="宋体"/>
                <w:i w:val="0"/>
                <w:iCs w:val="0"/>
                <w:color w:val="auto"/>
                <w:sz w:val="21"/>
                <w:szCs w:val="21"/>
                <w:highlight w:val="none"/>
                <w:u w:val="none"/>
              </w:rPr>
            </w:pPr>
          </w:p>
        </w:tc>
        <w:tc>
          <w:tcPr>
            <w:tcW w:w="10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DF6740">
            <w:pPr>
              <w:jc w:val="center"/>
              <w:rPr>
                <w:rFonts w:hint="eastAsia" w:ascii="宋体" w:hAnsi="宋体" w:eastAsia="宋体" w:cs="宋体"/>
                <w:i w:val="0"/>
                <w:iCs w:val="0"/>
                <w:color w:val="auto"/>
                <w:sz w:val="21"/>
                <w:szCs w:val="21"/>
                <w:highlight w:val="none"/>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2949A3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95" w:type="dxa"/>
            <w:tcBorders>
              <w:top w:val="nil"/>
              <w:left w:val="single" w:color="000000" w:sz="8" w:space="0"/>
              <w:bottom w:val="single" w:color="000000" w:sz="8" w:space="0"/>
              <w:right w:val="single" w:color="000000" w:sz="8" w:space="0"/>
            </w:tcBorders>
            <w:shd w:val="clear" w:color="auto" w:fill="auto"/>
            <w:vAlign w:val="center"/>
          </w:tcPr>
          <w:p w14:paraId="58FA5F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6C3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5BE8F6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716E4B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1EF15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F375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B5DB80">
            <w:pPr>
              <w:jc w:val="center"/>
              <w:rPr>
                <w:rFonts w:hint="eastAsia" w:ascii="宋体" w:hAnsi="宋体" w:eastAsia="宋体" w:cs="宋体"/>
                <w:i w:val="0"/>
                <w:iCs w:val="0"/>
                <w:color w:val="auto"/>
                <w:sz w:val="21"/>
                <w:szCs w:val="21"/>
                <w:highlight w:val="none"/>
                <w:u w:val="none"/>
              </w:rPr>
            </w:pPr>
          </w:p>
        </w:tc>
        <w:tc>
          <w:tcPr>
            <w:tcW w:w="11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7ACECA">
            <w:pPr>
              <w:jc w:val="center"/>
              <w:rPr>
                <w:rFonts w:hint="eastAsia" w:ascii="宋体" w:hAnsi="宋体" w:eastAsia="宋体" w:cs="宋体"/>
                <w:i w:val="0"/>
                <w:iCs w:val="0"/>
                <w:color w:val="auto"/>
                <w:sz w:val="21"/>
                <w:szCs w:val="21"/>
                <w:highlight w:val="none"/>
                <w:u w:val="none"/>
              </w:rPr>
            </w:pPr>
          </w:p>
        </w:tc>
      </w:tr>
      <w:tr w14:paraId="59F5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523" w:type="dxa"/>
            <w:vMerge w:val="restart"/>
            <w:tcBorders>
              <w:top w:val="nil"/>
              <w:left w:val="single" w:color="000000" w:sz="8" w:space="0"/>
              <w:bottom w:val="single" w:color="000000" w:sz="8" w:space="0"/>
              <w:right w:val="single" w:color="000000" w:sz="8" w:space="0"/>
            </w:tcBorders>
            <w:shd w:val="clear" w:color="auto" w:fill="auto"/>
            <w:vAlign w:val="center"/>
          </w:tcPr>
          <w:p w14:paraId="16C5D2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08" w:type="dxa"/>
            <w:vMerge w:val="restart"/>
            <w:tcBorders>
              <w:top w:val="nil"/>
              <w:left w:val="single" w:color="000000" w:sz="8" w:space="0"/>
              <w:bottom w:val="single" w:color="000000" w:sz="8" w:space="0"/>
              <w:right w:val="single" w:color="000000" w:sz="8" w:space="0"/>
            </w:tcBorders>
            <w:shd w:val="clear" w:color="auto" w:fill="auto"/>
            <w:vAlign w:val="center"/>
          </w:tcPr>
          <w:p w14:paraId="7C3738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塘厦林村污水处理厂二期及提标</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17457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林村厂二期</w:t>
            </w:r>
          </w:p>
        </w:tc>
        <w:tc>
          <w:tcPr>
            <w:tcW w:w="995" w:type="dxa"/>
            <w:tcBorders>
              <w:top w:val="nil"/>
              <w:left w:val="single" w:color="000000" w:sz="8" w:space="0"/>
              <w:bottom w:val="single" w:color="000000" w:sz="8" w:space="0"/>
              <w:right w:val="single" w:color="000000" w:sz="8" w:space="0"/>
            </w:tcBorders>
            <w:shd w:val="clear" w:color="auto" w:fill="auto"/>
            <w:vAlign w:val="center"/>
          </w:tcPr>
          <w:p w14:paraId="45067A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8334</w:t>
            </w:r>
          </w:p>
        </w:tc>
        <w:tc>
          <w:tcPr>
            <w:tcW w:w="982" w:type="dxa"/>
            <w:tcBorders>
              <w:top w:val="nil"/>
              <w:left w:val="single" w:color="000000" w:sz="8" w:space="0"/>
              <w:bottom w:val="single" w:color="000000" w:sz="8" w:space="0"/>
              <w:right w:val="single" w:color="000000" w:sz="8" w:space="0"/>
            </w:tcBorders>
            <w:shd w:val="clear" w:color="auto" w:fill="auto"/>
            <w:vAlign w:val="center"/>
          </w:tcPr>
          <w:p w14:paraId="328875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7FB7D9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5888</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198CF2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4250</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149B6E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6" w:type="dxa"/>
            <w:tcBorders>
              <w:top w:val="nil"/>
              <w:left w:val="single" w:color="000000" w:sz="8" w:space="0"/>
              <w:bottom w:val="single" w:color="000000" w:sz="8" w:space="0"/>
              <w:right w:val="single" w:color="000000" w:sz="8" w:space="0"/>
            </w:tcBorders>
            <w:shd w:val="clear" w:color="auto" w:fill="auto"/>
            <w:vAlign w:val="center"/>
          </w:tcPr>
          <w:p w14:paraId="059A3F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73" w:type="dxa"/>
            <w:tcBorders>
              <w:top w:val="nil"/>
              <w:left w:val="single" w:color="000000" w:sz="8" w:space="0"/>
              <w:bottom w:val="single" w:color="000000" w:sz="8" w:space="0"/>
              <w:right w:val="single" w:color="000000" w:sz="8" w:space="0"/>
            </w:tcBorders>
            <w:shd w:val="clear" w:color="auto" w:fill="auto"/>
            <w:vAlign w:val="center"/>
          </w:tcPr>
          <w:p w14:paraId="658EFD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9500</w:t>
            </w:r>
          </w:p>
        </w:tc>
        <w:tc>
          <w:tcPr>
            <w:tcW w:w="1178" w:type="dxa"/>
            <w:tcBorders>
              <w:top w:val="nil"/>
              <w:left w:val="single" w:color="000000" w:sz="8" w:space="0"/>
              <w:bottom w:val="single" w:color="000000" w:sz="8" w:space="0"/>
              <w:right w:val="single" w:color="000000" w:sz="8" w:space="0"/>
            </w:tcBorders>
            <w:shd w:val="clear" w:color="auto" w:fill="auto"/>
            <w:vAlign w:val="center"/>
          </w:tcPr>
          <w:p w14:paraId="1DDFA1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25391</w:t>
            </w:r>
          </w:p>
        </w:tc>
      </w:tr>
      <w:tr w14:paraId="12573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jc w:val="center"/>
        </w:trPr>
        <w:tc>
          <w:tcPr>
            <w:tcW w:w="523" w:type="dxa"/>
            <w:vMerge w:val="continue"/>
            <w:tcBorders>
              <w:top w:val="nil"/>
              <w:left w:val="single" w:color="000000" w:sz="8" w:space="0"/>
              <w:bottom w:val="single" w:color="000000" w:sz="8" w:space="0"/>
              <w:right w:val="single" w:color="000000" w:sz="8" w:space="0"/>
            </w:tcBorders>
            <w:shd w:val="clear" w:color="auto" w:fill="auto"/>
            <w:vAlign w:val="center"/>
          </w:tcPr>
          <w:p w14:paraId="72AA56A3">
            <w:pPr>
              <w:jc w:val="center"/>
              <w:rPr>
                <w:rFonts w:hint="eastAsia" w:ascii="宋体" w:hAnsi="宋体" w:eastAsia="宋体" w:cs="宋体"/>
                <w:i w:val="0"/>
                <w:iCs w:val="0"/>
                <w:color w:val="auto"/>
                <w:sz w:val="21"/>
                <w:szCs w:val="21"/>
                <w:highlight w:val="none"/>
                <w:u w:val="none"/>
              </w:rPr>
            </w:pPr>
          </w:p>
        </w:tc>
        <w:tc>
          <w:tcPr>
            <w:tcW w:w="1008" w:type="dxa"/>
            <w:vMerge w:val="continue"/>
            <w:tcBorders>
              <w:top w:val="nil"/>
              <w:left w:val="single" w:color="000000" w:sz="8" w:space="0"/>
              <w:bottom w:val="single" w:color="000000" w:sz="8" w:space="0"/>
              <w:right w:val="single" w:color="000000" w:sz="8" w:space="0"/>
            </w:tcBorders>
            <w:shd w:val="clear" w:color="auto" w:fill="auto"/>
            <w:vAlign w:val="center"/>
          </w:tcPr>
          <w:p w14:paraId="551C4C03">
            <w:pPr>
              <w:jc w:val="center"/>
              <w:rPr>
                <w:rFonts w:hint="eastAsia" w:ascii="宋体" w:hAnsi="宋体" w:eastAsia="宋体" w:cs="宋体"/>
                <w:i w:val="0"/>
                <w:iCs w:val="0"/>
                <w:color w:val="auto"/>
                <w:sz w:val="21"/>
                <w:szCs w:val="21"/>
                <w:highlight w:val="none"/>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1902CB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995" w:type="dxa"/>
            <w:tcBorders>
              <w:top w:val="nil"/>
              <w:left w:val="single" w:color="000000" w:sz="8" w:space="0"/>
              <w:bottom w:val="single" w:color="000000" w:sz="8" w:space="0"/>
              <w:right w:val="single" w:color="000000" w:sz="8" w:space="0"/>
            </w:tcBorders>
            <w:shd w:val="clear" w:color="auto" w:fill="auto"/>
            <w:vAlign w:val="center"/>
          </w:tcPr>
          <w:p w14:paraId="12013C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1689</w:t>
            </w:r>
          </w:p>
        </w:tc>
        <w:tc>
          <w:tcPr>
            <w:tcW w:w="982" w:type="dxa"/>
            <w:tcBorders>
              <w:top w:val="nil"/>
              <w:left w:val="single" w:color="000000" w:sz="8" w:space="0"/>
              <w:bottom w:val="single" w:color="000000" w:sz="8" w:space="0"/>
              <w:right w:val="single" w:color="000000" w:sz="8" w:space="0"/>
            </w:tcBorders>
            <w:shd w:val="clear" w:color="auto" w:fill="auto"/>
            <w:vAlign w:val="center"/>
          </w:tcPr>
          <w:p w14:paraId="4A9781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1091</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6260F7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1936</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4179FE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795</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48C81A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46" w:type="dxa"/>
            <w:tcBorders>
              <w:top w:val="nil"/>
              <w:left w:val="single" w:color="000000" w:sz="8" w:space="0"/>
              <w:bottom w:val="single" w:color="000000" w:sz="8" w:space="0"/>
              <w:right w:val="single" w:color="000000" w:sz="8" w:space="0"/>
            </w:tcBorders>
            <w:shd w:val="clear" w:color="auto" w:fill="auto"/>
            <w:vAlign w:val="center"/>
          </w:tcPr>
          <w:p w14:paraId="016229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73" w:type="dxa"/>
            <w:tcBorders>
              <w:top w:val="nil"/>
              <w:left w:val="single" w:color="000000" w:sz="8" w:space="0"/>
              <w:bottom w:val="single" w:color="000000" w:sz="8" w:space="0"/>
              <w:right w:val="single" w:color="000000" w:sz="8" w:space="0"/>
            </w:tcBorders>
            <w:shd w:val="clear" w:color="auto" w:fill="auto"/>
            <w:vAlign w:val="center"/>
          </w:tcPr>
          <w:p w14:paraId="666388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2489</w:t>
            </w:r>
          </w:p>
        </w:tc>
        <w:tc>
          <w:tcPr>
            <w:tcW w:w="1178" w:type="dxa"/>
            <w:tcBorders>
              <w:top w:val="nil"/>
              <w:left w:val="single" w:color="000000" w:sz="8" w:space="0"/>
              <w:bottom w:val="single" w:color="000000" w:sz="8" w:space="0"/>
              <w:right w:val="single" w:color="000000" w:sz="8" w:space="0"/>
            </w:tcBorders>
            <w:shd w:val="clear" w:color="auto" w:fill="auto"/>
            <w:vAlign w:val="center"/>
          </w:tcPr>
          <w:p w14:paraId="7B826D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11391</w:t>
            </w:r>
          </w:p>
        </w:tc>
      </w:tr>
      <w:tr w14:paraId="6DE1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523" w:type="dxa"/>
            <w:vMerge w:val="continue"/>
            <w:tcBorders>
              <w:top w:val="nil"/>
              <w:left w:val="single" w:color="000000" w:sz="8" w:space="0"/>
              <w:bottom w:val="single" w:color="000000" w:sz="8" w:space="0"/>
              <w:right w:val="single" w:color="000000" w:sz="8" w:space="0"/>
            </w:tcBorders>
            <w:shd w:val="clear" w:color="auto" w:fill="auto"/>
            <w:vAlign w:val="center"/>
          </w:tcPr>
          <w:p w14:paraId="2573101E">
            <w:pPr>
              <w:jc w:val="center"/>
              <w:rPr>
                <w:rFonts w:hint="eastAsia" w:ascii="宋体" w:hAnsi="宋体" w:eastAsia="宋体" w:cs="宋体"/>
                <w:i w:val="0"/>
                <w:iCs w:val="0"/>
                <w:color w:val="auto"/>
                <w:sz w:val="21"/>
                <w:szCs w:val="21"/>
                <w:highlight w:val="none"/>
                <w:u w:val="none"/>
              </w:rPr>
            </w:pPr>
          </w:p>
        </w:tc>
        <w:tc>
          <w:tcPr>
            <w:tcW w:w="1008" w:type="dxa"/>
            <w:vMerge w:val="continue"/>
            <w:tcBorders>
              <w:top w:val="nil"/>
              <w:left w:val="single" w:color="000000" w:sz="8" w:space="0"/>
              <w:bottom w:val="single" w:color="000000" w:sz="8" w:space="0"/>
              <w:right w:val="single" w:color="000000" w:sz="8" w:space="0"/>
            </w:tcBorders>
            <w:shd w:val="clear" w:color="auto" w:fill="auto"/>
            <w:vAlign w:val="center"/>
          </w:tcPr>
          <w:p w14:paraId="1506A251">
            <w:pPr>
              <w:jc w:val="center"/>
              <w:rPr>
                <w:rFonts w:hint="eastAsia" w:ascii="宋体" w:hAnsi="宋体" w:eastAsia="宋体" w:cs="宋体"/>
                <w:i w:val="0"/>
                <w:iCs w:val="0"/>
                <w:color w:val="auto"/>
                <w:sz w:val="21"/>
                <w:szCs w:val="21"/>
                <w:highlight w:val="none"/>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7019B3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95" w:type="dxa"/>
            <w:tcBorders>
              <w:top w:val="nil"/>
              <w:left w:val="single" w:color="000000" w:sz="8" w:space="0"/>
              <w:bottom w:val="single" w:color="000000" w:sz="8" w:space="0"/>
              <w:right w:val="single" w:color="000000" w:sz="8" w:space="0"/>
            </w:tcBorders>
            <w:shd w:val="clear" w:color="auto" w:fill="auto"/>
            <w:vAlign w:val="center"/>
          </w:tcPr>
          <w:p w14:paraId="3C5E0B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10023</w:t>
            </w:r>
          </w:p>
        </w:tc>
        <w:tc>
          <w:tcPr>
            <w:tcW w:w="982" w:type="dxa"/>
            <w:tcBorders>
              <w:top w:val="nil"/>
              <w:left w:val="single" w:color="000000" w:sz="8" w:space="0"/>
              <w:bottom w:val="single" w:color="000000" w:sz="8" w:space="0"/>
              <w:right w:val="single" w:color="000000" w:sz="8" w:space="0"/>
            </w:tcBorders>
            <w:shd w:val="clear" w:color="auto" w:fill="auto"/>
            <w:vAlign w:val="center"/>
          </w:tcPr>
          <w:p w14:paraId="23DD2E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2476</w:t>
            </w:r>
          </w:p>
        </w:tc>
        <w:tc>
          <w:tcPr>
            <w:tcW w:w="891" w:type="dxa"/>
            <w:tcBorders>
              <w:top w:val="nil"/>
              <w:left w:val="single" w:color="000000" w:sz="8" w:space="0"/>
              <w:bottom w:val="single" w:color="000000" w:sz="8" w:space="0"/>
              <w:right w:val="single" w:color="000000" w:sz="8" w:space="0"/>
            </w:tcBorders>
            <w:shd w:val="clear" w:color="auto" w:fill="auto"/>
            <w:vAlign w:val="center"/>
          </w:tcPr>
          <w:p w14:paraId="3AA2FE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7824</w:t>
            </w:r>
          </w:p>
        </w:tc>
        <w:tc>
          <w:tcPr>
            <w:tcW w:w="930" w:type="dxa"/>
            <w:tcBorders>
              <w:top w:val="nil"/>
              <w:left w:val="single" w:color="000000" w:sz="8" w:space="0"/>
              <w:bottom w:val="single" w:color="000000" w:sz="8" w:space="0"/>
              <w:right w:val="single" w:color="000000" w:sz="8" w:space="0"/>
            </w:tcBorders>
            <w:shd w:val="clear" w:color="auto" w:fill="auto"/>
            <w:vAlign w:val="center"/>
          </w:tcPr>
          <w:p w14:paraId="369659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5045</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2266C1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946" w:type="dxa"/>
            <w:tcBorders>
              <w:top w:val="nil"/>
              <w:left w:val="single" w:color="000000" w:sz="8" w:space="0"/>
              <w:bottom w:val="single" w:color="000000" w:sz="8" w:space="0"/>
              <w:right w:val="single" w:color="000000" w:sz="8" w:space="0"/>
            </w:tcBorders>
            <w:shd w:val="clear" w:color="auto" w:fill="auto"/>
            <w:vAlign w:val="center"/>
          </w:tcPr>
          <w:p w14:paraId="04F71C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3" w:type="dxa"/>
            <w:tcBorders>
              <w:top w:val="nil"/>
              <w:left w:val="single" w:color="000000" w:sz="8" w:space="0"/>
              <w:bottom w:val="single" w:color="000000" w:sz="8" w:space="0"/>
              <w:right w:val="single" w:color="000000" w:sz="8" w:space="0"/>
            </w:tcBorders>
            <w:shd w:val="clear" w:color="auto" w:fill="auto"/>
            <w:vAlign w:val="center"/>
          </w:tcPr>
          <w:p w14:paraId="46277C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11989</w:t>
            </w:r>
          </w:p>
        </w:tc>
        <w:tc>
          <w:tcPr>
            <w:tcW w:w="1178" w:type="dxa"/>
            <w:tcBorders>
              <w:top w:val="nil"/>
              <w:left w:val="single" w:color="000000" w:sz="8" w:space="0"/>
              <w:bottom w:val="single" w:color="000000" w:sz="8" w:space="0"/>
              <w:right w:val="single" w:color="000000" w:sz="8" w:space="0"/>
            </w:tcBorders>
            <w:shd w:val="clear" w:color="auto" w:fill="auto"/>
            <w:vAlign w:val="center"/>
          </w:tcPr>
          <w:p w14:paraId="447900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36782</w:t>
            </w:r>
          </w:p>
        </w:tc>
      </w:tr>
    </w:tbl>
    <w:p w14:paraId="355B38A9">
      <w:pPr>
        <w:pStyle w:val="4"/>
        <w:rPr>
          <w:rFonts w:hint="eastAsia" w:ascii="宋体" w:hAnsi="宋体" w:eastAsia="宋体" w:cs="宋体"/>
          <w:color w:val="auto"/>
          <w:sz w:val="21"/>
          <w:szCs w:val="21"/>
          <w:highlight w:val="none"/>
        </w:rPr>
      </w:pPr>
    </w:p>
    <w:p w14:paraId="51E66AB3">
      <w:pPr>
        <w:numPr>
          <w:ilvl w:val="0"/>
          <w:numId w:val="0"/>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rPr>
        <w:t>谢岗污水处理厂二期及提标</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0"/>
        <w:gridCol w:w="1052"/>
        <w:gridCol w:w="926"/>
        <w:gridCol w:w="951"/>
        <w:gridCol w:w="978"/>
        <w:gridCol w:w="890"/>
        <w:gridCol w:w="927"/>
        <w:gridCol w:w="951"/>
        <w:gridCol w:w="943"/>
        <w:gridCol w:w="1067"/>
        <w:gridCol w:w="1172"/>
      </w:tblGrid>
      <w:tr w14:paraId="549E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jc w:val="center"/>
        </w:trPr>
        <w:tc>
          <w:tcPr>
            <w:tcW w:w="520" w:type="dxa"/>
            <w:vMerge w:val="restart"/>
            <w:shd w:val="clear" w:color="auto" w:fill="auto"/>
            <w:vAlign w:val="center"/>
          </w:tcPr>
          <w:p w14:paraId="5743A6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52" w:type="dxa"/>
            <w:vMerge w:val="restart"/>
            <w:shd w:val="clear" w:color="auto" w:fill="auto"/>
            <w:vAlign w:val="center"/>
          </w:tcPr>
          <w:p w14:paraId="61B4C5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26" w:type="dxa"/>
            <w:shd w:val="clear" w:color="auto" w:fill="auto"/>
            <w:vAlign w:val="center"/>
          </w:tcPr>
          <w:p w14:paraId="3DAFC5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40" w:type="dxa"/>
            <w:gridSpan w:val="6"/>
            <w:shd w:val="clear" w:color="auto" w:fill="auto"/>
            <w:vAlign w:val="center"/>
          </w:tcPr>
          <w:p w14:paraId="0EF12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7" w:type="dxa"/>
            <w:vMerge w:val="restart"/>
            <w:shd w:val="clear" w:color="auto" w:fill="auto"/>
            <w:vAlign w:val="center"/>
          </w:tcPr>
          <w:p w14:paraId="3606AC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2" w:type="dxa"/>
            <w:vMerge w:val="restart"/>
            <w:shd w:val="clear" w:color="auto" w:fill="auto"/>
            <w:vAlign w:val="center"/>
          </w:tcPr>
          <w:p w14:paraId="41C133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D0B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2" w:hRule="atLeast"/>
          <w:jc w:val="center"/>
        </w:trPr>
        <w:tc>
          <w:tcPr>
            <w:tcW w:w="520" w:type="dxa"/>
            <w:vMerge w:val="continue"/>
            <w:shd w:val="clear" w:color="auto" w:fill="auto"/>
            <w:vAlign w:val="center"/>
          </w:tcPr>
          <w:p w14:paraId="09AEC777">
            <w:pPr>
              <w:jc w:val="center"/>
              <w:rPr>
                <w:rFonts w:hint="eastAsia" w:ascii="宋体" w:hAnsi="宋体" w:eastAsia="宋体" w:cs="宋体"/>
                <w:i w:val="0"/>
                <w:iCs w:val="0"/>
                <w:color w:val="auto"/>
                <w:sz w:val="21"/>
                <w:szCs w:val="21"/>
                <w:highlight w:val="none"/>
                <w:u w:val="none"/>
              </w:rPr>
            </w:pPr>
          </w:p>
        </w:tc>
        <w:tc>
          <w:tcPr>
            <w:tcW w:w="1052" w:type="dxa"/>
            <w:vMerge w:val="continue"/>
            <w:shd w:val="clear" w:color="auto" w:fill="auto"/>
            <w:vAlign w:val="center"/>
          </w:tcPr>
          <w:p w14:paraId="0EB28B33">
            <w:pPr>
              <w:jc w:val="center"/>
              <w:rPr>
                <w:rFonts w:hint="eastAsia" w:ascii="宋体" w:hAnsi="宋体" w:eastAsia="宋体" w:cs="宋体"/>
                <w:i w:val="0"/>
                <w:iCs w:val="0"/>
                <w:color w:val="auto"/>
                <w:sz w:val="21"/>
                <w:szCs w:val="21"/>
                <w:highlight w:val="none"/>
                <w:u w:val="none"/>
              </w:rPr>
            </w:pPr>
          </w:p>
        </w:tc>
        <w:tc>
          <w:tcPr>
            <w:tcW w:w="926" w:type="dxa"/>
            <w:shd w:val="clear" w:color="auto" w:fill="auto"/>
            <w:vAlign w:val="center"/>
          </w:tcPr>
          <w:p w14:paraId="650E9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51" w:type="dxa"/>
            <w:shd w:val="clear" w:color="auto" w:fill="auto"/>
            <w:vAlign w:val="center"/>
          </w:tcPr>
          <w:p w14:paraId="0E8949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8" w:type="dxa"/>
            <w:shd w:val="clear" w:color="auto" w:fill="auto"/>
            <w:vAlign w:val="center"/>
          </w:tcPr>
          <w:p w14:paraId="545840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0" w:type="dxa"/>
            <w:shd w:val="clear" w:color="auto" w:fill="auto"/>
            <w:vAlign w:val="center"/>
          </w:tcPr>
          <w:p w14:paraId="5394F3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27" w:type="dxa"/>
            <w:shd w:val="clear" w:color="auto" w:fill="auto"/>
            <w:vAlign w:val="center"/>
          </w:tcPr>
          <w:p w14:paraId="3A64E1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33011B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3" w:type="dxa"/>
            <w:shd w:val="clear" w:color="auto" w:fill="auto"/>
            <w:vAlign w:val="center"/>
          </w:tcPr>
          <w:p w14:paraId="5AC947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7" w:type="dxa"/>
            <w:vMerge w:val="continue"/>
            <w:shd w:val="clear" w:color="auto" w:fill="auto"/>
            <w:vAlign w:val="center"/>
          </w:tcPr>
          <w:p w14:paraId="131066FE">
            <w:pPr>
              <w:jc w:val="center"/>
              <w:rPr>
                <w:rFonts w:hint="eastAsia" w:ascii="宋体" w:hAnsi="宋体" w:eastAsia="宋体" w:cs="宋体"/>
                <w:i w:val="0"/>
                <w:iCs w:val="0"/>
                <w:color w:val="auto"/>
                <w:sz w:val="21"/>
                <w:szCs w:val="21"/>
                <w:highlight w:val="none"/>
                <w:u w:val="none"/>
              </w:rPr>
            </w:pPr>
          </w:p>
        </w:tc>
        <w:tc>
          <w:tcPr>
            <w:tcW w:w="1172" w:type="dxa"/>
            <w:vMerge w:val="continue"/>
            <w:shd w:val="clear" w:color="auto" w:fill="auto"/>
            <w:vAlign w:val="center"/>
          </w:tcPr>
          <w:p w14:paraId="1A37C27F">
            <w:pPr>
              <w:jc w:val="center"/>
              <w:rPr>
                <w:rFonts w:hint="eastAsia" w:ascii="宋体" w:hAnsi="宋体" w:eastAsia="宋体" w:cs="宋体"/>
                <w:i w:val="0"/>
                <w:iCs w:val="0"/>
                <w:color w:val="auto"/>
                <w:sz w:val="21"/>
                <w:szCs w:val="21"/>
                <w:highlight w:val="none"/>
                <w:u w:val="none"/>
              </w:rPr>
            </w:pPr>
          </w:p>
        </w:tc>
      </w:tr>
      <w:tr w14:paraId="6D75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jc w:val="center"/>
        </w:trPr>
        <w:tc>
          <w:tcPr>
            <w:tcW w:w="520" w:type="dxa"/>
            <w:vMerge w:val="restart"/>
            <w:shd w:val="clear" w:color="auto" w:fill="auto"/>
            <w:vAlign w:val="center"/>
          </w:tcPr>
          <w:p w14:paraId="28CB42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052" w:type="dxa"/>
            <w:vMerge w:val="restart"/>
            <w:shd w:val="clear" w:color="auto" w:fill="auto"/>
            <w:vAlign w:val="center"/>
          </w:tcPr>
          <w:p w14:paraId="44A28A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谢岗污水处理厂二期及提标</w:t>
            </w:r>
          </w:p>
        </w:tc>
        <w:tc>
          <w:tcPr>
            <w:tcW w:w="926" w:type="dxa"/>
            <w:shd w:val="clear" w:color="auto" w:fill="auto"/>
            <w:vAlign w:val="center"/>
          </w:tcPr>
          <w:p w14:paraId="47A566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谢岗厂二期</w:t>
            </w:r>
          </w:p>
        </w:tc>
        <w:tc>
          <w:tcPr>
            <w:tcW w:w="951" w:type="dxa"/>
            <w:shd w:val="clear" w:color="auto" w:fill="auto"/>
            <w:vAlign w:val="center"/>
          </w:tcPr>
          <w:p w14:paraId="6F79CB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5500</w:t>
            </w:r>
          </w:p>
        </w:tc>
        <w:tc>
          <w:tcPr>
            <w:tcW w:w="978" w:type="dxa"/>
            <w:shd w:val="clear" w:color="auto" w:fill="auto"/>
            <w:vAlign w:val="center"/>
          </w:tcPr>
          <w:p w14:paraId="5D2DA9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1072</w:t>
            </w:r>
          </w:p>
        </w:tc>
        <w:tc>
          <w:tcPr>
            <w:tcW w:w="890" w:type="dxa"/>
            <w:shd w:val="clear" w:color="auto" w:fill="auto"/>
            <w:vAlign w:val="center"/>
          </w:tcPr>
          <w:p w14:paraId="19AB23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5617</w:t>
            </w:r>
          </w:p>
        </w:tc>
        <w:tc>
          <w:tcPr>
            <w:tcW w:w="927" w:type="dxa"/>
            <w:shd w:val="clear" w:color="auto" w:fill="auto"/>
            <w:vAlign w:val="center"/>
          </w:tcPr>
          <w:p w14:paraId="50836F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1851</w:t>
            </w:r>
          </w:p>
        </w:tc>
        <w:tc>
          <w:tcPr>
            <w:tcW w:w="951" w:type="dxa"/>
            <w:shd w:val="clear" w:color="auto" w:fill="auto"/>
            <w:vAlign w:val="center"/>
          </w:tcPr>
          <w:p w14:paraId="25EB5C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943" w:type="dxa"/>
            <w:shd w:val="clear" w:color="auto" w:fill="auto"/>
            <w:vAlign w:val="center"/>
          </w:tcPr>
          <w:p w14:paraId="101445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67" w:type="dxa"/>
            <w:shd w:val="clear" w:color="auto" w:fill="auto"/>
            <w:vAlign w:val="center"/>
          </w:tcPr>
          <w:p w14:paraId="3A315C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7000</w:t>
            </w:r>
          </w:p>
        </w:tc>
        <w:tc>
          <w:tcPr>
            <w:tcW w:w="1172" w:type="dxa"/>
            <w:shd w:val="clear" w:color="auto" w:fill="auto"/>
            <w:vAlign w:val="center"/>
          </w:tcPr>
          <w:p w14:paraId="4CA13C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12401</w:t>
            </w:r>
          </w:p>
        </w:tc>
      </w:tr>
      <w:tr w14:paraId="4675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20" w:type="dxa"/>
            <w:vMerge w:val="continue"/>
            <w:shd w:val="clear" w:color="auto" w:fill="auto"/>
            <w:vAlign w:val="center"/>
          </w:tcPr>
          <w:p w14:paraId="72BE2650">
            <w:pPr>
              <w:jc w:val="center"/>
              <w:rPr>
                <w:rFonts w:hint="eastAsia" w:ascii="宋体" w:hAnsi="宋体" w:eastAsia="宋体" w:cs="宋体"/>
                <w:i w:val="0"/>
                <w:iCs w:val="0"/>
                <w:color w:val="auto"/>
                <w:sz w:val="21"/>
                <w:szCs w:val="21"/>
                <w:highlight w:val="none"/>
                <w:u w:val="none"/>
              </w:rPr>
            </w:pPr>
          </w:p>
        </w:tc>
        <w:tc>
          <w:tcPr>
            <w:tcW w:w="1052" w:type="dxa"/>
            <w:vMerge w:val="continue"/>
            <w:shd w:val="clear" w:color="auto" w:fill="auto"/>
            <w:vAlign w:val="center"/>
          </w:tcPr>
          <w:p w14:paraId="337A3CF7">
            <w:pPr>
              <w:jc w:val="center"/>
              <w:rPr>
                <w:rFonts w:hint="eastAsia" w:ascii="宋体" w:hAnsi="宋体" w:eastAsia="宋体" w:cs="宋体"/>
                <w:i w:val="0"/>
                <w:iCs w:val="0"/>
                <w:color w:val="auto"/>
                <w:sz w:val="21"/>
                <w:szCs w:val="21"/>
                <w:highlight w:val="none"/>
                <w:u w:val="none"/>
              </w:rPr>
            </w:pPr>
          </w:p>
        </w:tc>
        <w:tc>
          <w:tcPr>
            <w:tcW w:w="926" w:type="dxa"/>
            <w:shd w:val="clear" w:color="auto" w:fill="auto"/>
            <w:vAlign w:val="center"/>
          </w:tcPr>
          <w:p w14:paraId="654139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951" w:type="dxa"/>
            <w:shd w:val="clear" w:color="auto" w:fill="auto"/>
            <w:vAlign w:val="center"/>
          </w:tcPr>
          <w:p w14:paraId="6FCCC3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1110.32</w:t>
            </w:r>
          </w:p>
        </w:tc>
        <w:tc>
          <w:tcPr>
            <w:tcW w:w="978" w:type="dxa"/>
            <w:shd w:val="clear" w:color="auto" w:fill="auto"/>
            <w:vAlign w:val="center"/>
          </w:tcPr>
          <w:p w14:paraId="4904F1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841</w:t>
            </w:r>
          </w:p>
        </w:tc>
        <w:tc>
          <w:tcPr>
            <w:tcW w:w="890" w:type="dxa"/>
            <w:shd w:val="clear" w:color="auto" w:fill="auto"/>
            <w:vAlign w:val="center"/>
          </w:tcPr>
          <w:p w14:paraId="47DD57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725</w:t>
            </w:r>
          </w:p>
        </w:tc>
        <w:tc>
          <w:tcPr>
            <w:tcW w:w="927" w:type="dxa"/>
            <w:shd w:val="clear" w:color="auto" w:fill="auto"/>
            <w:vAlign w:val="center"/>
          </w:tcPr>
          <w:p w14:paraId="420FB2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271</w:t>
            </w:r>
          </w:p>
        </w:tc>
        <w:tc>
          <w:tcPr>
            <w:tcW w:w="951" w:type="dxa"/>
            <w:shd w:val="clear" w:color="auto" w:fill="auto"/>
            <w:vAlign w:val="center"/>
          </w:tcPr>
          <w:p w14:paraId="299EF6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943" w:type="dxa"/>
            <w:shd w:val="clear" w:color="auto" w:fill="auto"/>
            <w:vAlign w:val="center"/>
          </w:tcPr>
          <w:p w14:paraId="2C5E2A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67" w:type="dxa"/>
            <w:shd w:val="clear" w:color="auto" w:fill="auto"/>
            <w:vAlign w:val="center"/>
          </w:tcPr>
          <w:p w14:paraId="689B6E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1172" w:type="dxa"/>
            <w:shd w:val="clear" w:color="auto" w:fill="auto"/>
            <w:vAlign w:val="center"/>
          </w:tcPr>
          <w:p w14:paraId="14D5F3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4037.6</w:t>
            </w:r>
          </w:p>
        </w:tc>
      </w:tr>
      <w:tr w14:paraId="718A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520" w:type="dxa"/>
            <w:vMerge w:val="continue"/>
            <w:shd w:val="clear" w:color="auto" w:fill="auto"/>
            <w:vAlign w:val="center"/>
          </w:tcPr>
          <w:p w14:paraId="6BA12117">
            <w:pPr>
              <w:jc w:val="center"/>
              <w:rPr>
                <w:rFonts w:hint="eastAsia" w:ascii="宋体" w:hAnsi="宋体" w:eastAsia="宋体" w:cs="宋体"/>
                <w:i w:val="0"/>
                <w:iCs w:val="0"/>
                <w:color w:val="auto"/>
                <w:sz w:val="21"/>
                <w:szCs w:val="21"/>
                <w:highlight w:val="none"/>
                <w:u w:val="none"/>
              </w:rPr>
            </w:pPr>
          </w:p>
        </w:tc>
        <w:tc>
          <w:tcPr>
            <w:tcW w:w="1052" w:type="dxa"/>
            <w:vMerge w:val="continue"/>
            <w:shd w:val="clear" w:color="auto" w:fill="auto"/>
            <w:vAlign w:val="center"/>
          </w:tcPr>
          <w:p w14:paraId="17749298">
            <w:pPr>
              <w:jc w:val="center"/>
              <w:rPr>
                <w:rFonts w:hint="eastAsia" w:ascii="宋体" w:hAnsi="宋体" w:eastAsia="宋体" w:cs="宋体"/>
                <w:i w:val="0"/>
                <w:iCs w:val="0"/>
                <w:color w:val="auto"/>
                <w:sz w:val="21"/>
                <w:szCs w:val="21"/>
                <w:highlight w:val="none"/>
                <w:u w:val="none"/>
              </w:rPr>
            </w:pPr>
          </w:p>
        </w:tc>
        <w:tc>
          <w:tcPr>
            <w:tcW w:w="926" w:type="dxa"/>
            <w:shd w:val="clear" w:color="auto" w:fill="auto"/>
            <w:vAlign w:val="center"/>
          </w:tcPr>
          <w:p w14:paraId="2154B8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51" w:type="dxa"/>
            <w:shd w:val="clear" w:color="auto" w:fill="auto"/>
            <w:vAlign w:val="center"/>
          </w:tcPr>
          <w:p w14:paraId="65596F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6610.32</w:t>
            </w:r>
          </w:p>
        </w:tc>
        <w:tc>
          <w:tcPr>
            <w:tcW w:w="978" w:type="dxa"/>
            <w:shd w:val="clear" w:color="auto" w:fill="auto"/>
            <w:vAlign w:val="center"/>
          </w:tcPr>
          <w:p w14:paraId="791DE6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1913</w:t>
            </w:r>
          </w:p>
        </w:tc>
        <w:tc>
          <w:tcPr>
            <w:tcW w:w="890" w:type="dxa"/>
            <w:shd w:val="clear" w:color="auto" w:fill="auto"/>
            <w:vAlign w:val="center"/>
          </w:tcPr>
          <w:p w14:paraId="04161B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6342</w:t>
            </w:r>
          </w:p>
        </w:tc>
        <w:tc>
          <w:tcPr>
            <w:tcW w:w="927" w:type="dxa"/>
            <w:shd w:val="clear" w:color="auto" w:fill="auto"/>
            <w:vAlign w:val="center"/>
          </w:tcPr>
          <w:p w14:paraId="5637A0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2122</w:t>
            </w:r>
          </w:p>
        </w:tc>
        <w:tc>
          <w:tcPr>
            <w:tcW w:w="951" w:type="dxa"/>
            <w:shd w:val="clear" w:color="auto" w:fill="auto"/>
            <w:vAlign w:val="center"/>
          </w:tcPr>
          <w:p w14:paraId="5E198A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3" w:type="dxa"/>
            <w:shd w:val="clear" w:color="auto" w:fill="auto"/>
            <w:vAlign w:val="center"/>
          </w:tcPr>
          <w:p w14:paraId="0B9E4D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067" w:type="dxa"/>
            <w:shd w:val="clear" w:color="auto" w:fill="auto"/>
            <w:vAlign w:val="center"/>
          </w:tcPr>
          <w:p w14:paraId="315890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9500</w:t>
            </w:r>
          </w:p>
        </w:tc>
        <w:tc>
          <w:tcPr>
            <w:tcW w:w="1172" w:type="dxa"/>
            <w:shd w:val="clear" w:color="auto" w:fill="auto"/>
            <w:vAlign w:val="center"/>
          </w:tcPr>
          <w:p w14:paraId="169F0C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16438.6</w:t>
            </w:r>
          </w:p>
        </w:tc>
      </w:tr>
    </w:tbl>
    <w:p w14:paraId="42289793">
      <w:pPr>
        <w:pStyle w:val="4"/>
        <w:rPr>
          <w:rFonts w:hint="eastAsia" w:ascii="宋体" w:hAnsi="宋体" w:eastAsia="宋体" w:cs="宋体"/>
          <w:color w:val="auto"/>
          <w:sz w:val="21"/>
          <w:szCs w:val="21"/>
          <w:highlight w:val="none"/>
        </w:rPr>
      </w:pPr>
    </w:p>
    <w:p w14:paraId="5FB89D27">
      <w:pPr>
        <w:numPr>
          <w:ilvl w:val="0"/>
          <w:numId w:val="7"/>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桥头污水处理厂二期及提标</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4"/>
        <w:gridCol w:w="892"/>
        <w:gridCol w:w="984"/>
        <w:gridCol w:w="892"/>
        <w:gridCol w:w="932"/>
        <w:gridCol w:w="951"/>
        <w:gridCol w:w="948"/>
        <w:gridCol w:w="1075"/>
        <w:gridCol w:w="1180"/>
      </w:tblGrid>
      <w:tr w14:paraId="6848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jc w:val="center"/>
        </w:trPr>
        <w:tc>
          <w:tcPr>
            <w:tcW w:w="524" w:type="dxa"/>
            <w:vMerge w:val="restart"/>
            <w:shd w:val="clear" w:color="auto" w:fill="auto"/>
            <w:vAlign w:val="center"/>
          </w:tcPr>
          <w:p w14:paraId="24A11E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328DB9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4" w:type="dxa"/>
            <w:shd w:val="clear" w:color="auto" w:fill="auto"/>
            <w:vAlign w:val="center"/>
          </w:tcPr>
          <w:p w14:paraId="55E4FB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6D6189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5" w:type="dxa"/>
            <w:vMerge w:val="restart"/>
            <w:shd w:val="clear" w:color="auto" w:fill="auto"/>
            <w:vAlign w:val="center"/>
          </w:tcPr>
          <w:p w14:paraId="7F635F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2038E1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6DE9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24" w:type="dxa"/>
            <w:vMerge w:val="continue"/>
            <w:shd w:val="clear" w:color="auto" w:fill="auto"/>
            <w:vAlign w:val="center"/>
          </w:tcPr>
          <w:p w14:paraId="4FB82257">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1489F09D">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76460F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10958D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11B90C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4F9390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16F627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23CA14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533166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5" w:type="dxa"/>
            <w:vMerge w:val="continue"/>
            <w:shd w:val="clear" w:color="auto" w:fill="auto"/>
            <w:vAlign w:val="center"/>
          </w:tcPr>
          <w:p w14:paraId="45D0C1B9">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52E66202">
            <w:pPr>
              <w:jc w:val="center"/>
              <w:rPr>
                <w:rFonts w:hint="eastAsia" w:ascii="宋体" w:hAnsi="宋体" w:eastAsia="宋体" w:cs="宋体"/>
                <w:i w:val="0"/>
                <w:iCs w:val="0"/>
                <w:color w:val="auto"/>
                <w:sz w:val="21"/>
                <w:szCs w:val="21"/>
                <w:highlight w:val="none"/>
                <w:u w:val="none"/>
              </w:rPr>
            </w:pPr>
          </w:p>
        </w:tc>
      </w:tr>
      <w:tr w14:paraId="226C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 w:hRule="atLeast"/>
          <w:jc w:val="center"/>
        </w:trPr>
        <w:tc>
          <w:tcPr>
            <w:tcW w:w="524" w:type="dxa"/>
            <w:vMerge w:val="restart"/>
            <w:shd w:val="clear" w:color="auto" w:fill="auto"/>
            <w:vAlign w:val="center"/>
          </w:tcPr>
          <w:p w14:paraId="4742D8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74" w:type="dxa"/>
            <w:vMerge w:val="restart"/>
            <w:shd w:val="clear" w:color="auto" w:fill="auto"/>
            <w:vAlign w:val="center"/>
          </w:tcPr>
          <w:p w14:paraId="1FF7EB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桥头污水处理厂二期及提标</w:t>
            </w:r>
          </w:p>
        </w:tc>
        <w:tc>
          <w:tcPr>
            <w:tcW w:w="944" w:type="dxa"/>
            <w:shd w:val="clear" w:color="auto" w:fill="auto"/>
            <w:vAlign w:val="center"/>
          </w:tcPr>
          <w:p w14:paraId="11A983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桥头厂二期</w:t>
            </w:r>
          </w:p>
        </w:tc>
        <w:tc>
          <w:tcPr>
            <w:tcW w:w="892" w:type="dxa"/>
            <w:shd w:val="clear" w:color="auto" w:fill="auto"/>
            <w:vAlign w:val="center"/>
          </w:tcPr>
          <w:p w14:paraId="7056F2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984" w:type="dxa"/>
            <w:shd w:val="clear" w:color="auto" w:fill="auto"/>
            <w:vAlign w:val="center"/>
          </w:tcPr>
          <w:p w14:paraId="345622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686</w:t>
            </w:r>
          </w:p>
        </w:tc>
        <w:tc>
          <w:tcPr>
            <w:tcW w:w="892" w:type="dxa"/>
            <w:shd w:val="clear" w:color="auto" w:fill="auto"/>
            <w:vAlign w:val="center"/>
          </w:tcPr>
          <w:p w14:paraId="382411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2" w:type="dxa"/>
            <w:shd w:val="clear" w:color="auto" w:fill="auto"/>
            <w:vAlign w:val="center"/>
          </w:tcPr>
          <w:p w14:paraId="04FBA0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951" w:type="dxa"/>
            <w:shd w:val="clear" w:color="auto" w:fill="auto"/>
            <w:vAlign w:val="center"/>
          </w:tcPr>
          <w:p w14:paraId="704875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948" w:type="dxa"/>
            <w:shd w:val="clear" w:color="auto" w:fill="auto"/>
            <w:vAlign w:val="center"/>
          </w:tcPr>
          <w:p w14:paraId="5C227E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075" w:type="dxa"/>
            <w:shd w:val="clear" w:color="auto" w:fill="auto"/>
            <w:vAlign w:val="center"/>
          </w:tcPr>
          <w:p w14:paraId="09FDFB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1180" w:type="dxa"/>
            <w:shd w:val="clear" w:color="auto" w:fill="auto"/>
            <w:vAlign w:val="center"/>
          </w:tcPr>
          <w:p w14:paraId="1C3F87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10100</w:t>
            </w:r>
          </w:p>
        </w:tc>
      </w:tr>
      <w:tr w14:paraId="4B2B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 w:hRule="atLeast"/>
          <w:jc w:val="center"/>
        </w:trPr>
        <w:tc>
          <w:tcPr>
            <w:tcW w:w="524" w:type="dxa"/>
            <w:vMerge w:val="continue"/>
            <w:shd w:val="clear" w:color="auto" w:fill="auto"/>
            <w:vAlign w:val="center"/>
          </w:tcPr>
          <w:p w14:paraId="030FD307">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34ACD864">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1C2351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2" w:type="dxa"/>
            <w:shd w:val="clear" w:color="auto" w:fill="auto"/>
            <w:vAlign w:val="center"/>
          </w:tcPr>
          <w:p w14:paraId="329197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984" w:type="dxa"/>
            <w:shd w:val="clear" w:color="auto" w:fill="auto"/>
            <w:vAlign w:val="center"/>
          </w:tcPr>
          <w:p w14:paraId="5A1181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843</w:t>
            </w:r>
          </w:p>
        </w:tc>
        <w:tc>
          <w:tcPr>
            <w:tcW w:w="892" w:type="dxa"/>
            <w:shd w:val="clear" w:color="auto" w:fill="auto"/>
            <w:vAlign w:val="center"/>
          </w:tcPr>
          <w:p w14:paraId="242CFD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2" w:type="dxa"/>
            <w:shd w:val="clear" w:color="auto" w:fill="auto"/>
            <w:vAlign w:val="center"/>
          </w:tcPr>
          <w:p w14:paraId="4E1217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51" w:type="dxa"/>
            <w:shd w:val="clear" w:color="auto" w:fill="auto"/>
            <w:vAlign w:val="center"/>
          </w:tcPr>
          <w:p w14:paraId="0F164A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48" w:type="dxa"/>
            <w:shd w:val="clear" w:color="auto" w:fill="auto"/>
            <w:vAlign w:val="center"/>
          </w:tcPr>
          <w:p w14:paraId="66B858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75" w:type="dxa"/>
            <w:shd w:val="clear" w:color="auto" w:fill="auto"/>
            <w:vAlign w:val="center"/>
          </w:tcPr>
          <w:p w14:paraId="4F3A8B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3213</w:t>
            </w:r>
          </w:p>
        </w:tc>
        <w:tc>
          <w:tcPr>
            <w:tcW w:w="1180" w:type="dxa"/>
            <w:shd w:val="clear" w:color="auto" w:fill="auto"/>
            <w:vAlign w:val="center"/>
          </w:tcPr>
          <w:p w14:paraId="362D77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r>
      <w:tr w14:paraId="7D54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524" w:type="dxa"/>
            <w:vMerge w:val="continue"/>
            <w:shd w:val="clear" w:color="auto" w:fill="auto"/>
            <w:vAlign w:val="center"/>
          </w:tcPr>
          <w:p w14:paraId="0B05DC12">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27CBEF9C">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340F29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046B1C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4800</w:t>
            </w:r>
          </w:p>
        </w:tc>
        <w:tc>
          <w:tcPr>
            <w:tcW w:w="984" w:type="dxa"/>
            <w:shd w:val="clear" w:color="auto" w:fill="auto"/>
            <w:vAlign w:val="center"/>
          </w:tcPr>
          <w:p w14:paraId="2C6F01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1529</w:t>
            </w:r>
          </w:p>
        </w:tc>
        <w:tc>
          <w:tcPr>
            <w:tcW w:w="892" w:type="dxa"/>
            <w:shd w:val="clear" w:color="auto" w:fill="auto"/>
            <w:vAlign w:val="center"/>
          </w:tcPr>
          <w:p w14:paraId="4D343B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932" w:type="dxa"/>
            <w:shd w:val="clear" w:color="auto" w:fill="auto"/>
            <w:vAlign w:val="center"/>
          </w:tcPr>
          <w:p w14:paraId="4EDF39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2900</w:t>
            </w:r>
          </w:p>
        </w:tc>
        <w:tc>
          <w:tcPr>
            <w:tcW w:w="951" w:type="dxa"/>
            <w:shd w:val="clear" w:color="auto" w:fill="auto"/>
            <w:vAlign w:val="center"/>
          </w:tcPr>
          <w:p w14:paraId="08AF63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948" w:type="dxa"/>
            <w:shd w:val="clear" w:color="auto" w:fill="auto"/>
            <w:vAlign w:val="center"/>
          </w:tcPr>
          <w:p w14:paraId="2E5BE5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75" w:type="dxa"/>
            <w:shd w:val="clear" w:color="auto" w:fill="auto"/>
            <w:vAlign w:val="center"/>
          </w:tcPr>
          <w:p w14:paraId="051CA7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5713</w:t>
            </w:r>
          </w:p>
        </w:tc>
        <w:tc>
          <w:tcPr>
            <w:tcW w:w="1180" w:type="dxa"/>
            <w:shd w:val="clear" w:color="auto" w:fill="auto"/>
            <w:vAlign w:val="center"/>
          </w:tcPr>
          <w:p w14:paraId="797C5C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11600</w:t>
            </w:r>
          </w:p>
        </w:tc>
      </w:tr>
    </w:tbl>
    <w:p w14:paraId="0770870A">
      <w:pPr>
        <w:pStyle w:val="4"/>
        <w:rPr>
          <w:rFonts w:hint="eastAsia" w:ascii="宋体" w:hAnsi="宋体" w:eastAsia="宋体" w:cs="宋体"/>
          <w:color w:val="auto"/>
          <w:sz w:val="21"/>
          <w:szCs w:val="21"/>
          <w:highlight w:val="none"/>
        </w:rPr>
      </w:pPr>
    </w:p>
    <w:p w14:paraId="59B0C749">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凤岗竹塘污水处理厂二期及提标</w:t>
      </w:r>
    </w:p>
    <w:tbl>
      <w:tblPr>
        <w:tblStyle w:val="36"/>
        <w:tblW w:w="10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1"/>
        <w:gridCol w:w="1050"/>
        <w:gridCol w:w="924"/>
        <w:gridCol w:w="890"/>
        <w:gridCol w:w="978"/>
        <w:gridCol w:w="951"/>
        <w:gridCol w:w="951"/>
        <w:gridCol w:w="951"/>
        <w:gridCol w:w="945"/>
        <w:gridCol w:w="1067"/>
        <w:gridCol w:w="1169"/>
      </w:tblGrid>
      <w:tr w14:paraId="75BA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1" w:type="dxa"/>
            <w:vMerge w:val="restart"/>
            <w:shd w:val="clear" w:color="auto" w:fill="auto"/>
            <w:vAlign w:val="center"/>
          </w:tcPr>
          <w:p w14:paraId="0A4704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50" w:type="dxa"/>
            <w:vMerge w:val="restart"/>
            <w:shd w:val="clear" w:color="auto" w:fill="auto"/>
            <w:vAlign w:val="center"/>
          </w:tcPr>
          <w:p w14:paraId="2ED68F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24" w:type="dxa"/>
            <w:shd w:val="clear" w:color="auto" w:fill="auto"/>
            <w:vAlign w:val="center"/>
          </w:tcPr>
          <w:p w14:paraId="2D823B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66" w:type="dxa"/>
            <w:gridSpan w:val="6"/>
            <w:shd w:val="clear" w:color="auto" w:fill="auto"/>
            <w:vAlign w:val="center"/>
          </w:tcPr>
          <w:p w14:paraId="52BFDF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7" w:type="dxa"/>
            <w:vMerge w:val="restart"/>
            <w:shd w:val="clear" w:color="auto" w:fill="auto"/>
            <w:vAlign w:val="center"/>
          </w:tcPr>
          <w:p w14:paraId="631F0A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69" w:type="dxa"/>
            <w:vMerge w:val="restart"/>
            <w:shd w:val="clear" w:color="auto" w:fill="auto"/>
            <w:vAlign w:val="center"/>
          </w:tcPr>
          <w:p w14:paraId="0727FD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0544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521" w:type="dxa"/>
            <w:vMerge w:val="continue"/>
            <w:shd w:val="clear" w:color="auto" w:fill="auto"/>
            <w:vAlign w:val="center"/>
          </w:tcPr>
          <w:p w14:paraId="6EFA6D67">
            <w:pPr>
              <w:jc w:val="center"/>
              <w:rPr>
                <w:rFonts w:hint="eastAsia" w:ascii="宋体" w:hAnsi="宋体" w:eastAsia="宋体" w:cs="宋体"/>
                <w:i w:val="0"/>
                <w:iCs w:val="0"/>
                <w:color w:val="auto"/>
                <w:sz w:val="21"/>
                <w:szCs w:val="21"/>
                <w:highlight w:val="none"/>
                <w:u w:val="none"/>
              </w:rPr>
            </w:pPr>
          </w:p>
        </w:tc>
        <w:tc>
          <w:tcPr>
            <w:tcW w:w="1050" w:type="dxa"/>
            <w:vMerge w:val="continue"/>
            <w:shd w:val="clear" w:color="auto" w:fill="auto"/>
            <w:vAlign w:val="center"/>
          </w:tcPr>
          <w:p w14:paraId="000A7FDE">
            <w:pPr>
              <w:jc w:val="center"/>
              <w:rPr>
                <w:rFonts w:hint="eastAsia" w:ascii="宋体" w:hAnsi="宋体" w:eastAsia="宋体" w:cs="宋体"/>
                <w:i w:val="0"/>
                <w:iCs w:val="0"/>
                <w:color w:val="auto"/>
                <w:sz w:val="21"/>
                <w:szCs w:val="21"/>
                <w:highlight w:val="none"/>
                <w:u w:val="none"/>
              </w:rPr>
            </w:pPr>
          </w:p>
        </w:tc>
        <w:tc>
          <w:tcPr>
            <w:tcW w:w="924" w:type="dxa"/>
            <w:shd w:val="clear" w:color="auto" w:fill="auto"/>
            <w:vAlign w:val="center"/>
          </w:tcPr>
          <w:p w14:paraId="5A2216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0" w:type="dxa"/>
            <w:shd w:val="clear" w:color="auto" w:fill="auto"/>
            <w:vAlign w:val="center"/>
          </w:tcPr>
          <w:p w14:paraId="16A605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8" w:type="dxa"/>
            <w:shd w:val="clear" w:color="auto" w:fill="auto"/>
            <w:vAlign w:val="center"/>
          </w:tcPr>
          <w:p w14:paraId="435869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51" w:type="dxa"/>
            <w:shd w:val="clear" w:color="auto" w:fill="auto"/>
            <w:vAlign w:val="center"/>
          </w:tcPr>
          <w:p w14:paraId="4A827D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51" w:type="dxa"/>
            <w:shd w:val="clear" w:color="auto" w:fill="auto"/>
            <w:vAlign w:val="center"/>
          </w:tcPr>
          <w:p w14:paraId="5A1807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27069F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5" w:type="dxa"/>
            <w:shd w:val="clear" w:color="auto" w:fill="auto"/>
            <w:vAlign w:val="center"/>
          </w:tcPr>
          <w:p w14:paraId="5EF776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7" w:type="dxa"/>
            <w:vMerge w:val="continue"/>
            <w:shd w:val="clear" w:color="auto" w:fill="auto"/>
            <w:vAlign w:val="center"/>
          </w:tcPr>
          <w:p w14:paraId="5B17C73E">
            <w:pPr>
              <w:jc w:val="center"/>
              <w:rPr>
                <w:rFonts w:hint="eastAsia" w:ascii="宋体" w:hAnsi="宋体" w:eastAsia="宋体" w:cs="宋体"/>
                <w:i w:val="0"/>
                <w:iCs w:val="0"/>
                <w:color w:val="auto"/>
                <w:sz w:val="21"/>
                <w:szCs w:val="21"/>
                <w:highlight w:val="none"/>
                <w:u w:val="none"/>
              </w:rPr>
            </w:pPr>
          </w:p>
        </w:tc>
        <w:tc>
          <w:tcPr>
            <w:tcW w:w="1169" w:type="dxa"/>
            <w:vMerge w:val="continue"/>
            <w:shd w:val="clear" w:color="auto" w:fill="auto"/>
            <w:vAlign w:val="center"/>
          </w:tcPr>
          <w:p w14:paraId="38CBA0E8">
            <w:pPr>
              <w:jc w:val="center"/>
              <w:rPr>
                <w:rFonts w:hint="eastAsia" w:ascii="宋体" w:hAnsi="宋体" w:eastAsia="宋体" w:cs="宋体"/>
                <w:i w:val="0"/>
                <w:iCs w:val="0"/>
                <w:color w:val="auto"/>
                <w:sz w:val="21"/>
                <w:szCs w:val="21"/>
                <w:highlight w:val="none"/>
                <w:u w:val="none"/>
              </w:rPr>
            </w:pPr>
          </w:p>
        </w:tc>
      </w:tr>
      <w:tr w14:paraId="71E9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521" w:type="dxa"/>
            <w:vMerge w:val="restart"/>
            <w:shd w:val="clear" w:color="auto" w:fill="auto"/>
            <w:vAlign w:val="center"/>
          </w:tcPr>
          <w:p w14:paraId="6FB881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050" w:type="dxa"/>
            <w:vMerge w:val="restart"/>
            <w:shd w:val="clear" w:color="auto" w:fill="auto"/>
            <w:vAlign w:val="center"/>
          </w:tcPr>
          <w:p w14:paraId="70B190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凤岗竹塘污水处理厂二期及提标</w:t>
            </w:r>
          </w:p>
        </w:tc>
        <w:tc>
          <w:tcPr>
            <w:tcW w:w="924" w:type="dxa"/>
            <w:shd w:val="clear" w:color="auto" w:fill="auto"/>
            <w:vAlign w:val="center"/>
          </w:tcPr>
          <w:p w14:paraId="33FF04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凤岗竹塘厂二期</w:t>
            </w:r>
          </w:p>
        </w:tc>
        <w:tc>
          <w:tcPr>
            <w:tcW w:w="890" w:type="dxa"/>
            <w:shd w:val="clear" w:color="auto" w:fill="auto"/>
            <w:vAlign w:val="center"/>
          </w:tcPr>
          <w:p w14:paraId="253835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5200</w:t>
            </w:r>
          </w:p>
        </w:tc>
        <w:tc>
          <w:tcPr>
            <w:tcW w:w="978" w:type="dxa"/>
            <w:shd w:val="clear" w:color="auto" w:fill="auto"/>
            <w:vAlign w:val="center"/>
          </w:tcPr>
          <w:p w14:paraId="51C352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920</w:t>
            </w:r>
          </w:p>
        </w:tc>
        <w:tc>
          <w:tcPr>
            <w:tcW w:w="951" w:type="dxa"/>
            <w:shd w:val="clear" w:color="auto" w:fill="auto"/>
            <w:vAlign w:val="center"/>
          </w:tcPr>
          <w:p w14:paraId="13B913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6987</w:t>
            </w:r>
          </w:p>
        </w:tc>
        <w:tc>
          <w:tcPr>
            <w:tcW w:w="951" w:type="dxa"/>
            <w:shd w:val="clear" w:color="auto" w:fill="auto"/>
            <w:vAlign w:val="center"/>
          </w:tcPr>
          <w:p w14:paraId="616326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4400</w:t>
            </w:r>
          </w:p>
        </w:tc>
        <w:tc>
          <w:tcPr>
            <w:tcW w:w="951" w:type="dxa"/>
            <w:shd w:val="clear" w:color="auto" w:fill="auto"/>
            <w:vAlign w:val="center"/>
          </w:tcPr>
          <w:p w14:paraId="5AE8C5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45" w:type="dxa"/>
            <w:shd w:val="clear" w:color="auto" w:fill="auto"/>
            <w:vAlign w:val="center"/>
          </w:tcPr>
          <w:p w14:paraId="7AF02E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67" w:type="dxa"/>
            <w:shd w:val="clear" w:color="auto" w:fill="auto"/>
            <w:vAlign w:val="center"/>
          </w:tcPr>
          <w:p w14:paraId="0980BD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9300</w:t>
            </w:r>
          </w:p>
        </w:tc>
        <w:tc>
          <w:tcPr>
            <w:tcW w:w="1169" w:type="dxa"/>
            <w:shd w:val="clear" w:color="auto" w:fill="auto"/>
            <w:vAlign w:val="center"/>
          </w:tcPr>
          <w:p w14:paraId="267C47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22071</w:t>
            </w:r>
          </w:p>
        </w:tc>
      </w:tr>
      <w:tr w14:paraId="2EB9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21" w:type="dxa"/>
            <w:vMerge w:val="continue"/>
            <w:shd w:val="clear" w:color="auto" w:fill="auto"/>
            <w:vAlign w:val="center"/>
          </w:tcPr>
          <w:p w14:paraId="686A7826">
            <w:pPr>
              <w:jc w:val="center"/>
              <w:rPr>
                <w:rFonts w:hint="eastAsia" w:ascii="宋体" w:hAnsi="宋体" w:eastAsia="宋体" w:cs="宋体"/>
                <w:i w:val="0"/>
                <w:iCs w:val="0"/>
                <w:color w:val="auto"/>
                <w:sz w:val="21"/>
                <w:szCs w:val="21"/>
                <w:highlight w:val="none"/>
                <w:u w:val="none"/>
              </w:rPr>
            </w:pPr>
          </w:p>
        </w:tc>
        <w:tc>
          <w:tcPr>
            <w:tcW w:w="1050" w:type="dxa"/>
            <w:vMerge w:val="continue"/>
            <w:shd w:val="clear" w:color="auto" w:fill="auto"/>
            <w:vAlign w:val="center"/>
          </w:tcPr>
          <w:p w14:paraId="7557B1C4">
            <w:pPr>
              <w:jc w:val="center"/>
              <w:rPr>
                <w:rFonts w:hint="eastAsia" w:ascii="宋体" w:hAnsi="宋体" w:eastAsia="宋体" w:cs="宋体"/>
                <w:i w:val="0"/>
                <w:iCs w:val="0"/>
                <w:color w:val="auto"/>
                <w:sz w:val="21"/>
                <w:szCs w:val="21"/>
                <w:highlight w:val="none"/>
                <w:u w:val="none"/>
              </w:rPr>
            </w:pPr>
          </w:p>
        </w:tc>
        <w:tc>
          <w:tcPr>
            <w:tcW w:w="924" w:type="dxa"/>
            <w:shd w:val="clear" w:color="auto" w:fill="auto"/>
            <w:vAlign w:val="center"/>
          </w:tcPr>
          <w:p w14:paraId="13D45C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0" w:type="dxa"/>
            <w:shd w:val="clear" w:color="auto" w:fill="auto"/>
            <w:vAlign w:val="center"/>
          </w:tcPr>
          <w:p w14:paraId="66861B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2050</w:t>
            </w:r>
          </w:p>
        </w:tc>
        <w:tc>
          <w:tcPr>
            <w:tcW w:w="978" w:type="dxa"/>
            <w:shd w:val="clear" w:color="auto" w:fill="auto"/>
            <w:vAlign w:val="center"/>
          </w:tcPr>
          <w:p w14:paraId="26E90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989</w:t>
            </w:r>
          </w:p>
        </w:tc>
        <w:tc>
          <w:tcPr>
            <w:tcW w:w="951" w:type="dxa"/>
            <w:shd w:val="clear" w:color="auto" w:fill="auto"/>
            <w:vAlign w:val="center"/>
          </w:tcPr>
          <w:p w14:paraId="6455E3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341.68</w:t>
            </w:r>
          </w:p>
        </w:tc>
        <w:tc>
          <w:tcPr>
            <w:tcW w:w="951" w:type="dxa"/>
            <w:shd w:val="clear" w:color="auto" w:fill="auto"/>
            <w:vAlign w:val="center"/>
          </w:tcPr>
          <w:p w14:paraId="0282D7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370.24</w:t>
            </w:r>
          </w:p>
        </w:tc>
        <w:tc>
          <w:tcPr>
            <w:tcW w:w="951" w:type="dxa"/>
            <w:shd w:val="clear" w:color="auto" w:fill="auto"/>
            <w:vAlign w:val="center"/>
          </w:tcPr>
          <w:p w14:paraId="17E223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45" w:type="dxa"/>
            <w:shd w:val="clear" w:color="auto" w:fill="auto"/>
            <w:vAlign w:val="center"/>
          </w:tcPr>
          <w:p w14:paraId="640D9C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67" w:type="dxa"/>
            <w:shd w:val="clear" w:color="auto" w:fill="auto"/>
            <w:vAlign w:val="center"/>
          </w:tcPr>
          <w:p w14:paraId="40D231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2212</w:t>
            </w:r>
          </w:p>
        </w:tc>
        <w:tc>
          <w:tcPr>
            <w:tcW w:w="1169" w:type="dxa"/>
            <w:shd w:val="clear" w:color="auto" w:fill="auto"/>
            <w:vAlign w:val="center"/>
          </w:tcPr>
          <w:p w14:paraId="4B9D8B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4262</w:t>
            </w:r>
          </w:p>
        </w:tc>
      </w:tr>
      <w:tr w14:paraId="7046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1" w:type="dxa"/>
            <w:vMerge w:val="continue"/>
            <w:shd w:val="clear" w:color="auto" w:fill="auto"/>
            <w:vAlign w:val="center"/>
          </w:tcPr>
          <w:p w14:paraId="05460BE6">
            <w:pPr>
              <w:jc w:val="center"/>
              <w:rPr>
                <w:rFonts w:hint="eastAsia" w:ascii="宋体" w:hAnsi="宋体" w:eastAsia="宋体" w:cs="宋体"/>
                <w:i w:val="0"/>
                <w:iCs w:val="0"/>
                <w:color w:val="auto"/>
                <w:sz w:val="21"/>
                <w:szCs w:val="21"/>
                <w:highlight w:val="none"/>
                <w:u w:val="none"/>
              </w:rPr>
            </w:pPr>
          </w:p>
        </w:tc>
        <w:tc>
          <w:tcPr>
            <w:tcW w:w="1050" w:type="dxa"/>
            <w:vMerge w:val="continue"/>
            <w:shd w:val="clear" w:color="auto" w:fill="auto"/>
            <w:vAlign w:val="center"/>
          </w:tcPr>
          <w:p w14:paraId="679D7828">
            <w:pPr>
              <w:jc w:val="center"/>
              <w:rPr>
                <w:rFonts w:hint="eastAsia" w:ascii="宋体" w:hAnsi="宋体" w:eastAsia="宋体" w:cs="宋体"/>
                <w:i w:val="0"/>
                <w:iCs w:val="0"/>
                <w:color w:val="auto"/>
                <w:sz w:val="21"/>
                <w:szCs w:val="21"/>
                <w:highlight w:val="none"/>
                <w:u w:val="none"/>
              </w:rPr>
            </w:pPr>
          </w:p>
        </w:tc>
        <w:tc>
          <w:tcPr>
            <w:tcW w:w="924" w:type="dxa"/>
            <w:shd w:val="clear" w:color="auto" w:fill="auto"/>
            <w:vAlign w:val="center"/>
          </w:tcPr>
          <w:p w14:paraId="24718F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0" w:type="dxa"/>
            <w:shd w:val="clear" w:color="auto" w:fill="auto"/>
            <w:vAlign w:val="center"/>
          </w:tcPr>
          <w:p w14:paraId="093600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7250</w:t>
            </w:r>
          </w:p>
        </w:tc>
        <w:tc>
          <w:tcPr>
            <w:tcW w:w="978" w:type="dxa"/>
            <w:shd w:val="clear" w:color="auto" w:fill="auto"/>
            <w:vAlign w:val="center"/>
          </w:tcPr>
          <w:p w14:paraId="39772D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1909</w:t>
            </w:r>
          </w:p>
        </w:tc>
        <w:tc>
          <w:tcPr>
            <w:tcW w:w="951" w:type="dxa"/>
            <w:shd w:val="clear" w:color="auto" w:fill="auto"/>
            <w:vAlign w:val="center"/>
          </w:tcPr>
          <w:p w14:paraId="33009B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7328.68</w:t>
            </w:r>
          </w:p>
        </w:tc>
        <w:tc>
          <w:tcPr>
            <w:tcW w:w="951" w:type="dxa"/>
            <w:shd w:val="clear" w:color="auto" w:fill="auto"/>
            <w:vAlign w:val="center"/>
          </w:tcPr>
          <w:p w14:paraId="252C67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4770.24</w:t>
            </w:r>
          </w:p>
        </w:tc>
        <w:tc>
          <w:tcPr>
            <w:tcW w:w="951" w:type="dxa"/>
            <w:shd w:val="clear" w:color="auto" w:fill="auto"/>
            <w:vAlign w:val="center"/>
          </w:tcPr>
          <w:p w14:paraId="33A67B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184</w:t>
            </w:r>
          </w:p>
        </w:tc>
        <w:tc>
          <w:tcPr>
            <w:tcW w:w="945" w:type="dxa"/>
            <w:shd w:val="clear" w:color="auto" w:fill="auto"/>
            <w:vAlign w:val="center"/>
          </w:tcPr>
          <w:p w14:paraId="22C7C4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67" w:type="dxa"/>
            <w:shd w:val="clear" w:color="auto" w:fill="auto"/>
            <w:vAlign w:val="center"/>
          </w:tcPr>
          <w:p w14:paraId="345040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11512</w:t>
            </w:r>
          </w:p>
        </w:tc>
        <w:tc>
          <w:tcPr>
            <w:tcW w:w="1169" w:type="dxa"/>
            <w:shd w:val="clear" w:color="auto" w:fill="auto"/>
            <w:vAlign w:val="center"/>
          </w:tcPr>
          <w:p w14:paraId="75D6A0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26333</w:t>
            </w:r>
          </w:p>
        </w:tc>
      </w:tr>
    </w:tbl>
    <w:p w14:paraId="63992594">
      <w:pPr>
        <w:pStyle w:val="4"/>
        <w:rPr>
          <w:rFonts w:hint="eastAsia" w:ascii="宋体" w:hAnsi="宋体" w:eastAsia="宋体" w:cs="宋体"/>
          <w:color w:val="auto"/>
          <w:sz w:val="21"/>
          <w:szCs w:val="21"/>
          <w:highlight w:val="none"/>
        </w:rPr>
      </w:pPr>
    </w:p>
    <w:p w14:paraId="0DC9A1CF">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樟木头裕丰污水处理厂</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4"/>
        <w:gridCol w:w="892"/>
        <w:gridCol w:w="984"/>
        <w:gridCol w:w="892"/>
        <w:gridCol w:w="932"/>
        <w:gridCol w:w="951"/>
        <w:gridCol w:w="948"/>
        <w:gridCol w:w="1075"/>
        <w:gridCol w:w="1180"/>
      </w:tblGrid>
      <w:tr w14:paraId="0364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9" w:hRule="atLeast"/>
          <w:jc w:val="center"/>
        </w:trPr>
        <w:tc>
          <w:tcPr>
            <w:tcW w:w="524" w:type="dxa"/>
            <w:vMerge w:val="restart"/>
            <w:shd w:val="clear" w:color="auto" w:fill="auto"/>
            <w:vAlign w:val="center"/>
          </w:tcPr>
          <w:p w14:paraId="584CF6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524027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4" w:type="dxa"/>
            <w:shd w:val="clear" w:color="auto" w:fill="auto"/>
            <w:vAlign w:val="center"/>
          </w:tcPr>
          <w:p w14:paraId="4C2F69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108154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5" w:type="dxa"/>
            <w:vMerge w:val="restart"/>
            <w:shd w:val="clear" w:color="auto" w:fill="auto"/>
            <w:vAlign w:val="center"/>
          </w:tcPr>
          <w:p w14:paraId="35F000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4A7CD6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6B6A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9" w:hRule="atLeast"/>
          <w:jc w:val="center"/>
        </w:trPr>
        <w:tc>
          <w:tcPr>
            <w:tcW w:w="524" w:type="dxa"/>
            <w:vMerge w:val="continue"/>
            <w:shd w:val="clear" w:color="auto" w:fill="auto"/>
            <w:vAlign w:val="center"/>
          </w:tcPr>
          <w:p w14:paraId="60423E58">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3B4E758F">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409EB3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537745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4E71BB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2F00F9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53F81D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5D29D3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7D42EE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5" w:type="dxa"/>
            <w:vMerge w:val="continue"/>
            <w:shd w:val="clear" w:color="auto" w:fill="auto"/>
            <w:vAlign w:val="center"/>
          </w:tcPr>
          <w:p w14:paraId="67AE9BBC">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6E89AA1D">
            <w:pPr>
              <w:jc w:val="center"/>
              <w:rPr>
                <w:rFonts w:hint="eastAsia" w:ascii="宋体" w:hAnsi="宋体" w:eastAsia="宋体" w:cs="宋体"/>
                <w:i w:val="0"/>
                <w:iCs w:val="0"/>
                <w:color w:val="auto"/>
                <w:sz w:val="21"/>
                <w:szCs w:val="21"/>
                <w:highlight w:val="none"/>
                <w:u w:val="none"/>
              </w:rPr>
            </w:pPr>
          </w:p>
        </w:tc>
      </w:tr>
      <w:tr w14:paraId="2FF7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9" w:hRule="atLeast"/>
          <w:jc w:val="center"/>
        </w:trPr>
        <w:tc>
          <w:tcPr>
            <w:tcW w:w="524" w:type="dxa"/>
            <w:vMerge w:val="restart"/>
            <w:shd w:val="clear" w:color="auto" w:fill="auto"/>
            <w:vAlign w:val="center"/>
          </w:tcPr>
          <w:p w14:paraId="728900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074" w:type="dxa"/>
            <w:vMerge w:val="restart"/>
            <w:shd w:val="clear" w:color="auto" w:fill="auto"/>
            <w:vAlign w:val="center"/>
          </w:tcPr>
          <w:p w14:paraId="1CF38C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樟木头裕丰污水处理厂</w:t>
            </w:r>
          </w:p>
        </w:tc>
        <w:tc>
          <w:tcPr>
            <w:tcW w:w="944" w:type="dxa"/>
            <w:shd w:val="clear" w:color="auto" w:fill="auto"/>
            <w:vAlign w:val="center"/>
          </w:tcPr>
          <w:p w14:paraId="115EA8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裕丰厂</w:t>
            </w:r>
          </w:p>
        </w:tc>
        <w:tc>
          <w:tcPr>
            <w:tcW w:w="892" w:type="dxa"/>
            <w:shd w:val="clear" w:color="auto" w:fill="auto"/>
            <w:vAlign w:val="center"/>
          </w:tcPr>
          <w:p w14:paraId="0B2135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984" w:type="dxa"/>
            <w:shd w:val="clear" w:color="auto" w:fill="auto"/>
            <w:vAlign w:val="center"/>
          </w:tcPr>
          <w:p w14:paraId="7C6EBA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458</w:t>
            </w:r>
          </w:p>
        </w:tc>
        <w:tc>
          <w:tcPr>
            <w:tcW w:w="892" w:type="dxa"/>
            <w:shd w:val="clear" w:color="auto" w:fill="auto"/>
            <w:vAlign w:val="center"/>
          </w:tcPr>
          <w:p w14:paraId="5BC1F5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32" w:type="dxa"/>
            <w:shd w:val="clear" w:color="auto" w:fill="auto"/>
            <w:vAlign w:val="center"/>
          </w:tcPr>
          <w:p w14:paraId="185470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51" w:type="dxa"/>
            <w:shd w:val="clear" w:color="auto" w:fill="auto"/>
            <w:vAlign w:val="center"/>
          </w:tcPr>
          <w:p w14:paraId="6C2E02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8" w:type="dxa"/>
            <w:shd w:val="clear" w:color="auto" w:fill="auto"/>
            <w:vAlign w:val="center"/>
          </w:tcPr>
          <w:p w14:paraId="400FBA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075" w:type="dxa"/>
            <w:shd w:val="clear" w:color="auto" w:fill="auto"/>
            <w:vAlign w:val="center"/>
          </w:tcPr>
          <w:p w14:paraId="32DECD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3500</w:t>
            </w:r>
          </w:p>
        </w:tc>
        <w:tc>
          <w:tcPr>
            <w:tcW w:w="1180" w:type="dxa"/>
            <w:shd w:val="clear" w:color="auto" w:fill="auto"/>
            <w:vAlign w:val="center"/>
          </w:tcPr>
          <w:p w14:paraId="2A401D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r>
      <w:tr w14:paraId="1D5D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524" w:type="dxa"/>
            <w:vMerge w:val="continue"/>
            <w:shd w:val="clear" w:color="auto" w:fill="auto"/>
            <w:vAlign w:val="center"/>
          </w:tcPr>
          <w:p w14:paraId="4F699DDC">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7137F247">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730CFA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6AC489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984" w:type="dxa"/>
            <w:shd w:val="clear" w:color="auto" w:fill="auto"/>
            <w:vAlign w:val="center"/>
          </w:tcPr>
          <w:p w14:paraId="76EE73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458</w:t>
            </w:r>
          </w:p>
        </w:tc>
        <w:tc>
          <w:tcPr>
            <w:tcW w:w="892" w:type="dxa"/>
            <w:shd w:val="clear" w:color="auto" w:fill="auto"/>
            <w:vAlign w:val="center"/>
          </w:tcPr>
          <w:p w14:paraId="7EF80D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32" w:type="dxa"/>
            <w:shd w:val="clear" w:color="auto" w:fill="auto"/>
            <w:vAlign w:val="center"/>
          </w:tcPr>
          <w:p w14:paraId="1F80B8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51" w:type="dxa"/>
            <w:shd w:val="clear" w:color="auto" w:fill="auto"/>
            <w:vAlign w:val="center"/>
          </w:tcPr>
          <w:p w14:paraId="7851EE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8" w:type="dxa"/>
            <w:shd w:val="clear" w:color="auto" w:fill="auto"/>
            <w:vAlign w:val="center"/>
          </w:tcPr>
          <w:p w14:paraId="2E2ECA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075" w:type="dxa"/>
            <w:shd w:val="clear" w:color="auto" w:fill="auto"/>
            <w:vAlign w:val="center"/>
          </w:tcPr>
          <w:p w14:paraId="66EB2E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3500</w:t>
            </w:r>
          </w:p>
        </w:tc>
        <w:tc>
          <w:tcPr>
            <w:tcW w:w="1180" w:type="dxa"/>
            <w:shd w:val="clear" w:color="auto" w:fill="auto"/>
            <w:vAlign w:val="center"/>
          </w:tcPr>
          <w:p w14:paraId="7F2E1B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r>
    </w:tbl>
    <w:p w14:paraId="62C4253A">
      <w:pPr>
        <w:pStyle w:val="4"/>
        <w:rPr>
          <w:rFonts w:hint="eastAsia" w:ascii="宋体" w:hAnsi="宋体" w:eastAsia="宋体" w:cs="宋体"/>
          <w:color w:val="auto"/>
          <w:sz w:val="21"/>
          <w:szCs w:val="21"/>
          <w:highlight w:val="none"/>
        </w:rPr>
      </w:pPr>
    </w:p>
    <w:p w14:paraId="603BCB8E">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塘厦白泥湖水质净化厂</w:t>
      </w:r>
    </w:p>
    <w:tbl>
      <w:tblPr>
        <w:tblStyle w:val="3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5"/>
        <w:gridCol w:w="1077"/>
        <w:gridCol w:w="946"/>
        <w:gridCol w:w="894"/>
        <w:gridCol w:w="986"/>
        <w:gridCol w:w="894"/>
        <w:gridCol w:w="934"/>
        <w:gridCol w:w="951"/>
        <w:gridCol w:w="949"/>
        <w:gridCol w:w="1078"/>
        <w:gridCol w:w="1183"/>
      </w:tblGrid>
      <w:tr w14:paraId="780A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jc w:val="center"/>
        </w:trPr>
        <w:tc>
          <w:tcPr>
            <w:tcW w:w="525" w:type="dxa"/>
            <w:vMerge w:val="restart"/>
            <w:shd w:val="clear" w:color="auto" w:fill="auto"/>
            <w:vAlign w:val="center"/>
          </w:tcPr>
          <w:p w14:paraId="114B53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7" w:type="dxa"/>
            <w:vMerge w:val="restart"/>
            <w:shd w:val="clear" w:color="auto" w:fill="auto"/>
            <w:vAlign w:val="center"/>
          </w:tcPr>
          <w:p w14:paraId="33C413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6" w:type="dxa"/>
            <w:shd w:val="clear" w:color="auto" w:fill="auto"/>
            <w:vAlign w:val="center"/>
          </w:tcPr>
          <w:p w14:paraId="3958F7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08" w:type="dxa"/>
            <w:gridSpan w:val="6"/>
            <w:shd w:val="clear" w:color="auto" w:fill="auto"/>
            <w:vAlign w:val="center"/>
          </w:tcPr>
          <w:p w14:paraId="5465C7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8" w:type="dxa"/>
            <w:vMerge w:val="restart"/>
            <w:shd w:val="clear" w:color="auto" w:fill="auto"/>
            <w:vAlign w:val="center"/>
          </w:tcPr>
          <w:p w14:paraId="5ED2E3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3" w:type="dxa"/>
            <w:vMerge w:val="restart"/>
            <w:shd w:val="clear" w:color="auto" w:fill="auto"/>
            <w:vAlign w:val="center"/>
          </w:tcPr>
          <w:p w14:paraId="21E028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1C34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525" w:type="dxa"/>
            <w:vMerge w:val="continue"/>
            <w:shd w:val="clear" w:color="auto" w:fill="auto"/>
            <w:vAlign w:val="center"/>
          </w:tcPr>
          <w:p w14:paraId="1F84AB8A">
            <w:pPr>
              <w:jc w:val="center"/>
              <w:rPr>
                <w:rFonts w:hint="eastAsia" w:ascii="宋体" w:hAnsi="宋体" w:eastAsia="宋体" w:cs="宋体"/>
                <w:i w:val="0"/>
                <w:iCs w:val="0"/>
                <w:color w:val="auto"/>
                <w:sz w:val="21"/>
                <w:szCs w:val="21"/>
                <w:highlight w:val="none"/>
                <w:u w:val="none"/>
              </w:rPr>
            </w:pPr>
          </w:p>
        </w:tc>
        <w:tc>
          <w:tcPr>
            <w:tcW w:w="1077" w:type="dxa"/>
            <w:vMerge w:val="continue"/>
            <w:shd w:val="clear" w:color="auto" w:fill="auto"/>
            <w:vAlign w:val="center"/>
          </w:tcPr>
          <w:p w14:paraId="4210FBDF">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095705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4" w:type="dxa"/>
            <w:shd w:val="clear" w:color="auto" w:fill="auto"/>
            <w:vAlign w:val="center"/>
          </w:tcPr>
          <w:p w14:paraId="36A800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6" w:type="dxa"/>
            <w:shd w:val="clear" w:color="auto" w:fill="auto"/>
            <w:vAlign w:val="center"/>
          </w:tcPr>
          <w:p w14:paraId="532A50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4" w:type="dxa"/>
            <w:shd w:val="clear" w:color="auto" w:fill="auto"/>
            <w:vAlign w:val="center"/>
          </w:tcPr>
          <w:p w14:paraId="2C9D91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4" w:type="dxa"/>
            <w:shd w:val="clear" w:color="auto" w:fill="auto"/>
            <w:vAlign w:val="center"/>
          </w:tcPr>
          <w:p w14:paraId="05786D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2FFA21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9" w:type="dxa"/>
            <w:shd w:val="clear" w:color="auto" w:fill="auto"/>
            <w:vAlign w:val="center"/>
          </w:tcPr>
          <w:p w14:paraId="350217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8" w:type="dxa"/>
            <w:vMerge w:val="continue"/>
            <w:shd w:val="clear" w:color="auto" w:fill="auto"/>
            <w:vAlign w:val="center"/>
          </w:tcPr>
          <w:p w14:paraId="58EF07CF">
            <w:pPr>
              <w:jc w:val="center"/>
              <w:rPr>
                <w:rFonts w:hint="eastAsia" w:ascii="宋体" w:hAnsi="宋体" w:eastAsia="宋体" w:cs="宋体"/>
                <w:i w:val="0"/>
                <w:iCs w:val="0"/>
                <w:color w:val="auto"/>
                <w:sz w:val="21"/>
                <w:szCs w:val="21"/>
                <w:highlight w:val="none"/>
                <w:u w:val="none"/>
              </w:rPr>
            </w:pPr>
          </w:p>
        </w:tc>
        <w:tc>
          <w:tcPr>
            <w:tcW w:w="1183" w:type="dxa"/>
            <w:vMerge w:val="continue"/>
            <w:shd w:val="clear" w:color="auto" w:fill="auto"/>
            <w:vAlign w:val="center"/>
          </w:tcPr>
          <w:p w14:paraId="74B4EBF9">
            <w:pPr>
              <w:jc w:val="center"/>
              <w:rPr>
                <w:rFonts w:hint="eastAsia" w:ascii="宋体" w:hAnsi="宋体" w:eastAsia="宋体" w:cs="宋体"/>
                <w:i w:val="0"/>
                <w:iCs w:val="0"/>
                <w:color w:val="auto"/>
                <w:sz w:val="21"/>
                <w:szCs w:val="21"/>
                <w:highlight w:val="none"/>
                <w:u w:val="none"/>
              </w:rPr>
            </w:pPr>
          </w:p>
        </w:tc>
      </w:tr>
      <w:tr w14:paraId="159F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8" w:hRule="atLeast"/>
          <w:jc w:val="center"/>
        </w:trPr>
        <w:tc>
          <w:tcPr>
            <w:tcW w:w="525" w:type="dxa"/>
            <w:vMerge w:val="restart"/>
            <w:shd w:val="clear" w:color="auto" w:fill="auto"/>
            <w:vAlign w:val="center"/>
          </w:tcPr>
          <w:p w14:paraId="279300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077" w:type="dxa"/>
            <w:vMerge w:val="restart"/>
            <w:shd w:val="clear" w:color="auto" w:fill="auto"/>
            <w:vAlign w:val="center"/>
          </w:tcPr>
          <w:p w14:paraId="7E088C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塘厦白泥湖水质净化厂</w:t>
            </w:r>
          </w:p>
        </w:tc>
        <w:tc>
          <w:tcPr>
            <w:tcW w:w="946" w:type="dxa"/>
            <w:shd w:val="clear" w:color="auto" w:fill="auto"/>
            <w:vAlign w:val="center"/>
          </w:tcPr>
          <w:p w14:paraId="29444D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白泥湖水质净化厂</w:t>
            </w:r>
          </w:p>
        </w:tc>
        <w:tc>
          <w:tcPr>
            <w:tcW w:w="894" w:type="dxa"/>
            <w:shd w:val="clear" w:color="auto" w:fill="auto"/>
            <w:vAlign w:val="center"/>
          </w:tcPr>
          <w:p w14:paraId="698E43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4594</w:t>
            </w:r>
          </w:p>
        </w:tc>
        <w:tc>
          <w:tcPr>
            <w:tcW w:w="986" w:type="dxa"/>
            <w:shd w:val="clear" w:color="auto" w:fill="auto"/>
            <w:vAlign w:val="center"/>
          </w:tcPr>
          <w:p w14:paraId="1D44EB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4881</w:t>
            </w:r>
          </w:p>
        </w:tc>
        <w:tc>
          <w:tcPr>
            <w:tcW w:w="894" w:type="dxa"/>
            <w:shd w:val="clear" w:color="auto" w:fill="auto"/>
            <w:vAlign w:val="center"/>
          </w:tcPr>
          <w:p w14:paraId="60D306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4" w:type="dxa"/>
            <w:shd w:val="clear" w:color="auto" w:fill="auto"/>
            <w:vAlign w:val="center"/>
          </w:tcPr>
          <w:p w14:paraId="4B7A6E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2445</w:t>
            </w:r>
          </w:p>
        </w:tc>
        <w:tc>
          <w:tcPr>
            <w:tcW w:w="951" w:type="dxa"/>
            <w:shd w:val="clear" w:color="auto" w:fill="auto"/>
            <w:vAlign w:val="center"/>
          </w:tcPr>
          <w:p w14:paraId="1C52F0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949" w:type="dxa"/>
            <w:shd w:val="clear" w:color="auto" w:fill="auto"/>
            <w:vAlign w:val="center"/>
          </w:tcPr>
          <w:p w14:paraId="186A11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78" w:type="dxa"/>
            <w:shd w:val="clear" w:color="auto" w:fill="auto"/>
            <w:vAlign w:val="center"/>
          </w:tcPr>
          <w:p w14:paraId="36EB3D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8155</w:t>
            </w:r>
          </w:p>
        </w:tc>
        <w:tc>
          <w:tcPr>
            <w:tcW w:w="1183" w:type="dxa"/>
            <w:shd w:val="clear" w:color="auto" w:fill="auto"/>
            <w:vAlign w:val="center"/>
          </w:tcPr>
          <w:p w14:paraId="1EA57D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19962</w:t>
            </w:r>
          </w:p>
        </w:tc>
      </w:tr>
      <w:tr w14:paraId="4A4C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jc w:val="center"/>
        </w:trPr>
        <w:tc>
          <w:tcPr>
            <w:tcW w:w="525" w:type="dxa"/>
            <w:vMerge w:val="continue"/>
            <w:shd w:val="clear" w:color="auto" w:fill="auto"/>
            <w:vAlign w:val="center"/>
          </w:tcPr>
          <w:p w14:paraId="141873F8">
            <w:pPr>
              <w:jc w:val="center"/>
              <w:rPr>
                <w:rFonts w:hint="eastAsia" w:ascii="宋体" w:hAnsi="宋体" w:eastAsia="宋体" w:cs="宋体"/>
                <w:i w:val="0"/>
                <w:iCs w:val="0"/>
                <w:color w:val="auto"/>
                <w:sz w:val="21"/>
                <w:szCs w:val="21"/>
                <w:highlight w:val="none"/>
                <w:u w:val="none"/>
              </w:rPr>
            </w:pPr>
          </w:p>
        </w:tc>
        <w:tc>
          <w:tcPr>
            <w:tcW w:w="1077" w:type="dxa"/>
            <w:vMerge w:val="continue"/>
            <w:shd w:val="clear" w:color="auto" w:fill="auto"/>
            <w:vAlign w:val="center"/>
          </w:tcPr>
          <w:p w14:paraId="13A906BD">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27D198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4" w:type="dxa"/>
            <w:shd w:val="clear" w:color="auto" w:fill="auto"/>
            <w:vAlign w:val="center"/>
          </w:tcPr>
          <w:p w14:paraId="15D4B7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4594</w:t>
            </w:r>
          </w:p>
        </w:tc>
        <w:tc>
          <w:tcPr>
            <w:tcW w:w="986" w:type="dxa"/>
            <w:shd w:val="clear" w:color="auto" w:fill="auto"/>
            <w:vAlign w:val="center"/>
          </w:tcPr>
          <w:p w14:paraId="4A8C7D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4881</w:t>
            </w:r>
          </w:p>
        </w:tc>
        <w:tc>
          <w:tcPr>
            <w:tcW w:w="894" w:type="dxa"/>
            <w:shd w:val="clear" w:color="auto" w:fill="auto"/>
            <w:vAlign w:val="center"/>
          </w:tcPr>
          <w:p w14:paraId="7626D9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4" w:type="dxa"/>
            <w:shd w:val="clear" w:color="auto" w:fill="auto"/>
            <w:vAlign w:val="center"/>
          </w:tcPr>
          <w:p w14:paraId="709C4A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2445</w:t>
            </w:r>
          </w:p>
        </w:tc>
        <w:tc>
          <w:tcPr>
            <w:tcW w:w="951" w:type="dxa"/>
            <w:shd w:val="clear" w:color="auto" w:fill="auto"/>
            <w:vAlign w:val="center"/>
          </w:tcPr>
          <w:p w14:paraId="23F692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949" w:type="dxa"/>
            <w:shd w:val="clear" w:color="auto" w:fill="auto"/>
            <w:vAlign w:val="center"/>
          </w:tcPr>
          <w:p w14:paraId="04AD60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78" w:type="dxa"/>
            <w:shd w:val="clear" w:color="auto" w:fill="auto"/>
            <w:vAlign w:val="center"/>
          </w:tcPr>
          <w:p w14:paraId="3F17B8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8155</w:t>
            </w:r>
          </w:p>
        </w:tc>
        <w:tc>
          <w:tcPr>
            <w:tcW w:w="1183" w:type="dxa"/>
            <w:shd w:val="clear" w:color="auto" w:fill="auto"/>
            <w:vAlign w:val="center"/>
          </w:tcPr>
          <w:p w14:paraId="198ADD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19962</w:t>
            </w:r>
          </w:p>
        </w:tc>
      </w:tr>
    </w:tbl>
    <w:p w14:paraId="212CAD46">
      <w:pPr>
        <w:pStyle w:val="4"/>
        <w:rPr>
          <w:rFonts w:hint="eastAsia" w:ascii="宋体" w:hAnsi="宋体" w:eastAsia="宋体" w:cs="宋体"/>
          <w:color w:val="auto"/>
          <w:sz w:val="21"/>
          <w:szCs w:val="21"/>
          <w:highlight w:val="none"/>
        </w:rPr>
      </w:pPr>
    </w:p>
    <w:p w14:paraId="0A854A7F">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清溪厦坭污水处理厂二期</w:t>
      </w:r>
    </w:p>
    <w:tbl>
      <w:tblPr>
        <w:tblStyle w:val="3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57"/>
        <w:gridCol w:w="930"/>
        <w:gridCol w:w="951"/>
        <w:gridCol w:w="982"/>
        <w:gridCol w:w="892"/>
        <w:gridCol w:w="931"/>
        <w:gridCol w:w="951"/>
        <w:gridCol w:w="946"/>
        <w:gridCol w:w="1074"/>
        <w:gridCol w:w="1180"/>
      </w:tblGrid>
      <w:tr w14:paraId="4E6C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2" w:hRule="atLeast"/>
          <w:jc w:val="center"/>
        </w:trPr>
        <w:tc>
          <w:tcPr>
            <w:tcW w:w="523" w:type="dxa"/>
            <w:vMerge w:val="restart"/>
            <w:shd w:val="clear" w:color="auto" w:fill="auto"/>
            <w:vAlign w:val="center"/>
          </w:tcPr>
          <w:p w14:paraId="409AD2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57" w:type="dxa"/>
            <w:vMerge w:val="restart"/>
            <w:shd w:val="clear" w:color="auto" w:fill="auto"/>
            <w:vAlign w:val="center"/>
          </w:tcPr>
          <w:p w14:paraId="36F66D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30" w:type="dxa"/>
            <w:shd w:val="clear" w:color="auto" w:fill="auto"/>
            <w:vAlign w:val="center"/>
          </w:tcPr>
          <w:p w14:paraId="77AE82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53" w:type="dxa"/>
            <w:gridSpan w:val="6"/>
            <w:shd w:val="clear" w:color="auto" w:fill="auto"/>
            <w:vAlign w:val="center"/>
          </w:tcPr>
          <w:p w14:paraId="12A12F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4" w:type="dxa"/>
            <w:vMerge w:val="restart"/>
            <w:shd w:val="clear" w:color="auto" w:fill="auto"/>
            <w:vAlign w:val="center"/>
          </w:tcPr>
          <w:p w14:paraId="35CC5C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3D7BF6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0D3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7" w:hRule="atLeast"/>
          <w:jc w:val="center"/>
        </w:trPr>
        <w:tc>
          <w:tcPr>
            <w:tcW w:w="523" w:type="dxa"/>
            <w:vMerge w:val="continue"/>
            <w:shd w:val="clear" w:color="auto" w:fill="auto"/>
            <w:vAlign w:val="center"/>
          </w:tcPr>
          <w:p w14:paraId="07F4A12F">
            <w:pPr>
              <w:jc w:val="center"/>
              <w:rPr>
                <w:rFonts w:hint="eastAsia" w:ascii="宋体" w:hAnsi="宋体" w:eastAsia="宋体" w:cs="宋体"/>
                <w:i w:val="0"/>
                <w:iCs w:val="0"/>
                <w:color w:val="auto"/>
                <w:sz w:val="21"/>
                <w:szCs w:val="21"/>
                <w:highlight w:val="none"/>
                <w:u w:val="none"/>
              </w:rPr>
            </w:pPr>
          </w:p>
        </w:tc>
        <w:tc>
          <w:tcPr>
            <w:tcW w:w="1057" w:type="dxa"/>
            <w:vMerge w:val="continue"/>
            <w:shd w:val="clear" w:color="auto" w:fill="auto"/>
            <w:vAlign w:val="center"/>
          </w:tcPr>
          <w:p w14:paraId="3553E750">
            <w:pPr>
              <w:jc w:val="center"/>
              <w:rPr>
                <w:rFonts w:hint="eastAsia" w:ascii="宋体" w:hAnsi="宋体" w:eastAsia="宋体" w:cs="宋体"/>
                <w:i w:val="0"/>
                <w:iCs w:val="0"/>
                <w:color w:val="auto"/>
                <w:sz w:val="21"/>
                <w:szCs w:val="21"/>
                <w:highlight w:val="none"/>
                <w:u w:val="none"/>
              </w:rPr>
            </w:pPr>
          </w:p>
        </w:tc>
        <w:tc>
          <w:tcPr>
            <w:tcW w:w="930" w:type="dxa"/>
            <w:shd w:val="clear" w:color="auto" w:fill="auto"/>
            <w:vAlign w:val="center"/>
          </w:tcPr>
          <w:p w14:paraId="7032B6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51" w:type="dxa"/>
            <w:shd w:val="clear" w:color="auto" w:fill="auto"/>
            <w:vAlign w:val="center"/>
          </w:tcPr>
          <w:p w14:paraId="3565E5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shd w:val="clear" w:color="auto" w:fill="auto"/>
            <w:vAlign w:val="center"/>
          </w:tcPr>
          <w:p w14:paraId="408529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082549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1" w:type="dxa"/>
            <w:shd w:val="clear" w:color="auto" w:fill="auto"/>
            <w:vAlign w:val="center"/>
          </w:tcPr>
          <w:p w14:paraId="6322CA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2742EA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148FC8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4" w:type="dxa"/>
            <w:vMerge w:val="continue"/>
            <w:shd w:val="clear" w:color="auto" w:fill="auto"/>
            <w:vAlign w:val="center"/>
          </w:tcPr>
          <w:p w14:paraId="3F6ADF65">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5A05F173">
            <w:pPr>
              <w:jc w:val="center"/>
              <w:rPr>
                <w:rFonts w:hint="eastAsia" w:ascii="宋体" w:hAnsi="宋体" w:eastAsia="宋体" w:cs="宋体"/>
                <w:i w:val="0"/>
                <w:iCs w:val="0"/>
                <w:color w:val="auto"/>
                <w:sz w:val="21"/>
                <w:szCs w:val="21"/>
                <w:highlight w:val="none"/>
                <w:u w:val="none"/>
              </w:rPr>
            </w:pPr>
          </w:p>
        </w:tc>
      </w:tr>
      <w:tr w14:paraId="62F6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7" w:hRule="atLeast"/>
          <w:jc w:val="center"/>
        </w:trPr>
        <w:tc>
          <w:tcPr>
            <w:tcW w:w="523" w:type="dxa"/>
            <w:vMerge w:val="restart"/>
            <w:shd w:val="clear" w:color="auto" w:fill="auto"/>
            <w:vAlign w:val="center"/>
          </w:tcPr>
          <w:p w14:paraId="7F445B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057" w:type="dxa"/>
            <w:vMerge w:val="restart"/>
            <w:shd w:val="clear" w:color="auto" w:fill="auto"/>
            <w:vAlign w:val="center"/>
          </w:tcPr>
          <w:p w14:paraId="107ECD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清溪厦坭污水处理厂二期</w:t>
            </w:r>
          </w:p>
        </w:tc>
        <w:tc>
          <w:tcPr>
            <w:tcW w:w="930" w:type="dxa"/>
            <w:shd w:val="clear" w:color="auto" w:fill="auto"/>
            <w:vAlign w:val="center"/>
          </w:tcPr>
          <w:p w14:paraId="4284F2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清溪厦坭污水处理厂二期</w:t>
            </w:r>
          </w:p>
        </w:tc>
        <w:tc>
          <w:tcPr>
            <w:tcW w:w="951" w:type="dxa"/>
            <w:shd w:val="clear" w:color="auto" w:fill="auto"/>
            <w:vAlign w:val="center"/>
          </w:tcPr>
          <w:p w14:paraId="296916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7592.69</w:t>
            </w:r>
          </w:p>
        </w:tc>
        <w:tc>
          <w:tcPr>
            <w:tcW w:w="982" w:type="dxa"/>
            <w:shd w:val="clear" w:color="auto" w:fill="auto"/>
            <w:vAlign w:val="center"/>
          </w:tcPr>
          <w:p w14:paraId="60FBD3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8445</w:t>
            </w:r>
          </w:p>
        </w:tc>
        <w:tc>
          <w:tcPr>
            <w:tcW w:w="892" w:type="dxa"/>
            <w:shd w:val="clear" w:color="auto" w:fill="auto"/>
            <w:vAlign w:val="center"/>
          </w:tcPr>
          <w:p w14:paraId="217257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7150</w:t>
            </w:r>
          </w:p>
        </w:tc>
        <w:tc>
          <w:tcPr>
            <w:tcW w:w="931" w:type="dxa"/>
            <w:shd w:val="clear" w:color="auto" w:fill="auto"/>
            <w:vAlign w:val="center"/>
          </w:tcPr>
          <w:p w14:paraId="5B15D5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4266</w:t>
            </w:r>
          </w:p>
        </w:tc>
        <w:tc>
          <w:tcPr>
            <w:tcW w:w="951" w:type="dxa"/>
            <w:shd w:val="clear" w:color="auto" w:fill="auto"/>
            <w:vAlign w:val="center"/>
          </w:tcPr>
          <w:p w14:paraId="17995D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6" w:type="dxa"/>
            <w:shd w:val="clear" w:color="auto" w:fill="auto"/>
            <w:vAlign w:val="center"/>
          </w:tcPr>
          <w:p w14:paraId="00F755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74" w:type="dxa"/>
            <w:shd w:val="clear" w:color="auto" w:fill="auto"/>
            <w:vAlign w:val="center"/>
          </w:tcPr>
          <w:p w14:paraId="4D3972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9016.99</w:t>
            </w:r>
          </w:p>
        </w:tc>
        <w:tc>
          <w:tcPr>
            <w:tcW w:w="1180" w:type="dxa"/>
            <w:shd w:val="clear" w:color="auto" w:fill="auto"/>
            <w:vAlign w:val="center"/>
          </w:tcPr>
          <w:p w14:paraId="68FA7B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23759.68</w:t>
            </w:r>
          </w:p>
        </w:tc>
      </w:tr>
      <w:tr w14:paraId="6706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8" w:hRule="atLeast"/>
          <w:jc w:val="center"/>
        </w:trPr>
        <w:tc>
          <w:tcPr>
            <w:tcW w:w="523" w:type="dxa"/>
            <w:vMerge w:val="continue"/>
            <w:shd w:val="clear" w:color="auto" w:fill="auto"/>
            <w:vAlign w:val="center"/>
          </w:tcPr>
          <w:p w14:paraId="53855FDD">
            <w:pPr>
              <w:jc w:val="center"/>
              <w:rPr>
                <w:rFonts w:hint="eastAsia" w:ascii="宋体" w:hAnsi="宋体" w:eastAsia="宋体" w:cs="宋体"/>
                <w:i w:val="0"/>
                <w:iCs w:val="0"/>
                <w:color w:val="auto"/>
                <w:sz w:val="21"/>
                <w:szCs w:val="21"/>
                <w:highlight w:val="none"/>
                <w:u w:val="none"/>
              </w:rPr>
            </w:pPr>
          </w:p>
        </w:tc>
        <w:tc>
          <w:tcPr>
            <w:tcW w:w="1057" w:type="dxa"/>
            <w:vMerge w:val="continue"/>
            <w:shd w:val="clear" w:color="auto" w:fill="auto"/>
            <w:vAlign w:val="center"/>
          </w:tcPr>
          <w:p w14:paraId="547EACD6">
            <w:pPr>
              <w:jc w:val="center"/>
              <w:rPr>
                <w:rFonts w:hint="eastAsia" w:ascii="宋体" w:hAnsi="宋体" w:eastAsia="宋体" w:cs="宋体"/>
                <w:i w:val="0"/>
                <w:iCs w:val="0"/>
                <w:color w:val="auto"/>
                <w:sz w:val="21"/>
                <w:szCs w:val="21"/>
                <w:highlight w:val="none"/>
                <w:u w:val="none"/>
              </w:rPr>
            </w:pPr>
          </w:p>
        </w:tc>
        <w:tc>
          <w:tcPr>
            <w:tcW w:w="930" w:type="dxa"/>
            <w:shd w:val="clear" w:color="auto" w:fill="auto"/>
            <w:vAlign w:val="center"/>
          </w:tcPr>
          <w:p w14:paraId="389473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51" w:type="dxa"/>
            <w:shd w:val="clear" w:color="auto" w:fill="auto"/>
            <w:vAlign w:val="center"/>
          </w:tcPr>
          <w:p w14:paraId="5C74B7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7592.69</w:t>
            </w:r>
          </w:p>
        </w:tc>
        <w:tc>
          <w:tcPr>
            <w:tcW w:w="982" w:type="dxa"/>
            <w:shd w:val="clear" w:color="auto" w:fill="auto"/>
            <w:vAlign w:val="center"/>
          </w:tcPr>
          <w:p w14:paraId="5DC012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8445</w:t>
            </w:r>
          </w:p>
        </w:tc>
        <w:tc>
          <w:tcPr>
            <w:tcW w:w="892" w:type="dxa"/>
            <w:shd w:val="clear" w:color="auto" w:fill="auto"/>
            <w:vAlign w:val="center"/>
          </w:tcPr>
          <w:p w14:paraId="20BEA1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7150</w:t>
            </w:r>
          </w:p>
        </w:tc>
        <w:tc>
          <w:tcPr>
            <w:tcW w:w="931" w:type="dxa"/>
            <w:shd w:val="clear" w:color="auto" w:fill="auto"/>
            <w:vAlign w:val="center"/>
          </w:tcPr>
          <w:p w14:paraId="06BB84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4266</w:t>
            </w:r>
          </w:p>
        </w:tc>
        <w:tc>
          <w:tcPr>
            <w:tcW w:w="951" w:type="dxa"/>
            <w:shd w:val="clear" w:color="auto" w:fill="auto"/>
            <w:vAlign w:val="center"/>
          </w:tcPr>
          <w:p w14:paraId="35BDDF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6" w:type="dxa"/>
            <w:shd w:val="clear" w:color="auto" w:fill="auto"/>
            <w:vAlign w:val="center"/>
          </w:tcPr>
          <w:p w14:paraId="7A2D81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74" w:type="dxa"/>
            <w:shd w:val="clear" w:color="auto" w:fill="auto"/>
            <w:vAlign w:val="center"/>
          </w:tcPr>
          <w:p w14:paraId="37F52B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9016.99</w:t>
            </w:r>
          </w:p>
        </w:tc>
        <w:tc>
          <w:tcPr>
            <w:tcW w:w="1180" w:type="dxa"/>
            <w:shd w:val="clear" w:color="auto" w:fill="auto"/>
            <w:vAlign w:val="center"/>
          </w:tcPr>
          <w:p w14:paraId="4CE365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23759.68</w:t>
            </w:r>
          </w:p>
        </w:tc>
      </w:tr>
    </w:tbl>
    <w:p w14:paraId="286D8269">
      <w:pPr>
        <w:pStyle w:val="4"/>
        <w:rPr>
          <w:rFonts w:hint="eastAsia" w:ascii="宋体" w:hAnsi="宋体" w:eastAsia="宋体" w:cs="宋体"/>
          <w:color w:val="auto"/>
          <w:sz w:val="21"/>
          <w:szCs w:val="21"/>
          <w:highlight w:val="none"/>
        </w:rPr>
      </w:pPr>
    </w:p>
    <w:p w14:paraId="61142F8E">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雁田污水处理厂提标项目</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71"/>
        <w:gridCol w:w="941"/>
        <w:gridCol w:w="891"/>
        <w:gridCol w:w="982"/>
        <w:gridCol w:w="891"/>
        <w:gridCol w:w="930"/>
        <w:gridCol w:w="951"/>
        <w:gridCol w:w="946"/>
        <w:gridCol w:w="1073"/>
        <w:gridCol w:w="1178"/>
      </w:tblGrid>
      <w:tr w14:paraId="4579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jc w:val="center"/>
        </w:trPr>
        <w:tc>
          <w:tcPr>
            <w:tcW w:w="523" w:type="dxa"/>
            <w:vMerge w:val="restart"/>
            <w:shd w:val="clear" w:color="auto" w:fill="auto"/>
            <w:vAlign w:val="center"/>
          </w:tcPr>
          <w:p w14:paraId="2BFD21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shd w:val="clear" w:color="auto" w:fill="auto"/>
            <w:vAlign w:val="center"/>
          </w:tcPr>
          <w:p w14:paraId="4F37C9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shd w:val="clear" w:color="auto" w:fill="auto"/>
            <w:vAlign w:val="center"/>
          </w:tcPr>
          <w:p w14:paraId="3AFEBA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1" w:type="dxa"/>
            <w:gridSpan w:val="6"/>
            <w:shd w:val="clear" w:color="auto" w:fill="auto"/>
            <w:vAlign w:val="center"/>
          </w:tcPr>
          <w:p w14:paraId="3AE660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6B2A9A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58E53A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BC6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9" w:hRule="atLeast"/>
          <w:jc w:val="center"/>
        </w:trPr>
        <w:tc>
          <w:tcPr>
            <w:tcW w:w="523" w:type="dxa"/>
            <w:vMerge w:val="continue"/>
            <w:shd w:val="clear" w:color="auto" w:fill="auto"/>
            <w:vAlign w:val="center"/>
          </w:tcPr>
          <w:p w14:paraId="55F5A3F2">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65CD4689">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543AA7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shd w:val="clear" w:color="auto" w:fill="auto"/>
            <w:vAlign w:val="center"/>
          </w:tcPr>
          <w:p w14:paraId="561E33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shd w:val="clear" w:color="auto" w:fill="auto"/>
            <w:vAlign w:val="center"/>
          </w:tcPr>
          <w:p w14:paraId="5000AD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shd w:val="clear" w:color="auto" w:fill="auto"/>
            <w:vAlign w:val="center"/>
          </w:tcPr>
          <w:p w14:paraId="726253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shd w:val="clear" w:color="auto" w:fill="auto"/>
            <w:vAlign w:val="center"/>
          </w:tcPr>
          <w:p w14:paraId="767398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1840AB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085BAF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1E4390EC">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5DFA21D7">
            <w:pPr>
              <w:jc w:val="center"/>
              <w:rPr>
                <w:rFonts w:hint="eastAsia" w:ascii="宋体" w:hAnsi="宋体" w:eastAsia="宋体" w:cs="宋体"/>
                <w:i w:val="0"/>
                <w:iCs w:val="0"/>
                <w:color w:val="auto"/>
                <w:sz w:val="21"/>
                <w:szCs w:val="21"/>
                <w:highlight w:val="none"/>
                <w:u w:val="none"/>
              </w:rPr>
            </w:pPr>
          </w:p>
        </w:tc>
      </w:tr>
      <w:tr w14:paraId="15AC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jc w:val="center"/>
        </w:trPr>
        <w:tc>
          <w:tcPr>
            <w:tcW w:w="523" w:type="dxa"/>
            <w:vMerge w:val="restart"/>
            <w:shd w:val="clear" w:color="auto" w:fill="auto"/>
            <w:vAlign w:val="center"/>
          </w:tcPr>
          <w:p w14:paraId="22B33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071" w:type="dxa"/>
            <w:vMerge w:val="restart"/>
            <w:shd w:val="clear" w:color="auto" w:fill="auto"/>
            <w:vAlign w:val="center"/>
          </w:tcPr>
          <w:p w14:paraId="1AB7F8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雁田污水处理厂提标工程</w:t>
            </w:r>
          </w:p>
        </w:tc>
        <w:tc>
          <w:tcPr>
            <w:tcW w:w="941" w:type="dxa"/>
            <w:shd w:val="clear" w:color="auto" w:fill="auto"/>
            <w:vAlign w:val="center"/>
          </w:tcPr>
          <w:p w14:paraId="22BB56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1" w:type="dxa"/>
            <w:shd w:val="clear" w:color="auto" w:fill="auto"/>
            <w:vAlign w:val="center"/>
          </w:tcPr>
          <w:p w14:paraId="4FBF71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w:t>
            </w:r>
          </w:p>
        </w:tc>
        <w:tc>
          <w:tcPr>
            <w:tcW w:w="982" w:type="dxa"/>
            <w:shd w:val="clear" w:color="auto" w:fill="auto"/>
            <w:vAlign w:val="center"/>
          </w:tcPr>
          <w:p w14:paraId="10DF64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670</w:t>
            </w:r>
          </w:p>
        </w:tc>
        <w:tc>
          <w:tcPr>
            <w:tcW w:w="891" w:type="dxa"/>
            <w:shd w:val="clear" w:color="auto" w:fill="auto"/>
            <w:vAlign w:val="center"/>
          </w:tcPr>
          <w:p w14:paraId="6DFE3A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0" w:type="dxa"/>
            <w:shd w:val="clear" w:color="auto" w:fill="auto"/>
            <w:vAlign w:val="center"/>
          </w:tcPr>
          <w:p w14:paraId="1F3B76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51" w:type="dxa"/>
            <w:shd w:val="clear" w:color="auto" w:fill="auto"/>
            <w:vAlign w:val="center"/>
          </w:tcPr>
          <w:p w14:paraId="48BC94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46" w:type="dxa"/>
            <w:shd w:val="clear" w:color="auto" w:fill="auto"/>
            <w:vAlign w:val="center"/>
          </w:tcPr>
          <w:p w14:paraId="218CE5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73" w:type="dxa"/>
            <w:shd w:val="clear" w:color="auto" w:fill="auto"/>
            <w:vAlign w:val="center"/>
          </w:tcPr>
          <w:p w14:paraId="62D091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2950</w:t>
            </w:r>
          </w:p>
        </w:tc>
        <w:tc>
          <w:tcPr>
            <w:tcW w:w="1178" w:type="dxa"/>
            <w:shd w:val="clear" w:color="auto" w:fill="auto"/>
            <w:vAlign w:val="center"/>
          </w:tcPr>
          <w:p w14:paraId="40A2E6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5300</w:t>
            </w:r>
          </w:p>
        </w:tc>
      </w:tr>
      <w:tr w14:paraId="1E7F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4" w:hRule="atLeast"/>
          <w:jc w:val="center"/>
        </w:trPr>
        <w:tc>
          <w:tcPr>
            <w:tcW w:w="523" w:type="dxa"/>
            <w:vMerge w:val="continue"/>
            <w:shd w:val="clear" w:color="auto" w:fill="auto"/>
            <w:vAlign w:val="center"/>
          </w:tcPr>
          <w:p w14:paraId="2D3B82FC">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095B6847">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1CF9A1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62D41B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w:t>
            </w:r>
          </w:p>
        </w:tc>
        <w:tc>
          <w:tcPr>
            <w:tcW w:w="982" w:type="dxa"/>
            <w:shd w:val="clear" w:color="auto" w:fill="auto"/>
            <w:vAlign w:val="center"/>
          </w:tcPr>
          <w:p w14:paraId="07A6EC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670</w:t>
            </w:r>
          </w:p>
        </w:tc>
        <w:tc>
          <w:tcPr>
            <w:tcW w:w="891" w:type="dxa"/>
            <w:shd w:val="clear" w:color="auto" w:fill="auto"/>
            <w:vAlign w:val="center"/>
          </w:tcPr>
          <w:p w14:paraId="5F2CDD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0" w:type="dxa"/>
            <w:shd w:val="clear" w:color="auto" w:fill="auto"/>
            <w:vAlign w:val="center"/>
          </w:tcPr>
          <w:p w14:paraId="19A0BB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51" w:type="dxa"/>
            <w:shd w:val="clear" w:color="auto" w:fill="auto"/>
            <w:vAlign w:val="center"/>
          </w:tcPr>
          <w:p w14:paraId="5F5983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46" w:type="dxa"/>
            <w:shd w:val="clear" w:color="auto" w:fill="auto"/>
            <w:vAlign w:val="center"/>
          </w:tcPr>
          <w:p w14:paraId="68C2EE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73" w:type="dxa"/>
            <w:shd w:val="clear" w:color="auto" w:fill="auto"/>
            <w:vAlign w:val="center"/>
          </w:tcPr>
          <w:p w14:paraId="66B59B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2950</w:t>
            </w:r>
          </w:p>
        </w:tc>
        <w:tc>
          <w:tcPr>
            <w:tcW w:w="1178" w:type="dxa"/>
            <w:shd w:val="clear" w:color="auto" w:fill="auto"/>
            <w:vAlign w:val="center"/>
          </w:tcPr>
          <w:p w14:paraId="1483CC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5300</w:t>
            </w:r>
          </w:p>
        </w:tc>
      </w:tr>
    </w:tbl>
    <w:p w14:paraId="6D197B11">
      <w:pPr>
        <w:pStyle w:val="4"/>
        <w:rPr>
          <w:rFonts w:hint="eastAsia" w:ascii="宋体" w:hAnsi="宋体" w:eastAsia="宋体" w:cs="宋体"/>
          <w:color w:val="auto"/>
          <w:sz w:val="21"/>
          <w:szCs w:val="21"/>
          <w:highlight w:val="none"/>
        </w:rPr>
      </w:pPr>
    </w:p>
    <w:p w14:paraId="2E3DEF1A">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清溪厦坭污水处理厂提标</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4"/>
        <w:gridCol w:w="892"/>
        <w:gridCol w:w="984"/>
        <w:gridCol w:w="892"/>
        <w:gridCol w:w="932"/>
        <w:gridCol w:w="951"/>
        <w:gridCol w:w="948"/>
        <w:gridCol w:w="1075"/>
        <w:gridCol w:w="1180"/>
      </w:tblGrid>
      <w:tr w14:paraId="2862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jc w:val="center"/>
        </w:trPr>
        <w:tc>
          <w:tcPr>
            <w:tcW w:w="524" w:type="dxa"/>
            <w:vMerge w:val="restart"/>
            <w:shd w:val="clear" w:color="auto" w:fill="auto"/>
            <w:vAlign w:val="center"/>
          </w:tcPr>
          <w:p w14:paraId="1133C6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37159B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4" w:type="dxa"/>
            <w:shd w:val="clear" w:color="auto" w:fill="auto"/>
            <w:vAlign w:val="center"/>
          </w:tcPr>
          <w:p w14:paraId="1B8028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7D51D9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5" w:type="dxa"/>
            <w:vMerge w:val="restart"/>
            <w:shd w:val="clear" w:color="auto" w:fill="auto"/>
            <w:vAlign w:val="center"/>
          </w:tcPr>
          <w:p w14:paraId="241257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58A4AA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5F39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4" w:hRule="atLeast"/>
          <w:jc w:val="center"/>
        </w:trPr>
        <w:tc>
          <w:tcPr>
            <w:tcW w:w="524" w:type="dxa"/>
            <w:vMerge w:val="continue"/>
            <w:shd w:val="clear" w:color="auto" w:fill="auto"/>
            <w:vAlign w:val="center"/>
          </w:tcPr>
          <w:p w14:paraId="336ADECF">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216D846A">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69F6D3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5D4EE3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3151D5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25974F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796F97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72B775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7E7123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5" w:type="dxa"/>
            <w:vMerge w:val="continue"/>
            <w:shd w:val="clear" w:color="auto" w:fill="auto"/>
            <w:vAlign w:val="center"/>
          </w:tcPr>
          <w:p w14:paraId="4B2137F8">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67EAF886">
            <w:pPr>
              <w:jc w:val="center"/>
              <w:rPr>
                <w:rFonts w:hint="eastAsia" w:ascii="宋体" w:hAnsi="宋体" w:eastAsia="宋体" w:cs="宋体"/>
                <w:i w:val="0"/>
                <w:iCs w:val="0"/>
                <w:color w:val="auto"/>
                <w:sz w:val="21"/>
                <w:szCs w:val="21"/>
                <w:highlight w:val="none"/>
                <w:u w:val="none"/>
              </w:rPr>
            </w:pPr>
          </w:p>
        </w:tc>
      </w:tr>
      <w:tr w14:paraId="02B5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jc w:val="center"/>
        </w:trPr>
        <w:tc>
          <w:tcPr>
            <w:tcW w:w="524" w:type="dxa"/>
            <w:vMerge w:val="restart"/>
            <w:shd w:val="clear" w:color="auto" w:fill="auto"/>
            <w:vAlign w:val="center"/>
          </w:tcPr>
          <w:p w14:paraId="4F98CB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74" w:type="dxa"/>
            <w:vMerge w:val="restart"/>
            <w:shd w:val="clear" w:color="auto" w:fill="auto"/>
            <w:vAlign w:val="center"/>
          </w:tcPr>
          <w:p w14:paraId="5A8DBC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清溪厦坭污水处理厂提标</w:t>
            </w:r>
          </w:p>
        </w:tc>
        <w:tc>
          <w:tcPr>
            <w:tcW w:w="944" w:type="dxa"/>
            <w:shd w:val="clear" w:color="auto" w:fill="auto"/>
            <w:vAlign w:val="center"/>
          </w:tcPr>
          <w:p w14:paraId="5F7A1B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2" w:type="dxa"/>
            <w:shd w:val="clear" w:color="auto" w:fill="auto"/>
            <w:vAlign w:val="center"/>
          </w:tcPr>
          <w:p w14:paraId="7C0D68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1441</w:t>
            </w:r>
          </w:p>
        </w:tc>
        <w:tc>
          <w:tcPr>
            <w:tcW w:w="984" w:type="dxa"/>
            <w:shd w:val="clear" w:color="auto" w:fill="auto"/>
            <w:vAlign w:val="center"/>
          </w:tcPr>
          <w:p w14:paraId="2AE20F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1195</w:t>
            </w:r>
          </w:p>
        </w:tc>
        <w:tc>
          <w:tcPr>
            <w:tcW w:w="892" w:type="dxa"/>
            <w:shd w:val="clear" w:color="auto" w:fill="auto"/>
            <w:vAlign w:val="center"/>
          </w:tcPr>
          <w:p w14:paraId="35B873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968.35</w:t>
            </w:r>
          </w:p>
        </w:tc>
        <w:tc>
          <w:tcPr>
            <w:tcW w:w="932" w:type="dxa"/>
            <w:shd w:val="clear" w:color="auto" w:fill="auto"/>
            <w:vAlign w:val="center"/>
          </w:tcPr>
          <w:p w14:paraId="0A1F34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285.8</w:t>
            </w:r>
          </w:p>
        </w:tc>
        <w:tc>
          <w:tcPr>
            <w:tcW w:w="951" w:type="dxa"/>
            <w:shd w:val="clear" w:color="auto" w:fill="auto"/>
            <w:vAlign w:val="center"/>
          </w:tcPr>
          <w:p w14:paraId="6406A7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48" w:type="dxa"/>
            <w:shd w:val="clear" w:color="auto" w:fill="auto"/>
            <w:vAlign w:val="center"/>
          </w:tcPr>
          <w:p w14:paraId="29018A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75" w:type="dxa"/>
            <w:shd w:val="clear" w:color="auto" w:fill="auto"/>
            <w:vAlign w:val="center"/>
          </w:tcPr>
          <w:p w14:paraId="285BD9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2251</w:t>
            </w:r>
          </w:p>
        </w:tc>
        <w:tc>
          <w:tcPr>
            <w:tcW w:w="1180" w:type="dxa"/>
            <w:shd w:val="clear" w:color="auto" w:fill="auto"/>
            <w:vAlign w:val="center"/>
          </w:tcPr>
          <w:p w14:paraId="6F5E9B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3692</w:t>
            </w:r>
          </w:p>
        </w:tc>
      </w:tr>
      <w:tr w14:paraId="53FC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1" w:hRule="atLeast"/>
          <w:jc w:val="center"/>
        </w:trPr>
        <w:tc>
          <w:tcPr>
            <w:tcW w:w="524" w:type="dxa"/>
            <w:vMerge w:val="continue"/>
            <w:shd w:val="clear" w:color="auto" w:fill="auto"/>
            <w:vAlign w:val="center"/>
          </w:tcPr>
          <w:p w14:paraId="1B2BCE6A">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0DE7ADDA">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450B8C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4A23B0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1441</w:t>
            </w:r>
          </w:p>
        </w:tc>
        <w:tc>
          <w:tcPr>
            <w:tcW w:w="984" w:type="dxa"/>
            <w:shd w:val="clear" w:color="auto" w:fill="auto"/>
            <w:vAlign w:val="center"/>
          </w:tcPr>
          <w:p w14:paraId="2ED980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1195</w:t>
            </w:r>
          </w:p>
        </w:tc>
        <w:tc>
          <w:tcPr>
            <w:tcW w:w="892" w:type="dxa"/>
            <w:shd w:val="clear" w:color="auto" w:fill="auto"/>
            <w:vAlign w:val="center"/>
          </w:tcPr>
          <w:p w14:paraId="085AA5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968.35</w:t>
            </w:r>
          </w:p>
        </w:tc>
        <w:tc>
          <w:tcPr>
            <w:tcW w:w="932" w:type="dxa"/>
            <w:shd w:val="clear" w:color="auto" w:fill="auto"/>
            <w:vAlign w:val="center"/>
          </w:tcPr>
          <w:p w14:paraId="16D600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285.8</w:t>
            </w:r>
          </w:p>
        </w:tc>
        <w:tc>
          <w:tcPr>
            <w:tcW w:w="951" w:type="dxa"/>
            <w:shd w:val="clear" w:color="auto" w:fill="auto"/>
            <w:vAlign w:val="center"/>
          </w:tcPr>
          <w:p w14:paraId="05B5DF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48" w:type="dxa"/>
            <w:shd w:val="clear" w:color="auto" w:fill="auto"/>
            <w:vAlign w:val="center"/>
          </w:tcPr>
          <w:p w14:paraId="63116D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75" w:type="dxa"/>
            <w:shd w:val="clear" w:color="auto" w:fill="auto"/>
            <w:vAlign w:val="center"/>
          </w:tcPr>
          <w:p w14:paraId="5A8EBE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2251</w:t>
            </w:r>
          </w:p>
        </w:tc>
        <w:tc>
          <w:tcPr>
            <w:tcW w:w="1180" w:type="dxa"/>
            <w:shd w:val="clear" w:color="auto" w:fill="auto"/>
            <w:vAlign w:val="center"/>
          </w:tcPr>
          <w:p w14:paraId="22F1FA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3692</w:t>
            </w:r>
          </w:p>
        </w:tc>
      </w:tr>
    </w:tbl>
    <w:p w14:paraId="39371145">
      <w:pPr>
        <w:pStyle w:val="4"/>
        <w:rPr>
          <w:rFonts w:hint="eastAsia" w:ascii="宋体" w:hAnsi="宋体" w:eastAsia="宋体" w:cs="宋体"/>
          <w:color w:val="auto"/>
          <w:sz w:val="21"/>
          <w:szCs w:val="21"/>
          <w:highlight w:val="none"/>
        </w:rPr>
      </w:pPr>
    </w:p>
    <w:p w14:paraId="2389C78C">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塘厦石桥头污水处理厂提标</w:t>
      </w:r>
    </w:p>
    <w:tbl>
      <w:tblPr>
        <w:tblStyle w:val="3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5"/>
        <w:gridCol w:w="1077"/>
        <w:gridCol w:w="946"/>
        <w:gridCol w:w="894"/>
        <w:gridCol w:w="986"/>
        <w:gridCol w:w="894"/>
        <w:gridCol w:w="934"/>
        <w:gridCol w:w="951"/>
        <w:gridCol w:w="949"/>
        <w:gridCol w:w="1078"/>
        <w:gridCol w:w="1183"/>
      </w:tblGrid>
      <w:tr w14:paraId="5FD1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jc w:val="center"/>
        </w:trPr>
        <w:tc>
          <w:tcPr>
            <w:tcW w:w="525" w:type="dxa"/>
            <w:vMerge w:val="restart"/>
            <w:shd w:val="clear" w:color="auto" w:fill="auto"/>
            <w:vAlign w:val="center"/>
          </w:tcPr>
          <w:p w14:paraId="6A1497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7" w:type="dxa"/>
            <w:vMerge w:val="restart"/>
            <w:shd w:val="clear" w:color="auto" w:fill="auto"/>
            <w:vAlign w:val="center"/>
          </w:tcPr>
          <w:p w14:paraId="33C035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6" w:type="dxa"/>
            <w:shd w:val="clear" w:color="auto" w:fill="auto"/>
            <w:vAlign w:val="center"/>
          </w:tcPr>
          <w:p w14:paraId="2DFF07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08" w:type="dxa"/>
            <w:gridSpan w:val="6"/>
            <w:shd w:val="clear" w:color="auto" w:fill="auto"/>
            <w:vAlign w:val="center"/>
          </w:tcPr>
          <w:p w14:paraId="094FBF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8" w:type="dxa"/>
            <w:vMerge w:val="restart"/>
            <w:shd w:val="clear" w:color="auto" w:fill="auto"/>
            <w:vAlign w:val="center"/>
          </w:tcPr>
          <w:p w14:paraId="459775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3" w:type="dxa"/>
            <w:vMerge w:val="restart"/>
            <w:shd w:val="clear" w:color="auto" w:fill="auto"/>
            <w:vAlign w:val="center"/>
          </w:tcPr>
          <w:p w14:paraId="34D271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771B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3" w:hRule="atLeast"/>
          <w:jc w:val="center"/>
        </w:trPr>
        <w:tc>
          <w:tcPr>
            <w:tcW w:w="525" w:type="dxa"/>
            <w:vMerge w:val="continue"/>
            <w:shd w:val="clear" w:color="auto" w:fill="auto"/>
            <w:vAlign w:val="center"/>
          </w:tcPr>
          <w:p w14:paraId="58E1B67F">
            <w:pPr>
              <w:jc w:val="center"/>
              <w:rPr>
                <w:rFonts w:hint="eastAsia" w:ascii="宋体" w:hAnsi="宋体" w:eastAsia="宋体" w:cs="宋体"/>
                <w:i w:val="0"/>
                <w:iCs w:val="0"/>
                <w:color w:val="auto"/>
                <w:sz w:val="21"/>
                <w:szCs w:val="21"/>
                <w:highlight w:val="none"/>
                <w:u w:val="none"/>
              </w:rPr>
            </w:pPr>
          </w:p>
        </w:tc>
        <w:tc>
          <w:tcPr>
            <w:tcW w:w="1077" w:type="dxa"/>
            <w:vMerge w:val="continue"/>
            <w:shd w:val="clear" w:color="auto" w:fill="auto"/>
            <w:vAlign w:val="center"/>
          </w:tcPr>
          <w:p w14:paraId="3D35BDC2">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0B288B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4" w:type="dxa"/>
            <w:shd w:val="clear" w:color="auto" w:fill="auto"/>
            <w:vAlign w:val="center"/>
          </w:tcPr>
          <w:p w14:paraId="2A0ACC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6" w:type="dxa"/>
            <w:shd w:val="clear" w:color="auto" w:fill="auto"/>
            <w:vAlign w:val="center"/>
          </w:tcPr>
          <w:p w14:paraId="5D4132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4" w:type="dxa"/>
            <w:shd w:val="clear" w:color="auto" w:fill="auto"/>
            <w:vAlign w:val="center"/>
          </w:tcPr>
          <w:p w14:paraId="2C88F3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4" w:type="dxa"/>
            <w:shd w:val="clear" w:color="auto" w:fill="auto"/>
            <w:vAlign w:val="center"/>
          </w:tcPr>
          <w:p w14:paraId="3CBE4B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3083C7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9" w:type="dxa"/>
            <w:shd w:val="clear" w:color="auto" w:fill="auto"/>
            <w:vAlign w:val="center"/>
          </w:tcPr>
          <w:p w14:paraId="7E77EE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8" w:type="dxa"/>
            <w:vMerge w:val="continue"/>
            <w:shd w:val="clear" w:color="auto" w:fill="auto"/>
            <w:vAlign w:val="center"/>
          </w:tcPr>
          <w:p w14:paraId="6C1D953F">
            <w:pPr>
              <w:jc w:val="center"/>
              <w:rPr>
                <w:rFonts w:hint="eastAsia" w:ascii="宋体" w:hAnsi="宋体" w:eastAsia="宋体" w:cs="宋体"/>
                <w:i w:val="0"/>
                <w:iCs w:val="0"/>
                <w:color w:val="auto"/>
                <w:sz w:val="21"/>
                <w:szCs w:val="21"/>
                <w:highlight w:val="none"/>
                <w:u w:val="none"/>
              </w:rPr>
            </w:pPr>
          </w:p>
        </w:tc>
        <w:tc>
          <w:tcPr>
            <w:tcW w:w="1183" w:type="dxa"/>
            <w:vMerge w:val="continue"/>
            <w:shd w:val="clear" w:color="auto" w:fill="auto"/>
            <w:vAlign w:val="center"/>
          </w:tcPr>
          <w:p w14:paraId="2A672D93">
            <w:pPr>
              <w:jc w:val="center"/>
              <w:rPr>
                <w:rFonts w:hint="eastAsia" w:ascii="宋体" w:hAnsi="宋体" w:eastAsia="宋体" w:cs="宋体"/>
                <w:i w:val="0"/>
                <w:iCs w:val="0"/>
                <w:color w:val="auto"/>
                <w:sz w:val="21"/>
                <w:szCs w:val="21"/>
                <w:highlight w:val="none"/>
                <w:u w:val="none"/>
              </w:rPr>
            </w:pPr>
          </w:p>
        </w:tc>
      </w:tr>
      <w:tr w14:paraId="0A49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jc w:val="center"/>
        </w:trPr>
        <w:tc>
          <w:tcPr>
            <w:tcW w:w="525" w:type="dxa"/>
            <w:vMerge w:val="restart"/>
            <w:shd w:val="clear" w:color="auto" w:fill="auto"/>
            <w:vAlign w:val="center"/>
          </w:tcPr>
          <w:p w14:paraId="085274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077" w:type="dxa"/>
            <w:vMerge w:val="restart"/>
            <w:shd w:val="clear" w:color="auto" w:fill="auto"/>
            <w:vAlign w:val="center"/>
          </w:tcPr>
          <w:p w14:paraId="1FEE41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塘厦石桥头污水处理厂提标</w:t>
            </w:r>
          </w:p>
        </w:tc>
        <w:tc>
          <w:tcPr>
            <w:tcW w:w="946" w:type="dxa"/>
            <w:shd w:val="clear" w:color="auto" w:fill="auto"/>
            <w:vAlign w:val="center"/>
          </w:tcPr>
          <w:p w14:paraId="0C110B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提标</w:t>
            </w:r>
          </w:p>
        </w:tc>
        <w:tc>
          <w:tcPr>
            <w:tcW w:w="894" w:type="dxa"/>
            <w:shd w:val="clear" w:color="auto" w:fill="auto"/>
            <w:vAlign w:val="center"/>
          </w:tcPr>
          <w:p w14:paraId="273A24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353</w:t>
            </w:r>
          </w:p>
        </w:tc>
        <w:tc>
          <w:tcPr>
            <w:tcW w:w="986" w:type="dxa"/>
            <w:shd w:val="clear" w:color="auto" w:fill="auto"/>
            <w:vAlign w:val="center"/>
          </w:tcPr>
          <w:p w14:paraId="14B62A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1039</w:t>
            </w:r>
          </w:p>
        </w:tc>
        <w:tc>
          <w:tcPr>
            <w:tcW w:w="894" w:type="dxa"/>
            <w:shd w:val="clear" w:color="auto" w:fill="auto"/>
            <w:vAlign w:val="center"/>
          </w:tcPr>
          <w:p w14:paraId="45B0C4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610.63</w:t>
            </w:r>
          </w:p>
        </w:tc>
        <w:tc>
          <w:tcPr>
            <w:tcW w:w="934" w:type="dxa"/>
            <w:shd w:val="clear" w:color="auto" w:fill="auto"/>
            <w:vAlign w:val="center"/>
          </w:tcPr>
          <w:p w14:paraId="37275A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285.8</w:t>
            </w:r>
          </w:p>
        </w:tc>
        <w:tc>
          <w:tcPr>
            <w:tcW w:w="951" w:type="dxa"/>
            <w:shd w:val="clear" w:color="auto" w:fill="auto"/>
            <w:vAlign w:val="center"/>
          </w:tcPr>
          <w:p w14:paraId="35B199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49" w:type="dxa"/>
            <w:shd w:val="clear" w:color="auto" w:fill="auto"/>
            <w:vAlign w:val="center"/>
          </w:tcPr>
          <w:p w14:paraId="62EBEC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78" w:type="dxa"/>
            <w:shd w:val="clear" w:color="auto" w:fill="auto"/>
            <w:vAlign w:val="center"/>
          </w:tcPr>
          <w:p w14:paraId="4B4AA9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1180</w:t>
            </w:r>
          </w:p>
        </w:tc>
        <w:tc>
          <w:tcPr>
            <w:tcW w:w="1183" w:type="dxa"/>
            <w:shd w:val="clear" w:color="auto" w:fill="auto"/>
            <w:vAlign w:val="center"/>
          </w:tcPr>
          <w:p w14:paraId="6D9CE9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1533</w:t>
            </w:r>
          </w:p>
        </w:tc>
      </w:tr>
      <w:tr w14:paraId="2D0F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jc w:val="center"/>
        </w:trPr>
        <w:tc>
          <w:tcPr>
            <w:tcW w:w="525" w:type="dxa"/>
            <w:vMerge w:val="continue"/>
            <w:shd w:val="clear" w:color="auto" w:fill="auto"/>
            <w:vAlign w:val="center"/>
          </w:tcPr>
          <w:p w14:paraId="1B98CDDA">
            <w:pPr>
              <w:jc w:val="center"/>
              <w:rPr>
                <w:rFonts w:hint="eastAsia" w:ascii="宋体" w:hAnsi="宋体" w:eastAsia="宋体" w:cs="宋体"/>
                <w:i w:val="0"/>
                <w:iCs w:val="0"/>
                <w:color w:val="auto"/>
                <w:sz w:val="21"/>
                <w:szCs w:val="21"/>
                <w:highlight w:val="none"/>
                <w:u w:val="none"/>
              </w:rPr>
            </w:pPr>
          </w:p>
        </w:tc>
        <w:tc>
          <w:tcPr>
            <w:tcW w:w="1077" w:type="dxa"/>
            <w:vMerge w:val="continue"/>
            <w:shd w:val="clear" w:color="auto" w:fill="auto"/>
            <w:vAlign w:val="center"/>
          </w:tcPr>
          <w:p w14:paraId="7A998C8E">
            <w:pPr>
              <w:jc w:val="center"/>
              <w:rPr>
                <w:rFonts w:hint="eastAsia" w:ascii="宋体" w:hAnsi="宋体" w:eastAsia="宋体" w:cs="宋体"/>
                <w:i w:val="0"/>
                <w:iCs w:val="0"/>
                <w:color w:val="auto"/>
                <w:sz w:val="21"/>
                <w:szCs w:val="21"/>
                <w:highlight w:val="none"/>
                <w:u w:val="none"/>
              </w:rPr>
            </w:pPr>
          </w:p>
        </w:tc>
        <w:tc>
          <w:tcPr>
            <w:tcW w:w="946" w:type="dxa"/>
            <w:shd w:val="clear" w:color="auto" w:fill="auto"/>
            <w:vAlign w:val="center"/>
          </w:tcPr>
          <w:p w14:paraId="2A2BD7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4" w:type="dxa"/>
            <w:shd w:val="clear" w:color="auto" w:fill="auto"/>
            <w:vAlign w:val="center"/>
          </w:tcPr>
          <w:p w14:paraId="70BC7C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353</w:t>
            </w:r>
          </w:p>
        </w:tc>
        <w:tc>
          <w:tcPr>
            <w:tcW w:w="986" w:type="dxa"/>
            <w:shd w:val="clear" w:color="auto" w:fill="auto"/>
            <w:vAlign w:val="center"/>
          </w:tcPr>
          <w:p w14:paraId="0ACD9E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1039</w:t>
            </w:r>
          </w:p>
        </w:tc>
        <w:tc>
          <w:tcPr>
            <w:tcW w:w="894" w:type="dxa"/>
            <w:shd w:val="clear" w:color="auto" w:fill="auto"/>
            <w:vAlign w:val="center"/>
          </w:tcPr>
          <w:p w14:paraId="331303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610.63</w:t>
            </w:r>
          </w:p>
        </w:tc>
        <w:tc>
          <w:tcPr>
            <w:tcW w:w="934" w:type="dxa"/>
            <w:shd w:val="clear" w:color="auto" w:fill="auto"/>
            <w:vAlign w:val="center"/>
          </w:tcPr>
          <w:p w14:paraId="54492D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285.8</w:t>
            </w:r>
          </w:p>
        </w:tc>
        <w:tc>
          <w:tcPr>
            <w:tcW w:w="951" w:type="dxa"/>
            <w:shd w:val="clear" w:color="auto" w:fill="auto"/>
            <w:vAlign w:val="center"/>
          </w:tcPr>
          <w:p w14:paraId="27B541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49" w:type="dxa"/>
            <w:shd w:val="clear" w:color="auto" w:fill="auto"/>
            <w:vAlign w:val="center"/>
          </w:tcPr>
          <w:p w14:paraId="0C684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78" w:type="dxa"/>
            <w:shd w:val="clear" w:color="auto" w:fill="auto"/>
            <w:vAlign w:val="center"/>
          </w:tcPr>
          <w:p w14:paraId="488602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1180</w:t>
            </w:r>
          </w:p>
        </w:tc>
        <w:tc>
          <w:tcPr>
            <w:tcW w:w="1183" w:type="dxa"/>
            <w:shd w:val="clear" w:color="auto" w:fill="auto"/>
            <w:vAlign w:val="center"/>
          </w:tcPr>
          <w:p w14:paraId="6738A7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1533</w:t>
            </w:r>
          </w:p>
        </w:tc>
      </w:tr>
    </w:tbl>
    <w:p w14:paraId="7C2EC8C4">
      <w:pPr>
        <w:pStyle w:val="4"/>
        <w:rPr>
          <w:rFonts w:hint="eastAsia" w:ascii="宋体" w:hAnsi="宋体" w:eastAsia="宋体" w:cs="宋体"/>
          <w:color w:val="auto"/>
          <w:sz w:val="21"/>
          <w:szCs w:val="21"/>
          <w:highlight w:val="none"/>
        </w:rPr>
      </w:pPr>
    </w:p>
    <w:p w14:paraId="7D0DBE50">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凤岗竹塘污水处理厂三期</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8"/>
        <w:gridCol w:w="1032"/>
        <w:gridCol w:w="910"/>
        <w:gridCol w:w="951"/>
        <w:gridCol w:w="975"/>
        <w:gridCol w:w="951"/>
        <w:gridCol w:w="926"/>
        <w:gridCol w:w="951"/>
        <w:gridCol w:w="941"/>
        <w:gridCol w:w="1068"/>
        <w:gridCol w:w="1173"/>
      </w:tblGrid>
      <w:tr w14:paraId="5EB7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 w:hRule="atLeast"/>
          <w:jc w:val="center"/>
        </w:trPr>
        <w:tc>
          <w:tcPr>
            <w:tcW w:w="518" w:type="dxa"/>
            <w:vMerge w:val="restart"/>
            <w:shd w:val="clear" w:color="auto" w:fill="auto"/>
            <w:vAlign w:val="center"/>
          </w:tcPr>
          <w:p w14:paraId="771096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32" w:type="dxa"/>
            <w:vMerge w:val="restart"/>
            <w:shd w:val="clear" w:color="auto" w:fill="auto"/>
            <w:vAlign w:val="center"/>
          </w:tcPr>
          <w:p w14:paraId="7E3BB8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10" w:type="dxa"/>
            <w:shd w:val="clear" w:color="auto" w:fill="auto"/>
            <w:vAlign w:val="center"/>
          </w:tcPr>
          <w:p w14:paraId="72EA4A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695" w:type="dxa"/>
            <w:gridSpan w:val="6"/>
            <w:shd w:val="clear" w:color="auto" w:fill="auto"/>
            <w:vAlign w:val="center"/>
          </w:tcPr>
          <w:p w14:paraId="1AF0F1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68" w:type="dxa"/>
            <w:vMerge w:val="restart"/>
            <w:shd w:val="clear" w:color="auto" w:fill="auto"/>
            <w:vAlign w:val="center"/>
          </w:tcPr>
          <w:p w14:paraId="521F01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3" w:type="dxa"/>
            <w:vMerge w:val="restart"/>
            <w:shd w:val="clear" w:color="auto" w:fill="auto"/>
            <w:vAlign w:val="center"/>
          </w:tcPr>
          <w:p w14:paraId="79B3BF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51B6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jc w:val="center"/>
        </w:trPr>
        <w:tc>
          <w:tcPr>
            <w:tcW w:w="518" w:type="dxa"/>
            <w:vMerge w:val="continue"/>
            <w:shd w:val="clear" w:color="auto" w:fill="auto"/>
            <w:vAlign w:val="center"/>
          </w:tcPr>
          <w:p w14:paraId="4943EAF7">
            <w:pPr>
              <w:jc w:val="center"/>
              <w:rPr>
                <w:rFonts w:hint="eastAsia" w:ascii="宋体" w:hAnsi="宋体" w:eastAsia="宋体" w:cs="宋体"/>
                <w:i w:val="0"/>
                <w:iCs w:val="0"/>
                <w:color w:val="auto"/>
                <w:sz w:val="21"/>
                <w:szCs w:val="21"/>
                <w:highlight w:val="none"/>
                <w:u w:val="none"/>
              </w:rPr>
            </w:pPr>
          </w:p>
        </w:tc>
        <w:tc>
          <w:tcPr>
            <w:tcW w:w="1032" w:type="dxa"/>
            <w:vMerge w:val="continue"/>
            <w:shd w:val="clear" w:color="auto" w:fill="auto"/>
            <w:vAlign w:val="center"/>
          </w:tcPr>
          <w:p w14:paraId="26295A94">
            <w:pPr>
              <w:jc w:val="center"/>
              <w:rPr>
                <w:rFonts w:hint="eastAsia" w:ascii="宋体" w:hAnsi="宋体" w:eastAsia="宋体" w:cs="宋体"/>
                <w:i w:val="0"/>
                <w:iCs w:val="0"/>
                <w:color w:val="auto"/>
                <w:sz w:val="21"/>
                <w:szCs w:val="21"/>
                <w:highlight w:val="none"/>
                <w:u w:val="none"/>
              </w:rPr>
            </w:pPr>
          </w:p>
        </w:tc>
        <w:tc>
          <w:tcPr>
            <w:tcW w:w="910" w:type="dxa"/>
            <w:shd w:val="clear" w:color="auto" w:fill="auto"/>
            <w:vAlign w:val="center"/>
          </w:tcPr>
          <w:p w14:paraId="146085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51" w:type="dxa"/>
            <w:shd w:val="clear" w:color="auto" w:fill="auto"/>
            <w:vAlign w:val="center"/>
          </w:tcPr>
          <w:p w14:paraId="098B6F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5" w:type="dxa"/>
            <w:shd w:val="clear" w:color="auto" w:fill="auto"/>
            <w:vAlign w:val="center"/>
          </w:tcPr>
          <w:p w14:paraId="4BA712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51" w:type="dxa"/>
            <w:shd w:val="clear" w:color="auto" w:fill="auto"/>
            <w:vAlign w:val="center"/>
          </w:tcPr>
          <w:p w14:paraId="37EA6B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26" w:type="dxa"/>
            <w:shd w:val="clear" w:color="auto" w:fill="auto"/>
            <w:vAlign w:val="center"/>
          </w:tcPr>
          <w:p w14:paraId="1EEDEB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79819D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1" w:type="dxa"/>
            <w:shd w:val="clear" w:color="auto" w:fill="auto"/>
            <w:vAlign w:val="center"/>
          </w:tcPr>
          <w:p w14:paraId="5F66FD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68" w:type="dxa"/>
            <w:vMerge w:val="continue"/>
            <w:shd w:val="clear" w:color="auto" w:fill="auto"/>
            <w:vAlign w:val="center"/>
          </w:tcPr>
          <w:p w14:paraId="189CB493">
            <w:pPr>
              <w:jc w:val="center"/>
              <w:rPr>
                <w:rFonts w:hint="eastAsia" w:ascii="宋体" w:hAnsi="宋体" w:eastAsia="宋体" w:cs="宋体"/>
                <w:i w:val="0"/>
                <w:iCs w:val="0"/>
                <w:color w:val="auto"/>
                <w:sz w:val="21"/>
                <w:szCs w:val="21"/>
                <w:highlight w:val="none"/>
                <w:u w:val="none"/>
              </w:rPr>
            </w:pPr>
          </w:p>
        </w:tc>
        <w:tc>
          <w:tcPr>
            <w:tcW w:w="1173" w:type="dxa"/>
            <w:vMerge w:val="continue"/>
            <w:shd w:val="clear" w:color="auto" w:fill="auto"/>
            <w:vAlign w:val="center"/>
          </w:tcPr>
          <w:p w14:paraId="0301628F">
            <w:pPr>
              <w:jc w:val="center"/>
              <w:rPr>
                <w:rFonts w:hint="eastAsia" w:ascii="宋体" w:hAnsi="宋体" w:eastAsia="宋体" w:cs="宋体"/>
                <w:i w:val="0"/>
                <w:iCs w:val="0"/>
                <w:color w:val="auto"/>
                <w:sz w:val="21"/>
                <w:szCs w:val="21"/>
                <w:highlight w:val="none"/>
                <w:u w:val="none"/>
              </w:rPr>
            </w:pPr>
          </w:p>
        </w:tc>
      </w:tr>
      <w:tr w14:paraId="5E46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4" w:hRule="atLeast"/>
          <w:jc w:val="center"/>
        </w:trPr>
        <w:tc>
          <w:tcPr>
            <w:tcW w:w="518" w:type="dxa"/>
            <w:vMerge w:val="restart"/>
            <w:shd w:val="clear" w:color="auto" w:fill="auto"/>
            <w:vAlign w:val="center"/>
          </w:tcPr>
          <w:p w14:paraId="578903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032" w:type="dxa"/>
            <w:vMerge w:val="restart"/>
            <w:shd w:val="clear" w:color="auto" w:fill="auto"/>
            <w:vAlign w:val="center"/>
          </w:tcPr>
          <w:p w14:paraId="5B3E49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凤岗竹塘污水处理厂三期</w:t>
            </w:r>
          </w:p>
        </w:tc>
        <w:tc>
          <w:tcPr>
            <w:tcW w:w="910" w:type="dxa"/>
            <w:shd w:val="clear" w:color="auto" w:fill="auto"/>
            <w:vAlign w:val="center"/>
          </w:tcPr>
          <w:p w14:paraId="5BCBB1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凤岗竹塘厂三期</w:t>
            </w:r>
          </w:p>
        </w:tc>
        <w:tc>
          <w:tcPr>
            <w:tcW w:w="951" w:type="dxa"/>
            <w:shd w:val="clear" w:color="auto" w:fill="auto"/>
            <w:vAlign w:val="center"/>
          </w:tcPr>
          <w:p w14:paraId="036DDC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1665.98</w:t>
            </w:r>
          </w:p>
        </w:tc>
        <w:tc>
          <w:tcPr>
            <w:tcW w:w="975" w:type="dxa"/>
            <w:shd w:val="clear" w:color="auto" w:fill="auto"/>
            <w:vAlign w:val="center"/>
          </w:tcPr>
          <w:p w14:paraId="37819A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6B2840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2958.25</w:t>
            </w:r>
          </w:p>
        </w:tc>
        <w:tc>
          <w:tcPr>
            <w:tcW w:w="926" w:type="dxa"/>
            <w:shd w:val="clear" w:color="auto" w:fill="auto"/>
            <w:vAlign w:val="center"/>
          </w:tcPr>
          <w:p w14:paraId="0420BE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887.48</w:t>
            </w:r>
          </w:p>
        </w:tc>
        <w:tc>
          <w:tcPr>
            <w:tcW w:w="951" w:type="dxa"/>
            <w:shd w:val="clear" w:color="auto" w:fill="auto"/>
            <w:vAlign w:val="center"/>
          </w:tcPr>
          <w:p w14:paraId="30EACC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1" w:type="dxa"/>
            <w:shd w:val="clear" w:color="auto" w:fill="auto"/>
            <w:vAlign w:val="center"/>
          </w:tcPr>
          <w:p w14:paraId="4575F2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68" w:type="dxa"/>
            <w:shd w:val="clear" w:color="auto" w:fill="auto"/>
            <w:vAlign w:val="center"/>
          </w:tcPr>
          <w:p w14:paraId="5FFD8C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8716.38</w:t>
            </w:r>
          </w:p>
        </w:tc>
        <w:tc>
          <w:tcPr>
            <w:tcW w:w="1173" w:type="dxa"/>
            <w:shd w:val="clear" w:color="auto" w:fill="auto"/>
            <w:vAlign w:val="center"/>
          </w:tcPr>
          <w:p w14:paraId="7B50EB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10382.36</w:t>
            </w:r>
          </w:p>
        </w:tc>
      </w:tr>
      <w:tr w14:paraId="5669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18" w:type="dxa"/>
            <w:vMerge w:val="continue"/>
            <w:shd w:val="clear" w:color="auto" w:fill="auto"/>
            <w:vAlign w:val="center"/>
          </w:tcPr>
          <w:p w14:paraId="62FF665B">
            <w:pPr>
              <w:jc w:val="center"/>
              <w:rPr>
                <w:rFonts w:hint="eastAsia" w:ascii="宋体" w:hAnsi="宋体" w:eastAsia="宋体" w:cs="宋体"/>
                <w:i w:val="0"/>
                <w:iCs w:val="0"/>
                <w:color w:val="auto"/>
                <w:sz w:val="21"/>
                <w:szCs w:val="21"/>
                <w:highlight w:val="none"/>
                <w:u w:val="none"/>
              </w:rPr>
            </w:pPr>
          </w:p>
        </w:tc>
        <w:tc>
          <w:tcPr>
            <w:tcW w:w="1032" w:type="dxa"/>
            <w:vMerge w:val="continue"/>
            <w:shd w:val="clear" w:color="auto" w:fill="auto"/>
            <w:vAlign w:val="center"/>
          </w:tcPr>
          <w:p w14:paraId="6D63E207">
            <w:pPr>
              <w:jc w:val="center"/>
              <w:rPr>
                <w:rFonts w:hint="eastAsia" w:ascii="宋体" w:hAnsi="宋体" w:eastAsia="宋体" w:cs="宋体"/>
                <w:i w:val="0"/>
                <w:iCs w:val="0"/>
                <w:color w:val="auto"/>
                <w:sz w:val="21"/>
                <w:szCs w:val="21"/>
                <w:highlight w:val="none"/>
                <w:u w:val="none"/>
              </w:rPr>
            </w:pPr>
          </w:p>
        </w:tc>
        <w:tc>
          <w:tcPr>
            <w:tcW w:w="910" w:type="dxa"/>
            <w:shd w:val="clear" w:color="auto" w:fill="auto"/>
            <w:vAlign w:val="center"/>
          </w:tcPr>
          <w:p w14:paraId="2447F4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51" w:type="dxa"/>
            <w:shd w:val="clear" w:color="auto" w:fill="auto"/>
            <w:vAlign w:val="center"/>
          </w:tcPr>
          <w:p w14:paraId="72D2EB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1665.98</w:t>
            </w:r>
          </w:p>
        </w:tc>
        <w:tc>
          <w:tcPr>
            <w:tcW w:w="975" w:type="dxa"/>
            <w:shd w:val="clear" w:color="auto" w:fill="auto"/>
            <w:vAlign w:val="center"/>
          </w:tcPr>
          <w:p w14:paraId="747BAD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696B44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2958.25</w:t>
            </w:r>
          </w:p>
        </w:tc>
        <w:tc>
          <w:tcPr>
            <w:tcW w:w="926" w:type="dxa"/>
            <w:shd w:val="clear" w:color="auto" w:fill="auto"/>
            <w:vAlign w:val="center"/>
          </w:tcPr>
          <w:p w14:paraId="1A158E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887.48</w:t>
            </w:r>
          </w:p>
        </w:tc>
        <w:tc>
          <w:tcPr>
            <w:tcW w:w="951" w:type="dxa"/>
            <w:shd w:val="clear" w:color="auto" w:fill="auto"/>
            <w:vAlign w:val="center"/>
          </w:tcPr>
          <w:p w14:paraId="624BFE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1" w:type="dxa"/>
            <w:shd w:val="clear" w:color="auto" w:fill="auto"/>
            <w:vAlign w:val="center"/>
          </w:tcPr>
          <w:p w14:paraId="1E1C5D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68" w:type="dxa"/>
            <w:shd w:val="clear" w:color="auto" w:fill="auto"/>
            <w:vAlign w:val="center"/>
          </w:tcPr>
          <w:p w14:paraId="464302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8716.38</w:t>
            </w:r>
          </w:p>
        </w:tc>
        <w:tc>
          <w:tcPr>
            <w:tcW w:w="1173" w:type="dxa"/>
            <w:shd w:val="clear" w:color="auto" w:fill="auto"/>
            <w:vAlign w:val="center"/>
          </w:tcPr>
          <w:p w14:paraId="46785B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10382.36</w:t>
            </w:r>
          </w:p>
        </w:tc>
      </w:tr>
    </w:tbl>
    <w:p w14:paraId="708DCF3D">
      <w:pPr>
        <w:pStyle w:val="4"/>
        <w:rPr>
          <w:rFonts w:hint="eastAsia" w:ascii="宋体" w:hAnsi="宋体" w:eastAsia="宋体" w:cs="宋体"/>
          <w:color w:val="auto"/>
          <w:sz w:val="21"/>
          <w:szCs w:val="21"/>
          <w:highlight w:val="none"/>
          <w:lang w:val="en-US" w:eastAsia="zh-CN"/>
        </w:rPr>
      </w:pPr>
    </w:p>
    <w:p w14:paraId="297F1A56">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塘厦大坪污水处理厂一</w:t>
      </w:r>
      <w:r>
        <w:rPr>
          <w:rFonts w:hint="eastAsia" w:ascii="宋体" w:hAnsi="宋体" w:eastAsia="宋体" w:cs="宋体"/>
          <w:b/>
          <w:bCs/>
          <w:color w:val="auto"/>
          <w:sz w:val="21"/>
          <w:szCs w:val="21"/>
          <w:highlight w:val="none"/>
        </w:rPr>
        <w:t>期</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7"/>
        <w:gridCol w:w="1026"/>
        <w:gridCol w:w="905"/>
        <w:gridCol w:w="951"/>
        <w:gridCol w:w="973"/>
        <w:gridCol w:w="951"/>
        <w:gridCol w:w="951"/>
        <w:gridCol w:w="951"/>
        <w:gridCol w:w="940"/>
        <w:gridCol w:w="1059"/>
        <w:gridCol w:w="1172"/>
      </w:tblGrid>
      <w:tr w14:paraId="055E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17" w:type="dxa"/>
            <w:vMerge w:val="restart"/>
            <w:shd w:val="clear" w:color="auto" w:fill="auto"/>
            <w:vAlign w:val="center"/>
          </w:tcPr>
          <w:p w14:paraId="7669BB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26" w:type="dxa"/>
            <w:vMerge w:val="restart"/>
            <w:shd w:val="clear" w:color="auto" w:fill="auto"/>
            <w:vAlign w:val="center"/>
          </w:tcPr>
          <w:p w14:paraId="77B82C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05" w:type="dxa"/>
            <w:shd w:val="clear" w:color="auto" w:fill="auto"/>
            <w:vAlign w:val="center"/>
          </w:tcPr>
          <w:p w14:paraId="5A7DEE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717" w:type="dxa"/>
            <w:gridSpan w:val="6"/>
            <w:shd w:val="clear" w:color="auto" w:fill="auto"/>
            <w:vAlign w:val="center"/>
          </w:tcPr>
          <w:p w14:paraId="612383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59" w:type="dxa"/>
            <w:vMerge w:val="restart"/>
            <w:shd w:val="clear" w:color="auto" w:fill="auto"/>
            <w:vAlign w:val="center"/>
          </w:tcPr>
          <w:p w14:paraId="419189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2" w:type="dxa"/>
            <w:vMerge w:val="restart"/>
            <w:shd w:val="clear" w:color="auto" w:fill="auto"/>
            <w:vAlign w:val="center"/>
          </w:tcPr>
          <w:p w14:paraId="27C016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2313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17" w:type="dxa"/>
            <w:vMerge w:val="continue"/>
            <w:shd w:val="clear" w:color="auto" w:fill="auto"/>
            <w:vAlign w:val="center"/>
          </w:tcPr>
          <w:p w14:paraId="10F9AB0E">
            <w:pPr>
              <w:jc w:val="center"/>
              <w:rPr>
                <w:rFonts w:hint="eastAsia" w:ascii="宋体" w:hAnsi="宋体" w:eastAsia="宋体" w:cs="宋体"/>
                <w:i w:val="0"/>
                <w:iCs w:val="0"/>
                <w:color w:val="auto"/>
                <w:sz w:val="21"/>
                <w:szCs w:val="21"/>
                <w:highlight w:val="none"/>
                <w:u w:val="none"/>
              </w:rPr>
            </w:pPr>
          </w:p>
        </w:tc>
        <w:tc>
          <w:tcPr>
            <w:tcW w:w="1026" w:type="dxa"/>
            <w:vMerge w:val="continue"/>
            <w:shd w:val="clear" w:color="auto" w:fill="auto"/>
            <w:vAlign w:val="center"/>
          </w:tcPr>
          <w:p w14:paraId="59DDE4CD">
            <w:pPr>
              <w:jc w:val="center"/>
              <w:rPr>
                <w:rFonts w:hint="eastAsia" w:ascii="宋体" w:hAnsi="宋体" w:eastAsia="宋体" w:cs="宋体"/>
                <w:i w:val="0"/>
                <w:iCs w:val="0"/>
                <w:color w:val="auto"/>
                <w:sz w:val="21"/>
                <w:szCs w:val="21"/>
                <w:highlight w:val="none"/>
                <w:u w:val="none"/>
              </w:rPr>
            </w:pPr>
          </w:p>
        </w:tc>
        <w:tc>
          <w:tcPr>
            <w:tcW w:w="905" w:type="dxa"/>
            <w:shd w:val="clear" w:color="auto" w:fill="auto"/>
            <w:vAlign w:val="center"/>
          </w:tcPr>
          <w:p w14:paraId="652674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51" w:type="dxa"/>
            <w:shd w:val="clear" w:color="auto" w:fill="auto"/>
            <w:vAlign w:val="center"/>
          </w:tcPr>
          <w:p w14:paraId="22F610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73" w:type="dxa"/>
            <w:shd w:val="clear" w:color="auto" w:fill="auto"/>
            <w:vAlign w:val="center"/>
          </w:tcPr>
          <w:p w14:paraId="0B99FC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951" w:type="dxa"/>
            <w:shd w:val="clear" w:color="auto" w:fill="auto"/>
            <w:vAlign w:val="center"/>
          </w:tcPr>
          <w:p w14:paraId="0F1912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51" w:type="dxa"/>
            <w:shd w:val="clear" w:color="auto" w:fill="auto"/>
            <w:vAlign w:val="center"/>
          </w:tcPr>
          <w:p w14:paraId="2E11B6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38BC79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0" w:type="dxa"/>
            <w:shd w:val="clear" w:color="auto" w:fill="auto"/>
            <w:vAlign w:val="center"/>
          </w:tcPr>
          <w:p w14:paraId="1A2A57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59" w:type="dxa"/>
            <w:vMerge w:val="continue"/>
            <w:shd w:val="clear" w:color="auto" w:fill="auto"/>
            <w:vAlign w:val="center"/>
          </w:tcPr>
          <w:p w14:paraId="5E348DD8">
            <w:pPr>
              <w:jc w:val="center"/>
              <w:rPr>
                <w:rFonts w:hint="eastAsia" w:ascii="宋体" w:hAnsi="宋体" w:eastAsia="宋体" w:cs="宋体"/>
                <w:i w:val="0"/>
                <w:iCs w:val="0"/>
                <w:color w:val="auto"/>
                <w:sz w:val="21"/>
                <w:szCs w:val="21"/>
                <w:highlight w:val="none"/>
                <w:u w:val="none"/>
              </w:rPr>
            </w:pPr>
          </w:p>
        </w:tc>
        <w:tc>
          <w:tcPr>
            <w:tcW w:w="1172" w:type="dxa"/>
            <w:vMerge w:val="continue"/>
            <w:shd w:val="clear" w:color="auto" w:fill="auto"/>
            <w:vAlign w:val="center"/>
          </w:tcPr>
          <w:p w14:paraId="1C1DCB60">
            <w:pPr>
              <w:jc w:val="center"/>
              <w:rPr>
                <w:rFonts w:hint="eastAsia" w:ascii="宋体" w:hAnsi="宋体" w:eastAsia="宋体" w:cs="宋体"/>
                <w:i w:val="0"/>
                <w:iCs w:val="0"/>
                <w:color w:val="auto"/>
                <w:sz w:val="21"/>
                <w:szCs w:val="21"/>
                <w:highlight w:val="none"/>
                <w:u w:val="none"/>
              </w:rPr>
            </w:pPr>
          </w:p>
        </w:tc>
      </w:tr>
      <w:tr w14:paraId="0AD7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517" w:type="dxa"/>
            <w:vMerge w:val="restart"/>
            <w:shd w:val="clear" w:color="auto" w:fill="auto"/>
            <w:vAlign w:val="center"/>
          </w:tcPr>
          <w:p w14:paraId="67AF1D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026" w:type="dxa"/>
            <w:vMerge w:val="restart"/>
            <w:shd w:val="clear" w:color="auto" w:fill="auto"/>
            <w:vAlign w:val="center"/>
          </w:tcPr>
          <w:p w14:paraId="51F2BA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塘厦大坪污水处理厂一期</w:t>
            </w:r>
          </w:p>
        </w:tc>
        <w:tc>
          <w:tcPr>
            <w:tcW w:w="905" w:type="dxa"/>
            <w:shd w:val="clear" w:color="auto" w:fill="auto"/>
            <w:vAlign w:val="center"/>
          </w:tcPr>
          <w:p w14:paraId="7E6664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塘厦大坪厂一期</w:t>
            </w:r>
          </w:p>
        </w:tc>
        <w:tc>
          <w:tcPr>
            <w:tcW w:w="951" w:type="dxa"/>
            <w:shd w:val="clear" w:color="auto" w:fill="auto"/>
            <w:vAlign w:val="center"/>
          </w:tcPr>
          <w:p w14:paraId="1FAAA4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5903.74</w:t>
            </w:r>
          </w:p>
        </w:tc>
        <w:tc>
          <w:tcPr>
            <w:tcW w:w="973" w:type="dxa"/>
            <w:shd w:val="clear" w:color="auto" w:fill="auto"/>
            <w:vAlign w:val="center"/>
          </w:tcPr>
          <w:p w14:paraId="513469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2668</w:t>
            </w:r>
          </w:p>
        </w:tc>
        <w:tc>
          <w:tcPr>
            <w:tcW w:w="951" w:type="dxa"/>
            <w:shd w:val="clear" w:color="auto" w:fill="auto"/>
            <w:vAlign w:val="center"/>
          </w:tcPr>
          <w:p w14:paraId="5095CB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8529.13</w:t>
            </w:r>
          </w:p>
        </w:tc>
        <w:tc>
          <w:tcPr>
            <w:tcW w:w="951" w:type="dxa"/>
            <w:shd w:val="clear" w:color="auto" w:fill="auto"/>
            <w:vAlign w:val="center"/>
          </w:tcPr>
          <w:p w14:paraId="086DDF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2048.12</w:t>
            </w:r>
          </w:p>
        </w:tc>
        <w:tc>
          <w:tcPr>
            <w:tcW w:w="951" w:type="dxa"/>
            <w:shd w:val="clear" w:color="auto" w:fill="auto"/>
            <w:vAlign w:val="center"/>
          </w:tcPr>
          <w:p w14:paraId="0BBC3B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0" w:type="dxa"/>
            <w:shd w:val="clear" w:color="auto" w:fill="auto"/>
            <w:vAlign w:val="center"/>
          </w:tcPr>
          <w:p w14:paraId="5E96D7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59" w:type="dxa"/>
            <w:shd w:val="clear" w:color="auto" w:fill="auto"/>
            <w:vAlign w:val="center"/>
          </w:tcPr>
          <w:p w14:paraId="607233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172" w:type="dxa"/>
            <w:shd w:val="clear" w:color="auto" w:fill="auto"/>
            <w:vAlign w:val="center"/>
          </w:tcPr>
          <w:p w14:paraId="1478A4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27593.72</w:t>
            </w:r>
          </w:p>
        </w:tc>
      </w:tr>
      <w:tr w14:paraId="69A1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17" w:type="dxa"/>
            <w:vMerge w:val="continue"/>
            <w:shd w:val="clear" w:color="auto" w:fill="auto"/>
            <w:vAlign w:val="center"/>
          </w:tcPr>
          <w:p w14:paraId="7F9D5222">
            <w:pPr>
              <w:jc w:val="center"/>
              <w:rPr>
                <w:rFonts w:hint="eastAsia" w:ascii="宋体" w:hAnsi="宋体" w:eastAsia="宋体" w:cs="宋体"/>
                <w:i w:val="0"/>
                <w:iCs w:val="0"/>
                <w:color w:val="auto"/>
                <w:sz w:val="21"/>
                <w:szCs w:val="21"/>
                <w:highlight w:val="none"/>
                <w:u w:val="none"/>
              </w:rPr>
            </w:pPr>
          </w:p>
        </w:tc>
        <w:tc>
          <w:tcPr>
            <w:tcW w:w="1026" w:type="dxa"/>
            <w:vMerge w:val="continue"/>
            <w:shd w:val="clear" w:color="auto" w:fill="auto"/>
            <w:vAlign w:val="center"/>
          </w:tcPr>
          <w:p w14:paraId="3C09E2C8">
            <w:pPr>
              <w:jc w:val="center"/>
              <w:rPr>
                <w:rFonts w:hint="eastAsia" w:ascii="宋体" w:hAnsi="宋体" w:eastAsia="宋体" w:cs="宋体"/>
                <w:i w:val="0"/>
                <w:iCs w:val="0"/>
                <w:color w:val="auto"/>
                <w:sz w:val="21"/>
                <w:szCs w:val="21"/>
                <w:highlight w:val="none"/>
                <w:u w:val="none"/>
              </w:rPr>
            </w:pPr>
          </w:p>
        </w:tc>
        <w:tc>
          <w:tcPr>
            <w:tcW w:w="905" w:type="dxa"/>
            <w:shd w:val="clear" w:color="auto" w:fill="auto"/>
            <w:vAlign w:val="center"/>
          </w:tcPr>
          <w:p w14:paraId="5484B2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951" w:type="dxa"/>
            <w:shd w:val="clear" w:color="auto" w:fill="auto"/>
            <w:vAlign w:val="center"/>
          </w:tcPr>
          <w:p w14:paraId="2493A2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5903.74</w:t>
            </w:r>
          </w:p>
        </w:tc>
        <w:tc>
          <w:tcPr>
            <w:tcW w:w="973" w:type="dxa"/>
            <w:shd w:val="clear" w:color="auto" w:fill="auto"/>
            <w:vAlign w:val="center"/>
          </w:tcPr>
          <w:p w14:paraId="62F86B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2668</w:t>
            </w:r>
          </w:p>
        </w:tc>
        <w:tc>
          <w:tcPr>
            <w:tcW w:w="951" w:type="dxa"/>
            <w:shd w:val="clear" w:color="auto" w:fill="auto"/>
            <w:vAlign w:val="center"/>
          </w:tcPr>
          <w:p w14:paraId="4ACBD4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8529.13</w:t>
            </w:r>
          </w:p>
        </w:tc>
        <w:tc>
          <w:tcPr>
            <w:tcW w:w="951" w:type="dxa"/>
            <w:shd w:val="clear" w:color="auto" w:fill="auto"/>
            <w:vAlign w:val="center"/>
          </w:tcPr>
          <w:p w14:paraId="6237A3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2048.12</w:t>
            </w:r>
          </w:p>
        </w:tc>
        <w:tc>
          <w:tcPr>
            <w:tcW w:w="951" w:type="dxa"/>
            <w:shd w:val="clear" w:color="auto" w:fill="auto"/>
            <w:vAlign w:val="center"/>
          </w:tcPr>
          <w:p w14:paraId="529165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40" w:type="dxa"/>
            <w:shd w:val="clear" w:color="auto" w:fill="auto"/>
            <w:vAlign w:val="center"/>
          </w:tcPr>
          <w:p w14:paraId="372051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59" w:type="dxa"/>
            <w:shd w:val="clear" w:color="auto" w:fill="auto"/>
            <w:vAlign w:val="center"/>
          </w:tcPr>
          <w:p w14:paraId="1B670F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172" w:type="dxa"/>
            <w:shd w:val="clear" w:color="auto" w:fill="auto"/>
            <w:vAlign w:val="center"/>
          </w:tcPr>
          <w:p w14:paraId="7E2577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27593.72</w:t>
            </w:r>
          </w:p>
        </w:tc>
      </w:tr>
    </w:tbl>
    <w:p w14:paraId="128CF175">
      <w:pPr>
        <w:pStyle w:val="4"/>
        <w:rPr>
          <w:rFonts w:hint="eastAsia" w:ascii="宋体" w:hAnsi="宋体" w:eastAsia="宋体" w:cs="宋体"/>
          <w:color w:val="auto"/>
          <w:sz w:val="21"/>
          <w:szCs w:val="21"/>
          <w:highlight w:val="none"/>
        </w:rPr>
      </w:pPr>
    </w:p>
    <w:p w14:paraId="382CB688">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上元分散式</w:t>
      </w:r>
    </w:p>
    <w:tbl>
      <w:tblPr>
        <w:tblStyle w:val="3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3"/>
        <w:gridCol w:w="1071"/>
        <w:gridCol w:w="941"/>
        <w:gridCol w:w="891"/>
        <w:gridCol w:w="982"/>
        <w:gridCol w:w="891"/>
        <w:gridCol w:w="930"/>
        <w:gridCol w:w="951"/>
        <w:gridCol w:w="946"/>
        <w:gridCol w:w="1073"/>
        <w:gridCol w:w="1178"/>
      </w:tblGrid>
      <w:tr w14:paraId="76EE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523" w:type="dxa"/>
            <w:vMerge w:val="restart"/>
            <w:shd w:val="clear" w:color="auto" w:fill="auto"/>
            <w:vAlign w:val="center"/>
          </w:tcPr>
          <w:p w14:paraId="6C5F1A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1" w:type="dxa"/>
            <w:vMerge w:val="restart"/>
            <w:shd w:val="clear" w:color="auto" w:fill="auto"/>
            <w:vAlign w:val="center"/>
          </w:tcPr>
          <w:p w14:paraId="2F83AC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1" w:type="dxa"/>
            <w:shd w:val="clear" w:color="auto" w:fill="auto"/>
            <w:vAlign w:val="center"/>
          </w:tcPr>
          <w:p w14:paraId="48E2E4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1" w:type="dxa"/>
            <w:gridSpan w:val="6"/>
            <w:shd w:val="clear" w:color="auto" w:fill="auto"/>
            <w:vAlign w:val="center"/>
          </w:tcPr>
          <w:p w14:paraId="78AB4E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3" w:type="dxa"/>
            <w:vMerge w:val="restart"/>
            <w:shd w:val="clear" w:color="auto" w:fill="auto"/>
            <w:vAlign w:val="center"/>
          </w:tcPr>
          <w:p w14:paraId="3FEC36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78" w:type="dxa"/>
            <w:vMerge w:val="restart"/>
            <w:shd w:val="clear" w:color="auto" w:fill="auto"/>
            <w:vAlign w:val="center"/>
          </w:tcPr>
          <w:p w14:paraId="0B51AF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561A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523" w:type="dxa"/>
            <w:vMerge w:val="continue"/>
            <w:shd w:val="clear" w:color="auto" w:fill="auto"/>
            <w:vAlign w:val="center"/>
          </w:tcPr>
          <w:p w14:paraId="76834C3C">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1AAF7800">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3C854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1" w:type="dxa"/>
            <w:shd w:val="clear" w:color="auto" w:fill="auto"/>
            <w:vAlign w:val="center"/>
          </w:tcPr>
          <w:p w14:paraId="7F7926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2" w:type="dxa"/>
            <w:shd w:val="clear" w:color="auto" w:fill="auto"/>
            <w:vAlign w:val="center"/>
          </w:tcPr>
          <w:p w14:paraId="37A485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1" w:type="dxa"/>
            <w:shd w:val="clear" w:color="auto" w:fill="auto"/>
            <w:vAlign w:val="center"/>
          </w:tcPr>
          <w:p w14:paraId="26AFB0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0" w:type="dxa"/>
            <w:shd w:val="clear" w:color="auto" w:fill="auto"/>
            <w:vAlign w:val="center"/>
          </w:tcPr>
          <w:p w14:paraId="1A59B9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5738F5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6" w:type="dxa"/>
            <w:shd w:val="clear" w:color="auto" w:fill="auto"/>
            <w:vAlign w:val="center"/>
          </w:tcPr>
          <w:p w14:paraId="442E2D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3" w:type="dxa"/>
            <w:vMerge w:val="continue"/>
            <w:shd w:val="clear" w:color="auto" w:fill="auto"/>
            <w:vAlign w:val="center"/>
          </w:tcPr>
          <w:p w14:paraId="0DAB95AC">
            <w:pPr>
              <w:jc w:val="center"/>
              <w:rPr>
                <w:rFonts w:hint="eastAsia" w:ascii="宋体" w:hAnsi="宋体" w:eastAsia="宋体" w:cs="宋体"/>
                <w:i w:val="0"/>
                <w:iCs w:val="0"/>
                <w:color w:val="auto"/>
                <w:sz w:val="21"/>
                <w:szCs w:val="21"/>
                <w:highlight w:val="none"/>
                <w:u w:val="none"/>
              </w:rPr>
            </w:pPr>
          </w:p>
        </w:tc>
        <w:tc>
          <w:tcPr>
            <w:tcW w:w="1178" w:type="dxa"/>
            <w:vMerge w:val="continue"/>
            <w:shd w:val="clear" w:color="auto" w:fill="auto"/>
            <w:vAlign w:val="center"/>
          </w:tcPr>
          <w:p w14:paraId="3E60CCAF">
            <w:pPr>
              <w:jc w:val="center"/>
              <w:rPr>
                <w:rFonts w:hint="eastAsia" w:ascii="宋体" w:hAnsi="宋体" w:eastAsia="宋体" w:cs="宋体"/>
                <w:i w:val="0"/>
                <w:iCs w:val="0"/>
                <w:color w:val="auto"/>
                <w:sz w:val="21"/>
                <w:szCs w:val="21"/>
                <w:highlight w:val="none"/>
                <w:u w:val="none"/>
              </w:rPr>
            </w:pPr>
          </w:p>
        </w:tc>
      </w:tr>
      <w:tr w14:paraId="6169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23" w:type="dxa"/>
            <w:vMerge w:val="restart"/>
            <w:shd w:val="clear" w:color="auto" w:fill="auto"/>
            <w:vAlign w:val="center"/>
          </w:tcPr>
          <w:p w14:paraId="13342E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071" w:type="dxa"/>
            <w:vMerge w:val="restart"/>
            <w:shd w:val="clear" w:color="auto" w:fill="auto"/>
            <w:vAlign w:val="center"/>
          </w:tcPr>
          <w:p w14:paraId="118654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上元分散式</w:t>
            </w:r>
          </w:p>
        </w:tc>
        <w:tc>
          <w:tcPr>
            <w:tcW w:w="941" w:type="dxa"/>
            <w:shd w:val="clear" w:color="auto" w:fill="auto"/>
            <w:vAlign w:val="center"/>
          </w:tcPr>
          <w:p w14:paraId="00DF7A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上元分散式</w:t>
            </w:r>
          </w:p>
        </w:tc>
        <w:tc>
          <w:tcPr>
            <w:tcW w:w="891" w:type="dxa"/>
            <w:shd w:val="clear" w:color="auto" w:fill="auto"/>
            <w:vAlign w:val="center"/>
          </w:tcPr>
          <w:p w14:paraId="6D705C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290.61</w:t>
            </w:r>
          </w:p>
        </w:tc>
        <w:tc>
          <w:tcPr>
            <w:tcW w:w="982" w:type="dxa"/>
            <w:shd w:val="clear" w:color="auto" w:fill="auto"/>
            <w:vAlign w:val="center"/>
          </w:tcPr>
          <w:p w14:paraId="566BFF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891" w:type="dxa"/>
            <w:shd w:val="clear" w:color="auto" w:fill="auto"/>
            <w:vAlign w:val="center"/>
          </w:tcPr>
          <w:p w14:paraId="36FB98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1169</w:t>
            </w:r>
          </w:p>
        </w:tc>
        <w:tc>
          <w:tcPr>
            <w:tcW w:w="930" w:type="dxa"/>
            <w:shd w:val="clear" w:color="auto" w:fill="auto"/>
            <w:vAlign w:val="center"/>
          </w:tcPr>
          <w:p w14:paraId="578E53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51" w:type="dxa"/>
            <w:shd w:val="clear" w:color="auto" w:fill="auto"/>
            <w:vAlign w:val="center"/>
          </w:tcPr>
          <w:p w14:paraId="5FB73E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946" w:type="dxa"/>
            <w:shd w:val="clear" w:color="auto" w:fill="auto"/>
            <w:vAlign w:val="center"/>
          </w:tcPr>
          <w:p w14:paraId="7DFC8D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73" w:type="dxa"/>
            <w:shd w:val="clear" w:color="auto" w:fill="auto"/>
            <w:vAlign w:val="center"/>
          </w:tcPr>
          <w:p w14:paraId="152FBA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427</w:t>
            </w:r>
          </w:p>
        </w:tc>
        <w:tc>
          <w:tcPr>
            <w:tcW w:w="1178" w:type="dxa"/>
            <w:shd w:val="clear" w:color="auto" w:fill="auto"/>
            <w:vAlign w:val="center"/>
          </w:tcPr>
          <w:p w14:paraId="4CCD35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1541</w:t>
            </w:r>
          </w:p>
        </w:tc>
      </w:tr>
      <w:tr w14:paraId="59E9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23" w:type="dxa"/>
            <w:vMerge w:val="continue"/>
            <w:shd w:val="clear" w:color="auto" w:fill="auto"/>
            <w:vAlign w:val="center"/>
          </w:tcPr>
          <w:p w14:paraId="1A9824B9">
            <w:pPr>
              <w:jc w:val="center"/>
              <w:rPr>
                <w:rFonts w:hint="eastAsia" w:ascii="宋体" w:hAnsi="宋体" w:eastAsia="宋体" w:cs="宋体"/>
                <w:i w:val="0"/>
                <w:iCs w:val="0"/>
                <w:color w:val="auto"/>
                <w:sz w:val="21"/>
                <w:szCs w:val="21"/>
                <w:highlight w:val="none"/>
                <w:u w:val="none"/>
              </w:rPr>
            </w:pPr>
          </w:p>
        </w:tc>
        <w:tc>
          <w:tcPr>
            <w:tcW w:w="1071" w:type="dxa"/>
            <w:vMerge w:val="continue"/>
            <w:shd w:val="clear" w:color="auto" w:fill="auto"/>
            <w:vAlign w:val="center"/>
          </w:tcPr>
          <w:p w14:paraId="6010E70F">
            <w:pPr>
              <w:jc w:val="center"/>
              <w:rPr>
                <w:rFonts w:hint="eastAsia" w:ascii="宋体" w:hAnsi="宋体" w:eastAsia="宋体" w:cs="宋体"/>
                <w:i w:val="0"/>
                <w:iCs w:val="0"/>
                <w:color w:val="auto"/>
                <w:sz w:val="21"/>
                <w:szCs w:val="21"/>
                <w:highlight w:val="none"/>
                <w:u w:val="none"/>
              </w:rPr>
            </w:pPr>
          </w:p>
        </w:tc>
        <w:tc>
          <w:tcPr>
            <w:tcW w:w="941" w:type="dxa"/>
            <w:shd w:val="clear" w:color="auto" w:fill="auto"/>
            <w:vAlign w:val="center"/>
          </w:tcPr>
          <w:p w14:paraId="4B784A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1" w:type="dxa"/>
            <w:shd w:val="clear" w:color="auto" w:fill="auto"/>
            <w:vAlign w:val="center"/>
          </w:tcPr>
          <w:p w14:paraId="312158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290.61</w:t>
            </w:r>
          </w:p>
        </w:tc>
        <w:tc>
          <w:tcPr>
            <w:tcW w:w="982" w:type="dxa"/>
            <w:shd w:val="clear" w:color="auto" w:fill="auto"/>
            <w:vAlign w:val="center"/>
          </w:tcPr>
          <w:p w14:paraId="44DAE6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891" w:type="dxa"/>
            <w:shd w:val="clear" w:color="auto" w:fill="auto"/>
            <w:vAlign w:val="center"/>
          </w:tcPr>
          <w:p w14:paraId="6B76D5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1169</w:t>
            </w:r>
          </w:p>
        </w:tc>
        <w:tc>
          <w:tcPr>
            <w:tcW w:w="930" w:type="dxa"/>
            <w:shd w:val="clear" w:color="auto" w:fill="auto"/>
            <w:vAlign w:val="center"/>
          </w:tcPr>
          <w:p w14:paraId="2F2F18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51" w:type="dxa"/>
            <w:shd w:val="clear" w:color="auto" w:fill="auto"/>
            <w:vAlign w:val="center"/>
          </w:tcPr>
          <w:p w14:paraId="485D66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946" w:type="dxa"/>
            <w:shd w:val="clear" w:color="auto" w:fill="auto"/>
            <w:vAlign w:val="center"/>
          </w:tcPr>
          <w:p w14:paraId="1B82F1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73" w:type="dxa"/>
            <w:shd w:val="clear" w:color="auto" w:fill="auto"/>
            <w:vAlign w:val="center"/>
          </w:tcPr>
          <w:p w14:paraId="5C3225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427</w:t>
            </w:r>
          </w:p>
        </w:tc>
        <w:tc>
          <w:tcPr>
            <w:tcW w:w="1178" w:type="dxa"/>
            <w:shd w:val="clear" w:color="auto" w:fill="auto"/>
            <w:vAlign w:val="center"/>
          </w:tcPr>
          <w:p w14:paraId="0882CD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1541</w:t>
            </w:r>
          </w:p>
        </w:tc>
      </w:tr>
    </w:tbl>
    <w:p w14:paraId="6B3D5020">
      <w:pPr>
        <w:pStyle w:val="4"/>
        <w:rPr>
          <w:rFonts w:hint="eastAsia" w:ascii="宋体" w:hAnsi="宋体" w:eastAsia="宋体" w:cs="宋体"/>
          <w:color w:val="auto"/>
          <w:sz w:val="21"/>
          <w:szCs w:val="21"/>
          <w:highlight w:val="none"/>
          <w:lang w:val="en-US" w:eastAsia="zh-CN"/>
        </w:rPr>
      </w:pPr>
    </w:p>
    <w:p w14:paraId="5AE1641C">
      <w:pPr>
        <w:numPr>
          <w:ilvl w:val="0"/>
          <w:numId w:val="7"/>
        </w:numPr>
        <w:autoSpaceDE/>
        <w:autoSpaceDN/>
        <w:adjustRightInd/>
        <w:spacing w:before="120" w:beforeLines="50" w:line="360" w:lineRule="auto"/>
        <w:ind w:left="424" w:leftChars="202"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上元泵站</w:t>
      </w:r>
    </w:p>
    <w:tbl>
      <w:tblPr>
        <w:tblStyle w:val="3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4"/>
        <w:gridCol w:w="1074"/>
        <w:gridCol w:w="944"/>
        <w:gridCol w:w="892"/>
        <w:gridCol w:w="984"/>
        <w:gridCol w:w="892"/>
        <w:gridCol w:w="932"/>
        <w:gridCol w:w="951"/>
        <w:gridCol w:w="948"/>
        <w:gridCol w:w="1075"/>
        <w:gridCol w:w="1180"/>
      </w:tblGrid>
      <w:tr w14:paraId="3716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524" w:type="dxa"/>
            <w:vMerge w:val="restart"/>
            <w:shd w:val="clear" w:color="auto" w:fill="auto"/>
            <w:vAlign w:val="center"/>
          </w:tcPr>
          <w:p w14:paraId="2D920A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4" w:type="dxa"/>
            <w:vMerge w:val="restart"/>
            <w:shd w:val="clear" w:color="auto" w:fill="auto"/>
            <w:vAlign w:val="center"/>
          </w:tcPr>
          <w:p w14:paraId="599819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944" w:type="dxa"/>
            <w:shd w:val="clear" w:color="auto" w:fill="auto"/>
            <w:vAlign w:val="center"/>
          </w:tcPr>
          <w:p w14:paraId="637D37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子项</w:t>
            </w:r>
          </w:p>
        </w:tc>
        <w:tc>
          <w:tcPr>
            <w:tcW w:w="5599" w:type="dxa"/>
            <w:gridSpan w:val="6"/>
            <w:shd w:val="clear" w:color="auto" w:fill="auto"/>
            <w:vAlign w:val="center"/>
          </w:tcPr>
          <w:p w14:paraId="3E21BE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环卫保洁工程量</w:t>
            </w:r>
          </w:p>
        </w:tc>
        <w:tc>
          <w:tcPr>
            <w:tcW w:w="1075" w:type="dxa"/>
            <w:vMerge w:val="restart"/>
            <w:shd w:val="clear" w:color="auto" w:fill="auto"/>
            <w:vAlign w:val="center"/>
          </w:tcPr>
          <w:p w14:paraId="2D4DAC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绿化养护面积（㎡）</w:t>
            </w:r>
          </w:p>
        </w:tc>
        <w:tc>
          <w:tcPr>
            <w:tcW w:w="1180" w:type="dxa"/>
            <w:vMerge w:val="restart"/>
            <w:shd w:val="clear" w:color="auto" w:fill="auto"/>
            <w:vAlign w:val="center"/>
          </w:tcPr>
          <w:p w14:paraId="112D14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除“四害”及白蚁防治服务（㎡）</w:t>
            </w:r>
          </w:p>
        </w:tc>
      </w:tr>
      <w:tr w14:paraId="4B18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jc w:val="center"/>
        </w:trPr>
        <w:tc>
          <w:tcPr>
            <w:tcW w:w="524" w:type="dxa"/>
            <w:vMerge w:val="continue"/>
            <w:shd w:val="clear" w:color="auto" w:fill="auto"/>
            <w:vAlign w:val="center"/>
          </w:tcPr>
          <w:p w14:paraId="6752A6C7">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08679D85">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592130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892" w:type="dxa"/>
            <w:shd w:val="clear" w:color="auto" w:fill="auto"/>
            <w:vAlign w:val="center"/>
          </w:tcPr>
          <w:p w14:paraId="47691A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道路面积（㎡）</w:t>
            </w:r>
          </w:p>
        </w:tc>
        <w:tc>
          <w:tcPr>
            <w:tcW w:w="984" w:type="dxa"/>
            <w:shd w:val="clear" w:color="auto" w:fill="auto"/>
            <w:vAlign w:val="center"/>
          </w:tcPr>
          <w:p w14:paraId="06F1C9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生产车间地面面积（㎡）</w:t>
            </w:r>
          </w:p>
        </w:tc>
        <w:tc>
          <w:tcPr>
            <w:tcW w:w="892" w:type="dxa"/>
            <w:shd w:val="clear" w:color="auto" w:fill="auto"/>
            <w:vAlign w:val="center"/>
          </w:tcPr>
          <w:p w14:paraId="693897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水面清洁面积（㎡）</w:t>
            </w:r>
          </w:p>
        </w:tc>
        <w:tc>
          <w:tcPr>
            <w:tcW w:w="932" w:type="dxa"/>
            <w:shd w:val="clear" w:color="auto" w:fill="auto"/>
            <w:vAlign w:val="center"/>
          </w:tcPr>
          <w:p w14:paraId="622BE8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池壁清洁面积（㎡）</w:t>
            </w:r>
          </w:p>
        </w:tc>
        <w:tc>
          <w:tcPr>
            <w:tcW w:w="951" w:type="dxa"/>
            <w:shd w:val="clear" w:color="auto" w:fill="auto"/>
            <w:vAlign w:val="center"/>
          </w:tcPr>
          <w:p w14:paraId="10F323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垃圾处理量（250L/桶）</w:t>
            </w:r>
          </w:p>
        </w:tc>
        <w:tc>
          <w:tcPr>
            <w:tcW w:w="948" w:type="dxa"/>
            <w:shd w:val="clear" w:color="auto" w:fill="auto"/>
            <w:vAlign w:val="center"/>
          </w:tcPr>
          <w:p w14:paraId="70CEBD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垃圾桶清洁（桶）</w:t>
            </w:r>
          </w:p>
        </w:tc>
        <w:tc>
          <w:tcPr>
            <w:tcW w:w="1075" w:type="dxa"/>
            <w:vMerge w:val="continue"/>
            <w:shd w:val="clear" w:color="auto" w:fill="auto"/>
            <w:vAlign w:val="center"/>
          </w:tcPr>
          <w:p w14:paraId="623D200C">
            <w:pPr>
              <w:jc w:val="center"/>
              <w:rPr>
                <w:rFonts w:hint="eastAsia" w:ascii="宋体" w:hAnsi="宋体" w:eastAsia="宋体" w:cs="宋体"/>
                <w:i w:val="0"/>
                <w:iCs w:val="0"/>
                <w:color w:val="auto"/>
                <w:sz w:val="21"/>
                <w:szCs w:val="21"/>
                <w:highlight w:val="none"/>
                <w:u w:val="none"/>
              </w:rPr>
            </w:pPr>
          </w:p>
        </w:tc>
        <w:tc>
          <w:tcPr>
            <w:tcW w:w="1180" w:type="dxa"/>
            <w:vMerge w:val="continue"/>
            <w:shd w:val="clear" w:color="auto" w:fill="auto"/>
            <w:vAlign w:val="center"/>
          </w:tcPr>
          <w:p w14:paraId="06911318">
            <w:pPr>
              <w:jc w:val="center"/>
              <w:rPr>
                <w:rFonts w:hint="eastAsia" w:ascii="宋体" w:hAnsi="宋体" w:eastAsia="宋体" w:cs="宋体"/>
                <w:i w:val="0"/>
                <w:iCs w:val="0"/>
                <w:color w:val="auto"/>
                <w:sz w:val="21"/>
                <w:szCs w:val="21"/>
                <w:highlight w:val="none"/>
                <w:u w:val="none"/>
              </w:rPr>
            </w:pPr>
          </w:p>
        </w:tc>
      </w:tr>
      <w:tr w14:paraId="0586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524" w:type="dxa"/>
            <w:vMerge w:val="restart"/>
            <w:shd w:val="clear" w:color="auto" w:fill="auto"/>
            <w:vAlign w:val="center"/>
          </w:tcPr>
          <w:p w14:paraId="5D4D93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074" w:type="dxa"/>
            <w:vMerge w:val="restart"/>
            <w:shd w:val="clear" w:color="auto" w:fill="auto"/>
            <w:vAlign w:val="center"/>
          </w:tcPr>
          <w:p w14:paraId="3164B0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上元泵站</w:t>
            </w:r>
          </w:p>
        </w:tc>
        <w:tc>
          <w:tcPr>
            <w:tcW w:w="944" w:type="dxa"/>
            <w:shd w:val="clear" w:color="auto" w:fill="auto"/>
            <w:vAlign w:val="center"/>
          </w:tcPr>
          <w:p w14:paraId="49C126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上元泵站</w:t>
            </w:r>
          </w:p>
        </w:tc>
        <w:tc>
          <w:tcPr>
            <w:tcW w:w="892" w:type="dxa"/>
            <w:shd w:val="clear" w:color="auto" w:fill="auto"/>
            <w:vAlign w:val="center"/>
          </w:tcPr>
          <w:p w14:paraId="40087F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290.61</w:t>
            </w:r>
          </w:p>
        </w:tc>
        <w:tc>
          <w:tcPr>
            <w:tcW w:w="984" w:type="dxa"/>
            <w:shd w:val="clear" w:color="auto" w:fill="auto"/>
            <w:vAlign w:val="center"/>
          </w:tcPr>
          <w:p w14:paraId="432F5F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892" w:type="dxa"/>
            <w:shd w:val="clear" w:color="auto" w:fill="auto"/>
            <w:vAlign w:val="center"/>
          </w:tcPr>
          <w:p w14:paraId="11831E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2" w:type="dxa"/>
            <w:shd w:val="clear" w:color="auto" w:fill="auto"/>
            <w:vAlign w:val="center"/>
          </w:tcPr>
          <w:p w14:paraId="639160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5FF5A6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48" w:type="dxa"/>
            <w:shd w:val="clear" w:color="auto" w:fill="auto"/>
            <w:vAlign w:val="center"/>
          </w:tcPr>
          <w:p w14:paraId="1B3CE3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75" w:type="dxa"/>
            <w:shd w:val="clear" w:color="auto" w:fill="auto"/>
            <w:vAlign w:val="center"/>
          </w:tcPr>
          <w:p w14:paraId="04C1A9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427</w:t>
            </w:r>
          </w:p>
        </w:tc>
        <w:tc>
          <w:tcPr>
            <w:tcW w:w="1180" w:type="dxa"/>
            <w:shd w:val="clear" w:color="auto" w:fill="auto"/>
            <w:vAlign w:val="center"/>
          </w:tcPr>
          <w:p w14:paraId="3578F6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1541</w:t>
            </w:r>
          </w:p>
        </w:tc>
      </w:tr>
      <w:tr w14:paraId="1220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524" w:type="dxa"/>
            <w:vMerge w:val="continue"/>
            <w:shd w:val="clear" w:color="auto" w:fill="auto"/>
            <w:vAlign w:val="center"/>
          </w:tcPr>
          <w:p w14:paraId="440D8F4A">
            <w:pPr>
              <w:jc w:val="center"/>
              <w:rPr>
                <w:rFonts w:hint="eastAsia" w:ascii="宋体" w:hAnsi="宋体" w:eastAsia="宋体" w:cs="宋体"/>
                <w:i w:val="0"/>
                <w:iCs w:val="0"/>
                <w:color w:val="auto"/>
                <w:sz w:val="21"/>
                <w:szCs w:val="21"/>
                <w:highlight w:val="none"/>
                <w:u w:val="none"/>
              </w:rPr>
            </w:pPr>
          </w:p>
        </w:tc>
        <w:tc>
          <w:tcPr>
            <w:tcW w:w="1074" w:type="dxa"/>
            <w:vMerge w:val="continue"/>
            <w:shd w:val="clear" w:color="auto" w:fill="auto"/>
            <w:vAlign w:val="center"/>
          </w:tcPr>
          <w:p w14:paraId="76CBEB8D">
            <w:pPr>
              <w:jc w:val="center"/>
              <w:rPr>
                <w:rFonts w:hint="eastAsia" w:ascii="宋体" w:hAnsi="宋体" w:eastAsia="宋体" w:cs="宋体"/>
                <w:i w:val="0"/>
                <w:iCs w:val="0"/>
                <w:color w:val="auto"/>
                <w:sz w:val="21"/>
                <w:szCs w:val="21"/>
                <w:highlight w:val="none"/>
                <w:u w:val="none"/>
              </w:rPr>
            </w:pPr>
          </w:p>
        </w:tc>
        <w:tc>
          <w:tcPr>
            <w:tcW w:w="944" w:type="dxa"/>
            <w:shd w:val="clear" w:color="auto" w:fill="auto"/>
            <w:vAlign w:val="center"/>
          </w:tcPr>
          <w:p w14:paraId="59454E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892" w:type="dxa"/>
            <w:shd w:val="clear" w:color="auto" w:fill="auto"/>
            <w:vAlign w:val="center"/>
          </w:tcPr>
          <w:p w14:paraId="7DB24F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290.61</w:t>
            </w:r>
          </w:p>
        </w:tc>
        <w:tc>
          <w:tcPr>
            <w:tcW w:w="984" w:type="dxa"/>
            <w:shd w:val="clear" w:color="auto" w:fill="auto"/>
            <w:vAlign w:val="center"/>
          </w:tcPr>
          <w:p w14:paraId="5F10A2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892" w:type="dxa"/>
            <w:shd w:val="clear" w:color="auto" w:fill="auto"/>
            <w:vAlign w:val="center"/>
          </w:tcPr>
          <w:p w14:paraId="426D25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32" w:type="dxa"/>
            <w:shd w:val="clear" w:color="auto" w:fill="auto"/>
            <w:vAlign w:val="center"/>
          </w:tcPr>
          <w:p w14:paraId="615D6A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951" w:type="dxa"/>
            <w:shd w:val="clear" w:color="auto" w:fill="auto"/>
            <w:vAlign w:val="center"/>
          </w:tcPr>
          <w:p w14:paraId="704144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48" w:type="dxa"/>
            <w:shd w:val="clear" w:color="auto" w:fill="auto"/>
            <w:vAlign w:val="center"/>
          </w:tcPr>
          <w:p w14:paraId="3BB21B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75" w:type="dxa"/>
            <w:shd w:val="clear" w:color="auto" w:fill="auto"/>
            <w:vAlign w:val="center"/>
          </w:tcPr>
          <w:p w14:paraId="5804F2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427</w:t>
            </w:r>
          </w:p>
        </w:tc>
        <w:tc>
          <w:tcPr>
            <w:tcW w:w="1180" w:type="dxa"/>
            <w:shd w:val="clear" w:color="auto" w:fill="auto"/>
            <w:vAlign w:val="center"/>
          </w:tcPr>
          <w:p w14:paraId="23EF38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1541</w:t>
            </w:r>
          </w:p>
        </w:tc>
      </w:tr>
    </w:tbl>
    <w:p w14:paraId="0F5CB460">
      <w:pPr>
        <w:numPr>
          <w:ilvl w:val="0"/>
          <w:numId w:val="0"/>
        </w:numPr>
        <w:autoSpaceDE/>
        <w:autoSpaceDN/>
        <w:adjustRightInd/>
        <w:spacing w:before="120" w:beforeLines="50" w:line="360" w:lineRule="auto"/>
        <w:ind w:leftChars="20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注：以上概况如与实际情况不符，以实际情况为准。</w:t>
      </w:r>
    </w:p>
    <w:p w14:paraId="4733078C">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★二、服务内容</w:t>
      </w:r>
    </w:p>
    <w:p w14:paraId="1A55DA63">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中标人向招标人及权属污水处理厂、提标工程项目、分散式项目（下称“各运营项目”）提供环卫保洁、绿化养护、除“四害”及白蚁防治服务，中标人承包招标人旗下运营项目共计60个，详细内容如下：</w:t>
      </w:r>
    </w:p>
    <w:p w14:paraId="598D99B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1、环卫保洁服务包括但不限于以下内容：</w:t>
      </w:r>
    </w:p>
    <w:p w14:paraId="46F2CC36">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（1）雨污水井口、明渠的清掏及喷药；果皮箱的清扫。</w:t>
      </w:r>
    </w:p>
    <w:p w14:paraId="7C37287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运营项目</w:t>
      </w:r>
      <w:r>
        <w:rPr>
          <w:rFonts w:hint="eastAsia" w:ascii="宋体" w:hAnsi="宋体" w:eastAsia="宋体" w:cs="宋体"/>
          <w:b/>
          <w:color w:val="auto"/>
          <w:sz w:val="21"/>
          <w:szCs w:val="21"/>
          <w:highlight w:val="none"/>
        </w:rPr>
        <w:t>道路、运动场、喷水池的清扫冲洗。</w:t>
      </w:r>
    </w:p>
    <w:p w14:paraId="54614C5B">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（3）生产车间地面（包括地面以上3米的墙体蜘蛛网及灰尘、门窗保洁）。</w:t>
      </w:r>
    </w:p>
    <w:p w14:paraId="4D50D1B4">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）水面垃圾的打捞清除，保持水面清洁。（含粗格栅、细格栅、生化池、沉淀池/二沉池、配水井、贮泥池、消毒接触池、沉砂池、综合池等构筑物）。</w:t>
      </w:r>
    </w:p>
    <w:p w14:paraId="5667DD4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构筑物（含粗格栅、细格栅、格栅间、沉砂池、生化池、沉淀池/二沉池、综合池、配水井、贮泥池、污泥泵房、消毒接触池、计量槽、脱水机房等）的池壁（含出水明渠、紫外渠池壁）、护栏、楼梯、走道板、气管槽、斜管、出水堰板、标识标牌、除臭罩等的清洁。</w:t>
      </w:r>
    </w:p>
    <w:p w14:paraId="0D12E197">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）停车场及车库的卫生保洁。</w:t>
      </w:r>
    </w:p>
    <w:p w14:paraId="2AB7EC90">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生产垃圾的清除，包括生产各车间、粗格栅、细格栅、格栅间、沉砂池、二沉池、配水井、生化池（包括排渣口）等产生的垃圾，各类格栅的栅渣、沉砂池的泥沙、水面浮泥浮渣均属于生产垃圾的范围，生产垃圾必须每天清除出厂。盛装垃圾的环卫垃圾桶、垃圾胶袋由中标人提供，垃圾桶配置数量以</w:t>
      </w:r>
      <w:r>
        <w:rPr>
          <w:rFonts w:hint="eastAsia" w:ascii="宋体" w:hAnsi="宋体" w:eastAsia="宋体" w:cs="宋体"/>
          <w:b/>
          <w:color w:val="auto"/>
          <w:sz w:val="21"/>
          <w:szCs w:val="21"/>
          <w:highlight w:val="none"/>
          <w:lang w:val="en-US" w:eastAsia="zh-CN"/>
        </w:rPr>
        <w:t>各运营项目</w:t>
      </w:r>
      <w:r>
        <w:rPr>
          <w:rFonts w:hint="eastAsia" w:ascii="宋体" w:hAnsi="宋体" w:eastAsia="宋体" w:cs="宋体"/>
          <w:b/>
          <w:color w:val="auto"/>
          <w:sz w:val="21"/>
          <w:szCs w:val="21"/>
          <w:highlight w:val="none"/>
        </w:rPr>
        <w:t>实际需求为准（具体数量及放置位置与</w:t>
      </w:r>
      <w:r>
        <w:rPr>
          <w:rFonts w:hint="eastAsia" w:ascii="宋体" w:hAnsi="宋体" w:eastAsia="宋体" w:cs="宋体"/>
          <w:b/>
          <w:color w:val="auto"/>
          <w:sz w:val="21"/>
          <w:szCs w:val="21"/>
          <w:highlight w:val="none"/>
          <w:lang w:val="en-US" w:eastAsia="zh-CN"/>
        </w:rPr>
        <w:t>各运营项目</w:t>
      </w:r>
      <w:r>
        <w:rPr>
          <w:rFonts w:hint="eastAsia" w:ascii="宋体" w:hAnsi="宋体" w:eastAsia="宋体" w:cs="宋体"/>
          <w:b/>
          <w:color w:val="auto"/>
          <w:sz w:val="21"/>
          <w:szCs w:val="21"/>
          <w:highlight w:val="none"/>
        </w:rPr>
        <w:t>共同协定）。</w:t>
      </w:r>
    </w:p>
    <w:p w14:paraId="6C48D4F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）生活垃圾的清除，包括办公场所、值班室、宿舍、厨房等产生的垃圾，生活垃圾必须每天清除出厂，盛装垃圾的环卫垃圾桶、垃圾胶袋均由中标人提供，垃圾桶配置数量以</w:t>
      </w:r>
      <w:r>
        <w:rPr>
          <w:rFonts w:hint="eastAsia" w:ascii="宋体" w:hAnsi="宋体" w:eastAsia="宋体" w:cs="宋体"/>
          <w:b/>
          <w:color w:val="auto"/>
          <w:sz w:val="21"/>
          <w:szCs w:val="21"/>
          <w:highlight w:val="none"/>
          <w:lang w:val="en-US" w:eastAsia="zh-CN"/>
        </w:rPr>
        <w:t>各运营项目</w:t>
      </w:r>
      <w:r>
        <w:rPr>
          <w:rFonts w:hint="eastAsia" w:ascii="宋体" w:hAnsi="宋体" w:eastAsia="宋体" w:cs="宋体"/>
          <w:b/>
          <w:color w:val="auto"/>
          <w:sz w:val="21"/>
          <w:szCs w:val="21"/>
          <w:highlight w:val="none"/>
        </w:rPr>
        <w:t>实际需求为准（具体数量及放置位置与</w:t>
      </w:r>
      <w:r>
        <w:rPr>
          <w:rFonts w:hint="eastAsia" w:ascii="宋体" w:hAnsi="宋体" w:eastAsia="宋体" w:cs="宋体"/>
          <w:b/>
          <w:color w:val="auto"/>
          <w:sz w:val="21"/>
          <w:szCs w:val="21"/>
          <w:highlight w:val="none"/>
          <w:lang w:val="en-US" w:eastAsia="zh-CN"/>
        </w:rPr>
        <w:t>各运营项目</w:t>
      </w:r>
      <w:r>
        <w:rPr>
          <w:rFonts w:hint="eastAsia" w:ascii="宋体" w:hAnsi="宋体" w:eastAsia="宋体" w:cs="宋体"/>
          <w:b/>
          <w:color w:val="auto"/>
          <w:sz w:val="21"/>
          <w:szCs w:val="21"/>
          <w:highlight w:val="none"/>
        </w:rPr>
        <w:t>共同协定）。</w:t>
      </w:r>
    </w:p>
    <w:p w14:paraId="40421356">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9）园林绿化垃圾的清除，包括各运营项目清理的杂草及树木的树叶等，园林绿化垃圾必须及时清除出厂，盛装垃圾的环卫垃圾桶、垃圾胶袋均由中标人提供，垃圾桶配置数量以各运营项目实际需求为准（具体数量及放置位置与各运营项目共同协定）。</w:t>
      </w:r>
    </w:p>
    <w:p w14:paraId="6E3B4249">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2、绿化养护服务包括但不限于以下内容：</w:t>
      </w:r>
    </w:p>
    <w:p w14:paraId="6ADD282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（1）绿化的成活、修剪、施肥、浇水、除虫、清除杂草等日常养护。</w:t>
      </w:r>
    </w:p>
    <w:p w14:paraId="6E37E06C">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（2）绿地保洁、草地铺沙平整（必须用疏草机对草地进行疏草）和植物老化的复壮等，绿化养护期内出现植物枯死情况，要求补种同规格同种类植物（花坛内的时花种养除外）。</w:t>
      </w:r>
    </w:p>
    <w:p w14:paraId="1D56E13F">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（3）厂建绿化设施的日常维护、清洁。包括：绿地洒水及喷灌系统的清洁、损坏维修；绿地内排水沟、雨水井口保洁及清淤、损坏维修等。</w:t>
      </w:r>
    </w:p>
    <w:p w14:paraId="6E996247">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（4）足球场维护，每周剪草一次，施肥一次，</w:t>
      </w:r>
      <w:r>
        <w:rPr>
          <w:rFonts w:hint="eastAsia" w:ascii="宋体" w:hAnsi="宋体" w:eastAsia="宋体" w:cs="宋体"/>
          <w:b/>
          <w:color w:val="auto"/>
          <w:sz w:val="21"/>
          <w:szCs w:val="21"/>
          <w:highlight w:val="none"/>
          <w:lang w:val="en-US" w:eastAsia="zh-CN"/>
        </w:rPr>
        <w:t>养护期</w:t>
      </w:r>
      <w:r>
        <w:rPr>
          <w:rFonts w:hint="eastAsia" w:ascii="宋体" w:hAnsi="宋体" w:eastAsia="宋体" w:cs="宋体"/>
          <w:b/>
          <w:color w:val="auto"/>
          <w:sz w:val="21"/>
          <w:szCs w:val="21"/>
          <w:highlight w:val="none"/>
        </w:rPr>
        <w:t>内出现草地枯死情况，需按同种标准补种草皮并养活。</w:t>
      </w:r>
    </w:p>
    <w:p w14:paraId="63D5069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3、除“四害”及白蚁防治服务包括但不限于以下内容：</w:t>
      </w:r>
    </w:p>
    <w:p w14:paraId="776E8CD6">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夏季</w:t>
      </w:r>
      <w:r>
        <w:rPr>
          <w:rFonts w:hint="eastAsia" w:ascii="宋体" w:hAnsi="宋体" w:eastAsia="宋体" w:cs="宋体"/>
          <w:b/>
          <w:color w:val="auto"/>
          <w:sz w:val="21"/>
          <w:szCs w:val="21"/>
          <w:highlight w:val="none"/>
        </w:rPr>
        <w:t>每周不低于1次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冬季每月不低于1次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对行政区域和生产区域实施喷洒式灭蚊子、苍蝇、蟑螂工作，一般定在星期五17：30后实施（疫情期间或特殊情况下应服从净水公司要求增加服务次数）。同时中标人应安排周六在综合办公楼实施除“四害”工作，以免影响净水公司员工星期</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工作。</w:t>
      </w:r>
    </w:p>
    <w:p w14:paraId="63B6EED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（2）每周至少实施1次全</w:t>
      </w:r>
      <w:r>
        <w:rPr>
          <w:rFonts w:hint="eastAsia" w:ascii="宋体" w:hAnsi="宋体" w:eastAsia="宋体" w:cs="宋体"/>
          <w:b/>
          <w:color w:val="auto"/>
          <w:sz w:val="21"/>
          <w:szCs w:val="21"/>
          <w:highlight w:val="none"/>
          <w:lang w:val="en-US" w:eastAsia="zh-CN"/>
        </w:rPr>
        <w:t>各运营项目</w:t>
      </w:r>
      <w:r>
        <w:rPr>
          <w:rFonts w:hint="eastAsia" w:ascii="宋体" w:hAnsi="宋体" w:eastAsia="宋体" w:cs="宋体"/>
          <w:b/>
          <w:color w:val="auto"/>
          <w:sz w:val="21"/>
          <w:szCs w:val="21"/>
          <w:highlight w:val="none"/>
        </w:rPr>
        <w:t>灭鼠工作，施放老鼠药及填补鼠洞，及时清理死鼠。</w:t>
      </w:r>
    </w:p>
    <w:p w14:paraId="018D3BD3">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（3）每半月至少1次对</w:t>
      </w:r>
      <w:r>
        <w:rPr>
          <w:rFonts w:hint="eastAsia" w:ascii="宋体" w:hAnsi="宋体" w:eastAsia="宋体" w:cs="宋体"/>
          <w:b/>
          <w:color w:val="auto"/>
          <w:sz w:val="21"/>
          <w:szCs w:val="21"/>
          <w:highlight w:val="none"/>
          <w:lang w:val="en-US" w:eastAsia="zh-CN"/>
        </w:rPr>
        <w:t>各运营项目</w:t>
      </w:r>
      <w:r>
        <w:rPr>
          <w:rFonts w:hint="eastAsia" w:ascii="宋体" w:hAnsi="宋体" w:eastAsia="宋体" w:cs="宋体"/>
          <w:b/>
          <w:color w:val="auto"/>
          <w:sz w:val="21"/>
          <w:szCs w:val="21"/>
          <w:highlight w:val="none"/>
        </w:rPr>
        <w:t>所有区域进行白蚁检查，如有发现立即处理。</w:t>
      </w:r>
    </w:p>
    <w:p w14:paraId="1BE71247">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（4）害虫繁殖高峰期要加强消杀，保证效果。</w:t>
      </w:r>
    </w:p>
    <w:p w14:paraId="6C133D46">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（5）特殊情况下（例如“登革热”爆发期），应招标人要求加强除“四害”力度，保证效果。</w:t>
      </w:r>
    </w:p>
    <w:p w14:paraId="25B4032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（6）服务范围内收集动物尸体工作（含老鼠、蟑螂等收集清理工作），并将尸体无害化处理。</w:t>
      </w:r>
    </w:p>
    <w:p w14:paraId="6D82A275">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（7）每周1次对行政区域和生产区域下水渠实施灭蚊处理。</w:t>
      </w:r>
    </w:p>
    <w:p w14:paraId="2C23AB73">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三、投标报价与服务费支付</w:t>
      </w:r>
    </w:p>
    <w:p w14:paraId="766CF0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（一）采购方式及预算：</w:t>
      </w:r>
    </w:p>
    <w:p w14:paraId="20E7F196">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保障服务的整体质量，本次厂区环卫保洁、绿化养护、除“四害”及白蚁防治服务单位统一为1个服务单位，采购1个专业服务公司服务，服务范围包括：东江下游片区、滨海湾片区、东引运河片区和石马河片区；服务期为暂定12个月，从202</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年1月1日起到202</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年12月31日止，</w:t>
      </w:r>
      <w:r>
        <w:rPr>
          <w:rFonts w:hint="eastAsia" w:ascii="宋体" w:hAnsi="宋体" w:eastAsia="宋体" w:cs="宋体"/>
          <w:color w:val="auto"/>
          <w:sz w:val="21"/>
          <w:szCs w:val="21"/>
          <w:highlight w:val="none"/>
        </w:rPr>
        <w:t>预计需要环卫保洁绿养护人员合计约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234 </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bidi="ar"/>
        </w:rPr>
        <w:t>。</w:t>
      </w:r>
    </w:p>
    <w:p w14:paraId="10C84E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（二）服务合同期：自招标人发出书面通知单之日起至202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年12月31日止。服务期限满后，双方经友好协商一致之后，可在保持</w:t>
      </w:r>
      <w:r>
        <w:rPr>
          <w:rFonts w:hint="eastAsia" w:ascii="宋体" w:hAnsi="宋体" w:eastAsia="宋体" w:cs="宋体"/>
          <w:bCs/>
          <w:color w:val="auto"/>
          <w:sz w:val="21"/>
          <w:szCs w:val="21"/>
          <w:highlight w:val="none"/>
          <w:lang w:eastAsia="zh-CN"/>
        </w:rPr>
        <w:t>不含税中标综合单价</w:t>
      </w:r>
      <w:r>
        <w:rPr>
          <w:rFonts w:hint="eastAsia" w:ascii="宋体" w:hAnsi="宋体" w:eastAsia="宋体" w:cs="宋体"/>
          <w:color w:val="auto"/>
          <w:sz w:val="21"/>
          <w:szCs w:val="21"/>
          <w:highlight w:val="none"/>
        </w:rPr>
        <w:t>不变的情况下，签订补充协议延长服务资格期限，延长的服务资格期限原则上不超过三个月。</w:t>
      </w:r>
    </w:p>
    <w:p w14:paraId="777C000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（三）服务地点：东莞市辖区内，各运营项目所在地。</w:t>
      </w:r>
    </w:p>
    <w:p w14:paraId="38A5F4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（四）本项目暂定采购服务费用具体内容详见招标文件附件一《东莞市水务集团净水有限公司202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年度环卫保洁绿化养护服务采购项目服务费计价表》，并说明如下：</w:t>
      </w:r>
    </w:p>
    <w:p w14:paraId="2C55DD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1、合同履约过程中，各运营项目每月结算费用=∑各项服务</w:t>
      </w:r>
      <w:r>
        <w:rPr>
          <w:rFonts w:hint="eastAsia" w:ascii="宋体" w:hAnsi="宋体" w:eastAsia="宋体" w:cs="宋体"/>
          <w:bCs/>
          <w:color w:val="auto"/>
          <w:sz w:val="21"/>
          <w:szCs w:val="21"/>
          <w:highlight w:val="none"/>
        </w:rPr>
        <w:t>不含税预算</w:t>
      </w:r>
      <w:r>
        <w:rPr>
          <w:rFonts w:hint="eastAsia" w:ascii="宋体" w:hAnsi="宋体" w:eastAsia="宋体" w:cs="宋体"/>
          <w:color w:val="auto"/>
          <w:sz w:val="21"/>
          <w:szCs w:val="21"/>
          <w:highlight w:val="none"/>
        </w:rPr>
        <w:t>综合单价×当月该项服务数量×中标折扣系数，其中服务数量上下浮动10%以内（含10%），该月应付服务费不变；服务数量上下浮动超过10%，按实际服务数量计算该月应付服务费，首月确定月应付服务费后，合同期内的每月应付服务费都按首月应付服务费执行。各项服务</w:t>
      </w:r>
      <w:r>
        <w:rPr>
          <w:rFonts w:hint="eastAsia" w:ascii="宋体" w:hAnsi="宋体" w:eastAsia="宋体" w:cs="宋体"/>
          <w:bCs/>
          <w:color w:val="auto"/>
          <w:sz w:val="21"/>
          <w:szCs w:val="21"/>
          <w:highlight w:val="none"/>
          <w:lang w:eastAsia="zh-CN"/>
        </w:rPr>
        <w:t>不含税中标综合单价</w:t>
      </w:r>
      <w:r>
        <w:rPr>
          <w:rFonts w:hint="eastAsia" w:ascii="宋体" w:hAnsi="宋体" w:eastAsia="宋体" w:cs="宋体"/>
          <w:color w:val="auto"/>
          <w:sz w:val="21"/>
          <w:szCs w:val="21"/>
          <w:highlight w:val="none"/>
        </w:rPr>
        <w:t>在合同执行期间固定不变，不得因材料、劳务成本、运输成本、服务的行业标准或国家标准的变动或其他任何理由予以变更。按综合单价包工、包料（清洁工具，清洁剂，肥料，农药等）、包机械设备（工具）、包管理期、包质量、包安全文明措施。上述预计数量仅为方便合计投标报价使用，不作为招标人最终采购数量的保证，不因实际采购数量的减少或增加而要求招标人提供任何形式的补偿或赔偿。</w:t>
      </w:r>
    </w:p>
    <w:p w14:paraId="74374B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2、合同履约过程中，如招标人有需要或有新增的污水处理厂及提标项目需要环卫保洁和绿化养护服务，可按中标折扣系数与投标人签订补充协议。各运营项目每月结算费用= ∑各项服务</w:t>
      </w:r>
      <w:r>
        <w:rPr>
          <w:rFonts w:hint="eastAsia" w:ascii="宋体" w:hAnsi="宋体" w:eastAsia="宋体" w:cs="宋体"/>
          <w:bCs/>
          <w:color w:val="auto"/>
          <w:sz w:val="21"/>
          <w:szCs w:val="21"/>
          <w:highlight w:val="none"/>
        </w:rPr>
        <w:t>不含税预算综合</w:t>
      </w:r>
      <w:r>
        <w:rPr>
          <w:rFonts w:hint="eastAsia" w:ascii="宋体" w:hAnsi="宋体" w:eastAsia="宋体" w:cs="宋体"/>
          <w:color w:val="auto"/>
          <w:sz w:val="21"/>
          <w:szCs w:val="21"/>
          <w:highlight w:val="none"/>
        </w:rPr>
        <w:t>单价×当月该项实际服务量×中标折扣系数，实际服务量以招标人确认为准。</w:t>
      </w:r>
    </w:p>
    <w:p w14:paraId="3F1F5C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人每月根据考评结果情况支付实际服务费给中标人，如招标人对中标人的服务考核评分达到90分或以上的，该月服务费全额支付；如招标人对中标人的服务考核评分不足90分的，该月实际支付的服务费=该月应支付服务费×当月考核评分占比；如发现</w:t>
      </w:r>
      <w:r>
        <w:rPr>
          <w:rFonts w:hint="eastAsia" w:ascii="宋体" w:hAnsi="宋体" w:eastAsia="宋体" w:cs="宋体"/>
          <w:color w:val="auto"/>
          <w:sz w:val="21"/>
          <w:szCs w:val="21"/>
          <w:highlight w:val="none"/>
          <w:lang w:val="en-US" w:eastAsia="zh-CN"/>
        </w:rPr>
        <w:t>累计</w:t>
      </w:r>
      <w:r>
        <w:rPr>
          <w:rFonts w:hint="eastAsia" w:ascii="宋体" w:hAnsi="宋体" w:eastAsia="宋体" w:cs="宋体"/>
          <w:color w:val="auto"/>
          <w:sz w:val="21"/>
          <w:szCs w:val="21"/>
          <w:highlight w:val="none"/>
        </w:rPr>
        <w:t>两个月未达到60分时，招标人有权单方解除合同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招标人通过银行转账或银行承兑汇票方式支付相应服务费至本合同签署栏中载明的中标人银行账户中，汇票期限不超过三个月，每月服务费支付方式由招标人决定</w:t>
      </w:r>
      <w:r>
        <w:rPr>
          <w:rFonts w:hint="eastAsia" w:ascii="宋体" w:hAnsi="宋体" w:eastAsia="宋体" w:cs="宋体"/>
          <w:color w:val="auto"/>
          <w:sz w:val="21"/>
          <w:szCs w:val="21"/>
          <w:highlight w:val="none"/>
        </w:rPr>
        <w:t>。</w:t>
      </w:r>
    </w:p>
    <w:p w14:paraId="13A290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4、承包期间所需水费（含污水处理费）由招标人支付，所需设施维护费、垃圾处理费等由中标人支付。按国家规定应由中标人缴纳的各种费用已包含在合同价内，由中标人负责向有关部门支付。</w:t>
      </w:r>
    </w:p>
    <w:p w14:paraId="302B4A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5、服务费用以各</w:t>
      </w:r>
      <w:r>
        <w:rPr>
          <w:rFonts w:hint="eastAsia" w:ascii="宋体" w:hAnsi="宋体" w:eastAsia="宋体" w:cs="宋体"/>
          <w:color w:val="auto"/>
          <w:sz w:val="21"/>
          <w:szCs w:val="21"/>
          <w:highlight w:val="none"/>
          <w:lang w:val="en-US" w:eastAsia="zh-CN"/>
        </w:rPr>
        <w:t>运营</w:t>
      </w:r>
      <w:r>
        <w:rPr>
          <w:rFonts w:hint="eastAsia" w:ascii="宋体" w:hAnsi="宋体" w:eastAsia="宋体" w:cs="宋体"/>
          <w:color w:val="auto"/>
          <w:sz w:val="21"/>
          <w:szCs w:val="21"/>
          <w:highlight w:val="none"/>
        </w:rPr>
        <w:t>项目为单位按月度支付，各</w:t>
      </w:r>
      <w:r>
        <w:rPr>
          <w:rFonts w:hint="eastAsia" w:ascii="宋体" w:hAnsi="宋体" w:eastAsia="宋体" w:cs="宋体"/>
          <w:color w:val="auto"/>
          <w:sz w:val="21"/>
          <w:szCs w:val="21"/>
          <w:highlight w:val="none"/>
          <w:lang w:val="en-US" w:eastAsia="zh-CN"/>
        </w:rPr>
        <w:t>运营</w:t>
      </w:r>
      <w:r>
        <w:rPr>
          <w:rFonts w:hint="eastAsia" w:ascii="宋体" w:hAnsi="宋体" w:eastAsia="宋体" w:cs="宋体"/>
          <w:color w:val="auto"/>
          <w:sz w:val="21"/>
          <w:szCs w:val="21"/>
          <w:highlight w:val="none"/>
        </w:rPr>
        <w:t>项目每月度服务费用支付须经考核，按《东莞市水务集团净水有限公司环卫保洁、绿化养护考核评分标准》的相关规定计算后支付。</w:t>
      </w:r>
    </w:p>
    <w:p w14:paraId="5578CF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6、上述结算费用，计算过程中按四舍五入的规则保留小数点后四位，确定支付金额后按四舍五入的规则保留小数点后两位。</w:t>
      </w:r>
    </w:p>
    <w:p w14:paraId="20A7C2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7、本项目严禁转让，未经招标人同意不得擅自转让他人。</w:t>
      </w:r>
    </w:p>
    <w:p w14:paraId="4E2E214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四、工作要求</w:t>
      </w:r>
    </w:p>
    <w:p w14:paraId="2C8E73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（一）日常制度：</w:t>
      </w:r>
    </w:p>
    <w:p w14:paraId="3D9631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1、投标人工作人员要按时上下班，上下班时间由投标人报招标人同意后实行，投标人班前班后须清点人数。</w:t>
      </w:r>
    </w:p>
    <w:p w14:paraId="24C78F7F">
      <w:pPr>
        <w:spacing w:before="0" w:beforeLines="-2147483648"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2、投标人工作人员要求男女员工懂水性，穿统一工作服，不能出现如草帽乌黑、穿拖鞋、上下服装不统一等着装不整齐者。</w:t>
      </w:r>
    </w:p>
    <w:p w14:paraId="75AA66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3、投标人须向工作人员明确具有危险性的服务项目清单（包括但不限于：构筑物池面垃圾清理、构筑物池体清洗和清理杂草丛等），在开展危险作业前，必须按相关人员配置要求落实工作。</w:t>
      </w:r>
    </w:p>
    <w:p w14:paraId="7A2B3F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（二）环卫保洁：</w:t>
      </w:r>
    </w:p>
    <w:p w14:paraId="08CA06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rPr>
        <w:t>路面（含运动场、广场）</w:t>
      </w:r>
      <w:r>
        <w:rPr>
          <w:rFonts w:hint="eastAsia" w:ascii="宋体" w:hAnsi="宋体" w:eastAsia="宋体" w:cs="宋体"/>
          <w:color w:val="auto"/>
          <w:sz w:val="21"/>
          <w:szCs w:val="21"/>
          <w:highlight w:val="none"/>
          <w:lang w:val="en-US" w:eastAsia="zh-CN"/>
        </w:rPr>
        <w:t>每周保洁三次（如专家检查或来访参观活动，按各运营项目要求进行保洁）</w:t>
      </w:r>
      <w:r>
        <w:rPr>
          <w:rFonts w:hint="eastAsia" w:ascii="宋体" w:hAnsi="宋体" w:eastAsia="宋体" w:cs="宋体"/>
          <w:color w:val="auto"/>
          <w:sz w:val="21"/>
          <w:szCs w:val="21"/>
          <w:highlight w:val="none"/>
        </w:rPr>
        <w:t>，保持路面洁净，无垃圾、积水、污迹。门口广场、喷水池（如有）、运动场地面每周清洗一次。</w:t>
      </w:r>
    </w:p>
    <w:p w14:paraId="23F82690">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2、生产车间地面（包括地面以上3米的墙体蜘蛛网及灰尘、门窗保洁）每周保洁两次，保持地面洁净，无垃圾，地面3米以内无蜘蛛网，门窗洁净。</w:t>
      </w:r>
    </w:p>
    <w:p w14:paraId="607AC5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、粗、细格栅、格栅间、生化池浮渣等处的垃圾（含泥沙）每天清理外运出厂。垃圾桶要每周进行冲水消毒。</w:t>
      </w:r>
    </w:p>
    <w:p w14:paraId="4476E4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、粗、细格栅、污泥泵房、生物池、沉淀池、出水口、滤布滤池等构筑物的楼梯、护栏（栏杆）、走道板、气管槽、斜管、出水堰板、标识标牌、除臭罩以保持无积尘、蜘蛛网和鸟粪，确定拖、抹次数。</w:t>
      </w:r>
    </w:p>
    <w:p w14:paraId="7CC42A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、生物池、沉淀池、紫外渠、出水明渠等构筑物池内壁清洗需每周1-2次（具体以</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需求为准）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达到池壁干净，无积泥、青苔刮吸泥机支架应无蜘蛛网附着，虹吸管口无垃圾堆积，以免堵塞虹吸口。清洁集水槽及出水堰，要求无青苔、污泥附着。对于提标项目池壁清洗、水面清洁有临时需求的，中标单位根据</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需求做好清洗或配合工作。</w:t>
      </w:r>
    </w:p>
    <w:p w14:paraId="461186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、招标人进行生物池、沉淀池、消毒接触池等构筑物放空大修时，中标人应负责安排保洁人员用水带进行清理和冲洗池底、池壁和设备上的污泥及青</w:t>
      </w:r>
      <w:r>
        <w:rPr>
          <w:rFonts w:hint="eastAsia" w:ascii="宋体" w:hAnsi="宋体" w:eastAsia="宋体" w:cs="宋体"/>
          <w:b w:val="0"/>
          <w:bCs w:val="0"/>
          <w:color w:val="auto"/>
          <w:sz w:val="21"/>
          <w:szCs w:val="21"/>
          <w:highlight w:val="none"/>
        </w:rPr>
        <w:t>苔，中标人或中标人委托的第三方单位外运垃圾须具备城市垃圾收集或倾倒的合法途径，并负责垃圾外运和</w:t>
      </w:r>
      <w:r>
        <w:rPr>
          <w:rFonts w:hint="eastAsia" w:ascii="宋体" w:hAnsi="宋体" w:eastAsia="宋体" w:cs="宋体"/>
          <w:color w:val="auto"/>
          <w:sz w:val="21"/>
          <w:szCs w:val="21"/>
          <w:highlight w:val="none"/>
        </w:rPr>
        <w:t>承担相应的费用。冲洗设备时应按照招标人的要求进行。</w:t>
      </w:r>
    </w:p>
    <w:p w14:paraId="228B98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、如有突击性的保洁任务时，中标人应按时、按标准、按要求完成招标人所分配的保洁任务。</w:t>
      </w:r>
    </w:p>
    <w:p w14:paraId="3D1FEA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、保洁人员在清洁作业时，要遵守厂内的安全作业标准，尤其进行沉淀池、生物池清洁时，一定按要求佩戴安全带或穿救生衣，以免发生安全事故。</w:t>
      </w:r>
    </w:p>
    <w:p w14:paraId="5154FC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、负责生产区垃圾和办公区、宿舍区、食堂等生活区域的垃圾每天外运出厂。</w:t>
      </w:r>
    </w:p>
    <w:p w14:paraId="3F7760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、室外场地、道路、停车场等保持清洁无积尘、纸屑、树叶、烟头等杂物。</w:t>
      </w:r>
    </w:p>
    <w:p w14:paraId="6B0F01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、路灯、牌匾、宣传栏、标识标牌美观、整洁，无乱贴无污渍现象。</w:t>
      </w:r>
    </w:p>
    <w:p w14:paraId="5DA88A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（三）绿化养护</w:t>
      </w:r>
      <w:r>
        <w:rPr>
          <w:rFonts w:hint="eastAsia" w:ascii="宋体" w:hAnsi="宋体" w:eastAsia="宋体" w:cs="宋体"/>
          <w:b/>
          <w:color w:val="auto"/>
          <w:sz w:val="21"/>
          <w:szCs w:val="21"/>
          <w:highlight w:val="none"/>
        </w:rPr>
        <w:t>按二级</w:t>
      </w:r>
      <w:r>
        <w:rPr>
          <w:rFonts w:hint="eastAsia" w:ascii="宋体" w:hAnsi="宋体" w:eastAsia="宋体" w:cs="宋体"/>
          <w:color w:val="auto"/>
          <w:sz w:val="21"/>
          <w:szCs w:val="21"/>
          <w:highlight w:val="none"/>
        </w:rPr>
        <w:t>养护质量标准：</w:t>
      </w:r>
    </w:p>
    <w:p w14:paraId="7E01C35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1、绿化比较充分，植物配置基本合理，基本达到黄土不露天。</w:t>
      </w:r>
    </w:p>
    <w:p w14:paraId="0974C6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2、园林植物达到：</w:t>
      </w:r>
    </w:p>
    <w:p w14:paraId="4E310B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(1)生长势：正常。生长达到该树种该规格的平均生长量。</w:t>
      </w:r>
    </w:p>
    <w:p w14:paraId="0ACB70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(2)叶子正常：</w:t>
      </w:r>
    </w:p>
    <w:p w14:paraId="6A57B5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①叶色、大小、薄厚正常；</w:t>
      </w:r>
    </w:p>
    <w:p w14:paraId="7FACB2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②较严重黄叶、焦叶、卷叶、带虫尿虫网灰尘的株数在2%以下；</w:t>
      </w:r>
    </w:p>
    <w:p w14:paraId="5D505B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③被啃咬的叶片最严重的每株在10%以下。</w:t>
      </w:r>
    </w:p>
    <w:p w14:paraId="03E037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(3)枝、干正常：</w:t>
      </w:r>
    </w:p>
    <w:p w14:paraId="0CE5E6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①无明显枯枝、死权；</w:t>
      </w:r>
    </w:p>
    <w:p w14:paraId="09DC91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②有蛀干害虫的株数在2%以下(包括2%，以下同)；</w:t>
      </w:r>
    </w:p>
    <w:p w14:paraId="0C67A6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③介壳虫最严重处主枝主干100平方厘米2头活虫以下，较细枝条每尺长一段上在10头活虫以下，株数都在4%以下；</w:t>
      </w:r>
    </w:p>
    <w:p w14:paraId="738B99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④树冠基本完整：主侧枝分布均称，树冠通风透光。</w:t>
      </w:r>
    </w:p>
    <w:p w14:paraId="501AC6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(4)措施：按二级技术措施要求认真进行养护。</w:t>
      </w:r>
    </w:p>
    <w:p w14:paraId="761BB8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(5)行道树缺株在l%以下。</w:t>
      </w:r>
    </w:p>
    <w:p w14:paraId="143A60A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(6)草坪覆盖率达95%以上；草坪内杂草控制在20%以内；生长和颜色正常，不枯黄；每年修剪暖地型二次以上，冷地型10次以上；基本无病虫害。</w:t>
      </w:r>
    </w:p>
    <w:p w14:paraId="16ED33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3、行道树和绿地内无死树，树木修剪基本合理，树形美观，能较好地解决树木与电线、建筑物、交通等之间的矛盾。</w:t>
      </w:r>
    </w:p>
    <w:p w14:paraId="47760F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4、绿化生产垃圾要做到日产日清，绿地内无明显的废弃物，能坚持在重大节日前进行突击清理。</w:t>
      </w:r>
    </w:p>
    <w:p w14:paraId="23B616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5、栏杆、园路、桌椅、井盖和牌饰等园林设施基本完整，基本做到及时维护和油饰。</w:t>
      </w:r>
    </w:p>
    <w:p w14:paraId="483350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较重的人为损坏。对轻微或偶尔发生难以控制的人为损坏，能及时发现和处理、绿地、草坪内无堆物堆料、搭棚或侵占等；行道树树干无明显地钉栓刻画现象，树下距树2米以内无影响树木养护管理的堆物堆料、搭棚、圈栏等。</w:t>
      </w:r>
    </w:p>
    <w:p w14:paraId="38C5D2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7、园内种植有桂圆、荔枝、杨桃、芒果等果树，要求安排一名果树专业技术员对果树生长进行全程跟踪管理和技术支撑，其中要求桂圆、荔枝每年都有一定量的挂果。</w:t>
      </w:r>
    </w:p>
    <w:p w14:paraId="7D7917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8、每年除了根据招标人做好各</w:t>
      </w:r>
      <w:r>
        <w:rPr>
          <w:rFonts w:hint="eastAsia" w:ascii="宋体" w:hAnsi="宋体" w:eastAsia="宋体" w:cs="宋体"/>
          <w:color w:val="auto"/>
          <w:sz w:val="21"/>
          <w:szCs w:val="21"/>
          <w:highlight w:val="none"/>
          <w:lang w:val="en-US" w:eastAsia="zh-CN"/>
        </w:rPr>
        <w:t>运营</w:t>
      </w:r>
      <w:r>
        <w:rPr>
          <w:rFonts w:hint="eastAsia" w:ascii="宋体" w:hAnsi="宋体" w:eastAsia="宋体" w:cs="宋体"/>
          <w:color w:val="auto"/>
          <w:sz w:val="21"/>
          <w:szCs w:val="21"/>
          <w:highlight w:val="none"/>
        </w:rPr>
        <w:t>项目办公楼公共区域摆设年花外，还要配合招标人做好临时摆设任务。</w:t>
      </w:r>
    </w:p>
    <w:p w14:paraId="248C1C6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9、养护过程中的死树（草皮）要及时清理，要求在三周内补植回原来的树种（草皮）,并要求同规格同种类植物，以保证优良的景观效果。</w:t>
      </w:r>
    </w:p>
    <w:p w14:paraId="341F4D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10、中标人应高度重视红火蚁、刺桐姬小蜂的灭杀工作，依据招标人要求和相关技术标准做好红火蚁防治工作，并预防中标人相关作业人员被蚁咬伤，如有发生事故的，由中标人负全责。</w:t>
      </w:r>
    </w:p>
    <w:p w14:paraId="2C9208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（四）除“四害”及白蚁防治服务：</w:t>
      </w:r>
    </w:p>
    <w:p w14:paraId="7CC1D8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1、投标人必须具备“四害”消杀及白蚁防治服务相关的经验。</w:t>
      </w:r>
    </w:p>
    <w:p w14:paraId="653297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该自备除“四害”和白蚁防治等方面的工具，配备除“四害”和白蚁防治项目负责人一名与招标人联系，并提供联系方式，应付突发事件发生；项目负责人需取得除“四害”和《建筑白蚁防治技术从业人员职业培训合格证书》，其他管理人员必须取得除“四害”和白蚁防治上岗证。</w:t>
      </w:r>
    </w:p>
    <w:p w14:paraId="507FC6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3、投标人必须注重科学用药，不能使用假药、国家禁用的药物。所使用的药物必须符合国家相关规定或行业标准。</w:t>
      </w:r>
    </w:p>
    <w:p w14:paraId="4501DB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4、投标人有完整的病媒生物预防控制操作规程，其中灭蚊、灭鼠、灭蟑螂、灭蝇达到国家除“四害”标准，并具有完善的事故应急方案。</w:t>
      </w:r>
    </w:p>
    <w:p w14:paraId="1CB76568">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五、人员配置要求</w:t>
      </w:r>
    </w:p>
    <w:p w14:paraId="55D0C14A">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1、环卫保洁和绿化养护人员要求身体健康无残疾。合同期内建议人员配置</w:t>
      </w:r>
      <w:r>
        <w:rPr>
          <w:rFonts w:hint="eastAsia" w:ascii="宋体" w:hAnsi="宋体" w:eastAsia="宋体" w:cs="宋体"/>
          <w:b/>
          <w:color w:val="auto"/>
          <w:sz w:val="21"/>
          <w:szCs w:val="21"/>
          <w:highlight w:val="none"/>
          <w:u w:val="single"/>
          <w:lang w:val="en-US" w:eastAsia="zh-CN"/>
        </w:rPr>
        <w:t xml:space="preserve"> 234 </w:t>
      </w:r>
      <w:r>
        <w:rPr>
          <w:rFonts w:hint="eastAsia" w:ascii="宋体" w:hAnsi="宋体" w:eastAsia="宋体" w:cs="宋体"/>
          <w:b/>
          <w:color w:val="auto"/>
          <w:sz w:val="21"/>
          <w:szCs w:val="21"/>
          <w:highlight w:val="none"/>
        </w:rPr>
        <w:t>人。每个项目具体配置人数，</w:t>
      </w:r>
      <w:r>
        <w:rPr>
          <w:rFonts w:hint="eastAsia" w:ascii="宋体" w:hAnsi="宋体" w:eastAsia="宋体" w:cs="宋体"/>
          <w:b/>
          <w:color w:val="auto"/>
          <w:sz w:val="21"/>
          <w:szCs w:val="21"/>
          <w:highlight w:val="none"/>
          <w:lang w:val="en-US" w:eastAsia="zh-CN"/>
        </w:rPr>
        <w:t>中标人可根据各个项目的机械化程度，在保证满足服务质量的前提下，经招标人或招标人</w:t>
      </w:r>
      <w:r>
        <w:rPr>
          <w:rFonts w:hint="eastAsia" w:ascii="宋体" w:hAnsi="宋体" w:eastAsia="宋体" w:cs="宋体"/>
          <w:b/>
          <w:bCs/>
          <w:color w:val="auto"/>
          <w:kern w:val="2"/>
          <w:sz w:val="21"/>
          <w:szCs w:val="21"/>
          <w:highlight w:val="none"/>
          <w:u w:val="single"/>
          <w:lang w:val="zh-CN"/>
        </w:rPr>
        <w:t>权属子公司</w:t>
      </w:r>
      <w:r>
        <w:rPr>
          <w:rFonts w:hint="eastAsia" w:ascii="宋体" w:hAnsi="宋体" w:eastAsia="宋体" w:cs="宋体"/>
          <w:b/>
          <w:bCs/>
          <w:color w:val="auto"/>
          <w:kern w:val="2"/>
          <w:sz w:val="21"/>
          <w:szCs w:val="21"/>
          <w:highlight w:val="none"/>
          <w:u w:val="single"/>
          <w:lang w:val="en-US" w:eastAsia="zh-CN"/>
        </w:rPr>
        <w:t>书面</w:t>
      </w:r>
      <w:r>
        <w:rPr>
          <w:rFonts w:hint="eastAsia" w:ascii="宋体" w:hAnsi="宋体" w:eastAsia="宋体" w:cs="宋体"/>
          <w:b/>
          <w:color w:val="auto"/>
          <w:sz w:val="21"/>
          <w:szCs w:val="21"/>
          <w:highlight w:val="none"/>
          <w:lang w:val="en-US" w:eastAsia="zh-CN"/>
        </w:rPr>
        <w:t>同意，可允许该项目人员配置进行优化。</w:t>
      </w:r>
    </w:p>
    <w:p w14:paraId="32E68F99">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各项目建议人员配置情况：</w:t>
      </w:r>
    </w:p>
    <w:p w14:paraId="1B59DA2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（1）市区污水处理厂及提标子项目配置环卫保洁和绿化养护人员合计</w:t>
      </w:r>
      <w:r>
        <w:rPr>
          <w:rFonts w:hint="eastAsia" w:ascii="宋体" w:hAnsi="宋体" w:eastAsia="宋体" w:cs="宋体"/>
          <w:b/>
          <w:color w:val="auto"/>
          <w:sz w:val="21"/>
          <w:szCs w:val="21"/>
          <w:highlight w:val="none"/>
          <w:u w:val="single"/>
        </w:rPr>
        <w:t xml:space="preserve"> 30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15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15 </w:t>
      </w:r>
      <w:r>
        <w:rPr>
          <w:rFonts w:hint="eastAsia" w:ascii="宋体" w:hAnsi="宋体" w:eastAsia="宋体" w:cs="宋体"/>
          <w:b/>
          <w:color w:val="auto"/>
          <w:sz w:val="21"/>
          <w:szCs w:val="21"/>
          <w:highlight w:val="none"/>
        </w:rPr>
        <w:t>人。</w:t>
      </w:r>
    </w:p>
    <w:p w14:paraId="4314819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（2）中堂污水处理厂项目配置环卫保洁和绿化养护人员合计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2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2BE6A95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（3）麻涌污水处理厂二期及提标配置环卫保洁和绿化养护人员合计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6</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217AC7D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（4）万江污水处理二期厂子项目配置环卫保洁和绿化养护人员合计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6</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484476E7">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（5）石碣沙腰污水处理厂二期及提标子项目配置环卫保洁和绿化养护人员合计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8</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59376FAD">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（6）高埗污水处理厂二期子项目配置环卫保洁和绿化养护人员合计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5F6150D0">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（7）石碣沙腰一期提标工程子项目配置环卫保洁和绿化养护人员合计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D8E371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（8）望洪污水处理厂提标工程子项目配置环卫保洁和绿化养护人员合计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2E0156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（9）虎门宁洲污水处理厂及提标配置环卫保洁和绿化养护人员合计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6</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629A4F6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（10）东城牛山污水处理厂二期及提标配置环卫保洁和绿化养护人员合计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4DEE1A3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（11）虎门港立沙岛污水处理厂子项目配置环卫保洁和绿化养护人员合计</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1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1 </w:t>
      </w:r>
      <w:r>
        <w:rPr>
          <w:rFonts w:hint="eastAsia" w:ascii="宋体" w:hAnsi="宋体" w:eastAsia="宋体" w:cs="宋体"/>
          <w:b/>
          <w:color w:val="auto"/>
          <w:sz w:val="21"/>
          <w:szCs w:val="21"/>
          <w:highlight w:val="none"/>
        </w:rPr>
        <w:t>人。</w:t>
      </w:r>
    </w:p>
    <w:p w14:paraId="4E699E0C">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（12）厚街沙塘污水处理厂二期子项目配置环卫保洁和绿化养护人员合计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8</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952D336">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（13）长安新区污水处理厂子项目配置环卫保洁合计</w:t>
      </w:r>
      <w:r>
        <w:rPr>
          <w:rFonts w:hint="eastAsia" w:ascii="宋体" w:hAnsi="宋体" w:eastAsia="宋体" w:cs="宋体"/>
          <w:b/>
          <w:color w:val="auto"/>
          <w:sz w:val="21"/>
          <w:szCs w:val="21"/>
          <w:highlight w:val="none"/>
          <w:u w:val="single"/>
        </w:rPr>
        <w:t xml:space="preserve"> 1</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7</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7</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50565023">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（14）虎门海岛污水处理厂提标子项目配置环卫保洁和绿化养护人员合计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绿化养护人员</w:t>
      </w:r>
      <w:r>
        <w:rPr>
          <w:rFonts w:hint="eastAsia" w:ascii="宋体" w:hAnsi="宋体" w:eastAsia="宋体" w:cs="宋体"/>
          <w:b/>
          <w:color w:val="auto"/>
          <w:sz w:val="21"/>
          <w:szCs w:val="21"/>
          <w:highlight w:val="none"/>
          <w:u w:val="single"/>
        </w:rPr>
        <w:t xml:space="preserve"> 1</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rPr>
        <w:t>人。</w:t>
      </w:r>
    </w:p>
    <w:p w14:paraId="285C50F8">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（15）长安锦厦三洲污水处理厂提标子项目配置环卫保洁和绿化养护人员合计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6597F8C9">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（16）大岭山连马污水处理厂二期子项目配置环卫保洁和绿化养护人员合计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203242A">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（17）虎门宁洲污水处理厂三期子项目配置环卫保洁和绿化养护人员合计</w:t>
      </w:r>
      <w:r>
        <w:rPr>
          <w:rFonts w:hint="eastAsia" w:ascii="宋体" w:hAnsi="宋体" w:eastAsia="宋体" w:cs="宋体"/>
          <w:b/>
          <w:color w:val="auto"/>
          <w:sz w:val="21"/>
          <w:szCs w:val="21"/>
          <w:highlight w:val="none"/>
          <w:u w:val="single"/>
        </w:rPr>
        <w:t xml:space="preserve"> 4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w:t>
      </w:r>
    </w:p>
    <w:p w14:paraId="377A8A4F">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（18）沙田福禄沙二期子项目配置环卫保洁和绿化养护人员合计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AD7F8E0">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（19）松山湖北部污水处理厂及提标子项目配置环卫保洁和绿化养护人员合计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lang w:val="en-US" w:eastAsia="zh-CN"/>
        </w:rPr>
        <w:t xml:space="preserve"> 3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w:t>
      </w:r>
    </w:p>
    <w:p w14:paraId="495F7197">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（20）东城温塘污水处理厂及二期子项目配置环卫保洁和绿化养护人员合计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6</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C0B66DF">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（21）黄江污水处理厂二期及提标子项目配置环卫保洁和绿化养护人员合计</w:t>
      </w:r>
      <w:r>
        <w:rPr>
          <w:rFonts w:hint="eastAsia" w:ascii="宋体" w:hAnsi="宋体" w:eastAsia="宋体" w:cs="宋体"/>
          <w:b/>
          <w:color w:val="auto"/>
          <w:sz w:val="21"/>
          <w:szCs w:val="21"/>
          <w:highlight w:val="none"/>
          <w:u w:val="single"/>
        </w:rPr>
        <w:t xml:space="preserve"> 4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w:t>
      </w:r>
    </w:p>
    <w:p w14:paraId="780437BA">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（22）寮步竹园污水处理厂子项目配置环卫保洁和绿化养护人员合计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690D2461">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（23）寮步竹园污水处理厂三期子项目配置环卫保洁和绿化养护人员合计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3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56A78630">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（24）大朗松山湖南部污水厂二期及提标子项目配置环卫保洁和绿化养护人员合计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8</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4865E3B1">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（25）黄江梅塘南污水处理厂子项目配置环卫保洁和绿化养护人员合计</w:t>
      </w:r>
      <w:r>
        <w:rPr>
          <w:rFonts w:hint="eastAsia" w:ascii="宋体" w:hAnsi="宋体" w:eastAsia="宋体" w:cs="宋体"/>
          <w:b/>
          <w:color w:val="auto"/>
          <w:sz w:val="21"/>
          <w:szCs w:val="21"/>
          <w:highlight w:val="none"/>
          <w:u w:val="single"/>
        </w:rPr>
        <w:t xml:space="preserve"> 4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w:t>
      </w:r>
    </w:p>
    <w:p w14:paraId="76456215">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（26）常平东部污水处理厂二期子项目配置环卫保洁和绿化养护人员合计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2F73A740">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（27）常平西部污水处理厂二期子项目配置环卫保洁和绿化养护人员合计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6D017137">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（28）横沥东坑合建污水处理厂二期子项目配置环卫保洁和绿化养护人员合计</w:t>
      </w:r>
      <w:r>
        <w:rPr>
          <w:rFonts w:hint="eastAsia" w:ascii="宋体" w:hAnsi="宋体" w:eastAsia="宋体" w:cs="宋体"/>
          <w:b/>
          <w:color w:val="auto"/>
          <w:sz w:val="21"/>
          <w:szCs w:val="21"/>
          <w:highlight w:val="none"/>
          <w:u w:val="single"/>
        </w:rPr>
        <w:t xml:space="preserve"> 1</w:t>
      </w:r>
      <w:r>
        <w:rPr>
          <w:rFonts w:hint="eastAsia" w:ascii="宋体" w:hAnsi="宋体" w:eastAsia="宋体" w:cs="宋体"/>
          <w:b/>
          <w:color w:val="auto"/>
          <w:sz w:val="21"/>
          <w:szCs w:val="21"/>
          <w:highlight w:val="none"/>
          <w:u w:val="single"/>
          <w:lang w:val="en-US" w:eastAsia="zh-CN"/>
        </w:rPr>
        <w:t>0</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w:t>
      </w:r>
      <w:r>
        <w:rPr>
          <w:rFonts w:hint="eastAsia" w:ascii="宋体" w:hAnsi="宋体" w:eastAsia="宋体" w:cs="宋体"/>
          <w:b/>
          <w:color w:val="auto"/>
          <w:sz w:val="21"/>
          <w:szCs w:val="21"/>
          <w:highlight w:val="none"/>
          <w:lang w:val="en-US" w:eastAsia="zh-CN"/>
        </w:rPr>
        <w:t>其中，</w:t>
      </w:r>
      <w:r>
        <w:rPr>
          <w:rFonts w:hint="eastAsia" w:ascii="宋体" w:hAnsi="宋体" w:eastAsia="宋体" w:cs="宋体"/>
          <w:b/>
          <w:color w:val="auto"/>
          <w:sz w:val="21"/>
          <w:szCs w:val="21"/>
          <w:highlight w:val="none"/>
        </w:rPr>
        <w:t>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22CC1BAF">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（29）樟村水质净化厂子项目配置环卫保洁和绿化养护人员合计</w:t>
      </w:r>
      <w:r>
        <w:rPr>
          <w:rFonts w:hint="eastAsia" w:ascii="宋体" w:hAnsi="宋体" w:eastAsia="宋体" w:cs="宋体"/>
          <w:b/>
          <w:color w:val="auto"/>
          <w:sz w:val="21"/>
          <w:szCs w:val="21"/>
          <w:highlight w:val="none"/>
          <w:u w:val="single"/>
        </w:rPr>
        <w:t xml:space="preserve"> 1</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w:t>
      </w:r>
      <w:r>
        <w:rPr>
          <w:rFonts w:hint="eastAsia" w:ascii="宋体" w:hAnsi="宋体" w:eastAsia="宋体" w:cs="宋体"/>
          <w:b/>
          <w:color w:val="auto"/>
          <w:sz w:val="21"/>
          <w:szCs w:val="21"/>
          <w:highlight w:val="none"/>
          <w:lang w:val="en-US" w:eastAsia="zh-CN"/>
        </w:rPr>
        <w:t>其中，</w:t>
      </w:r>
      <w:r>
        <w:rPr>
          <w:rFonts w:hint="eastAsia" w:ascii="宋体" w:hAnsi="宋体" w:eastAsia="宋体" w:cs="宋体"/>
          <w:b/>
          <w:color w:val="auto"/>
          <w:sz w:val="21"/>
          <w:szCs w:val="21"/>
          <w:highlight w:val="none"/>
        </w:rPr>
        <w:t>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7</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8</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8D11162">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（30）樟木头污水处理厂三期及一、二期提标</w:t>
      </w:r>
      <w:r>
        <w:rPr>
          <w:rFonts w:hint="eastAsia" w:ascii="宋体" w:hAnsi="宋体" w:eastAsia="宋体" w:cs="宋体"/>
          <w:b/>
          <w:color w:val="auto"/>
          <w:sz w:val="21"/>
          <w:szCs w:val="21"/>
          <w:highlight w:val="none"/>
          <w:lang w:val="en-US" w:eastAsia="zh-CN"/>
        </w:rPr>
        <w:t>子项目</w:t>
      </w:r>
      <w:r>
        <w:rPr>
          <w:rFonts w:hint="eastAsia" w:ascii="宋体" w:hAnsi="宋体" w:eastAsia="宋体" w:cs="宋体"/>
          <w:b/>
          <w:color w:val="auto"/>
          <w:sz w:val="21"/>
          <w:szCs w:val="21"/>
          <w:highlight w:val="none"/>
        </w:rPr>
        <w:t>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6057CA43">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（31）凤岗虾公潭水厂及提标</w:t>
      </w:r>
      <w:r>
        <w:rPr>
          <w:rFonts w:hint="eastAsia" w:ascii="宋体" w:hAnsi="宋体" w:eastAsia="宋体" w:cs="宋体"/>
          <w:b/>
          <w:color w:val="auto"/>
          <w:sz w:val="21"/>
          <w:szCs w:val="21"/>
          <w:highlight w:val="none"/>
          <w:lang w:val="en-US" w:eastAsia="zh-CN"/>
        </w:rPr>
        <w:t>子项目</w:t>
      </w:r>
      <w:r>
        <w:rPr>
          <w:rFonts w:hint="eastAsia" w:ascii="宋体" w:hAnsi="宋体" w:eastAsia="宋体" w:cs="宋体"/>
          <w:b/>
          <w:color w:val="auto"/>
          <w:sz w:val="21"/>
          <w:szCs w:val="21"/>
          <w:highlight w:val="none"/>
        </w:rPr>
        <w:t>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b/>
          <w:color w:val="auto"/>
          <w:sz w:val="21"/>
          <w:szCs w:val="21"/>
          <w:highlight w:val="none"/>
        </w:rPr>
        <w:t>人。</w:t>
      </w:r>
    </w:p>
    <w:p w14:paraId="7CD3C967">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（32）塘厦林村污水处理厂二期及提标</w:t>
      </w:r>
      <w:r>
        <w:rPr>
          <w:rFonts w:hint="eastAsia" w:ascii="宋体" w:hAnsi="宋体" w:eastAsia="宋体" w:cs="宋体"/>
          <w:b/>
          <w:color w:val="auto"/>
          <w:sz w:val="21"/>
          <w:szCs w:val="21"/>
          <w:highlight w:val="none"/>
          <w:lang w:val="en-US" w:eastAsia="zh-CN"/>
        </w:rPr>
        <w:t>子项目</w:t>
      </w:r>
      <w:r>
        <w:rPr>
          <w:rFonts w:hint="eastAsia" w:ascii="宋体" w:hAnsi="宋体" w:eastAsia="宋体" w:cs="宋体"/>
          <w:b/>
          <w:color w:val="auto"/>
          <w:sz w:val="21"/>
          <w:szCs w:val="21"/>
          <w:highlight w:val="none"/>
        </w:rPr>
        <w:t>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6</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3BE5ED42">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（33）谢岗污水处理厂二期及提标</w:t>
      </w:r>
      <w:r>
        <w:rPr>
          <w:rFonts w:hint="eastAsia" w:ascii="宋体" w:hAnsi="宋体" w:eastAsia="宋体" w:cs="宋体"/>
          <w:b/>
          <w:color w:val="auto"/>
          <w:sz w:val="21"/>
          <w:szCs w:val="21"/>
          <w:highlight w:val="none"/>
          <w:lang w:val="en-US" w:eastAsia="zh-CN"/>
        </w:rPr>
        <w:t>子项目</w:t>
      </w:r>
      <w:r>
        <w:rPr>
          <w:rFonts w:hint="eastAsia" w:ascii="宋体" w:hAnsi="宋体" w:eastAsia="宋体" w:cs="宋体"/>
          <w:b/>
          <w:color w:val="auto"/>
          <w:sz w:val="21"/>
          <w:szCs w:val="21"/>
          <w:highlight w:val="none"/>
        </w:rPr>
        <w:t>配置环卫保洁人员</w:t>
      </w:r>
      <w:r>
        <w:rPr>
          <w:rFonts w:hint="eastAsia" w:ascii="宋体" w:hAnsi="宋体" w:eastAsia="宋体" w:cs="宋体"/>
          <w:b/>
          <w:color w:val="auto"/>
          <w:sz w:val="21"/>
          <w:szCs w:val="21"/>
          <w:highlight w:val="none"/>
          <w:lang w:val="en-US" w:eastAsia="zh-CN"/>
        </w:rPr>
        <w:t>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38566401">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（34）桥头污水处理厂二期及提标</w:t>
      </w:r>
      <w:r>
        <w:rPr>
          <w:rFonts w:hint="eastAsia" w:ascii="宋体" w:hAnsi="宋体" w:eastAsia="宋体" w:cs="宋体"/>
          <w:b/>
          <w:color w:val="auto"/>
          <w:sz w:val="21"/>
          <w:szCs w:val="21"/>
          <w:highlight w:val="none"/>
          <w:lang w:val="en-US" w:eastAsia="zh-CN"/>
        </w:rPr>
        <w:t>子项目</w:t>
      </w:r>
      <w:r>
        <w:rPr>
          <w:rFonts w:hint="eastAsia" w:ascii="宋体" w:hAnsi="宋体" w:eastAsia="宋体" w:cs="宋体"/>
          <w:b/>
          <w:color w:val="auto"/>
          <w:sz w:val="21"/>
          <w:szCs w:val="21"/>
          <w:highlight w:val="none"/>
        </w:rPr>
        <w:t>配置环卫保洁人员</w:t>
      </w:r>
      <w:r>
        <w:rPr>
          <w:rFonts w:hint="eastAsia" w:ascii="宋体" w:hAnsi="宋体" w:eastAsia="宋体" w:cs="宋体"/>
          <w:b/>
          <w:color w:val="auto"/>
          <w:sz w:val="21"/>
          <w:szCs w:val="21"/>
          <w:highlight w:val="none"/>
          <w:lang w:val="en-US" w:eastAsia="zh-CN"/>
        </w:rPr>
        <w:t>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3CE4D108">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（35）凤岗竹塘污水处理厂二期及提标</w:t>
      </w:r>
      <w:r>
        <w:rPr>
          <w:rFonts w:hint="eastAsia" w:ascii="宋体" w:hAnsi="宋体" w:eastAsia="宋体" w:cs="宋体"/>
          <w:b/>
          <w:color w:val="auto"/>
          <w:sz w:val="21"/>
          <w:szCs w:val="21"/>
          <w:highlight w:val="none"/>
          <w:lang w:val="en-US" w:eastAsia="zh-CN"/>
        </w:rPr>
        <w:t>子项目</w:t>
      </w:r>
      <w:r>
        <w:rPr>
          <w:rFonts w:hint="eastAsia" w:ascii="宋体" w:hAnsi="宋体" w:eastAsia="宋体" w:cs="宋体"/>
          <w:b/>
          <w:color w:val="auto"/>
          <w:sz w:val="21"/>
          <w:szCs w:val="21"/>
          <w:highlight w:val="none"/>
        </w:rPr>
        <w:t>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6</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415CE4F5">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（36）樟木头裕丰污水处理厂配置环卫保洁人员</w:t>
      </w:r>
      <w:r>
        <w:rPr>
          <w:rFonts w:hint="eastAsia" w:ascii="宋体" w:hAnsi="宋体" w:eastAsia="宋体" w:cs="宋体"/>
          <w:b/>
          <w:color w:val="auto"/>
          <w:sz w:val="21"/>
          <w:szCs w:val="21"/>
          <w:highlight w:val="none"/>
          <w:lang w:val="en-US" w:eastAsia="zh-CN"/>
        </w:rPr>
        <w:t>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3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65E20550">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（37）塘厦白泥湖水质净化厂配置环卫保洁人员</w:t>
      </w:r>
      <w:r>
        <w:rPr>
          <w:rFonts w:hint="eastAsia" w:ascii="宋体" w:hAnsi="宋体" w:eastAsia="宋体" w:cs="宋体"/>
          <w:b/>
          <w:color w:val="auto"/>
          <w:sz w:val="21"/>
          <w:szCs w:val="21"/>
          <w:highlight w:val="none"/>
          <w:lang w:val="en-US" w:eastAsia="zh-CN"/>
        </w:rPr>
        <w:t>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447A778">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（38）清溪厦坭污水处理厂二期配置环卫保洁人员</w:t>
      </w:r>
      <w:r>
        <w:rPr>
          <w:rFonts w:hint="eastAsia" w:ascii="宋体" w:hAnsi="宋体" w:eastAsia="宋体" w:cs="宋体"/>
          <w:b/>
          <w:color w:val="auto"/>
          <w:sz w:val="21"/>
          <w:szCs w:val="21"/>
          <w:highlight w:val="none"/>
          <w:lang w:val="en-US" w:eastAsia="zh-CN"/>
        </w:rPr>
        <w:t>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67021AC7">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（39）雁田污水处理厂提标工程配置环卫保洁人员</w:t>
      </w:r>
      <w:r>
        <w:rPr>
          <w:rFonts w:hint="eastAsia" w:ascii="宋体" w:hAnsi="宋体" w:eastAsia="宋体" w:cs="宋体"/>
          <w:b/>
          <w:color w:val="auto"/>
          <w:sz w:val="21"/>
          <w:szCs w:val="21"/>
          <w:highlight w:val="none"/>
          <w:lang w:val="en-US" w:eastAsia="zh-CN"/>
        </w:rPr>
        <w:t>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2BB36CDA">
      <w:pPr>
        <w:pStyle w:val="128"/>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（40）清溪厦坭污水处理厂提标配置环卫保洁人员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w:t>
      </w:r>
    </w:p>
    <w:p w14:paraId="60A115E0">
      <w:pPr>
        <w:pStyle w:val="128"/>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（41）塘厦石桥头污水处理厂提标配置环卫保洁人员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w:t>
      </w:r>
    </w:p>
    <w:p w14:paraId="61C65DAC">
      <w:pPr>
        <w:pStyle w:val="128"/>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）凤岗竹塘污水处理厂三期配置环卫保洁人员</w:t>
      </w:r>
      <w:r>
        <w:rPr>
          <w:rFonts w:hint="eastAsia" w:ascii="宋体" w:hAnsi="宋体" w:eastAsia="宋体" w:cs="宋体"/>
          <w:b/>
          <w:color w:val="auto"/>
          <w:sz w:val="21"/>
          <w:szCs w:val="21"/>
          <w:highlight w:val="none"/>
          <w:lang w:val="en-US" w:eastAsia="zh-CN"/>
        </w:rPr>
        <w:t>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7AFC0A03">
      <w:pPr>
        <w:pStyle w:val="128"/>
        <w:spacing w:line="360" w:lineRule="auto"/>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43</w:t>
      </w:r>
      <w:r>
        <w:rPr>
          <w:rFonts w:hint="eastAsia" w:ascii="宋体" w:hAnsi="宋体" w:eastAsia="宋体" w:cs="宋体"/>
          <w:b/>
          <w:color w:val="auto"/>
          <w:sz w:val="21"/>
          <w:szCs w:val="21"/>
          <w:highlight w:val="none"/>
        </w:rPr>
        <w:t>）塘厦大坪污水处理厂一期项目配置环卫保洁和绿化养护人员合计</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名（指专职服务于本子项目的投标人全职工作人员数量）。其中，环卫保洁人员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3 </w:t>
      </w:r>
      <w:r>
        <w:rPr>
          <w:rFonts w:hint="eastAsia" w:ascii="宋体" w:hAnsi="宋体" w:eastAsia="宋体" w:cs="宋体"/>
          <w:b/>
          <w:color w:val="auto"/>
          <w:sz w:val="21"/>
          <w:szCs w:val="21"/>
          <w:highlight w:val="none"/>
        </w:rPr>
        <w:t>人，绿化养护人员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人。</w:t>
      </w:r>
    </w:p>
    <w:p w14:paraId="168A46AB">
      <w:pPr>
        <w:pStyle w:val="128"/>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上元分散式</w:t>
      </w:r>
      <w:r>
        <w:rPr>
          <w:rFonts w:hint="eastAsia" w:ascii="宋体" w:hAnsi="宋体" w:eastAsia="宋体" w:cs="宋体"/>
          <w:b/>
          <w:color w:val="auto"/>
          <w:sz w:val="21"/>
          <w:szCs w:val="21"/>
          <w:highlight w:val="none"/>
        </w:rPr>
        <w:t>配置环卫保洁人员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w:t>
      </w:r>
    </w:p>
    <w:p w14:paraId="7B548F60">
      <w:pPr>
        <w:pStyle w:val="128"/>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上元泵站</w:t>
      </w:r>
      <w:r>
        <w:rPr>
          <w:rFonts w:hint="eastAsia" w:ascii="宋体" w:hAnsi="宋体" w:eastAsia="宋体" w:cs="宋体"/>
          <w:b/>
          <w:color w:val="auto"/>
          <w:sz w:val="21"/>
          <w:szCs w:val="21"/>
          <w:highlight w:val="none"/>
        </w:rPr>
        <w:t>配置环卫保洁人员</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名（指专职服务于本子项目的投标人全职工作人员数量）。</w:t>
      </w:r>
    </w:p>
    <w:p w14:paraId="2B8817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招标实行项目经理制度，项目经理要求园林专业本科或以上、具有园林专业中级或以上职称，未在本次招标以外的其他项目任职（即不得同时服务于招标人以外的客户）。项目经理届时专职全面负责对应的中标承包区域；项目经理、管理人员应做好每天的监督检查记录和存档，并及时上报招标人；上报资料须完整无缺、如实反映，不得弄虚作假。</w:t>
      </w:r>
    </w:p>
    <w:p w14:paraId="4A524B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在合同签订之日起10日内，将本项目的项目经理和技术负责人的相关资格证书原件提交招标人核查，复印件提交招标人备案，服务期间，本项目经理和技术负责人不得随意更换，如确需更换，须经招标人书面同意。</w:t>
      </w:r>
    </w:p>
    <w:p w14:paraId="4EB67DEC">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★4、考虑到安全因素，要求与池水接触的清洁人员必须会游泳，</w:t>
      </w:r>
      <w:r>
        <w:rPr>
          <w:rFonts w:hint="eastAsia" w:ascii="宋体" w:hAnsi="宋体" w:eastAsia="宋体" w:cs="宋体"/>
          <w:b/>
          <w:bCs/>
          <w:color w:val="auto"/>
          <w:sz w:val="21"/>
          <w:szCs w:val="21"/>
          <w:highlight w:val="none"/>
        </w:rPr>
        <w:t>在开展具有危险性的服务项目（</w:t>
      </w:r>
      <w:r>
        <w:rPr>
          <w:rFonts w:hint="eastAsia" w:ascii="宋体" w:hAnsi="宋体" w:eastAsia="宋体" w:cs="宋体"/>
          <w:b/>
          <w:color w:val="auto"/>
          <w:sz w:val="21"/>
          <w:szCs w:val="21"/>
          <w:highlight w:val="none"/>
          <w:lang w:bidi="ar"/>
        </w:rPr>
        <w:t>危险作业范围：①水面垃圾的打捞。（含粗格栅、细格栅、生化池、沉淀池/二沉池、配水井、贮泥池、消毒接触池、沉砂池、综合池等构筑物）。②生化池、二沉池、滤布滤池、出水明渠、硝化池、反硝化池构筑物池内清洗。③清理杂草丛。</w:t>
      </w:r>
      <w:r>
        <w:rPr>
          <w:rFonts w:hint="eastAsia" w:ascii="宋体" w:hAnsi="宋体" w:eastAsia="宋体" w:cs="宋体"/>
          <w:b/>
          <w:bCs/>
          <w:color w:val="auto"/>
          <w:sz w:val="21"/>
          <w:szCs w:val="21"/>
          <w:highlight w:val="none"/>
        </w:rPr>
        <w:t>）前，要求投标人必须落实检查作业工具是否完好有效、做好各项安全防护措施（穿戴救生衣、安全带（绳）、水鞋、手套、不得穿拖鞋或凉鞋等，安全防护物资由中标人自行准备），严格落实2人或2人以上为一组进行协同作业，不能单独作业，并填报《危险作业交底表》等交底工作</w:t>
      </w:r>
      <w:r>
        <w:rPr>
          <w:rFonts w:hint="eastAsia" w:ascii="宋体" w:hAnsi="宋体" w:eastAsia="宋体" w:cs="宋体"/>
          <w:b/>
          <w:color w:val="auto"/>
          <w:sz w:val="21"/>
          <w:szCs w:val="21"/>
          <w:highlight w:val="none"/>
        </w:rPr>
        <w:t>。服务期间由于作业人员未做好</w:t>
      </w:r>
      <w:r>
        <w:rPr>
          <w:rFonts w:hint="eastAsia" w:ascii="宋体" w:hAnsi="宋体" w:eastAsia="宋体" w:cs="宋体"/>
          <w:b/>
          <w:bCs/>
          <w:color w:val="auto"/>
          <w:sz w:val="21"/>
          <w:szCs w:val="21"/>
          <w:highlight w:val="none"/>
        </w:rPr>
        <w:t>安全防护措施（例如不佩戴安全带或不穿救生衣等）而</w:t>
      </w:r>
      <w:r>
        <w:rPr>
          <w:rFonts w:hint="eastAsia" w:ascii="宋体" w:hAnsi="宋体" w:eastAsia="宋体" w:cs="宋体"/>
          <w:b/>
          <w:color w:val="auto"/>
          <w:sz w:val="21"/>
          <w:szCs w:val="21"/>
          <w:highlight w:val="none"/>
        </w:rPr>
        <w:t>造成意外事故，全部责任由中标人承担。招标人有权要求中标人对不称职人员进行更换，更换完成时间不超过2个工作日，如有人员离职，中标人必须于5日内将新员工补充到岗。</w:t>
      </w:r>
    </w:p>
    <w:p w14:paraId="4A9C3C55">
      <w:pPr>
        <w:spacing w:line="360" w:lineRule="auto"/>
        <w:ind w:firstLine="422" w:firstLineChars="200"/>
        <w:outlineLvl w:val="9"/>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bidi="ar-SA"/>
        </w:rPr>
        <w:t>5、保洁绿化维护用品存放要求，各运营项目提供场地（场地具体位置由各运营项目根据实际情况提供）由中标人进行围闭，围闭空间内只存放日常保洁、绿化维护工具器械（包括但不限于：工作服、化肥、清扫工具、刷池工具、打捞工具、绿化维护使用的打草机、修边机、高压清洗机等），中标人自行提供防爆柜存放易燃易爆、剧毒类物品（包括但不限于：汽油、柴油、农药、老鼠药等）。若中标人所存放工具器械、危险化学品或易爆易燃物品等在招标人的区域内发生包括但不限于安全事故、治安事件等任何事故，造成人员、第三人人身或财产损失的，由中标人承担事故的全部责任和善后事宜。</w:t>
      </w:r>
    </w:p>
    <w:p w14:paraId="30D5562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六、其他要求</w:t>
      </w:r>
    </w:p>
    <w:p w14:paraId="700F068A">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中标人必须保证投入本项目的机械设备数量能满足招标人服务要求（含密封式垃圾清运车、剪草机、汽油高压水泵清洗机等），招标人有权要求中标人根据招标要求增加机械设备数量以满足实际需求。养护设备（含密封式垃圾清运车、汽油高压水泵清洗机等）、人员等必须在合同签订之日起5日内全部到位（注：长安厂、市区厂配置电动扫地车1辆，</w:t>
      </w:r>
      <w:r>
        <w:rPr>
          <w:rFonts w:hint="eastAsia" w:ascii="宋体" w:hAnsi="宋体" w:eastAsia="宋体" w:cs="宋体"/>
          <w:b/>
          <w:color w:val="auto"/>
          <w:sz w:val="21"/>
          <w:szCs w:val="21"/>
          <w:highlight w:val="none"/>
          <w:lang w:eastAsia="zh-CN"/>
        </w:rPr>
        <w:t>其他</w:t>
      </w:r>
      <w:r>
        <w:rPr>
          <w:rFonts w:hint="eastAsia" w:ascii="宋体" w:hAnsi="宋体" w:eastAsia="宋体" w:cs="宋体"/>
          <w:b/>
          <w:color w:val="auto"/>
          <w:sz w:val="21"/>
          <w:szCs w:val="21"/>
          <w:highlight w:val="none"/>
        </w:rPr>
        <w:t>设备的配备数量以</w:t>
      </w:r>
      <w:r>
        <w:rPr>
          <w:rFonts w:hint="eastAsia" w:ascii="宋体" w:hAnsi="宋体" w:eastAsia="宋体" w:cs="宋体"/>
          <w:b/>
          <w:color w:val="auto"/>
          <w:sz w:val="21"/>
          <w:szCs w:val="21"/>
          <w:highlight w:val="none"/>
          <w:lang w:val="en-US" w:eastAsia="zh-CN" w:bidi="ar-SA"/>
        </w:rPr>
        <w:t>各运营项目</w:t>
      </w:r>
      <w:r>
        <w:rPr>
          <w:rFonts w:hint="eastAsia" w:ascii="宋体" w:hAnsi="宋体" w:eastAsia="宋体" w:cs="宋体"/>
          <w:b/>
          <w:color w:val="auto"/>
          <w:sz w:val="21"/>
          <w:szCs w:val="21"/>
          <w:highlight w:val="none"/>
        </w:rPr>
        <w:t>实际需求为准）。否则招标人有权取消中标人养护资格，单方解除合同并没收合同履约担保。</w:t>
      </w:r>
    </w:p>
    <w:p w14:paraId="6F5FB0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2、中标人在合同</w:t>
      </w:r>
      <w:r>
        <w:rPr>
          <w:rFonts w:hint="eastAsia" w:ascii="宋体" w:hAnsi="宋体" w:eastAsia="宋体" w:cs="宋体"/>
          <w:color w:val="auto"/>
          <w:sz w:val="21"/>
          <w:szCs w:val="21"/>
          <w:highlight w:val="none"/>
          <w:lang w:val="en-US" w:eastAsia="zh-CN"/>
        </w:rPr>
        <w:t>签订</w:t>
      </w:r>
      <w:r>
        <w:rPr>
          <w:rFonts w:hint="eastAsia" w:ascii="宋体" w:hAnsi="宋体" w:eastAsia="宋体" w:cs="宋体"/>
          <w:color w:val="auto"/>
          <w:sz w:val="21"/>
          <w:szCs w:val="21"/>
          <w:highlight w:val="none"/>
        </w:rPr>
        <w:t>之日起5日内向招标人提供的服务方案（内容包括实施计划、设备、人员、文明、安全等，如服务方案标准低于合同约定要求的，以合同为准；高于合同约定的，按高标准执行），并严格按招标人审批的服务方案进行实施。在服务期间如服务方案需进行调整的，按招标人要求，调整服务方案（包括实施计划、设备、人员、文明、安全等）。</w:t>
      </w:r>
    </w:p>
    <w:p w14:paraId="49858E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3、生产、生活、绿化养护和环卫保洁产生的垃圾应每天清扫干净，并及时清除，外运处理费用全部由中标人负责。</w:t>
      </w:r>
    </w:p>
    <w:p w14:paraId="52B88D29">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4、中标人须提供环卫垃圾桶（带盖）共计约</w:t>
      </w:r>
      <w:r>
        <w:rPr>
          <w:rFonts w:hint="eastAsia" w:ascii="宋体" w:hAnsi="宋体" w:eastAsia="宋体" w:cs="宋体"/>
          <w:b/>
          <w:color w:val="auto"/>
          <w:sz w:val="21"/>
          <w:szCs w:val="21"/>
          <w:highlight w:val="none"/>
          <w:u w:val="single"/>
        </w:rPr>
        <w:t xml:space="preserve"> 2</w:t>
      </w:r>
      <w:r>
        <w:rPr>
          <w:rFonts w:hint="eastAsia" w:ascii="宋体" w:hAnsi="宋体" w:eastAsia="宋体" w:cs="宋体"/>
          <w:b/>
          <w:color w:val="auto"/>
          <w:sz w:val="21"/>
          <w:szCs w:val="21"/>
          <w:highlight w:val="none"/>
          <w:u w:val="single"/>
          <w:lang w:val="en-US" w:eastAsia="zh-CN"/>
        </w:rPr>
        <w:t>28</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个，其中</w:t>
      </w:r>
      <w:r>
        <w:rPr>
          <w:rFonts w:hint="eastAsia" w:ascii="宋体" w:hAnsi="宋体" w:eastAsia="宋体" w:cs="宋体"/>
          <w:b/>
          <w:color w:val="auto"/>
          <w:sz w:val="21"/>
          <w:szCs w:val="21"/>
          <w:highlight w:val="none"/>
          <w:lang w:eastAsia="zh-CN"/>
        </w:rPr>
        <w:t>东莞市石鼓净水有限公司</w:t>
      </w:r>
      <w:r>
        <w:rPr>
          <w:rFonts w:hint="eastAsia" w:ascii="宋体" w:hAnsi="宋体" w:eastAsia="宋体" w:cs="宋体"/>
          <w:b/>
          <w:color w:val="auto"/>
          <w:sz w:val="21"/>
          <w:szCs w:val="21"/>
          <w:highlight w:val="none"/>
        </w:rPr>
        <w:t>须提供环卫垃圾桶（带盖）约</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206</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个，东莞市樟村水质净化有限公司须提供环卫垃圾桶（带盖）约</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 xml:space="preserve">8 </w:t>
      </w:r>
      <w:r>
        <w:rPr>
          <w:rFonts w:hint="eastAsia" w:ascii="宋体" w:hAnsi="宋体" w:eastAsia="宋体" w:cs="宋体"/>
          <w:b/>
          <w:color w:val="auto"/>
          <w:sz w:val="21"/>
          <w:szCs w:val="21"/>
          <w:highlight w:val="none"/>
        </w:rPr>
        <w:t>个</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东莞市莞水装备科技有限公司须提供环卫垃圾桶（带盖）约4个。</w:t>
      </w:r>
      <w:r>
        <w:rPr>
          <w:rFonts w:hint="eastAsia" w:ascii="宋体" w:hAnsi="宋体" w:eastAsia="宋体" w:cs="宋体"/>
          <w:b/>
          <w:color w:val="auto"/>
          <w:sz w:val="21"/>
          <w:szCs w:val="21"/>
          <w:highlight w:val="none"/>
        </w:rPr>
        <w:t>（具体垃圾桶数量以</w:t>
      </w:r>
      <w:r>
        <w:rPr>
          <w:rFonts w:hint="eastAsia" w:ascii="宋体" w:hAnsi="宋体" w:eastAsia="宋体" w:cs="宋体"/>
          <w:b/>
          <w:color w:val="auto"/>
          <w:sz w:val="21"/>
          <w:szCs w:val="21"/>
          <w:highlight w:val="none"/>
          <w:lang w:val="en-US" w:eastAsia="zh-CN"/>
        </w:rPr>
        <w:t>各运营项目</w:t>
      </w:r>
      <w:r>
        <w:rPr>
          <w:rFonts w:hint="eastAsia" w:ascii="宋体" w:hAnsi="宋体" w:eastAsia="宋体" w:cs="宋体"/>
          <w:b/>
          <w:color w:val="auto"/>
          <w:sz w:val="21"/>
          <w:szCs w:val="21"/>
          <w:highlight w:val="none"/>
        </w:rPr>
        <w:t>实际需求为准，用于中标人环卫保洁过程中收集、装运生产垃圾使用，招标人对垃圾桶的具体材质及容积以满足</w:t>
      </w:r>
      <w:r>
        <w:rPr>
          <w:rFonts w:hint="eastAsia" w:ascii="宋体" w:hAnsi="宋体" w:eastAsia="宋体" w:cs="宋体"/>
          <w:b/>
          <w:color w:val="auto"/>
          <w:sz w:val="21"/>
          <w:szCs w:val="21"/>
          <w:highlight w:val="none"/>
          <w:lang w:val="en-US" w:eastAsia="zh-CN"/>
        </w:rPr>
        <w:t>各运营项目</w:t>
      </w:r>
      <w:r>
        <w:rPr>
          <w:rFonts w:hint="eastAsia" w:ascii="宋体" w:hAnsi="宋体" w:eastAsia="宋体" w:cs="宋体"/>
          <w:b/>
          <w:color w:val="auto"/>
          <w:sz w:val="21"/>
          <w:szCs w:val="21"/>
          <w:highlight w:val="none"/>
        </w:rPr>
        <w:t>环卫保洁作业需求为准，该批垃圾桶的所有权归中标人所有，所需费用均由中标人自行承担），且须按照招标人要求放置。</w:t>
      </w:r>
    </w:p>
    <w:p w14:paraId="5037280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5、中标人派驻的工作人员必须证件齐全。中标人必须加强对相关人员的法制、安全、岗位作业和礼仪等知识的系统培训，合格后方能上岗。中标人须为每位员工购买保险（包括社会保险、人身意外保险等）。</w:t>
      </w:r>
    </w:p>
    <w:p w14:paraId="62A8F1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6、中标人派驻的工作人员的食宿、交通等费用均由中标人负责。</w:t>
      </w:r>
    </w:p>
    <w:p w14:paraId="6F9449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7、以</w:t>
      </w:r>
      <w:r>
        <w:rPr>
          <w:rFonts w:hint="eastAsia" w:ascii="宋体" w:hAnsi="宋体" w:eastAsia="宋体" w:cs="宋体"/>
          <w:b w:val="0"/>
          <w:bCs/>
          <w:color w:val="auto"/>
          <w:sz w:val="21"/>
          <w:szCs w:val="21"/>
          <w:highlight w:val="none"/>
          <w:lang w:val="en-US" w:eastAsia="zh-CN"/>
        </w:rPr>
        <w:t>各运营</w:t>
      </w:r>
      <w:r>
        <w:rPr>
          <w:rFonts w:hint="eastAsia" w:ascii="宋体" w:hAnsi="宋体" w:eastAsia="宋体" w:cs="宋体"/>
          <w:color w:val="auto"/>
          <w:sz w:val="21"/>
          <w:szCs w:val="21"/>
          <w:highlight w:val="none"/>
        </w:rPr>
        <w:t>项目为单位实行考核评分制度，服务费用按月支付。中标人完成上月的服务后，次月5个工作日内招标人按对应</w:t>
      </w: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rPr>
        <w:t>对中标人上月的服务进行考评。根据考核评分标准的规定计算实际服务费后方能支付。</w:t>
      </w:r>
    </w:p>
    <w:p w14:paraId="501B24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8、因本项目服务范围包括招标人权属子公司，为便于结算，中标人应配合招标人与其权属子公司分别签订单项合同，并根据权属子公司的要求开具等额合法有效的增值税专用发票。</w:t>
      </w:r>
    </w:p>
    <w:p w14:paraId="66E65A67">
      <w:pPr>
        <w:pBdr>
          <w:top w:val="none" w:color="auto" w:sz="0" w:space="0"/>
          <w:left w:val="none" w:color="auto" w:sz="0" w:space="0"/>
          <w:bottom w:val="none" w:color="auto" w:sz="0" w:space="0"/>
          <w:right w:val="none" w:color="auto" w:sz="0" w:space="0"/>
          <w:between w:val="none" w:color="auto" w:sz="0" w:space="0"/>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9、</w:t>
      </w:r>
      <w:r>
        <w:rPr>
          <w:rStyle w:val="44"/>
          <w:rFonts w:hint="eastAsia" w:ascii="宋体" w:hAnsi="宋体" w:eastAsia="宋体" w:cs="宋体"/>
          <w:b/>
          <w:color w:val="auto"/>
          <w:sz w:val="21"/>
          <w:szCs w:val="21"/>
          <w:highlight w:val="none"/>
        </w:rPr>
        <w:t>签发中标通知书后一个月内，中标单位根据各厂区绿化养护现状对招标人各污水处理厂及提标项目的环卫保洁绿化养护制定合理、可行的养护方案，环卫保洁、绿化养护服务与方案撰写同步进行，方案需经招标人审核通过方可开始支付服务费用</w:t>
      </w:r>
      <w:r>
        <w:rPr>
          <w:rFonts w:hint="eastAsia" w:ascii="宋体" w:hAnsi="宋体" w:eastAsia="宋体" w:cs="宋体"/>
          <w:color w:val="auto"/>
          <w:sz w:val="21"/>
          <w:szCs w:val="21"/>
          <w:highlight w:val="none"/>
        </w:rPr>
        <w:t>。</w:t>
      </w:r>
    </w:p>
    <w:p w14:paraId="49BFC03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290D15F">
      <w:pPr>
        <w:keepNext w:val="0"/>
        <w:keepLines w:val="0"/>
        <w:pageBreakBefore/>
        <w:widowControl w:val="0"/>
        <w:kinsoku/>
        <w:wordWrap/>
        <w:overflowPunct/>
        <w:topLinePunct w:val="0"/>
        <w:autoSpaceDE w:val="0"/>
        <w:autoSpaceDN w:val="0"/>
        <w:bidi w:val="0"/>
        <w:adjustRightInd w:val="0"/>
        <w:snapToGrid/>
        <w:spacing w:before="164" w:beforeLines="50" w:after="164" w:afterLines="50" w:line="360" w:lineRule="auto"/>
        <w:jc w:val="left"/>
        <w:textAlignment w:val="auto"/>
        <w:outlineLvl w:val="9"/>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附件：东莞市水务集团净水有限公司2025年度环卫保洁绿化养护服务采购项目服务费计价表</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另附）</w:t>
      </w:r>
    </w:p>
    <w:p w14:paraId="0E2E8C68">
      <w:pPr>
        <w:rPr>
          <w:rFonts w:hint="eastAsia"/>
          <w:color w:val="auto"/>
          <w:highlight w:val="none"/>
        </w:rPr>
      </w:pPr>
      <w:r>
        <w:rPr>
          <w:rFonts w:hint="eastAsia" w:ascii="宋体" w:hAnsi="宋体" w:eastAsia="宋体" w:cs="宋体"/>
          <w:color w:val="auto"/>
          <w:highlight w:val="none"/>
        </w:rPr>
        <w:br w:type="page"/>
      </w:r>
    </w:p>
    <w:p w14:paraId="14B32ABE">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415" w:name="_Toc142508359"/>
      <w:bookmarkStart w:id="416" w:name="_Toc450662892"/>
      <w:bookmarkStart w:id="417" w:name="_Toc2754"/>
      <w:bookmarkStart w:id="418" w:name="_Toc25251"/>
      <w:bookmarkStart w:id="419" w:name="_Toc11281_WPSOffice_Level1"/>
      <w:bookmarkStart w:id="420" w:name="_Toc486167707"/>
      <w:bookmarkStart w:id="421" w:name="_Toc16287"/>
      <w:bookmarkStart w:id="422" w:name="_Toc20401"/>
      <w:r>
        <w:rPr>
          <w:rFonts w:hint="eastAsia" w:ascii="宋体" w:hAnsi="宋体" w:eastAsia="宋体" w:cs="宋体"/>
          <w:b/>
          <w:bCs/>
          <w:color w:val="auto"/>
          <w:kern w:val="44"/>
          <w:sz w:val="32"/>
          <w:szCs w:val="32"/>
          <w:highlight w:val="none"/>
          <w:lang w:val="zh-CN"/>
        </w:rPr>
        <w:t>第四篇 合同条款格式</w:t>
      </w:r>
      <w:bookmarkEnd w:id="415"/>
      <w:bookmarkEnd w:id="416"/>
      <w:bookmarkEnd w:id="417"/>
      <w:bookmarkEnd w:id="418"/>
      <w:bookmarkEnd w:id="419"/>
      <w:bookmarkEnd w:id="420"/>
      <w:bookmarkEnd w:id="421"/>
      <w:bookmarkEnd w:id="422"/>
    </w:p>
    <w:p w14:paraId="1413837F">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0AE5ABEF">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1DF31249">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76D5516A">
      <w:pPr>
        <w:autoSpaceDE w:val="0"/>
        <w:autoSpaceDN w:val="0"/>
        <w:adjustRightInd w:val="0"/>
        <w:spacing w:line="360" w:lineRule="auto"/>
        <w:jc w:val="center"/>
        <w:rPr>
          <w:rFonts w:hint="eastAsia" w:ascii="宋体" w:hAnsi="宋体" w:eastAsia="宋体" w:cs="宋体"/>
          <w:b/>
          <w:color w:val="auto"/>
          <w:kern w:val="0"/>
          <w:sz w:val="52"/>
          <w:szCs w:val="96"/>
          <w:highlight w:val="none"/>
        </w:rPr>
      </w:pPr>
      <w:r>
        <w:rPr>
          <w:rFonts w:hint="eastAsia" w:ascii="宋体" w:hAnsi="宋体" w:eastAsia="宋体" w:cs="宋体"/>
          <w:b/>
          <w:color w:val="auto"/>
          <w:kern w:val="0"/>
          <w:sz w:val="52"/>
          <w:szCs w:val="96"/>
          <w:highlight w:val="none"/>
        </w:rPr>
        <w:t>东莞市水务集团净水有限公司202</w:t>
      </w:r>
      <w:r>
        <w:rPr>
          <w:rFonts w:hint="eastAsia" w:ascii="宋体" w:hAnsi="宋体" w:eastAsia="宋体" w:cs="宋体"/>
          <w:b/>
          <w:color w:val="auto"/>
          <w:kern w:val="0"/>
          <w:sz w:val="52"/>
          <w:szCs w:val="96"/>
          <w:highlight w:val="none"/>
          <w:lang w:val="en-US" w:eastAsia="zh-CN"/>
        </w:rPr>
        <w:t>5</w:t>
      </w:r>
      <w:r>
        <w:rPr>
          <w:rFonts w:hint="eastAsia" w:ascii="宋体" w:hAnsi="宋体" w:eastAsia="宋体" w:cs="宋体"/>
          <w:b/>
          <w:color w:val="auto"/>
          <w:kern w:val="0"/>
          <w:sz w:val="52"/>
          <w:szCs w:val="96"/>
          <w:highlight w:val="none"/>
        </w:rPr>
        <w:t>年度环卫保洁绿化养护服务采购项目</w:t>
      </w:r>
    </w:p>
    <w:p w14:paraId="7977D5FA">
      <w:pPr>
        <w:autoSpaceDE w:val="0"/>
        <w:autoSpaceDN w:val="0"/>
        <w:adjustRightInd w:val="0"/>
        <w:spacing w:line="360" w:lineRule="auto"/>
        <w:jc w:val="center"/>
        <w:rPr>
          <w:rFonts w:hint="eastAsia" w:ascii="宋体" w:hAnsi="宋体" w:eastAsia="宋体" w:cs="宋体"/>
          <w:bCs/>
          <w:color w:val="auto"/>
          <w:kern w:val="0"/>
          <w:sz w:val="52"/>
          <w:szCs w:val="52"/>
          <w:highlight w:val="none"/>
        </w:rPr>
      </w:pPr>
    </w:p>
    <w:p w14:paraId="06F06A7C">
      <w:pPr>
        <w:autoSpaceDE w:val="0"/>
        <w:autoSpaceDN w:val="0"/>
        <w:adjustRightInd w:val="0"/>
        <w:spacing w:before="840" w:beforeLines="350" w:after="360" w:afterLines="150" w:line="360" w:lineRule="auto"/>
        <w:jc w:val="center"/>
        <w:rPr>
          <w:rFonts w:hint="eastAsia" w:ascii="宋体" w:hAnsi="宋体" w:eastAsia="宋体" w:cs="宋体"/>
          <w:b/>
          <w:bCs/>
          <w:color w:val="auto"/>
          <w:spacing w:val="60"/>
          <w:kern w:val="0"/>
          <w:sz w:val="52"/>
          <w:szCs w:val="52"/>
          <w:highlight w:val="none"/>
          <w:lang w:eastAsia="zh-CN"/>
        </w:rPr>
      </w:pPr>
      <w:r>
        <w:rPr>
          <w:rFonts w:hint="eastAsia" w:ascii="宋体" w:hAnsi="宋体" w:eastAsia="宋体" w:cs="宋体"/>
          <w:b/>
          <w:bCs/>
          <w:color w:val="auto"/>
          <w:spacing w:val="60"/>
          <w:kern w:val="0"/>
          <w:sz w:val="52"/>
          <w:szCs w:val="52"/>
          <w:highlight w:val="none"/>
        </w:rPr>
        <w:t>采购合同</w:t>
      </w:r>
      <w:r>
        <w:rPr>
          <w:rFonts w:hint="eastAsia" w:ascii="宋体" w:hAnsi="宋体" w:eastAsia="宋体" w:cs="宋体"/>
          <w:b/>
          <w:bCs/>
          <w:color w:val="auto"/>
          <w:spacing w:val="60"/>
          <w:kern w:val="0"/>
          <w:sz w:val="52"/>
          <w:szCs w:val="52"/>
          <w:highlight w:val="none"/>
          <w:lang w:eastAsia="zh-CN"/>
        </w:rPr>
        <w:t>（</w:t>
      </w:r>
      <w:r>
        <w:rPr>
          <w:rFonts w:hint="eastAsia" w:ascii="宋体" w:hAnsi="宋体" w:eastAsia="宋体" w:cs="宋体"/>
          <w:b/>
          <w:bCs/>
          <w:color w:val="auto"/>
          <w:spacing w:val="60"/>
          <w:kern w:val="0"/>
          <w:sz w:val="52"/>
          <w:szCs w:val="52"/>
          <w:highlight w:val="none"/>
          <w:lang w:val="en-US" w:eastAsia="zh-CN"/>
        </w:rPr>
        <w:t xml:space="preserve">  </w:t>
      </w:r>
      <w:r>
        <w:rPr>
          <w:rFonts w:hint="eastAsia" w:ascii="宋体" w:hAnsi="宋体" w:eastAsia="宋体" w:cs="宋体"/>
          <w:b/>
          <w:bCs/>
          <w:color w:val="auto"/>
          <w:spacing w:val="60"/>
          <w:kern w:val="0"/>
          <w:sz w:val="52"/>
          <w:szCs w:val="52"/>
          <w:highlight w:val="none"/>
          <w:lang w:eastAsia="zh-CN"/>
        </w:rPr>
        <w:t>）</w:t>
      </w:r>
    </w:p>
    <w:p w14:paraId="33DC8451">
      <w:pPr>
        <w:autoSpaceDE w:val="0"/>
        <w:autoSpaceDN w:val="0"/>
        <w:adjustRightInd w:val="0"/>
        <w:spacing w:line="360" w:lineRule="auto"/>
        <w:jc w:val="center"/>
        <w:rPr>
          <w:rFonts w:hint="eastAsia" w:ascii="宋体" w:hAnsi="宋体" w:eastAsia="宋体" w:cs="宋体"/>
          <w:b/>
          <w:bCs/>
          <w:color w:val="auto"/>
          <w:kern w:val="0"/>
          <w:sz w:val="24"/>
          <w:szCs w:val="21"/>
          <w:highlight w:val="none"/>
        </w:rPr>
      </w:pPr>
      <w:r>
        <w:rPr>
          <w:rFonts w:hint="eastAsia" w:ascii="宋体" w:hAnsi="宋体" w:eastAsia="宋体" w:cs="宋体"/>
          <w:b/>
          <w:bCs/>
          <w:color w:val="auto"/>
          <w:kern w:val="0"/>
          <w:sz w:val="24"/>
          <w:szCs w:val="21"/>
          <w:highlight w:val="none"/>
        </w:rPr>
        <w:t>（合同编号：       ）</w:t>
      </w:r>
    </w:p>
    <w:p w14:paraId="4263C357">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1D0F795C">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4736AA03">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0A910B5C">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3BC3BE19">
      <w:pPr>
        <w:autoSpaceDE w:val="0"/>
        <w:autoSpaceDN w:val="0"/>
        <w:adjustRightInd w:val="0"/>
        <w:spacing w:line="48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rPr>
        <w:t xml:space="preserve">                          </w:t>
      </w:r>
    </w:p>
    <w:p w14:paraId="38232780">
      <w:pPr>
        <w:autoSpaceDE w:val="0"/>
        <w:autoSpaceDN w:val="0"/>
        <w:adjustRightInd w:val="0"/>
        <w:spacing w:line="480" w:lineRule="auto"/>
        <w:ind w:firstLine="1102" w:firstLineChars="392"/>
        <w:jc w:val="left"/>
        <w:rPr>
          <w:rFonts w:hint="eastAsia"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0C26A22E">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p>
    <w:p w14:paraId="5F9D90E6">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43C9A864">
      <w:pPr>
        <w:autoSpaceDE/>
        <w:autoSpaceDN/>
        <w:adjustRightInd/>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14:paraId="08B197A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w:t>
      </w:r>
      <w:r>
        <w:rPr>
          <w:rFonts w:hint="eastAsia" w:ascii="宋体" w:hAnsi="宋体" w:eastAsia="宋体" w:cs="宋体"/>
          <w:color w:val="auto"/>
          <w:sz w:val="21"/>
          <w:szCs w:val="21"/>
          <w:highlight w:val="none"/>
          <w:u w:val="single"/>
        </w:rPr>
        <w:t xml:space="preserve">                          </w:t>
      </w:r>
    </w:p>
    <w:p w14:paraId="1FEB8A65">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p>
    <w:p w14:paraId="08380F41">
      <w:pPr>
        <w:snapToGrid w:val="0"/>
        <w:spacing w:line="360" w:lineRule="auto"/>
        <w:rPr>
          <w:rFonts w:hint="eastAsia" w:ascii="宋体" w:hAnsi="宋体" w:eastAsia="宋体" w:cs="宋体"/>
          <w:color w:val="auto"/>
          <w:sz w:val="21"/>
          <w:szCs w:val="21"/>
          <w:highlight w:val="none"/>
        </w:rPr>
      </w:pPr>
    </w:p>
    <w:p w14:paraId="6630503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日通知的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项目中标结果（招标编号：</w:t>
      </w:r>
      <w:r>
        <w:rPr>
          <w:rFonts w:hint="eastAsia" w:ascii="宋体" w:hAnsi="宋体" w:eastAsia="宋体" w:cs="宋体"/>
          <w:color w:val="auto"/>
          <w:sz w:val="21"/>
          <w:szCs w:val="21"/>
          <w:highlight w:val="none"/>
          <w:u w:val="single"/>
        </w:rPr>
        <w:t xml:space="preserve"> YDZB24DGQY0129 </w:t>
      </w:r>
      <w:r>
        <w:rPr>
          <w:rFonts w:hint="eastAsia" w:ascii="宋体" w:hAnsi="宋体" w:eastAsia="宋体" w:cs="宋体"/>
          <w:color w:val="auto"/>
          <w:sz w:val="21"/>
          <w:szCs w:val="21"/>
          <w:highlight w:val="none"/>
        </w:rPr>
        <w:t>）和招标文件的要求，经双方协商一致，签订本合同。</w:t>
      </w:r>
    </w:p>
    <w:p w14:paraId="15F74C5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30C9AA52">
      <w:pPr>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乙方向甲方及权属污水处理厂、提标工程项目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分散式项目</w:t>
      </w:r>
      <w:r>
        <w:rPr>
          <w:rFonts w:hint="eastAsia" w:ascii="宋体" w:hAnsi="宋体" w:eastAsia="宋体" w:cs="宋体"/>
          <w:color w:val="auto"/>
          <w:sz w:val="21"/>
          <w:szCs w:val="21"/>
          <w:highlight w:val="none"/>
        </w:rPr>
        <w:t>（下称“各运营项目”）提供环卫保洁、绿化养护、除“四害”及白蚁防治服务，乙方承包甲方旗下运营</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共计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w:t>
      </w:r>
      <w:r>
        <w:rPr>
          <w:rFonts w:hint="eastAsia" w:ascii="宋体" w:hAnsi="宋体" w:eastAsia="宋体" w:cs="宋体"/>
          <w:color w:val="auto"/>
          <w:kern w:val="2"/>
          <w:sz w:val="21"/>
          <w:szCs w:val="21"/>
          <w:highlight w:val="none"/>
        </w:rPr>
        <w:t>，详细内容如下：</w:t>
      </w:r>
    </w:p>
    <w:p w14:paraId="6AF9449F">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1、环卫保洁服务包括但不限于以下内容：</w:t>
      </w:r>
    </w:p>
    <w:p w14:paraId="3CD4A5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（1）雨污水井口、明渠的清掏及喷药；果皮箱的清扫。</w:t>
      </w:r>
    </w:p>
    <w:p w14:paraId="36FD64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rPr>
        <w:t>道路、运动场、喷水池的清扫冲洗。</w:t>
      </w:r>
    </w:p>
    <w:p w14:paraId="4E6FE3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（3）生产车间地面（包括地面以上3米的墙体蜘蛛网及灰尘、门窗保洁）。</w:t>
      </w:r>
    </w:p>
    <w:p w14:paraId="31DE9F6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水面垃圾的打捞清除，保持水面清洁。（含粗格栅、细格栅、生化池、沉淀池/二沉池、配水井、贮泥池、消毒接触池、沉砂池、综合池等构筑物）。</w:t>
      </w:r>
    </w:p>
    <w:p w14:paraId="3E0080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构筑物（含粗格栅、细格栅、格栅间、沉砂池、生化池、沉淀池/二沉池、综合池、配水井、贮泥池、污泥泵房、消毒接触池、计量槽、脱水机房等）的池壁（含出水明渠、紫外渠池壁）、护栏、楼梯、走道板、气管槽、斜管、出水堰板、标识标牌、除臭罩等的清洁。</w:t>
      </w:r>
    </w:p>
    <w:p w14:paraId="3CE195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）停车场及车库的卫生保洁。</w:t>
      </w:r>
    </w:p>
    <w:p w14:paraId="077DB0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生产垃圾的清除，包括生产各车间、粗格栅、细格栅、格栅间、沉砂池、二沉池、配水井、生化池（包括排渣口）等产生的垃圾，各类格栅的栅渣、沉砂池的泥沙、水面浮泥浮渣均属于生产垃圾的范围，生产垃圾必须每天清除出厂。盛装垃圾的环卫垃圾桶、垃圾胶袋由乙方提供，垃圾桶配置数量以</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实际需求为准（具体数量及放置位置与</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共同协定）。</w:t>
      </w:r>
    </w:p>
    <w:p w14:paraId="4C36E6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）生活垃圾的清除，包括办公场所、值班室、宿舍、厨房等产生的垃圾，生活垃圾必须每天清除出厂，盛装垃圾的环卫垃圾桶、垃圾胶袋均由乙方提供，垃圾桶配置数量以</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实际需求为准（具体数量及放置位置与</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共同协定）。</w:t>
      </w:r>
    </w:p>
    <w:p w14:paraId="7B5DD85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）园林绿化垃圾的清除，包括</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Cs w:val="21"/>
          <w:highlight w:val="none"/>
          <w:lang w:eastAsia="zh-CN"/>
        </w:rPr>
        <w:t>清理的杂草及树木的树叶等，园林绿化垃圾必须及时清除出厂，盛装垃圾的环卫垃圾桶、垃圾胶袋均由</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lang w:eastAsia="zh-CN"/>
        </w:rPr>
        <w:t>提供，垃圾桶配置数量以</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Cs w:val="21"/>
          <w:highlight w:val="none"/>
          <w:lang w:eastAsia="zh-CN"/>
        </w:rPr>
        <w:t>实际需求为准（具体数量及放置位置与</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Cs w:val="21"/>
          <w:highlight w:val="none"/>
          <w:lang w:eastAsia="zh-CN"/>
        </w:rPr>
        <w:t>共同协定）。</w:t>
      </w:r>
    </w:p>
    <w:p w14:paraId="386690B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2、绿化养护服务包括但不限于以下内容：</w:t>
      </w:r>
    </w:p>
    <w:p w14:paraId="62763E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（1）绿化的成活、修剪、施肥、浇水、除虫、清除杂草等日常养护。</w:t>
      </w:r>
    </w:p>
    <w:p w14:paraId="6671B8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（2）绿地保洁、草地铺沙平整（必须用疏草机对草地进行疏草）和植物老化的复壮等，绿化养护期内出现植物枯死情况，要求补种同规格同种类植物（花坛内的时花种养除外）。</w:t>
      </w:r>
    </w:p>
    <w:p w14:paraId="477DB3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（3）厂建绿化设施的日常维护、清洁。包括：绿地洒水及喷灌系统的清洁、损坏维修；绿地内排水沟、雨水井口保洁及清淤、损坏维修等。</w:t>
      </w:r>
    </w:p>
    <w:p w14:paraId="4C3B15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（4）足球场维护，每周剪草一次，施肥一次，</w:t>
      </w:r>
      <w:r>
        <w:rPr>
          <w:rFonts w:hint="eastAsia" w:ascii="宋体" w:hAnsi="宋体" w:eastAsia="宋体" w:cs="宋体"/>
          <w:color w:val="auto"/>
          <w:sz w:val="21"/>
          <w:szCs w:val="21"/>
          <w:highlight w:val="none"/>
          <w:lang w:val="en-US" w:eastAsia="zh-CN"/>
        </w:rPr>
        <w:t>养护期</w:t>
      </w:r>
      <w:r>
        <w:rPr>
          <w:rFonts w:hint="eastAsia" w:ascii="宋体" w:hAnsi="宋体" w:eastAsia="宋体" w:cs="宋体"/>
          <w:color w:val="auto"/>
          <w:sz w:val="21"/>
          <w:szCs w:val="21"/>
          <w:highlight w:val="none"/>
        </w:rPr>
        <w:t>内出现草地枯死情况，需按同种标准补种草皮并养活。</w:t>
      </w:r>
    </w:p>
    <w:p w14:paraId="05F2A26F">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3、除“四害”及白蚁防治服务包括但不限于以下内容：</w:t>
      </w:r>
    </w:p>
    <w:p w14:paraId="0F90A1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val="0"/>
          <w:bCs/>
          <w:color w:val="auto"/>
          <w:sz w:val="21"/>
          <w:szCs w:val="21"/>
          <w:highlight w:val="none"/>
          <w:lang w:val="en-US" w:eastAsia="zh-CN"/>
        </w:rPr>
        <w:t>夏季</w:t>
      </w:r>
      <w:r>
        <w:rPr>
          <w:rFonts w:hint="eastAsia" w:ascii="宋体" w:hAnsi="宋体" w:eastAsia="宋体" w:cs="宋体"/>
          <w:b w:val="0"/>
          <w:bCs/>
          <w:color w:val="auto"/>
          <w:sz w:val="21"/>
          <w:szCs w:val="21"/>
          <w:highlight w:val="none"/>
        </w:rPr>
        <w:t>每周不低于1次</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冬季每月不低于1次</w:t>
      </w:r>
      <w:r>
        <w:rPr>
          <w:rFonts w:hint="eastAsia" w:ascii="宋体" w:hAnsi="宋体" w:eastAsia="宋体" w:cs="宋体"/>
          <w:b w:val="0"/>
          <w:bCs/>
          <w:color w:val="auto"/>
          <w:sz w:val="21"/>
          <w:szCs w:val="21"/>
          <w:highlight w:val="none"/>
          <w:lang w:eastAsia="zh-CN"/>
        </w:rPr>
        <w:t>）</w:t>
      </w:r>
      <w:r>
        <w:rPr>
          <w:rFonts w:hint="eastAsia" w:ascii="宋体" w:hAnsi="宋体" w:eastAsia="宋体" w:cs="宋体"/>
          <w:color w:val="auto"/>
          <w:sz w:val="21"/>
          <w:szCs w:val="21"/>
          <w:highlight w:val="none"/>
        </w:rPr>
        <w:t>对行政区域和生产区域实施喷洒式灭蚊子、苍蝇、蟑螂工作，一般定在星期五17：30后实施（疫情期间或特殊情况下应服从甲方的要求增加服务次数，</w:t>
      </w:r>
      <w:r>
        <w:rPr>
          <w:rFonts w:hint="eastAsia" w:ascii="宋体" w:hAnsi="宋体" w:eastAsia="宋体" w:cs="宋体"/>
          <w:color w:val="auto"/>
          <w:sz w:val="21"/>
          <w:szCs w:val="21"/>
          <w:highlight w:val="none"/>
          <w:shd w:val="clear"/>
        </w:rPr>
        <w:t>甲方不另行增加任何费用</w:t>
      </w:r>
      <w:r>
        <w:rPr>
          <w:rFonts w:hint="eastAsia" w:ascii="宋体" w:hAnsi="宋体" w:eastAsia="宋体" w:cs="宋体"/>
          <w:color w:val="auto"/>
          <w:sz w:val="21"/>
          <w:szCs w:val="21"/>
          <w:highlight w:val="none"/>
        </w:rPr>
        <w:t>）。同时乙方应安排周六在综合办公楼实施除“四害”工作，以免影响甲方员工星期一工作。</w:t>
      </w:r>
    </w:p>
    <w:p w14:paraId="1AD149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（2）每周至少实施1次全</w:t>
      </w: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rPr>
        <w:t>灭鼠工作，施放老鼠药及填补鼠洞，及时清理死鼠。</w:t>
      </w:r>
    </w:p>
    <w:p w14:paraId="35339F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（3）每半月至少1次对</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所有区域进行白蚁检查，如有发现立即处理。</w:t>
      </w:r>
    </w:p>
    <w:p w14:paraId="5291A8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（4）害虫繁殖高峰期要加强消杀，保证效果。</w:t>
      </w:r>
    </w:p>
    <w:p w14:paraId="41F2E2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（5）特殊情况下（例如“登革热”爆发期），应甲方要求加强除“四害”力度，保证效果。</w:t>
      </w:r>
    </w:p>
    <w:p w14:paraId="029D75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（6）服务范围内收集动物尸体工作（含老鼠、蟑螂等收集清理工作），并将尸体无害化处理。</w:t>
      </w:r>
    </w:p>
    <w:p w14:paraId="01E65B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（7）每周1次对行政区域和生产区域下水渠实施灭蚊处理。</w:t>
      </w:r>
    </w:p>
    <w:p w14:paraId="36ED0985">
      <w:pPr>
        <w:spacing w:line="360" w:lineRule="auto"/>
        <w:ind w:firstLine="422" w:firstLineChars="200"/>
        <w:rPr>
          <w:rFonts w:hint="eastAsia" w:ascii="宋体" w:hAnsi="宋体" w:eastAsia="宋体" w:cs="宋体"/>
          <w:b/>
          <w:color w:val="auto"/>
          <w:sz w:val="21"/>
          <w:szCs w:val="21"/>
          <w:highlight w:val="none"/>
        </w:rPr>
      </w:pPr>
    </w:p>
    <w:p w14:paraId="7C9AB61F">
      <w:pPr>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二、服务地点及服务期</w:t>
      </w:r>
    </w:p>
    <w:p w14:paraId="532F3AE6">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1、服务地点：东莞市辖区内，各运营项目所在地。</w:t>
      </w:r>
    </w:p>
    <w:p w14:paraId="644A0F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2、服务合同期：自乙方收到甲方的书面通知单之日起至</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年12月31日止。服务期限满后，双方经友好协商一致，可在保持</w:t>
      </w:r>
      <w:r>
        <w:rPr>
          <w:rFonts w:hint="eastAsia" w:ascii="宋体" w:hAnsi="宋体" w:eastAsia="宋体" w:cs="宋体"/>
          <w:bCs/>
          <w:color w:val="auto"/>
          <w:sz w:val="21"/>
          <w:highlight w:val="none"/>
          <w:lang w:eastAsia="zh-CN"/>
        </w:rPr>
        <w:t>不含税中标综合单价</w:t>
      </w:r>
      <w:r>
        <w:rPr>
          <w:rFonts w:hint="eastAsia" w:ascii="宋体" w:hAnsi="宋体" w:eastAsia="宋体" w:cs="宋体"/>
          <w:color w:val="auto"/>
          <w:sz w:val="21"/>
          <w:szCs w:val="21"/>
          <w:highlight w:val="none"/>
        </w:rPr>
        <w:t>不变的情况下，签订补充协议延长服务资格期限，延长的服务资格期限原则上不超过三个月。</w:t>
      </w:r>
    </w:p>
    <w:p w14:paraId="70980F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在合同服务期内，甲方根据运营项目的实际情况需要，明确该运营项目的具体人员数量、进驻时间、服务费用及其支付事宜。</w:t>
      </w:r>
    </w:p>
    <w:p w14:paraId="5DF87439">
      <w:pPr>
        <w:spacing w:line="360" w:lineRule="auto"/>
        <w:ind w:firstLine="420" w:firstLineChars="200"/>
        <w:rPr>
          <w:rFonts w:hint="eastAsia" w:ascii="宋体" w:hAnsi="宋体" w:eastAsia="宋体" w:cs="宋体"/>
          <w:color w:val="auto"/>
          <w:sz w:val="21"/>
          <w:szCs w:val="21"/>
          <w:highlight w:val="none"/>
          <w:u w:val="single"/>
        </w:rPr>
      </w:pPr>
    </w:p>
    <w:p w14:paraId="42AC969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三、承包方式</w:t>
      </w:r>
    </w:p>
    <w:p w14:paraId="53A1DD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1、按合同价包工、包料（清洁工具，清洁剂，肥料，农药等）、包机械设备（工具）、包管理期、包质量、包安全文明措施等</w:t>
      </w:r>
      <w:r>
        <w:rPr>
          <w:rFonts w:hint="eastAsia" w:ascii="宋体" w:hAnsi="宋体" w:eastAsia="宋体" w:cs="宋体"/>
          <w:color w:val="auto"/>
          <w:kern w:val="2"/>
          <w:sz w:val="21"/>
          <w:szCs w:val="21"/>
          <w:highlight w:val="none"/>
          <w:lang w:val="zh-CN"/>
        </w:rPr>
        <w:t>服务过程中所需的全部费用</w:t>
      </w:r>
      <w:r>
        <w:rPr>
          <w:rFonts w:hint="eastAsia" w:ascii="宋体" w:hAnsi="宋体" w:eastAsia="宋体" w:cs="宋体"/>
          <w:color w:val="auto"/>
          <w:sz w:val="21"/>
          <w:szCs w:val="21"/>
          <w:highlight w:val="none"/>
        </w:rPr>
        <w:t>。服务计价表中的服务项目仅为方便合计合同价，不作为甲方采购的最终服务项目的保证，乙方不得因实际服务项目的减少或增加而要求甲方提供任何形式的补偿或赔偿。</w:t>
      </w:r>
    </w:p>
    <w:p w14:paraId="152B695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2、承包期间所需水费（含污水处理费）由甲方支付，所需设施维护费、垃圾处理费等由乙方支付。按国家规定应由乙方缴纳的各种费用已包含在合同价内，由乙方负责向有关部门支付。</w:t>
      </w:r>
    </w:p>
    <w:p w14:paraId="30D75D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3、服务费用以各</w:t>
      </w:r>
      <w:r>
        <w:rPr>
          <w:rFonts w:hint="eastAsia" w:ascii="宋体" w:hAnsi="宋体" w:eastAsia="宋体" w:cs="宋体"/>
          <w:color w:val="auto"/>
          <w:sz w:val="21"/>
          <w:szCs w:val="21"/>
          <w:highlight w:val="none"/>
          <w:lang w:val="en-US" w:eastAsia="zh-CN"/>
        </w:rPr>
        <w:t>运营</w:t>
      </w:r>
      <w:r>
        <w:rPr>
          <w:rFonts w:hint="eastAsia" w:ascii="宋体" w:hAnsi="宋体" w:eastAsia="宋体" w:cs="宋体"/>
          <w:color w:val="auto"/>
          <w:sz w:val="21"/>
          <w:szCs w:val="21"/>
          <w:highlight w:val="none"/>
        </w:rPr>
        <w:t>项目为单位按月度支付，各</w:t>
      </w:r>
      <w:r>
        <w:rPr>
          <w:rFonts w:hint="eastAsia" w:ascii="宋体" w:hAnsi="宋体" w:eastAsia="宋体" w:cs="宋体"/>
          <w:color w:val="auto"/>
          <w:sz w:val="21"/>
          <w:szCs w:val="21"/>
          <w:highlight w:val="none"/>
          <w:lang w:val="en-US" w:eastAsia="zh-CN"/>
        </w:rPr>
        <w:t>运营</w:t>
      </w:r>
      <w:r>
        <w:rPr>
          <w:rFonts w:hint="eastAsia" w:ascii="宋体" w:hAnsi="宋体" w:eastAsia="宋体" w:cs="宋体"/>
          <w:color w:val="auto"/>
          <w:sz w:val="21"/>
          <w:szCs w:val="21"/>
          <w:highlight w:val="none"/>
        </w:rPr>
        <w:t>项目每月度服务费用支付须经考核，按《东莞市水务集团净水有限公司环卫保洁、绿化养护考核评分标准》的相关规定计算后支付。计算过程中按四舍五入的规则保留小数点后四位，确定支付金额后按四舍五入的规则保留小数点后两位。</w:t>
      </w:r>
    </w:p>
    <w:p w14:paraId="17113E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4、本项目严禁乙方将合同全部/部分权利义务转让给第三方，乙方未经甲方书面同意不得擅自转让。</w:t>
      </w:r>
    </w:p>
    <w:p w14:paraId="3FE54920">
      <w:pPr>
        <w:spacing w:line="360" w:lineRule="auto"/>
        <w:rPr>
          <w:rFonts w:hint="eastAsia" w:ascii="宋体" w:hAnsi="宋体" w:eastAsia="宋体" w:cs="宋体"/>
          <w:color w:val="auto"/>
          <w:sz w:val="21"/>
          <w:szCs w:val="21"/>
          <w:highlight w:val="none"/>
        </w:rPr>
      </w:pPr>
    </w:p>
    <w:p w14:paraId="24EA441C">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四、环卫保洁、绿化养护、除四害及白蚁防治服务标准</w:t>
      </w:r>
    </w:p>
    <w:p w14:paraId="74250A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（一）日常制度：</w:t>
      </w:r>
    </w:p>
    <w:p w14:paraId="7EDF51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1、乙方工作人员要按时上下班，乙方的上下班时间由乙方书面报甲方并经甲方书面同意后实行，乙方班前班后须清点人数。</w:t>
      </w:r>
    </w:p>
    <w:p w14:paraId="6C646C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2、乙方工作人员要求男女员工懂水性，穿统一工作服，不能出现如草帽乌黑、穿拖鞋、上下服装不统一等着装不整齐者。</w:t>
      </w:r>
    </w:p>
    <w:p w14:paraId="7E0048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3、乙方须向工作人员明确具有危险性的服务项目清单（包括但不限于：构筑物池面垃圾清理、构筑物池体清洗和清理杂草丛等），在开展危险作业前，必须按相关人员配置要求落实要求工作。</w:t>
      </w:r>
    </w:p>
    <w:p w14:paraId="22C8A4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（二）环卫保洁：</w:t>
      </w:r>
    </w:p>
    <w:p w14:paraId="649527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rPr>
        <w:t>路面（含运动场、广场）</w:t>
      </w:r>
      <w:r>
        <w:rPr>
          <w:rFonts w:hint="eastAsia" w:ascii="宋体" w:hAnsi="宋体" w:eastAsia="宋体" w:cs="宋体"/>
          <w:color w:val="auto"/>
          <w:sz w:val="21"/>
          <w:szCs w:val="21"/>
          <w:highlight w:val="none"/>
          <w:lang w:val="en-US" w:eastAsia="zh-CN"/>
        </w:rPr>
        <w:t>每周保洁三次（如专家检查或来访参观活动，按各运营项目要求进行保洁）</w:t>
      </w:r>
      <w:r>
        <w:rPr>
          <w:rFonts w:hint="eastAsia" w:ascii="宋体" w:hAnsi="宋体" w:eastAsia="宋体" w:cs="宋体"/>
          <w:color w:val="auto"/>
          <w:sz w:val="21"/>
          <w:szCs w:val="21"/>
          <w:highlight w:val="none"/>
        </w:rPr>
        <w:t>，保持路面洁净，无垃圾、积水、污迹。门口广场、喷水池（如有）、运动场地面每周清洗一次。</w:t>
      </w:r>
    </w:p>
    <w:p w14:paraId="760628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生产车间地面（包括地面以上3米的墙体蜘蛛网及灰尘、门窗保洁）每周保洁两次，保持地面洁净，无垃圾，地面3米以内无蜘蛛网，门窗洁净。</w:t>
      </w:r>
    </w:p>
    <w:p w14:paraId="0E0F56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粗、细格栅、格栅间、生化池浮渣等处的垃圾（含泥沙）每天清理外运出厂。垃圾桶要每周进行冲水消毒。</w:t>
      </w:r>
    </w:p>
    <w:p w14:paraId="4A77E9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、粗、细格栅、污泥泵房、生物池、沉淀池、出水口、滤布滤池等构筑物的楼梯、护栏（栏杆）、走道板、气管槽、斜管、出水堰板、标识标牌、除臭罩以保持无积尘、蜘蛛网和鸟粪，确定拖、抹次数。</w:t>
      </w:r>
    </w:p>
    <w:p w14:paraId="0E93B8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、生物池、沉淀池、紫外渠、出水明渠等构筑物池内壁清洗需每周1-2次（具体以</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需求为准），要求达到池壁干净，无积泥、青苔刮吸泥机支架应无蜘蛛网附着，虹吸管口无垃圾堆积，以免堵塞虹吸口。清洁集水槽及出水堰，要求无青苔、污泥附着。对于提标项目池壁清洗、水面清洁有临时需求的，乙方根据</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需求做好清洗或配合工作。</w:t>
      </w:r>
    </w:p>
    <w:p w14:paraId="5BB09D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甲方进行生物池、沉淀池、消毒接触池等构筑物放空大修时，乙方应负责安排保洁人员用水带进行清理和冲洗池底、池壁和设备上的污泥及青苔，乙方或乙方委托的第三方单位外运垃圾须具备城市垃圾收集或倾倒的合法途径，并负责垃圾外运和承担相应的费用。冲洗设备时应按照甲方的要求进行。</w:t>
      </w:r>
    </w:p>
    <w:p w14:paraId="74C989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、如有突击性的保洁任务时，乙方应按时、按标准、按要求完成甲方所分配的保洁任务。前述费用已包含在合同价内，甲方不另行增加任何费用。</w:t>
      </w:r>
    </w:p>
    <w:p w14:paraId="7F5525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、保洁人员在清洁作业时，要遵守厂内的安全作业标准，尤其进行沉淀池、生物池清洁时，一定按要求佩戴安全带或穿救生衣，以免发生安全事故。</w:t>
      </w:r>
    </w:p>
    <w:p w14:paraId="257EC2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、负责生产区垃圾和办公区、宿舍区、食堂等生活区域的垃圾每天外运出厂。</w:t>
      </w:r>
    </w:p>
    <w:p w14:paraId="513D7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、室外场地、道路、停车场等保持清洁无积尘、纸屑、树叶、烟头等杂物。</w:t>
      </w:r>
    </w:p>
    <w:p w14:paraId="4F1BA0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、路灯、牌匾、宣传栏、标识标牌美观、整洁，无乱贴无污渍现象。</w:t>
      </w:r>
    </w:p>
    <w:p w14:paraId="4D35AD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（三）绿化养护按二级养护质量标准：</w:t>
      </w:r>
    </w:p>
    <w:p w14:paraId="0A40FC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1、绿化比较充分，植物配置基本合理，基本达到黄土不露天。</w:t>
      </w:r>
    </w:p>
    <w:p w14:paraId="4DAE74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2、园林植物达到：</w:t>
      </w:r>
    </w:p>
    <w:p w14:paraId="0FBCAA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(1)生长势：正常。生长达到该树种该规格的平均生长量。</w:t>
      </w:r>
    </w:p>
    <w:p w14:paraId="3ED2C0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(2)叶子正常：</w:t>
      </w:r>
    </w:p>
    <w:p w14:paraId="659E59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①叶色、大小、薄厚正常；</w:t>
      </w:r>
    </w:p>
    <w:p w14:paraId="39A061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②较严重黄叶、焦叶、卷叶、带虫尿虫网灰尘的株数在2%以下；</w:t>
      </w:r>
    </w:p>
    <w:p w14:paraId="35A52A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③被啃咬的叶片最严重的每株在10%以下。</w:t>
      </w:r>
    </w:p>
    <w:p w14:paraId="4B356D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(3)枝、干正常：</w:t>
      </w:r>
    </w:p>
    <w:p w14:paraId="5DC039C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①无明显枯枝、死权；</w:t>
      </w:r>
    </w:p>
    <w:p w14:paraId="385A5C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②有蛀干害虫的株数在2%以下(包括2%，以下同)；</w:t>
      </w:r>
    </w:p>
    <w:p w14:paraId="17F7A3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③介壳虫最严重处主枝主干100平方厘米2头活虫以下，较细枝条每尺长一段上在10头活虫以下，株数都在4%以下；</w:t>
      </w:r>
    </w:p>
    <w:p w14:paraId="7A06B2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④树冠基本完整：主侧枝分布均称，树冠通风透光。</w:t>
      </w:r>
    </w:p>
    <w:p w14:paraId="64C283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(4)措施：按二级技术措施要求认真进行养护。</w:t>
      </w:r>
    </w:p>
    <w:p w14:paraId="556386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(5)行道树缺株在l%以下。</w:t>
      </w:r>
    </w:p>
    <w:p w14:paraId="5ADD29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(6)草坪覆盖率达95%以上；草坪内杂草控制在20%以内；生长和颜色正常，不枯黄；每年修剪暖地型二次以上，冷地型10次以上；基本无病虫害。</w:t>
      </w:r>
    </w:p>
    <w:p w14:paraId="53E476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3、行道树和绿地内无死树，树木修剪基本合理，树形美观，能较好地解决树木与电线、建筑物、交通等之间的矛盾。</w:t>
      </w:r>
    </w:p>
    <w:p w14:paraId="708E0C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4、绿化生产垃圾要做到日产日清，绿地内无明显的废弃物，能坚持在重大节日前进行突击清理。</w:t>
      </w:r>
    </w:p>
    <w:p w14:paraId="1FB30A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5、栏杆、园路、桌椅、井盖和牌饰等园林设施基本完整，基本做到及时维护和油饰。</w:t>
      </w:r>
    </w:p>
    <w:p w14:paraId="34BA5A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6、无较重的人为损坏。对轻微或偶尔发生难以控制的人为损坏，能及时发现和处理、绿地、草坪内无堆物堆料、搭棚或侵占等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行道树树干无明显地钉栓刻画现象，树下距树2米以内无影响树木养护管理的堆物堆料、搭棚、圈栏等。</w:t>
      </w:r>
    </w:p>
    <w:p w14:paraId="626B8C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7、园内种植有桂圆、荔枝、杨桃、芒果等果树，要求安排一名果树专业技术员对果树生长进行全程跟踪管理和技术支撑，其中要求桂圆、荔枝每年都有一定量的挂果。</w:t>
      </w:r>
    </w:p>
    <w:p w14:paraId="4871B2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8、每年除了根据甲方做好各</w:t>
      </w:r>
      <w:r>
        <w:rPr>
          <w:rFonts w:hint="eastAsia" w:ascii="宋体" w:hAnsi="宋体" w:eastAsia="宋体" w:cs="宋体"/>
          <w:color w:val="auto"/>
          <w:sz w:val="21"/>
          <w:szCs w:val="21"/>
          <w:highlight w:val="none"/>
          <w:lang w:val="en-US" w:eastAsia="zh-CN"/>
        </w:rPr>
        <w:t>运营</w:t>
      </w:r>
      <w:r>
        <w:rPr>
          <w:rFonts w:hint="eastAsia" w:ascii="宋体" w:hAnsi="宋体" w:eastAsia="宋体" w:cs="宋体"/>
          <w:color w:val="auto"/>
          <w:sz w:val="21"/>
          <w:szCs w:val="21"/>
          <w:highlight w:val="none"/>
        </w:rPr>
        <w:t>项目办公楼公共区域摆设年花外，还要配合甲方做好临时摆设任务。</w:t>
      </w:r>
    </w:p>
    <w:p w14:paraId="77C11D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9、养护过程中的死树（草皮）要及时清理，要求在三周内补植回原来的树种（草皮）,并要求同规格同种类植物，以保证优良的景观效果。</w:t>
      </w:r>
    </w:p>
    <w:p w14:paraId="7D4D16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10、乙方应高度重视红火蚁、刺桐姬小蜂的灭杀工作，依据甲方要求和相关技术标准做好红火蚁防治工作，并预防乙方相关作业人员被蚁咬伤，如有发生事故的，由乙方负全责。</w:t>
      </w:r>
    </w:p>
    <w:p w14:paraId="544F94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（四）除“四害”及白蚁防治服务：</w:t>
      </w:r>
    </w:p>
    <w:p w14:paraId="1CC92253">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1、乙方必须具备“四害”消杀及白蚁防治服务相关的经验。</w:t>
      </w:r>
    </w:p>
    <w:p w14:paraId="4F0CD881">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该自备除“四害”和白蚁防治等方面的工具，配备除“四害”和白蚁防治项目负责人一名与甲方联系，并提供联系方式，应付突发事件发生；项目负责人需取得除“四害”和《建筑白蚁防治技术从业人员职业培训合格证书》，其他管理人员必须取得除“四害”和白蚁防治上岗证。</w:t>
      </w:r>
    </w:p>
    <w:p w14:paraId="41F1D959">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3、乙方必须注重科学用药，不能使用假药、国家禁用的药物。所使用的药物必须符合国家相关规定或行业标准。</w:t>
      </w:r>
    </w:p>
    <w:p w14:paraId="75753580">
      <w:pPr>
        <w:autoSpaceDE/>
        <w:autoSpaceDN/>
        <w:adjustRightInd/>
        <w:spacing w:line="360" w:lineRule="auto"/>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4、乙方有完整的病媒生物预防控制操作规程，其中灭蚊、灭鼠、灭蟑螂、灭蝇达到国家除“四害”标准，并具有完善的事故应急方案。</w:t>
      </w:r>
    </w:p>
    <w:p w14:paraId="2FD1AD82">
      <w:pPr>
        <w:autoSpaceDE/>
        <w:autoSpaceDN/>
        <w:adjustRightInd/>
        <w:spacing w:line="360" w:lineRule="auto"/>
        <w:ind w:firstLine="422" w:firstLineChars="200"/>
        <w:jc w:val="both"/>
        <w:rPr>
          <w:rFonts w:hint="eastAsia" w:ascii="宋体" w:hAnsi="宋体" w:eastAsia="宋体" w:cs="宋体"/>
          <w:b/>
          <w:color w:val="auto"/>
          <w:sz w:val="21"/>
          <w:szCs w:val="21"/>
          <w:highlight w:val="none"/>
        </w:rPr>
      </w:pPr>
    </w:p>
    <w:p w14:paraId="40F97C8C">
      <w:pPr>
        <w:autoSpaceDE/>
        <w:autoSpaceDN/>
        <w:adjustRightInd/>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五、服务要求</w:t>
      </w:r>
    </w:p>
    <w:p w14:paraId="299440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1、合同期内人员配置要求：</w:t>
      </w:r>
    </w:p>
    <w:p w14:paraId="517DCD6A">
      <w:pPr>
        <w:pStyle w:val="128"/>
        <w:spacing w:line="360" w:lineRule="auto"/>
        <w:ind w:firstLineChars="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详见用户需求书。</w:t>
      </w:r>
    </w:p>
    <w:p w14:paraId="67C764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实行项目经理制度，项目经理要求园林专业本科或以上、具有园林专业中级或以上职称，未在项目以外的其他项目任职（即不得同时服务于甲方以外的客户）。项目经理届时专职全面负责对应的承包区域；项目经理、管理人员应做好每天的监督检查记录和存档，并及时上报甲方；上报资料须完整无缺、如实反映，不得弄虚作假。</w:t>
      </w:r>
    </w:p>
    <w:p w14:paraId="684618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合同签订之日起10日内，将本项目的项目经理和技术负责人的相关资格证书原件提交甲方核查，复印件提交甲方备案，服务期间，本项目经理和技术负责人不得随意更换，如确需更换，须经甲方书面同意。</w:t>
      </w:r>
    </w:p>
    <w:p w14:paraId="50CBB226">
      <w:p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bCs/>
          <w:color w:val="auto"/>
          <w:sz w:val="21"/>
          <w:szCs w:val="21"/>
          <w:highlight w:val="none"/>
        </w:rPr>
        <w:t>考虑到安全因素，要求与池水接触的清洁人员必须会游泳，在开展具有危险性的服务项目（</w:t>
      </w:r>
      <w:r>
        <w:rPr>
          <w:rFonts w:hint="eastAsia" w:ascii="宋体" w:hAnsi="宋体" w:eastAsia="宋体" w:cs="宋体"/>
          <w:b/>
          <w:bCs/>
          <w:color w:val="auto"/>
          <w:sz w:val="21"/>
          <w:szCs w:val="21"/>
          <w:highlight w:val="none"/>
          <w:lang w:bidi="ar"/>
        </w:rPr>
        <w:t>危险作业范围：①水面垃圾的打捞。（含粗格栅、细格栅、生化池、沉淀池/二沉池、配水井、贮泥池、消毒接触池、沉砂池、综合池等构筑物）。②生化池、二沉池、滤布滤池、出水明渠、硝化池、反硝化池构筑物池内清洗。③清理杂草丛。</w:t>
      </w:r>
      <w:r>
        <w:rPr>
          <w:rFonts w:hint="eastAsia" w:ascii="宋体" w:hAnsi="宋体" w:eastAsia="宋体" w:cs="宋体"/>
          <w:b/>
          <w:bCs/>
          <w:color w:val="auto"/>
          <w:sz w:val="21"/>
          <w:szCs w:val="21"/>
          <w:highlight w:val="none"/>
        </w:rPr>
        <w:t>）前，要求乙方必须落实检查作业工具是否完好有效、做好各项安全防护措施（穿戴救生衣、安全带（绳）、水鞋、手套、不得穿拖鞋或凉鞋等，安全防护物资由乙方自行准备），严格落实2人或2人以上为一组进行协同作业，不能单独作业，并填报《危险作业交底表》等交底工作。服务期间由于作业人员未做好安全防护措施（例如不佩戴安全带或不穿救生衣等）而造成意外事故，全部责任由乙方承担。甲方有权要求乙方对不称职人员进行更换，更换完成时间不超过2个工作日，如有人员离职，乙方必须于5日内将新员工补充到岗。</w:t>
      </w:r>
    </w:p>
    <w:p w14:paraId="501D6135">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b/>
          <w:color w:val="auto"/>
          <w:sz w:val="21"/>
          <w:szCs w:val="21"/>
          <w:highlight w:val="none"/>
          <w:lang w:val="en-US" w:eastAsia="zh-CN" w:bidi="ar-SA"/>
        </w:rPr>
        <w:t>保洁绿化维护用品存放要求，各运营项目提供场地（场地具体位置由各运营项目根据实际情况提供）由乙方进行围闭，围闭空间内只存放日常保洁、绿化维护工具器械（包括但不限于：工作服、化肥、清扫工具、刷池工具、打捞工具、绿化维护使用的打草机、修边机、高压清洗机等），乙方自行提供防爆柜存放易燃易爆、剧毒类物品（包括但不限于：汽油、柴油、农药、老鼠药等）。若乙方所存放工具器械、危险化学品或易爆易燃物品等在甲方的区域内发生包括但不限于安全事故、治安事件等任何事故，造成人员、第三人人身或财产损失的，由乙方承担事故的全部责任和善后事宜。</w:t>
      </w:r>
    </w:p>
    <w:p w14:paraId="20F01143">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六、其他要求</w:t>
      </w:r>
    </w:p>
    <w:p w14:paraId="15AA5943">
      <w:pPr>
        <w:spacing w:line="360" w:lineRule="auto"/>
        <w:ind w:left="1"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必须保证投入本项目的机械设备数量能满足甲方服务要求（含密封式垃圾清运车、剪草机、汽油高压水泵清洗机等），甲方有权要求乙方根据招标要求增加机械设备数量以满足实际需求。养护设备（含密封式垃圾清运车、汽油高压水泵清洗机等）、人员等必须在合同签订之日起5日内全部到位（注：长安厂、市区厂配置电动扫地车1辆，</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设备的配备数量以</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实际需求为准）。否则甲方有权取消乙方养护资格，单方解除本合同并没收合同履约担保。</w:t>
      </w:r>
    </w:p>
    <w:p w14:paraId="4ED895CE">
      <w:pPr>
        <w:spacing w:line="360" w:lineRule="auto"/>
        <w:ind w:left="1"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lang w:val="en-US" w:eastAsia="zh-CN"/>
        </w:rPr>
        <w:t>签订</w:t>
      </w:r>
      <w:r>
        <w:rPr>
          <w:rFonts w:hint="eastAsia" w:ascii="宋体" w:hAnsi="宋体" w:eastAsia="宋体" w:cs="宋体"/>
          <w:color w:val="auto"/>
          <w:sz w:val="21"/>
          <w:szCs w:val="21"/>
          <w:highlight w:val="none"/>
        </w:rPr>
        <w:t>之日起5日内向甲方提供的服务方案（内容包括实施计划、设备、人员、文明、安全等，如服务方案标准低于本合同约定要求的，以本合同为准；高于本合同约定的，按高标准执行），并严格按甲方审批的服务方案进行实施。在服务期间如服务方案需进行调整的，按甲方要求，调整服务方案（包括实施计划、设备、人员、文明、安全等）。</w:t>
      </w:r>
    </w:p>
    <w:p w14:paraId="721D657D">
      <w:pPr>
        <w:spacing w:line="360" w:lineRule="auto"/>
        <w:ind w:left="1"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3、生产、生活、绿化养护和环卫保洁产生的垃圾应每天清扫干净，并及时清除，外运处理费用全部由乙方负责。</w:t>
      </w:r>
    </w:p>
    <w:p w14:paraId="7050EC42">
      <w:pPr>
        <w:spacing w:line="360" w:lineRule="auto"/>
        <w:ind w:left="1"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color w:val="auto"/>
          <w:sz w:val="21"/>
          <w:szCs w:val="21"/>
          <w:highlight w:val="none"/>
        </w:rPr>
        <w:t>乙方须提供环卫垃圾桶（带盖）共计约</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w:t>
      </w:r>
      <w:r>
        <w:rPr>
          <w:rFonts w:hint="eastAsia" w:ascii="宋体" w:hAnsi="宋体" w:eastAsia="宋体" w:cs="宋体"/>
          <w:color w:val="auto"/>
          <w:sz w:val="21"/>
          <w:szCs w:val="21"/>
          <w:highlight w:val="none"/>
        </w:rPr>
        <w:t>（具体垃圾桶数量以</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实际需求为准，用于乙方环卫保洁过程中收集、装运生产垃圾使用，甲方对垃圾桶的具体材质及容积以满足</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环卫保洁作业需求为准，该批垃圾桶的所有权归乙方所有，所需费用均由乙方自行承担），且须按照甲方要求放置。</w:t>
      </w:r>
    </w:p>
    <w:p w14:paraId="72DFC30B">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5、乙方派驻的工作人员必须证件齐全。乙方必须加强对相关人员的法制、安全、岗位作业和礼仪等知识的系统培训，合格后方能上岗。乙方须为每位员工购买保险（包括社会保险、人身意外保险等）。</w:t>
      </w:r>
    </w:p>
    <w:p w14:paraId="58B4D96A">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6、乙方派驻的工作人员的食宿、交通等费用均由乙方负责。</w:t>
      </w:r>
    </w:p>
    <w:p w14:paraId="41BAAEA6">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7、以</w:t>
      </w:r>
      <w:r>
        <w:rPr>
          <w:rFonts w:hint="eastAsia" w:ascii="宋体" w:hAnsi="宋体" w:eastAsia="宋体" w:cs="宋体"/>
          <w:color w:val="auto"/>
          <w:sz w:val="21"/>
          <w:szCs w:val="21"/>
          <w:highlight w:val="none"/>
          <w:lang w:val="en-US" w:eastAsia="zh-CN"/>
        </w:rPr>
        <w:t>各运营</w:t>
      </w:r>
      <w:r>
        <w:rPr>
          <w:rFonts w:hint="eastAsia" w:ascii="宋体" w:hAnsi="宋体" w:eastAsia="宋体" w:cs="宋体"/>
          <w:color w:val="auto"/>
          <w:sz w:val="21"/>
          <w:szCs w:val="21"/>
          <w:highlight w:val="none"/>
        </w:rPr>
        <w:t>项目为单位实行考核评分制度，服务费用按月支付。乙方完成上月的服务后，次月5个工作日内甲方对应</w:t>
      </w: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rPr>
        <w:t>对乙方上月的服务进行考评。根据考核评分标准的规定计算实际服务费后方能支付。</w:t>
      </w:r>
    </w:p>
    <w:p w14:paraId="48FE07C3">
      <w:pPr>
        <w:spacing w:line="360" w:lineRule="auto"/>
        <w:ind w:firstLine="422" w:firstLineChars="200"/>
        <w:rPr>
          <w:rFonts w:hint="eastAsia" w:ascii="宋体" w:hAnsi="宋体" w:eastAsia="宋体" w:cs="宋体"/>
          <w:b/>
          <w:color w:val="auto"/>
          <w:sz w:val="21"/>
          <w:szCs w:val="21"/>
          <w:highlight w:val="none"/>
        </w:rPr>
      </w:pPr>
    </w:p>
    <w:p w14:paraId="7DE7810D">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七、综合单价、服务金额及付款方式</w:t>
      </w:r>
    </w:p>
    <w:p w14:paraId="2CC65B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1、本合同价采用折扣系数，本项目执行的中标折扣系数为：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。不含税预算综合单价详见附件《服务费计价表》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合同履约过程中，在合同服务期内不含税中标综合单价=</w:t>
      </w:r>
      <w:r>
        <w:rPr>
          <w:rFonts w:hint="eastAsia" w:ascii="宋体" w:hAnsi="宋体" w:eastAsia="宋体" w:cs="宋体"/>
          <w:color w:val="auto"/>
          <w:sz w:val="21"/>
          <w:szCs w:val="21"/>
          <w:highlight w:val="none"/>
        </w:rPr>
        <w:t>不含税预算综合单价×</w:t>
      </w:r>
      <w:r>
        <w:rPr>
          <w:rFonts w:hint="eastAsia" w:ascii="宋体" w:hAnsi="宋体" w:eastAsia="宋体" w:cs="宋体"/>
          <w:color w:val="auto"/>
          <w:sz w:val="21"/>
          <w:szCs w:val="21"/>
          <w:highlight w:val="none"/>
          <w:lang w:val="en-US" w:eastAsia="zh-CN"/>
        </w:rPr>
        <w:t>中标折扣系数，按实结算</w:t>
      </w:r>
      <w:r>
        <w:rPr>
          <w:rFonts w:hint="eastAsia" w:ascii="宋体" w:hAnsi="宋体" w:eastAsia="宋体" w:cs="宋体"/>
          <w:color w:val="auto"/>
          <w:sz w:val="21"/>
          <w:szCs w:val="21"/>
          <w:highlight w:val="none"/>
        </w:rPr>
        <w:t>。服务期内</w:t>
      </w:r>
      <w:r>
        <w:rPr>
          <w:rFonts w:hint="eastAsia" w:ascii="宋体" w:hAnsi="宋体" w:eastAsia="宋体" w:cs="宋体"/>
          <w:color w:val="auto"/>
          <w:sz w:val="21"/>
          <w:szCs w:val="21"/>
          <w:highlight w:val="none"/>
          <w:lang w:eastAsia="zh-CN"/>
        </w:rPr>
        <w:t>暂定总合同价</w:t>
      </w:r>
      <w:r>
        <w:rPr>
          <w:rFonts w:hint="eastAsia" w:ascii="宋体" w:hAnsi="宋体" w:eastAsia="宋体" w:cs="宋体"/>
          <w:color w:val="auto"/>
          <w:sz w:val="21"/>
          <w:szCs w:val="21"/>
          <w:highlight w:val="none"/>
        </w:rPr>
        <w:t>（即销售额，不含销项税额）</w:t>
      </w:r>
      <w:r>
        <w:rPr>
          <w:rFonts w:hint="eastAsia" w:ascii="宋体" w:hAnsi="宋体" w:eastAsia="宋体" w:cs="宋体"/>
          <w:bCs/>
          <w:color w:val="auto"/>
          <w:sz w:val="21"/>
          <w:highlight w:val="none"/>
        </w:rPr>
        <w:t>为</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元（大写人民币</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eastAsia="zh-CN"/>
        </w:rPr>
        <w:t>暂定总合同价</w:t>
      </w:r>
      <w:r>
        <w:rPr>
          <w:rFonts w:hint="eastAsia" w:ascii="宋体" w:hAnsi="宋体" w:eastAsia="宋体" w:cs="宋体"/>
          <w:bCs/>
          <w:color w:val="auto"/>
          <w:sz w:val="21"/>
          <w:highlight w:val="none"/>
        </w:rPr>
        <w:t>=</w:t>
      </w:r>
      <w:r>
        <w:rPr>
          <w:rFonts w:hint="eastAsia" w:ascii="宋体" w:hAnsi="宋体" w:eastAsia="宋体" w:cs="宋体"/>
          <w:b w:val="0"/>
          <w:bCs w:val="0"/>
          <w:color w:val="auto"/>
          <w:sz w:val="21"/>
          <w:highlight w:val="none"/>
        </w:rPr>
        <w:t>不含税暂定采购</w:t>
      </w:r>
      <w:r>
        <w:rPr>
          <w:rFonts w:hint="eastAsia" w:ascii="宋体" w:hAnsi="宋体" w:eastAsia="宋体" w:cs="宋体"/>
          <w:b w:val="0"/>
          <w:bCs w:val="0"/>
          <w:color w:val="auto"/>
          <w:sz w:val="21"/>
          <w:highlight w:val="none"/>
          <w:lang w:val="en-US" w:eastAsia="zh-CN"/>
        </w:rPr>
        <w:t>预算</w:t>
      </w:r>
      <w:r>
        <w:rPr>
          <w:rFonts w:hint="eastAsia" w:ascii="宋体" w:hAnsi="宋体" w:eastAsia="宋体" w:cs="宋体"/>
          <w:b w:val="0"/>
          <w:bCs w:val="0"/>
          <w:color w:val="auto"/>
          <w:sz w:val="21"/>
          <w:highlight w:val="none"/>
        </w:rPr>
        <w:t>金额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中标折扣系数</w:t>
      </w:r>
      <w:r>
        <w:rPr>
          <w:rFonts w:hint="eastAsia" w:ascii="宋体" w:hAnsi="宋体" w:eastAsia="宋体" w:cs="宋体"/>
          <w:bCs/>
          <w:color w:val="auto"/>
          <w:sz w:val="21"/>
          <w:highlight w:val="none"/>
        </w:rPr>
        <w:t>。</w:t>
      </w:r>
      <w:r>
        <w:rPr>
          <w:rFonts w:hint="eastAsia" w:ascii="宋体" w:hAnsi="宋体" w:eastAsia="宋体" w:cs="宋体"/>
          <w:color w:val="auto"/>
          <w:sz w:val="21"/>
          <w:szCs w:val="21"/>
          <w:highlight w:val="none"/>
        </w:rPr>
        <w:t>服务费包含了服务期内乙方完成本合同项下环卫保洁、绿化养护、除四害及白蚁防治服务全过程的人工、加班费、住宿、餐饮、人员社会保险、人身意外保险、第三方责任险，环卫保洁、绿化养护及除四害作业所需的物料、设备及车辆折旧、台班、安全防护措施费用，垃圾（含服务范围内的泥沙、清淤的淤泥）清运、垃圾处理费，绿化的病虫害防治、清理死苗、植物老化的复壮，服务过程中导致的人身、财产安全损失、赔偿、罚款，合理利润、</w:t>
      </w:r>
      <w:r>
        <w:rPr>
          <w:rFonts w:hint="eastAsia" w:ascii="宋体" w:hAnsi="宋体" w:eastAsia="宋体" w:cs="宋体"/>
          <w:color w:val="auto"/>
          <w:kern w:val="2"/>
          <w:sz w:val="21"/>
          <w:szCs w:val="21"/>
          <w:highlight w:val="none"/>
          <w:lang w:val="zh-CN"/>
        </w:rPr>
        <w:t>乙方销项税额以外的税费、</w:t>
      </w:r>
      <w:r>
        <w:rPr>
          <w:rFonts w:hint="eastAsia" w:ascii="宋体" w:hAnsi="宋体" w:eastAsia="宋体" w:cs="宋体"/>
          <w:color w:val="auto"/>
          <w:sz w:val="21"/>
          <w:szCs w:val="21"/>
          <w:highlight w:val="none"/>
        </w:rPr>
        <w:t>其他完成本合同服务相关的直接及间接费用。未经甲方书面同意，乙方不得要求甲方支付其他费用。</w:t>
      </w:r>
    </w:p>
    <w:p w14:paraId="0D0296E1">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合同履约过程中，各运营项目每月结算费用=∑各项服务不含税预算综合单价×当月该项服务数量×中标折扣系数，其中服务数量上下浮动10%以内（含10%），该月应付服务费不变；服务数量上下浮动超过10%，按实际服务数量计算该月应付服务费，首月确定月应付服务费后，合同期内的每月应付服务费都按首月应付服务费执行。各项服务</w:t>
      </w:r>
      <w:r>
        <w:rPr>
          <w:rFonts w:hint="eastAsia" w:ascii="宋体" w:hAnsi="宋体" w:eastAsia="宋体" w:cs="宋体"/>
          <w:bCs/>
          <w:color w:val="auto"/>
          <w:sz w:val="21"/>
          <w:highlight w:val="none"/>
          <w:lang w:eastAsia="zh-CN"/>
        </w:rPr>
        <w:t>不含税中标综合单价</w:t>
      </w:r>
      <w:r>
        <w:rPr>
          <w:rFonts w:hint="eastAsia" w:ascii="宋体" w:hAnsi="宋体" w:eastAsia="宋体" w:cs="宋体"/>
          <w:bCs/>
          <w:color w:val="auto"/>
          <w:sz w:val="21"/>
          <w:highlight w:val="none"/>
        </w:rPr>
        <w:t>在合同执行期间固定不变，不得因材料、劳务成本、运输成本、服务的行业标准或国家标准的变动或其他任何理由予以变更。</w:t>
      </w:r>
    </w:p>
    <w:p w14:paraId="080DEECD">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服务费用以子项目为单位按月支付，各子项目每月服务费用支付须经考核，按《东莞市水务集团净水有限公司环卫保洁、绿化养护考核评分标准》的相关规定计算后支付。计算过程中不含税预算综合单价、工程量</w:t>
      </w:r>
      <w:r>
        <w:rPr>
          <w:rFonts w:hint="eastAsia" w:ascii="宋体" w:hAnsi="宋体" w:eastAsia="宋体" w:cs="宋体"/>
          <w:color w:val="auto"/>
          <w:sz w:val="21"/>
          <w:szCs w:val="21"/>
          <w:highlight w:val="none"/>
        </w:rPr>
        <w:t>按四舍五入的规则</w:t>
      </w:r>
      <w:r>
        <w:rPr>
          <w:rFonts w:hint="eastAsia" w:ascii="宋体" w:hAnsi="宋体" w:eastAsia="宋体" w:cs="宋体"/>
          <w:bCs/>
          <w:color w:val="auto"/>
          <w:sz w:val="21"/>
          <w:highlight w:val="none"/>
        </w:rPr>
        <w:t>保留小数点后四位，确定支付金额后各项目每月结算费用</w:t>
      </w:r>
      <w:r>
        <w:rPr>
          <w:rFonts w:hint="eastAsia" w:ascii="宋体" w:hAnsi="宋体" w:eastAsia="宋体" w:cs="宋体"/>
          <w:color w:val="auto"/>
          <w:sz w:val="21"/>
          <w:szCs w:val="21"/>
          <w:highlight w:val="none"/>
        </w:rPr>
        <w:t>按四舍五入的规则</w:t>
      </w:r>
      <w:r>
        <w:rPr>
          <w:rFonts w:hint="eastAsia" w:ascii="宋体" w:hAnsi="宋体" w:eastAsia="宋体" w:cs="宋体"/>
          <w:bCs/>
          <w:color w:val="auto"/>
          <w:sz w:val="21"/>
          <w:highlight w:val="none"/>
        </w:rPr>
        <w:t>保留小数点后两位。</w:t>
      </w:r>
    </w:p>
    <w:p w14:paraId="100A96E7">
      <w:pPr>
        <w:pStyle w:val="15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2、依法计得并根据本合同约定确定的销项税额由甲方承担。根据《中华人民共和国增值税暂行条例》 （国务院令第691号修订版）及当前税务部门的相关规定，本合同项目的增值税税率为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本合同履行过程中，税收政策变动导致增值税税率调整，依法应调整销项税额的，依法调整；但因乙方未按甲方要求完成服务、未根据合同约定提供合法、完整的请款资料或其他原因导致销项税额增加的，相应损失由乙方承担。</w:t>
      </w:r>
    </w:p>
    <w:p w14:paraId="217BA6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因乙方未按法定税率计算税额或未根据本合同约定出具对应税额的增值税专用发票等乙方原因导致甲方多支付税额的，乙方必须退还甲方，给甲方造成损失的，乙方须向甲方赔偿相应损失。</w:t>
      </w:r>
    </w:p>
    <w:p w14:paraId="32B82092">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3、双方一致同意，甲方通过以下每月实际服务费的计算方式，对乙方的服务进行考核并作为甲方向乙方支付服务费的比例依据：</w:t>
      </w:r>
    </w:p>
    <w:p w14:paraId="022DFD66">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乙方完成当月的服务后，次月5个工作日内甲方根据</w:t>
      </w:r>
      <w:r>
        <w:rPr>
          <w:rFonts w:hint="eastAsia" w:ascii="宋体" w:hAnsi="宋体" w:eastAsia="宋体" w:cs="宋体"/>
          <w:color w:val="auto"/>
          <w:sz w:val="21"/>
          <w:szCs w:val="21"/>
          <w:highlight w:val="none"/>
        </w:rPr>
        <w:t>《东莞市水务集团净水有限公司环卫保洁、绿化养护考核评分标准》对乙方上月的服务进行考评。</w:t>
      </w:r>
    </w:p>
    <w:p w14:paraId="667EDD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甲方对乙方的服务考核评分达到90分或以上的，该月的服务费全额支付；如甲方对乙方的服务考核评分不足90分的，该月的实际支付的服务费=该月应支付服务费×当月考核评分占比；如发现累计两个月未达到60分时，甲方有权单方解除合同。</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通过银行转账或银行承兑汇票方式支付相应服务费至本合同签署栏中载明的</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银行账户中，汇票期限不超过三个月，每月服务费支付方式由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决定。</w:t>
      </w:r>
    </w:p>
    <w:p w14:paraId="2DFFC6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highlight w:val="none"/>
        </w:rPr>
        <w:t>4、</w:t>
      </w:r>
      <w:r>
        <w:rPr>
          <w:rFonts w:hint="eastAsia" w:ascii="宋体" w:hAnsi="宋体" w:eastAsia="宋体" w:cs="宋体"/>
          <w:color w:val="auto"/>
          <w:sz w:val="21"/>
          <w:szCs w:val="21"/>
          <w:highlight w:val="none"/>
        </w:rPr>
        <w:t>双方一致同意，甲方通过以下方式以人民币支付服务费给乙方：</w:t>
      </w:r>
    </w:p>
    <w:p w14:paraId="43D7C7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以各运营项目为单位按月支付服务费给乙方，合同开始执行的第二个月支付上一个月的服务费，以后依此类推。在甲方完成对乙方上月的服务考核评分后，确定上月实际应付的服务费，由乙方向甲方或各运营项目提交请款报告并根据甲方需求，开具</w:t>
      </w:r>
      <w:r>
        <w:rPr>
          <w:rFonts w:hint="eastAsia" w:ascii="宋体" w:hAnsi="宋体" w:eastAsia="宋体" w:cs="宋体"/>
          <w:color w:val="auto"/>
          <w:sz w:val="21"/>
          <w:szCs w:val="21"/>
          <w:highlight w:val="none"/>
          <w:lang w:val="en-US" w:eastAsia="zh-CN"/>
        </w:rPr>
        <w:t>请款金额等额合法有效</w:t>
      </w:r>
      <w:r>
        <w:rPr>
          <w:rFonts w:hint="eastAsia" w:ascii="宋体" w:hAnsi="宋体" w:eastAsia="宋体" w:cs="宋体"/>
          <w:color w:val="auto"/>
          <w:sz w:val="21"/>
          <w:szCs w:val="21"/>
          <w:highlight w:val="none"/>
        </w:rPr>
        <w:t>的增值税专用发票，甲方在收到请款报告及发票并确认无误后十五个工作日内采用转账的方式向乙方支付上月实际应付的服务费用。乙方向甲方开具的增值税专用发票，保证真实合法有效，否则，甲方有权拒绝付款，付款期限相应顺延。由于乙方提供的发票不符合税法规定，给甲方造成的损失由乙方承担赔偿责任。</w:t>
      </w:r>
    </w:p>
    <w:p w14:paraId="5D2FD4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5、合同履约过程中，如甲方有需要或有新增的污水处理厂及提标项目需要环卫保洁和绿化养护服务，可按中标折扣系数与乙方签订补充协议。各运营项目每月结算费用=</w:t>
      </w:r>
      <w:r>
        <w:rPr>
          <w:rFonts w:hint="eastAsia" w:ascii="宋体" w:hAnsi="宋体" w:eastAsia="宋体" w:cs="宋体"/>
          <w:bCs/>
          <w:color w:val="auto"/>
          <w:sz w:val="21"/>
          <w:highlight w:val="none"/>
        </w:rPr>
        <w:t>∑</w:t>
      </w:r>
      <w:r>
        <w:rPr>
          <w:rFonts w:hint="eastAsia" w:ascii="宋体" w:hAnsi="宋体" w:eastAsia="宋体" w:cs="宋体"/>
          <w:color w:val="auto"/>
          <w:sz w:val="21"/>
          <w:szCs w:val="21"/>
          <w:highlight w:val="none"/>
        </w:rPr>
        <w:t>各项服务不含税预算综合单价×当月该项实际服务量×中标折扣系数，实际服务量以甲方确认为准。</w:t>
      </w:r>
    </w:p>
    <w:p w14:paraId="0562EB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6、在合同的履行期间，乙方应按合同约定为甲方提供服务，如乙方被取消服务资格的，由此造成的一切损失（包括但不限于再行采购的费用、委托第三方继续履行时超出本合同费用部分的溢价等）由乙方承担。</w:t>
      </w:r>
    </w:p>
    <w:p w14:paraId="22D71B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Style w:val="44"/>
          <w:rFonts w:hint="eastAsia" w:ascii="宋体" w:hAnsi="宋体" w:eastAsia="宋体" w:cs="宋体"/>
          <w:color w:val="auto"/>
          <w:highlight w:val="none"/>
        </w:rPr>
        <w:t>签发中标通知书后一个月内，乙方根据各</w:t>
      </w:r>
      <w:r>
        <w:rPr>
          <w:rStyle w:val="44"/>
          <w:rFonts w:hint="eastAsia" w:ascii="宋体" w:hAnsi="宋体" w:eastAsia="宋体" w:cs="宋体"/>
          <w:color w:val="auto"/>
          <w:highlight w:val="none"/>
          <w:lang w:val="en-US" w:eastAsia="zh-CN"/>
        </w:rPr>
        <w:t>运营项目</w:t>
      </w:r>
      <w:r>
        <w:rPr>
          <w:rStyle w:val="44"/>
          <w:rFonts w:hint="eastAsia" w:ascii="宋体" w:hAnsi="宋体" w:eastAsia="宋体" w:cs="宋体"/>
          <w:color w:val="auto"/>
          <w:highlight w:val="none"/>
        </w:rPr>
        <w:t>绿化养护现状对甲方各</w:t>
      </w:r>
      <w:r>
        <w:rPr>
          <w:rStyle w:val="44"/>
          <w:rFonts w:hint="eastAsia" w:ascii="宋体" w:hAnsi="宋体" w:eastAsia="宋体" w:cs="宋体"/>
          <w:color w:val="auto"/>
          <w:highlight w:val="none"/>
          <w:lang w:val="en-US" w:eastAsia="zh-CN"/>
        </w:rPr>
        <w:t>运营</w:t>
      </w:r>
      <w:r>
        <w:rPr>
          <w:rStyle w:val="44"/>
          <w:rFonts w:hint="eastAsia" w:ascii="宋体" w:hAnsi="宋体" w:eastAsia="宋体" w:cs="宋体"/>
          <w:color w:val="auto"/>
          <w:highlight w:val="none"/>
        </w:rPr>
        <w:t>项目的环卫保洁绿化养护制定合理、可行的养护方案，环卫保洁、绿化养护服务与方案撰写同步进行，方案需经甲方审核通过方可开始支付服务费用</w:t>
      </w:r>
      <w:r>
        <w:rPr>
          <w:rFonts w:hint="eastAsia" w:ascii="宋体" w:hAnsi="宋体" w:eastAsia="宋体" w:cs="宋体"/>
          <w:color w:val="auto"/>
          <w:sz w:val="21"/>
          <w:szCs w:val="21"/>
          <w:highlight w:val="none"/>
        </w:rPr>
        <w:t>。</w:t>
      </w:r>
    </w:p>
    <w:p w14:paraId="7303F2E2">
      <w:pPr>
        <w:pStyle w:val="18"/>
        <w:rPr>
          <w:rFonts w:hint="eastAsia" w:ascii="宋体" w:hAnsi="宋体" w:eastAsia="宋体" w:cs="宋体"/>
          <w:color w:val="auto"/>
          <w:sz w:val="21"/>
          <w:szCs w:val="21"/>
          <w:highlight w:val="none"/>
          <w:lang w:val="en-US"/>
        </w:rPr>
      </w:pPr>
    </w:p>
    <w:p w14:paraId="1C315853">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八、甲方权利和义务</w:t>
      </w:r>
    </w:p>
    <w:p w14:paraId="310ED40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1、审批乙方提交的环卫保洁、绿化养护、除四害及白蚁防治方案。</w:t>
      </w:r>
    </w:p>
    <w:p w14:paraId="5948488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2、审阅乙方提交每月的服务记录，提出整改意见。</w:t>
      </w:r>
    </w:p>
    <w:p w14:paraId="773330F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3、有权对乙方进行监督检查，对违反本合同约定的行为提出改正要求。</w:t>
      </w:r>
    </w:p>
    <w:p w14:paraId="078ED08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在合同服务期内，甲方每月按《东莞市水务集团净水有限公司环卫保洁、绿化养护考核评分标准》对乙方的服务工作进行考核评分，若达不到评分标准规定的服务质量要求，甲方按评分考核结果的相应条款扣减乙方的服务费用。</w:t>
      </w:r>
    </w:p>
    <w:p w14:paraId="55A75BF7">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在本合同履行过程中，无论何种原因，乙方均不得消极或拒不履行合同义务，否则将视为乙方违约，甲方有权就违约事宜提出改正或依约定追究违约责任。如在甲方限定的时间内乙方仍拒不改正的，甲方有权单方解除合同，并没收履约担保；由此给甲方造成损失的，乙方应承担赔偿责任。</w:t>
      </w:r>
    </w:p>
    <w:p w14:paraId="098D956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6、在本合同服务期内，因乙方违约行为产生拖欠工人工资、违约金、赔偿金、其他税费等，甲方有权启用履约担保或直接从未付服务费进行抵扣支付，由此造成的一切法律责任由乙方承担。</w:t>
      </w:r>
    </w:p>
    <w:p w14:paraId="6C1B784E">
      <w:pPr>
        <w:spacing w:line="360" w:lineRule="auto"/>
        <w:rPr>
          <w:rFonts w:hint="eastAsia" w:ascii="宋体" w:hAnsi="宋体" w:eastAsia="宋体" w:cs="宋体"/>
          <w:bCs/>
          <w:color w:val="auto"/>
          <w:sz w:val="21"/>
          <w:szCs w:val="21"/>
          <w:highlight w:val="none"/>
        </w:rPr>
      </w:pPr>
    </w:p>
    <w:p w14:paraId="1161BBC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九、乙方权利和义务</w:t>
      </w:r>
    </w:p>
    <w:p w14:paraId="79F4C1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1、乙方保证具有履行本合同所需要的资格条件，由于乙方不具备或丧失相关资格造成甲方损失的，乙方须承担全部责任。</w:t>
      </w:r>
    </w:p>
    <w:p w14:paraId="3F67B0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2、在满足招标文件的前提下，在本合同</w:t>
      </w:r>
      <w:r>
        <w:rPr>
          <w:rFonts w:hint="eastAsia" w:ascii="宋体" w:hAnsi="宋体" w:eastAsia="宋体" w:cs="宋体"/>
          <w:color w:val="auto"/>
          <w:sz w:val="21"/>
          <w:szCs w:val="21"/>
          <w:highlight w:val="none"/>
          <w:lang w:val="en-US" w:eastAsia="zh-CN"/>
        </w:rPr>
        <w:t>签订</w:t>
      </w:r>
      <w:r>
        <w:rPr>
          <w:rFonts w:hint="eastAsia" w:ascii="宋体" w:hAnsi="宋体" w:eastAsia="宋体" w:cs="宋体"/>
          <w:color w:val="auto"/>
          <w:sz w:val="21"/>
          <w:szCs w:val="21"/>
          <w:highlight w:val="none"/>
        </w:rPr>
        <w:t>之日起5日内向甲方提供的服务方案（内容包括实施计划、设备、人员、文明、安全等，如服务方案标准低于本合同约定要求的，以本合同为准；高于本合同约定的，按高标准执行），并严格按甲方审批的服务方案进行实施。在服务期间如服务方案需进行调整的，按甲方要求，调整服务方案（包括实施计划、设备、人员、文明、安全等）。</w:t>
      </w:r>
    </w:p>
    <w:p w14:paraId="4049AE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服务过程中，遵守有关安全生产管理规定，严格按相关安全标准组织人员提供服务，采取必要的安全防护措施，消除事故隐患。在服务期间，由于乙方安全措施不力造成事故的责任和因此发生的费用，由乙方全部承担。</w:t>
      </w:r>
    </w:p>
    <w:p w14:paraId="28C649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4、做好项目范围内的绿化及相应设施的保护，若乙方防护不力而造成一切责任及经济损失由乙方承担。</w:t>
      </w:r>
    </w:p>
    <w:p w14:paraId="5139BA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5、严格遵守国家法律、法规，协助甲方做好社会治安综合管理工作和计划生育等工作。乙方人员有违法乱纪的行为，乙方应承担一切经济责任和法律责任。</w:t>
      </w:r>
    </w:p>
    <w:p w14:paraId="18EC4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6、乙方派往本项目的人员应穿着乙方统一的公司制服、佩戴工牌；并负责做好上岗前培训后方能上岗。如有不符的，甲方有权要求乙方</w:t>
      </w:r>
      <w:r>
        <w:rPr>
          <w:rFonts w:hint="eastAsia" w:ascii="宋体" w:hAnsi="宋体" w:eastAsia="宋体" w:cs="宋体"/>
          <w:color w:val="auto"/>
          <w:sz w:val="21"/>
          <w:szCs w:val="21"/>
          <w:highlight w:val="none"/>
          <w:u w:val="single"/>
        </w:rPr>
        <w:t>2个工作</w:t>
      </w:r>
      <w:r>
        <w:rPr>
          <w:rFonts w:hint="eastAsia" w:ascii="宋体" w:hAnsi="宋体" w:eastAsia="宋体" w:cs="宋体"/>
          <w:color w:val="auto"/>
          <w:sz w:val="21"/>
          <w:szCs w:val="21"/>
          <w:highlight w:val="none"/>
        </w:rPr>
        <w:t>日内无条件进行更换，并按</w:t>
      </w:r>
      <w:r>
        <w:rPr>
          <w:rFonts w:hint="eastAsia" w:ascii="宋体" w:hAnsi="宋体" w:eastAsia="宋体" w:cs="宋体"/>
          <w:color w:val="auto"/>
          <w:sz w:val="21"/>
          <w:szCs w:val="21"/>
          <w:highlight w:val="none"/>
          <w:u w:val="single"/>
        </w:rPr>
        <w:t>1000</w:t>
      </w:r>
      <w:r>
        <w:rPr>
          <w:rFonts w:hint="eastAsia" w:ascii="宋体" w:hAnsi="宋体" w:eastAsia="宋体" w:cs="宋体"/>
          <w:color w:val="auto"/>
          <w:sz w:val="21"/>
          <w:szCs w:val="21"/>
          <w:highlight w:val="none"/>
        </w:rPr>
        <w:t>元/人/次的标准要求乙方支付违约金。</w:t>
      </w:r>
    </w:p>
    <w:p w14:paraId="6A066B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承诺遵守《劳动合同法》相关规定，对其人员办理合法的劳动用工手续，与其建立劳动关系并签订劳动合同，依法及时足额支付人员的工资（含加班工资等）。乙方依法承担其雇员的培训、服装（装备）、体检和社会保险（工伤、养老、医疗、失业保险）、意外伤害保险等费用以及承担作为用人单位的其他义务，并向甲方提供相关证明资料。如乙方未履行用人单位义务，给其人员造成损失或引发劳动争议的，由乙方全部责任，并承担由此产生的一切费用及损失。如造成甲方经济损失的，乙方应当予以赔偿。</w:t>
      </w:r>
    </w:p>
    <w:p w14:paraId="4299DA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对其人员的安全及相关行为负完全责任，并对其人员提供必要的劳动保护条件等，对其人员的意外工伤、死亡承担责任，负责有关追讨、诉讼及赔偿等费用，上述责任及费用与甲方无关，甲方无需承担任何责任及费用。</w:t>
      </w:r>
    </w:p>
    <w:p w14:paraId="399D2A5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9、在本合同期限内，若经甲方认定乙方人员存在不适合从事有关工作的，甲方有权要求调换，乙方在收到调换通知后应当在2个工作日内无条件配合完成人员调换，以保证甲方环卫保洁、绿化养护及除四害工作。</w:t>
      </w:r>
    </w:p>
    <w:p w14:paraId="201560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工作时必须不影响他人的工作、休息及人身安全，包括但不限于机械噪音、清洁物品使用的限制及在工作前或工作中或工作后的一段时期内应设置足够的安全指示及安全防护措施，尽到法定的安全管理义务。如因乙方原因造成甲方（含其人员）或乙方（含其人员）或第三人人身伤亡或财产损失的，乙方须承担由此而造成的全部责任。由此导致甲方损失的，甲方有权另行追偿。</w:t>
      </w:r>
    </w:p>
    <w:p w14:paraId="5F33F70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未经甲方书面许可，乙方工作人员不得进入与环卫保洁、绿化养护、除四害及白蚁防治工作无关的区域，且不得从事与环卫保洁、绿化养护、除四害及白蚁防治无关的事宜；否则，因乙方违反本条款给甲方造成损失的，乙方应承担全部赔偿责任。</w:t>
      </w:r>
    </w:p>
    <w:p w14:paraId="3CB8F1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须做好安全防护措施，合同履行过程中出现的安全事故由乙方自行承担，同时若发生安全事故，乙方应按有关规定立即上报有关部门并通知甲方。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23E6D3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乙方须建立完善的养护责任制度，制定养护岗位职责以及各岗位规范、操作规程、养护制度（包括节假日值班制度、防汛防台期间的值班制度和应急抢险工作制度），配备项目负责人、技术管理人员、养护操作人员、安全管理员等。</w:t>
      </w:r>
    </w:p>
    <w:p w14:paraId="2AA192DB">
      <w:pPr>
        <w:spacing w:line="360" w:lineRule="auto"/>
        <w:ind w:firstLine="420" w:firstLineChars="200"/>
        <w:rPr>
          <w:rFonts w:hint="eastAsia" w:ascii="宋体" w:hAnsi="宋体" w:eastAsia="宋体" w:cs="宋体"/>
          <w:color w:val="auto"/>
          <w:sz w:val="21"/>
          <w:szCs w:val="21"/>
          <w:highlight w:val="none"/>
        </w:rPr>
      </w:pPr>
    </w:p>
    <w:p w14:paraId="300A1F6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十、履约担保</w:t>
      </w:r>
    </w:p>
    <w:p w14:paraId="29FE727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14:paraId="59E85AB4">
      <w:pPr>
        <w:adjustRightInd/>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履约保证金（银行转账形式）金额为¥     元（大写人民币     ）；</w:t>
      </w:r>
    </w:p>
    <w:p w14:paraId="2B52C43B">
      <w:pPr>
        <w:adjustRightInd/>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不可撤销银行履约保函金额为</w:t>
      </w:r>
      <w:r>
        <w:rPr>
          <w:rFonts w:hint="eastAsia" w:ascii="宋体" w:hAnsi="宋体" w:eastAsia="宋体" w:cs="宋体"/>
          <w:color w:val="auto"/>
          <w:sz w:val="21"/>
          <w:szCs w:val="21"/>
          <w:highlight w:val="none"/>
          <w:u w:val="single"/>
          <w:lang w:val="zh-CN"/>
        </w:rPr>
        <w:t>¥     元（大写人民币     ）</w:t>
      </w:r>
      <w:r>
        <w:rPr>
          <w:rFonts w:hint="eastAsia" w:ascii="宋体" w:hAnsi="宋体" w:eastAsia="宋体" w:cs="宋体"/>
          <w:color w:val="auto"/>
          <w:sz w:val="21"/>
          <w:szCs w:val="21"/>
          <w:highlight w:val="none"/>
          <w:u w:val="single"/>
        </w:rPr>
        <w:t>；</w:t>
      </w:r>
    </w:p>
    <w:p w14:paraId="4515B45F">
      <w:pPr>
        <w:adjustRightInd/>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rPr>
        <w:t>□</w:t>
      </w:r>
      <w:r>
        <w:rPr>
          <w:rFonts w:hint="eastAsia" w:ascii="宋体" w:hAnsi="宋体" w:eastAsia="宋体" w:cs="宋体"/>
          <w:color w:val="auto"/>
          <w:highlight w:val="none"/>
          <w:u w:val="single"/>
        </w:rPr>
        <w:t>履约保证保险</w:t>
      </w:r>
      <w:r>
        <w:rPr>
          <w:rFonts w:hint="eastAsia" w:ascii="宋体" w:hAnsi="宋体" w:eastAsia="宋体" w:cs="宋体"/>
          <w:color w:val="auto"/>
          <w:highlight w:val="none"/>
          <w:u w:val="single"/>
          <w:lang w:val="en-US" w:eastAsia="zh-CN"/>
        </w:rPr>
        <w:t>凭证</w:t>
      </w:r>
      <w:r>
        <w:rPr>
          <w:rFonts w:hint="eastAsia" w:ascii="宋体" w:hAnsi="宋体" w:eastAsia="宋体" w:cs="宋体"/>
          <w:color w:val="auto"/>
          <w:highlight w:val="none"/>
          <w:u w:val="single"/>
        </w:rPr>
        <w:t>金额</w:t>
      </w:r>
      <w:r>
        <w:rPr>
          <w:rFonts w:hint="eastAsia" w:ascii="宋体" w:hAnsi="宋体" w:eastAsia="宋体" w:cs="宋体"/>
          <w:b w:val="0"/>
          <w:bCs w:val="0"/>
          <w:color w:val="auto"/>
          <w:sz w:val="21"/>
          <w:szCs w:val="21"/>
          <w:highlight w:val="none"/>
          <w:u w:val="single"/>
          <w:lang w:val="en-US"/>
        </w:rPr>
        <w:t>为¥     元（大写人民币     ）。</w:t>
      </w:r>
    </w:p>
    <w:p w14:paraId="36381E55">
      <w:pPr>
        <w:pStyle w:val="18"/>
        <w:spacing w:line="360" w:lineRule="auto"/>
        <w:ind w:firstLine="371" w:firstLineChars="177"/>
        <w:jc w:val="left"/>
        <w:rPr>
          <w:color w:val="auto"/>
          <w:highlight w:val="none"/>
        </w:rPr>
      </w:pPr>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u w:val="single"/>
          <w:lang w:val="en-US"/>
        </w:rPr>
        <w:t>担保公司履约担保书金额为¥     元（大写人民币     ）。</w:t>
      </w:r>
    </w:p>
    <w:p w14:paraId="64662540">
      <w:pPr>
        <w:pStyle w:val="18"/>
        <w:spacing w:line="360" w:lineRule="auto"/>
        <w:ind w:firstLine="371" w:firstLineChars="177"/>
        <w:jc w:val="left"/>
        <w:rPr>
          <w:rFonts w:hint="eastAsia"/>
          <w:b w:val="0"/>
          <w:bCs w:val="0"/>
          <w:color w:val="auto"/>
          <w:highlight w:val="none"/>
        </w:rPr>
      </w:pPr>
      <w:r>
        <w:rPr>
          <w:rFonts w:hint="eastAsia" w:ascii="宋体" w:hAnsi="宋体" w:eastAsia="宋体" w:cs="宋体"/>
          <w:b w:val="0"/>
          <w:bCs w:val="0"/>
          <w:color w:val="auto"/>
          <w:kern w:val="0"/>
          <w:sz w:val="21"/>
          <w:szCs w:val="21"/>
          <w:highlight w:val="none"/>
        </w:rPr>
        <w:t>合同履行过程中，</w:t>
      </w:r>
      <w:r>
        <w:rPr>
          <w:rFonts w:hint="eastAsia" w:ascii="宋体" w:hAnsi="宋体" w:eastAsia="宋体" w:cs="宋体"/>
          <w:b w:val="0"/>
          <w:bCs w:val="0"/>
          <w:color w:val="auto"/>
          <w:kern w:val="0"/>
          <w:sz w:val="21"/>
          <w:szCs w:val="21"/>
          <w:highlight w:val="none"/>
          <w:lang w:eastAsia="zh-CN"/>
        </w:rPr>
        <w:t>乙方</w:t>
      </w:r>
      <w:r>
        <w:rPr>
          <w:rFonts w:hint="eastAsia" w:ascii="宋体" w:hAnsi="宋体" w:eastAsia="宋体" w:cs="宋体"/>
          <w:b w:val="0"/>
          <w:bCs w:val="0"/>
          <w:color w:val="auto"/>
          <w:kern w:val="0"/>
          <w:sz w:val="21"/>
          <w:szCs w:val="21"/>
          <w:highlight w:val="none"/>
        </w:rPr>
        <w:t>给</w:t>
      </w:r>
      <w:r>
        <w:rPr>
          <w:rFonts w:hint="eastAsia" w:ascii="宋体" w:hAnsi="宋体" w:eastAsia="宋体" w:cs="宋体"/>
          <w:b w:val="0"/>
          <w:bCs w:val="0"/>
          <w:color w:val="auto"/>
          <w:kern w:val="0"/>
          <w:sz w:val="21"/>
          <w:szCs w:val="21"/>
          <w:highlight w:val="none"/>
          <w:lang w:eastAsia="zh-CN"/>
        </w:rPr>
        <w:t>甲方</w:t>
      </w:r>
      <w:r>
        <w:rPr>
          <w:rFonts w:hint="eastAsia" w:ascii="宋体" w:hAnsi="宋体" w:eastAsia="宋体" w:cs="宋体"/>
          <w:b w:val="0"/>
          <w:bCs w:val="0"/>
          <w:color w:val="auto"/>
          <w:kern w:val="0"/>
          <w:sz w:val="21"/>
          <w:szCs w:val="21"/>
          <w:highlight w:val="none"/>
        </w:rPr>
        <w:t>造成的损失超过履约担保数额的，</w:t>
      </w:r>
      <w:r>
        <w:rPr>
          <w:rFonts w:hint="eastAsia" w:ascii="宋体" w:hAnsi="宋体" w:eastAsia="宋体" w:cs="宋体"/>
          <w:b w:val="0"/>
          <w:bCs w:val="0"/>
          <w:color w:val="auto"/>
          <w:kern w:val="0"/>
          <w:sz w:val="21"/>
          <w:szCs w:val="21"/>
          <w:highlight w:val="none"/>
          <w:lang w:eastAsia="zh-CN"/>
        </w:rPr>
        <w:t>乙方</w:t>
      </w:r>
      <w:r>
        <w:rPr>
          <w:rFonts w:hint="eastAsia" w:ascii="宋体" w:hAnsi="宋体" w:eastAsia="宋体" w:cs="宋体"/>
          <w:b w:val="0"/>
          <w:bCs w:val="0"/>
          <w:color w:val="auto"/>
          <w:kern w:val="0"/>
          <w:sz w:val="21"/>
          <w:szCs w:val="21"/>
          <w:highlight w:val="none"/>
        </w:rPr>
        <w:t>还应当对超过部分予以赔偿，</w:t>
      </w:r>
      <w:r>
        <w:rPr>
          <w:rFonts w:hint="eastAsia" w:ascii="宋体" w:hAnsi="宋体" w:eastAsia="宋体" w:cs="宋体"/>
          <w:b w:val="0"/>
          <w:bCs w:val="0"/>
          <w:color w:val="auto"/>
          <w:kern w:val="0"/>
          <w:sz w:val="21"/>
          <w:szCs w:val="21"/>
          <w:highlight w:val="none"/>
          <w:lang w:eastAsia="zh-CN"/>
        </w:rPr>
        <w:t>甲方</w:t>
      </w:r>
      <w:r>
        <w:rPr>
          <w:rFonts w:hint="eastAsia" w:ascii="宋体" w:hAnsi="宋体" w:eastAsia="宋体" w:cs="宋体"/>
          <w:b w:val="0"/>
          <w:bCs w:val="0"/>
          <w:color w:val="auto"/>
          <w:kern w:val="0"/>
          <w:sz w:val="21"/>
          <w:szCs w:val="21"/>
          <w:highlight w:val="none"/>
        </w:rPr>
        <w:t>并依法追究</w:t>
      </w:r>
      <w:r>
        <w:rPr>
          <w:rFonts w:hint="eastAsia" w:ascii="宋体" w:hAnsi="宋体" w:eastAsia="宋体" w:cs="宋体"/>
          <w:b w:val="0"/>
          <w:bCs w:val="0"/>
          <w:color w:val="auto"/>
          <w:kern w:val="0"/>
          <w:sz w:val="21"/>
          <w:szCs w:val="21"/>
          <w:highlight w:val="none"/>
          <w:lang w:eastAsia="zh-CN"/>
        </w:rPr>
        <w:t>乙方</w:t>
      </w:r>
      <w:r>
        <w:rPr>
          <w:rFonts w:hint="eastAsia" w:ascii="宋体" w:hAnsi="宋体" w:eastAsia="宋体" w:cs="宋体"/>
          <w:b w:val="0"/>
          <w:bCs w:val="0"/>
          <w:color w:val="auto"/>
          <w:kern w:val="0"/>
          <w:sz w:val="21"/>
          <w:szCs w:val="21"/>
          <w:highlight w:val="none"/>
        </w:rPr>
        <w:t>的相应责任。</w:t>
      </w:r>
    </w:p>
    <w:p w14:paraId="57BDB880">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2、履约担保用于补偿甲方因乙方不能完成其合同义务而蒙受的损失或其他合同约定的事项。如发生下列任一情况时，甲方有权依合同追究违约责任外，同时有权提取履约担保并进行相应处理：</w:t>
      </w:r>
    </w:p>
    <w:p w14:paraId="4C4E7F85">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（1）乙方将合同项下乙方的权利义务全部转让给第三方，或未经甲方书面同意将部分权利义务转让给第三方的，甲方有权没收其履约担保。</w:t>
      </w:r>
    </w:p>
    <w:p w14:paraId="75175234">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（2）在合同履行期间，乙方怠于履行合同义务，经甲方提出改正，乙方在限期内仍拒不改正的，甲方可依法没收其履约担保。</w:t>
      </w:r>
    </w:p>
    <w:p w14:paraId="3BF7910D">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因乙方服务质量问题造成损害、侵权损失（包括但不限于甲方经济损失、甲方人员人身财产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7CE6E9A5">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（4）在合同履行期间，乙方违约产生的违约金、赔偿、罚款或其他应付费用等款项，甲方有权直接从未付款项中直接扣除或启用履约担保予以支付。</w:t>
      </w:r>
    </w:p>
    <w:p w14:paraId="4E602378">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（5）合同期内，乙方不能及时完成某项合同义务的，甲方有权提取履约担保用于处理该项工作。</w:t>
      </w:r>
    </w:p>
    <w:p w14:paraId="4AE46713">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（6）其他根据本合同约定或法律规定，甲方可使用履约担保的情形。</w:t>
      </w:r>
    </w:p>
    <w:p w14:paraId="5592D21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以履约保证金（银行转账形式）提供履约担保的，在合同期限届满并且乙方完成本合同及本合同下所有补充协议的全部服务义务，甲方向乙方支付全部款项后二十八(28)日后经甲方确认，乙方可向甲方提交退回履约担保的申请。甲方审核无异议后，办理履约担保退还手续，履约担保金余额无息退还乙方。</w:t>
      </w:r>
    </w:p>
    <w:p w14:paraId="0EA0289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4、如乙方提供</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作为履约担保的，</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应从合同签订之日起(或签订合同前)至合同期限届满并完成合同及补充协议项下全部服务义务，甲方向乙方支付全部款项后二十八(28)日内保持有效。如</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到期时乙方尚未完成合同及补充协议项下全部服务义务或甲方未支付全部款项,乙方必须在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到期15日前无条件办理办妥符合甲方要求的延期手续或重新提供</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否则视为乙方违约，甲方有权在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到期前向出具履约担保的机构提取履约担保金。在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到期后乙方未按甲方要求重新提供的，甲方有权要求乙方以履约担保金额为限承担违约金。</w:t>
      </w:r>
    </w:p>
    <w:p w14:paraId="294D9C3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7D270E01">
      <w:pPr>
        <w:spacing w:line="360" w:lineRule="auto"/>
        <w:ind w:firstLine="422" w:firstLineChars="200"/>
        <w:rPr>
          <w:rFonts w:hint="eastAsia" w:ascii="宋体" w:hAnsi="宋体" w:eastAsia="宋体" w:cs="宋体"/>
          <w:b/>
          <w:color w:val="auto"/>
          <w:sz w:val="21"/>
          <w:szCs w:val="21"/>
          <w:highlight w:val="none"/>
        </w:rPr>
      </w:pPr>
    </w:p>
    <w:p w14:paraId="646B8D3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十一</w:t>
      </w:r>
      <w:r>
        <w:rPr>
          <w:rFonts w:hint="eastAsia" w:ascii="宋体" w:hAnsi="宋体" w:eastAsia="宋体" w:cs="宋体"/>
          <w:b/>
          <w:bCs/>
          <w:color w:val="auto"/>
          <w:sz w:val="21"/>
          <w:szCs w:val="21"/>
          <w:highlight w:val="none"/>
        </w:rPr>
        <w:t>、违约责任</w:t>
      </w:r>
    </w:p>
    <w:p w14:paraId="6237B1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乙方的原因，导致双方签订的合同终止或解除的，乙方因此而遭受的损失，由乙方自行承担，且甲方有权要求乙方承担相当于招标文件约定的履约担保总额的违约金。造成甲方损失的，乙方应承担全部赔偿责任。</w:t>
      </w:r>
    </w:p>
    <w:p w14:paraId="20DDC4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2、在合同履行期间或合同终止后，乙方有任何蓄意破坏环卫、绿化养护的行为，甲方因此而遭受的损失由乙方全部负责，同时甲方保留追究乙方法律责任的权利。</w:t>
      </w:r>
    </w:p>
    <w:p w14:paraId="41FA0C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3、乙方不得将本合同项下的环卫保洁、绿化养护、除四害及白蚁防治项目的合同权利义务全部或部分转让给第三方，否则，甲方有权单方面解除合同，没收履约担保，并有权要求乙方支付相当于本</w:t>
      </w:r>
      <w:r>
        <w:rPr>
          <w:rFonts w:hint="eastAsia" w:ascii="宋体" w:hAnsi="宋体" w:eastAsia="宋体" w:cs="宋体"/>
          <w:color w:val="auto"/>
          <w:sz w:val="21"/>
          <w:szCs w:val="21"/>
          <w:highlight w:val="none"/>
          <w:lang w:eastAsia="zh-CN"/>
        </w:rPr>
        <w:t>暂定总合同价</w:t>
      </w:r>
      <w:r>
        <w:rPr>
          <w:rFonts w:hint="eastAsia" w:ascii="宋体" w:hAnsi="宋体" w:eastAsia="宋体" w:cs="宋体"/>
          <w:color w:val="auto"/>
          <w:sz w:val="21"/>
          <w:szCs w:val="21"/>
          <w:highlight w:val="none"/>
        </w:rPr>
        <w:t>20%的违约金。</w:t>
      </w:r>
    </w:p>
    <w:p w14:paraId="786947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4、乙方无故停止工作，甲方有权按损失程度扣减当月服务款，并有权要求乙方支付相当于本</w:t>
      </w:r>
      <w:r>
        <w:rPr>
          <w:rFonts w:hint="eastAsia" w:ascii="宋体" w:hAnsi="宋体" w:eastAsia="宋体" w:cs="宋体"/>
          <w:color w:val="auto"/>
          <w:sz w:val="21"/>
          <w:szCs w:val="21"/>
          <w:highlight w:val="none"/>
          <w:lang w:eastAsia="zh-CN"/>
        </w:rPr>
        <w:t>暂定总合同价</w:t>
      </w:r>
      <w:r>
        <w:rPr>
          <w:rFonts w:hint="eastAsia" w:ascii="宋体" w:hAnsi="宋体" w:eastAsia="宋体" w:cs="宋体"/>
          <w:color w:val="auto"/>
          <w:sz w:val="21"/>
          <w:szCs w:val="21"/>
          <w:highlight w:val="none"/>
        </w:rPr>
        <w:t>5%的违约金。若无故停工累计达7日的，甲方有权单方面解除合同，没收履约担保，并要求乙方赔偿由此给甲方造成的所有损失。</w:t>
      </w:r>
    </w:p>
    <w:p w14:paraId="72D07F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5、乙方在合同期限内不符合资质要求的，应在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日内书面通知甲方，甲方有权单方解除合同，没收履约担保，并要求乙方承担本</w:t>
      </w:r>
      <w:r>
        <w:rPr>
          <w:rFonts w:hint="eastAsia" w:ascii="宋体" w:hAnsi="宋体" w:eastAsia="宋体" w:cs="宋体"/>
          <w:color w:val="auto"/>
          <w:sz w:val="21"/>
          <w:szCs w:val="21"/>
          <w:highlight w:val="none"/>
          <w:lang w:eastAsia="zh-CN"/>
        </w:rPr>
        <w:t>暂定总合同价</w:t>
      </w:r>
      <w:r>
        <w:rPr>
          <w:rFonts w:hint="eastAsia" w:ascii="宋体" w:hAnsi="宋体" w:eastAsia="宋体" w:cs="宋体"/>
          <w:color w:val="auto"/>
          <w:sz w:val="21"/>
          <w:szCs w:val="21"/>
          <w:highlight w:val="none"/>
        </w:rPr>
        <w:t>5%的违约金。</w:t>
      </w:r>
    </w:p>
    <w:p w14:paraId="2B4D1B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东莞市水务集团净水有限公司环卫保洁、绿化养护考核评分标准》是合同的有效组成部分，乙方违反相关约定，未能达到约定的服务目标，甲方有权要求乙方限期整改，逾期未整改的或未达到甲方要求的，甲方有权单方解除合同。如在服务期内累计两次出现评分低于60分的情况，且乙方没有提供令甲方认可的整改方案的，则甲方有权单方解除合同，并没收履约担保，并要求乙方承担本</w:t>
      </w:r>
      <w:r>
        <w:rPr>
          <w:rFonts w:hint="eastAsia" w:ascii="宋体" w:hAnsi="宋体" w:eastAsia="宋体" w:cs="宋体"/>
          <w:color w:val="auto"/>
          <w:sz w:val="21"/>
          <w:szCs w:val="21"/>
          <w:highlight w:val="none"/>
          <w:lang w:eastAsia="zh-CN"/>
        </w:rPr>
        <w:t>暂定总合同价</w:t>
      </w:r>
      <w:r>
        <w:rPr>
          <w:rFonts w:hint="eastAsia" w:ascii="宋体" w:hAnsi="宋体" w:eastAsia="宋体" w:cs="宋体"/>
          <w:color w:val="auto"/>
          <w:sz w:val="21"/>
          <w:szCs w:val="21"/>
          <w:highlight w:val="none"/>
        </w:rPr>
        <w:t>5%的违约金。</w:t>
      </w:r>
    </w:p>
    <w:p w14:paraId="4D7C44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7、乙方必须无条件服从甲方组织的突击性任务及迎检活动，按时、按标准、按要求完成甲方所分配的工作，如未能按约定完成工作任务，甲方有权按月服务费的</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扣减当月服务费用。</w:t>
      </w:r>
    </w:p>
    <w:p w14:paraId="6A6D1B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8、乙方违反了本合同约定的其他义务的，甲方有权没收履约担保，并要求乙方承担本</w:t>
      </w:r>
      <w:r>
        <w:rPr>
          <w:rFonts w:hint="eastAsia" w:ascii="宋体" w:hAnsi="宋体" w:eastAsia="宋体" w:cs="宋体"/>
          <w:color w:val="auto"/>
          <w:sz w:val="21"/>
          <w:szCs w:val="21"/>
          <w:highlight w:val="none"/>
          <w:lang w:eastAsia="zh-CN"/>
        </w:rPr>
        <w:t>暂定总合同价</w:t>
      </w:r>
      <w:r>
        <w:rPr>
          <w:rFonts w:hint="eastAsia" w:ascii="宋体" w:hAnsi="宋体" w:eastAsia="宋体" w:cs="宋体"/>
          <w:color w:val="auto"/>
          <w:sz w:val="21"/>
          <w:szCs w:val="21"/>
          <w:highlight w:val="none"/>
        </w:rPr>
        <w:t>20%的违约金；如给甲方造成损失的，甲方有权另行追偿。</w:t>
      </w:r>
    </w:p>
    <w:p w14:paraId="129872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9、乙方在接到甲方服务通知后未能按甲方要求或投标承诺的时间及人员名单需求委派人员到达服务项目现场的，视为乙方违约，乙方须向甲方支付本</w:t>
      </w:r>
      <w:r>
        <w:rPr>
          <w:rFonts w:hint="eastAsia" w:ascii="宋体" w:hAnsi="宋体" w:eastAsia="宋体" w:cs="宋体"/>
          <w:color w:val="auto"/>
          <w:sz w:val="21"/>
          <w:szCs w:val="21"/>
          <w:highlight w:val="none"/>
          <w:lang w:eastAsia="zh-CN"/>
        </w:rPr>
        <w:t>暂定总合同价</w:t>
      </w:r>
      <w:r>
        <w:rPr>
          <w:rFonts w:hint="eastAsia" w:ascii="宋体" w:hAnsi="宋体" w:eastAsia="宋体" w:cs="宋体"/>
          <w:color w:val="auto"/>
          <w:sz w:val="21"/>
          <w:szCs w:val="21"/>
          <w:highlight w:val="none"/>
        </w:rPr>
        <w:t>的10%作为违约金。如乙方上述违约行为给甲方造成损失的，乙方还须承担赔偿责任。</w:t>
      </w:r>
    </w:p>
    <w:p w14:paraId="23EFDF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10、乙方违反本合同约定下的任意一项义务性约定，应承担甲方为维护自身权益所支付的全部费用（包括但不限于甲方为此支付的律师费、诉讼费、担保费、保全费、鉴定费等）。</w:t>
      </w:r>
    </w:p>
    <w:p w14:paraId="777C7F8A">
      <w:pPr>
        <w:spacing w:line="360" w:lineRule="auto"/>
        <w:ind w:firstLine="420" w:firstLineChars="200"/>
        <w:rPr>
          <w:rFonts w:hint="eastAsia" w:ascii="宋体" w:hAnsi="宋体" w:eastAsia="宋体" w:cs="宋体"/>
          <w:color w:val="auto"/>
          <w:sz w:val="21"/>
          <w:szCs w:val="21"/>
          <w:highlight w:val="none"/>
        </w:rPr>
      </w:pPr>
    </w:p>
    <w:p w14:paraId="637CA95C">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十二、其他约定</w:t>
      </w:r>
    </w:p>
    <w:p w14:paraId="56C5E22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1、乙方必须清楚理解：本合同仅作为乙方在本合同期限内取得甲方就</w:t>
      </w:r>
      <w:r>
        <w:rPr>
          <w:rFonts w:hint="eastAsia" w:ascii="宋体" w:hAnsi="宋体" w:eastAsia="宋体" w:cs="宋体"/>
          <w:bCs/>
          <w:color w:val="auto"/>
          <w:sz w:val="21"/>
          <w:szCs w:val="21"/>
          <w:highlight w:val="none"/>
          <w:lang w:val="en-US" w:eastAsia="zh-CN"/>
        </w:rPr>
        <w:t>各</w:t>
      </w:r>
      <w:r>
        <w:rPr>
          <w:rFonts w:hint="eastAsia" w:ascii="宋体" w:hAnsi="宋体" w:eastAsia="宋体" w:cs="宋体"/>
          <w:bCs/>
          <w:color w:val="auto"/>
          <w:sz w:val="21"/>
          <w:szCs w:val="21"/>
          <w:highlight w:val="none"/>
        </w:rPr>
        <w:t>运营项目委托服务工作的资格，但并不代表乙方必然取得</w:t>
      </w:r>
      <w:r>
        <w:rPr>
          <w:rFonts w:hint="eastAsia" w:ascii="宋体" w:hAnsi="宋体" w:eastAsia="宋体" w:cs="宋体"/>
          <w:bCs/>
          <w:color w:val="auto"/>
          <w:sz w:val="21"/>
          <w:szCs w:val="21"/>
          <w:highlight w:val="none"/>
          <w:lang w:val="en-US" w:eastAsia="zh-CN"/>
        </w:rPr>
        <w:t>各</w:t>
      </w:r>
      <w:r>
        <w:rPr>
          <w:rFonts w:hint="eastAsia" w:ascii="宋体" w:hAnsi="宋体" w:eastAsia="宋体" w:cs="宋体"/>
          <w:bCs/>
          <w:color w:val="auto"/>
          <w:sz w:val="21"/>
          <w:szCs w:val="21"/>
          <w:highlight w:val="none"/>
        </w:rPr>
        <w:t>运营项目服务工作的权利。甲方根据乙方资质条件、履约能力和实际履约情况、甲方</w:t>
      </w:r>
      <w:r>
        <w:rPr>
          <w:rFonts w:hint="eastAsia" w:ascii="宋体" w:hAnsi="宋体" w:eastAsia="宋体" w:cs="宋体"/>
          <w:bCs/>
          <w:color w:val="auto"/>
          <w:sz w:val="21"/>
          <w:szCs w:val="21"/>
          <w:highlight w:val="none"/>
          <w:lang w:val="en-US" w:eastAsia="zh-CN"/>
        </w:rPr>
        <w:t>各</w:t>
      </w:r>
      <w:r>
        <w:rPr>
          <w:rFonts w:hint="eastAsia" w:ascii="宋体" w:hAnsi="宋体" w:eastAsia="宋体" w:cs="宋体"/>
          <w:bCs/>
          <w:color w:val="auto"/>
          <w:sz w:val="21"/>
          <w:szCs w:val="21"/>
          <w:highlight w:val="none"/>
        </w:rPr>
        <w:t>运营项目需求仍有权另行委托其他第三方进行本合同范围内的服务工作。</w:t>
      </w:r>
    </w:p>
    <w:p w14:paraId="2F90C5A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2、在合同的履行期间，乙方应当保持相应资质的有效性（如有要求），且具备开展相关服务工作的资格条件。在甲方就</w:t>
      </w:r>
      <w:r>
        <w:rPr>
          <w:rFonts w:hint="eastAsia" w:ascii="宋体" w:hAnsi="宋体" w:eastAsia="宋体" w:cs="宋体"/>
          <w:bCs/>
          <w:color w:val="auto"/>
          <w:sz w:val="21"/>
          <w:szCs w:val="21"/>
          <w:highlight w:val="none"/>
          <w:lang w:val="en-US" w:eastAsia="zh-CN"/>
        </w:rPr>
        <w:t>各</w:t>
      </w:r>
      <w:r>
        <w:rPr>
          <w:rFonts w:hint="eastAsia" w:ascii="宋体" w:hAnsi="宋体" w:eastAsia="宋体" w:cs="宋体"/>
          <w:bCs/>
          <w:color w:val="auto"/>
          <w:sz w:val="21"/>
          <w:szCs w:val="21"/>
          <w:highlight w:val="none"/>
        </w:rPr>
        <w:t>运营项目委派工作时，应向甲方提供相应资质及资格证明。因乙方资质条件丧失，导致无法承接委托的，甲方有权另行委托其他第三方，并要求乙方承担履约担保等额的违约金。同时，造成甲方的经济损失（包括但不限于重新招标、委托第三方的费用），由乙方承担全部赔偿责任。</w:t>
      </w:r>
    </w:p>
    <w:p w14:paraId="5E9C8D36">
      <w:pPr>
        <w:spacing w:line="360" w:lineRule="auto"/>
        <w:ind w:firstLine="315" w:firstLineChars="15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3、甲方招标文件中预计的运营项目数量、运营计划测算的人员需求，仅</w:t>
      </w:r>
      <w:r>
        <w:rPr>
          <w:rFonts w:hint="eastAsia" w:ascii="宋体" w:hAnsi="宋体" w:eastAsia="宋体" w:cs="宋体"/>
          <w:color w:val="auto"/>
          <w:sz w:val="21"/>
          <w:szCs w:val="21"/>
          <w:highlight w:val="none"/>
        </w:rPr>
        <w:t>供乙方投标时了解甲方当时的物业情况使用，不作为甲方实际需求的保证。甲方保留对应物业不采用采购服务的权利，实际需求以甲方根据各运营项目服务方案、项目投产进度、实际运营投入数量需求为准。乙方不得因甲方实际需求的人员数量、运营项目的减少或增加而要求提供任何形式的补偿或赔偿。</w:t>
      </w:r>
    </w:p>
    <w:p w14:paraId="5EA1DE78">
      <w:pPr>
        <w:spacing w:line="360" w:lineRule="auto"/>
        <w:ind w:firstLine="316" w:firstLineChars="150"/>
        <w:rPr>
          <w:rFonts w:hint="eastAsia" w:ascii="宋体" w:hAnsi="宋体" w:eastAsia="宋体" w:cs="宋体"/>
          <w:b/>
          <w:color w:val="auto"/>
          <w:sz w:val="21"/>
          <w:szCs w:val="21"/>
          <w:highlight w:val="none"/>
        </w:rPr>
      </w:pPr>
    </w:p>
    <w:p w14:paraId="31F1682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十三、送达地址及送达地址的约定</w:t>
      </w:r>
    </w:p>
    <w:p w14:paraId="3DDA9F29">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1.本单位 / 人确认并声明以下送达信息为本单位负责人（代理人） / 本人所提供，且为协议项下所涉债务催收、诉讼（仲裁）法律文书送达地址和联系方式：</w:t>
      </w:r>
    </w:p>
    <w:p w14:paraId="3E6203CE">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甲方：送达地址：                 收件人（或代收人）：</w:t>
      </w:r>
    </w:p>
    <w:p w14:paraId="52508AC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                       电子邮箱：</w:t>
      </w:r>
    </w:p>
    <w:p w14:paraId="0391B47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乙方：送达地址：                 收件人（或代收人）：</w:t>
      </w:r>
    </w:p>
    <w:p w14:paraId="059740EA">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                       电子邮箱：</w:t>
      </w:r>
    </w:p>
    <w:p w14:paraId="654C075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双方或人民法院按上述送达地址向对方邮寄、发送相关文书时，若发生送达不成情形（包括但不限于收件人身份不明、无人签收、地址不详、地址搬迁、长期未自取、电子数据被退回、拒收等），以文书退回之日视为送达之日；按上述邮寄地址直接送达文书时，若发生送达不成情形（包括但不限于无人签收、地址不详、地址搬迁、拒收等），可以采用留置或张贴文书的方式送达，以留置或张贴文书之日视为送达之日。</w:t>
      </w:r>
    </w:p>
    <w:p w14:paraId="73B42D21">
      <w:pPr>
        <w:spacing w:line="360" w:lineRule="auto"/>
        <w:ind w:firstLine="422" w:firstLineChars="200"/>
        <w:rPr>
          <w:rFonts w:hint="eastAsia" w:ascii="宋体" w:hAnsi="宋体" w:eastAsia="宋体" w:cs="宋体"/>
          <w:b/>
          <w:bCs/>
          <w:color w:val="auto"/>
          <w:sz w:val="21"/>
          <w:szCs w:val="21"/>
          <w:highlight w:val="none"/>
        </w:rPr>
      </w:pPr>
    </w:p>
    <w:p w14:paraId="33A5CC1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十四、争议解决</w:t>
      </w:r>
    </w:p>
    <w:p w14:paraId="46B74A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双方因合同履行相关事宜发生争议的，由双方友好协商解决，若协商不成，任何一方有权向甲方住所地有管辖权的人民法院提出诉讼解决。</w:t>
      </w:r>
    </w:p>
    <w:p w14:paraId="5779AE71">
      <w:pPr>
        <w:pStyle w:val="18"/>
        <w:jc w:val="left"/>
        <w:rPr>
          <w:rFonts w:hint="eastAsia" w:ascii="宋体" w:hAnsi="宋体" w:eastAsia="宋体" w:cs="宋体"/>
          <w:color w:val="auto"/>
          <w:sz w:val="21"/>
          <w:szCs w:val="21"/>
          <w:highlight w:val="none"/>
          <w:lang w:val="en-US"/>
        </w:rPr>
      </w:pPr>
    </w:p>
    <w:p w14:paraId="544AFDC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十五、补充说明</w:t>
      </w:r>
    </w:p>
    <w:p w14:paraId="2A1E2C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1、本合同如有未尽事宜，由甲、乙双方签订补充协议，补充协议与本合同具有同等的法律效力。</w:t>
      </w:r>
    </w:p>
    <w:p w14:paraId="6D5C4E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履约过程中，若发现同一种货物或服务存在有选择性的报价或不是固定的报价的，或存在多种理解方式的情况发生时，按最有利甲方的方式解释。合同所有附件及本项目的招标文件、答疑文件、投标文件、补充通知及相关承诺、协议等均为本合同有效组成部分，与本合同同具法律效力，该等文件与本合同正文约定不一致的，以有利于甲方的约定为准。</w:t>
      </w:r>
    </w:p>
    <w:p w14:paraId="402C0D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份，招标代理机构执壹份，均具有同等效力。本合同经双方法定代表人或负责人签名并盖章后生效。</w:t>
      </w:r>
    </w:p>
    <w:p w14:paraId="4D0F033F">
      <w:pPr>
        <w:spacing w:line="360" w:lineRule="auto"/>
        <w:ind w:firstLine="422" w:firstLineChars="200"/>
        <w:rPr>
          <w:rFonts w:hint="eastAsia" w:ascii="宋体" w:hAnsi="宋体" w:eastAsia="宋体" w:cs="宋体"/>
          <w:b/>
          <w:color w:val="auto"/>
          <w:sz w:val="21"/>
          <w:szCs w:val="21"/>
          <w:highlight w:val="none"/>
        </w:rPr>
      </w:pPr>
    </w:p>
    <w:p w14:paraId="2815449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14:paraId="7FB2E7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附件1：用户需求书</w:t>
      </w:r>
    </w:p>
    <w:p w14:paraId="184037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附件2：考核评分标准及相关表格</w:t>
      </w:r>
    </w:p>
    <w:p w14:paraId="17BC0F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附件3：廉洁协议书</w:t>
      </w:r>
    </w:p>
    <w:p w14:paraId="41B654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附件4：中标通知书</w:t>
      </w:r>
    </w:p>
    <w:p w14:paraId="75457C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附件5：环卫保洁、绿化养护及除四害人员名单</w:t>
      </w:r>
    </w:p>
    <w:p w14:paraId="7A1B37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附件6：安全生产管理协议</w:t>
      </w:r>
    </w:p>
    <w:p w14:paraId="570AE54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附件7：服务费计价表</w:t>
      </w:r>
    </w:p>
    <w:p w14:paraId="504E97D2">
      <w:pPr>
        <w:spacing w:line="360" w:lineRule="auto"/>
        <w:ind w:firstLine="420"/>
        <w:rPr>
          <w:rFonts w:hint="eastAsia" w:ascii="宋体" w:hAnsi="宋体" w:eastAsia="宋体" w:cs="宋体"/>
          <w:b/>
          <w:bCs/>
          <w:color w:val="auto"/>
          <w:sz w:val="21"/>
          <w:szCs w:val="21"/>
          <w:highlight w:val="none"/>
        </w:rPr>
      </w:pPr>
    </w:p>
    <w:p w14:paraId="7DD4F5B7">
      <w:pPr>
        <w:spacing w:line="360" w:lineRule="auto"/>
        <w:ind w:firstLine="4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（以下无正文）</w:t>
      </w:r>
    </w:p>
    <w:p w14:paraId="5A561B52">
      <w:pPr>
        <w:rPr>
          <w:rFonts w:hint="eastAsia" w:ascii="宋体" w:hAnsi="宋体" w:eastAsia="宋体" w:cs="宋体"/>
          <w:bCs/>
          <w:color w:val="auto"/>
          <w:sz w:val="21"/>
          <w:szCs w:val="21"/>
          <w:highlight w:val="none"/>
        </w:rPr>
      </w:pPr>
    </w:p>
    <w:p w14:paraId="7D9C3E92">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                                     乙方：</w:t>
      </w:r>
    </w:p>
    <w:p w14:paraId="356EB430">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法定代表（或负责）人：                     法定代表（或负责）人：</w:t>
      </w:r>
    </w:p>
    <w:p w14:paraId="6F25C73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                                     地址：</w:t>
      </w:r>
    </w:p>
    <w:p w14:paraId="31C7AB2A">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                                 联系电话：</w:t>
      </w:r>
    </w:p>
    <w:p w14:paraId="036991A3">
      <w:pPr>
        <w:spacing w:line="360" w:lineRule="auto"/>
        <w:ind w:firstLine="420" w:firstLineChars="20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名称：</w:t>
      </w:r>
    </w:p>
    <w:p w14:paraId="38FD51D3">
      <w:pPr>
        <w:spacing w:line="360" w:lineRule="auto"/>
        <w:ind w:firstLine="420" w:firstLineChars="20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开户银行：</w:t>
      </w:r>
    </w:p>
    <w:p w14:paraId="7E24CA9E">
      <w:pPr>
        <w:spacing w:line="360" w:lineRule="auto"/>
        <w:ind w:firstLine="420" w:firstLineChars="20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银行账号：</w:t>
      </w:r>
    </w:p>
    <w:p w14:paraId="155CD248">
      <w:pPr>
        <w:spacing w:line="360" w:lineRule="auto"/>
        <w:ind w:firstLine="420" w:firstLineChars="200"/>
        <w:rPr>
          <w:rFonts w:hint="eastAsia" w:ascii="宋体" w:hAnsi="宋体" w:eastAsia="宋体" w:cs="宋体"/>
          <w:bCs/>
          <w:color w:val="auto"/>
          <w:sz w:val="21"/>
          <w:szCs w:val="21"/>
          <w:highlight w:val="none"/>
        </w:rPr>
      </w:pPr>
    </w:p>
    <w:p w14:paraId="7BF72859">
      <w:pPr>
        <w:spacing w:line="360" w:lineRule="auto"/>
        <w:ind w:firstLine="420" w:firstLineChars="200"/>
        <w:rPr>
          <w:rFonts w:hint="eastAsia" w:ascii="宋体" w:hAnsi="宋体" w:eastAsia="宋体" w:cs="宋体"/>
          <w:bCs/>
          <w:color w:val="auto"/>
          <w:sz w:val="21"/>
          <w:szCs w:val="21"/>
          <w:highlight w:val="none"/>
        </w:rPr>
      </w:pPr>
    </w:p>
    <w:p w14:paraId="5C44924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签订日期：                               </w:t>
      </w:r>
    </w:p>
    <w:p w14:paraId="29440BB7">
      <w:pPr>
        <w:ind w:firstLine="420" w:firstLineChars="200"/>
        <w:rPr>
          <w:rFonts w:hint="eastAsia" w:ascii="宋体" w:hAnsi="宋体" w:eastAsia="宋体" w:cs="宋体"/>
          <w:color w:val="auto"/>
          <w:highlight w:val="none"/>
        </w:rPr>
        <w:sectPr>
          <w:headerReference r:id="rId4" w:type="first"/>
          <w:footerReference r:id="rId7" w:type="first"/>
          <w:headerReference r:id="rId3" w:type="default"/>
          <w:footerReference r:id="rId5" w:type="default"/>
          <w:footerReference r:id="rId6" w:type="even"/>
          <w:pgSz w:w="11907" w:h="16839"/>
          <w:pgMar w:top="1417" w:right="1418" w:bottom="1417" w:left="1418" w:header="720" w:footer="1003" w:gutter="0"/>
          <w:pgBorders>
            <w:top w:val="none" w:sz="0" w:space="0"/>
            <w:left w:val="none" w:sz="0" w:space="0"/>
            <w:bottom w:val="none" w:sz="0" w:space="0"/>
            <w:right w:val="none" w:sz="0" w:space="0"/>
          </w:pgBorders>
          <w:cols w:space="0" w:num="1"/>
          <w:titlePg/>
          <w:rtlGutter w:val="0"/>
          <w:docGrid w:linePitch="326" w:charSpace="0"/>
        </w:sectPr>
      </w:pPr>
      <w:r>
        <w:rPr>
          <w:rFonts w:hint="eastAsia" w:ascii="宋体" w:hAnsi="宋体" w:eastAsia="宋体" w:cs="宋体"/>
          <w:bCs/>
          <w:color w:val="auto"/>
          <w:sz w:val="21"/>
          <w:szCs w:val="21"/>
          <w:highlight w:val="none"/>
        </w:rPr>
        <w:t>本合同签订于广东省东莞市</w:t>
      </w:r>
    </w:p>
    <w:p w14:paraId="32206D54">
      <w:pPr>
        <w:keepNext w:val="0"/>
        <w:keepLines w:val="0"/>
        <w:pageBreakBefore/>
        <w:widowControl w:val="0"/>
        <w:kinsoku/>
        <w:wordWrap/>
        <w:overflowPunct/>
        <w:topLinePunct w:val="0"/>
        <w:autoSpaceDE w:val="0"/>
        <w:autoSpaceDN w:val="0"/>
        <w:bidi w:val="0"/>
        <w:adjustRightInd w:val="0"/>
        <w:snapToGrid/>
        <w:spacing w:before="164" w:beforeLines="50" w:after="164" w:afterLines="50" w:line="360" w:lineRule="auto"/>
        <w:jc w:val="left"/>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附件2：考核评分标准及相关表格</w:t>
      </w:r>
    </w:p>
    <w:p w14:paraId="465F490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《东莞市水务集团净水有限公司环卫保洁、绿化养护考核评分标准（适用于包含水面清洁、池壁清洁项目）》</w:t>
      </w:r>
    </w:p>
    <w:tbl>
      <w:tblPr>
        <w:tblStyle w:val="36"/>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666"/>
        <w:gridCol w:w="206"/>
        <w:gridCol w:w="430"/>
        <w:gridCol w:w="1125"/>
        <w:gridCol w:w="1541"/>
        <w:gridCol w:w="475"/>
        <w:gridCol w:w="1063"/>
        <w:gridCol w:w="1130"/>
        <w:gridCol w:w="648"/>
        <w:gridCol w:w="680"/>
        <w:gridCol w:w="649"/>
      </w:tblGrid>
      <w:tr w14:paraId="62DB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70" w:type="dxa"/>
            <w:vMerge w:val="restart"/>
            <w:tcBorders>
              <w:top w:val="single" w:color="auto" w:sz="8" w:space="0"/>
              <w:left w:val="single" w:color="auto" w:sz="8" w:space="0"/>
              <w:bottom w:val="single" w:color="auto" w:sz="4" w:space="0"/>
              <w:right w:val="single" w:color="auto" w:sz="4" w:space="0"/>
            </w:tcBorders>
            <w:noWrap w:val="0"/>
            <w:vAlign w:val="center"/>
          </w:tcPr>
          <w:p w14:paraId="551006D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443" w:type="dxa"/>
            <w:gridSpan w:val="6"/>
            <w:tcBorders>
              <w:top w:val="single" w:color="auto" w:sz="8" w:space="0"/>
              <w:left w:val="nil"/>
              <w:bottom w:val="single" w:color="auto" w:sz="4" w:space="0"/>
              <w:right w:val="single" w:color="auto" w:sz="4" w:space="0"/>
            </w:tcBorders>
            <w:noWrap w:val="0"/>
            <w:vAlign w:val="center"/>
          </w:tcPr>
          <w:p w14:paraId="2040977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现场考核</w:t>
            </w:r>
          </w:p>
        </w:tc>
        <w:tc>
          <w:tcPr>
            <w:tcW w:w="2193" w:type="dxa"/>
            <w:gridSpan w:val="2"/>
            <w:vMerge w:val="restart"/>
            <w:tcBorders>
              <w:top w:val="single" w:color="auto" w:sz="8" w:space="0"/>
              <w:left w:val="single" w:color="auto" w:sz="4" w:space="0"/>
              <w:bottom w:val="single" w:color="auto" w:sz="4" w:space="0"/>
              <w:right w:val="single" w:color="auto" w:sz="4" w:space="0"/>
            </w:tcBorders>
            <w:noWrap w:val="0"/>
            <w:vAlign w:val="center"/>
          </w:tcPr>
          <w:p w14:paraId="650B1B7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扣分办法</w:t>
            </w:r>
          </w:p>
        </w:tc>
        <w:tc>
          <w:tcPr>
            <w:tcW w:w="648" w:type="dxa"/>
            <w:vMerge w:val="restart"/>
            <w:tcBorders>
              <w:top w:val="single" w:color="auto" w:sz="8" w:space="0"/>
              <w:left w:val="single" w:color="auto" w:sz="4" w:space="0"/>
              <w:bottom w:val="single" w:color="auto" w:sz="4" w:space="0"/>
              <w:right w:val="single" w:color="auto" w:sz="4" w:space="0"/>
            </w:tcBorders>
            <w:noWrap w:val="0"/>
            <w:textDirection w:val="tbRlV"/>
            <w:vAlign w:val="center"/>
          </w:tcPr>
          <w:p w14:paraId="2B7C4431">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 得 分</w:t>
            </w:r>
          </w:p>
        </w:tc>
        <w:tc>
          <w:tcPr>
            <w:tcW w:w="680" w:type="dxa"/>
            <w:vMerge w:val="restart"/>
            <w:tcBorders>
              <w:top w:val="single" w:color="auto" w:sz="8" w:space="0"/>
              <w:left w:val="single" w:color="auto" w:sz="4" w:space="0"/>
              <w:bottom w:val="single" w:color="auto" w:sz="4" w:space="0"/>
              <w:right w:val="single" w:color="auto" w:sz="4" w:space="0"/>
            </w:tcBorders>
            <w:noWrap w:val="0"/>
            <w:textDirection w:val="tbRlV"/>
            <w:vAlign w:val="center"/>
          </w:tcPr>
          <w:p w14:paraId="1A0622E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检查扣分</w:t>
            </w:r>
          </w:p>
        </w:tc>
        <w:tc>
          <w:tcPr>
            <w:tcW w:w="649" w:type="dxa"/>
            <w:vMerge w:val="restart"/>
            <w:tcBorders>
              <w:top w:val="single" w:color="auto" w:sz="8" w:space="0"/>
              <w:left w:val="single" w:color="auto" w:sz="4" w:space="0"/>
              <w:bottom w:val="single" w:color="auto" w:sz="4" w:space="0"/>
              <w:right w:val="single" w:color="auto" w:sz="8" w:space="0"/>
            </w:tcBorders>
            <w:noWrap w:val="0"/>
            <w:textDirection w:val="tbRlV"/>
            <w:vAlign w:val="center"/>
          </w:tcPr>
          <w:p w14:paraId="30022E6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 得 分</w:t>
            </w:r>
          </w:p>
        </w:tc>
      </w:tr>
      <w:tr w14:paraId="5EE6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670" w:type="dxa"/>
            <w:vMerge w:val="continue"/>
            <w:tcBorders>
              <w:top w:val="single" w:color="auto" w:sz="8" w:space="0"/>
              <w:left w:val="single" w:color="auto" w:sz="8" w:space="0"/>
              <w:bottom w:val="single" w:color="auto" w:sz="4" w:space="0"/>
              <w:right w:val="single" w:color="auto" w:sz="4" w:space="0"/>
            </w:tcBorders>
            <w:noWrap w:val="0"/>
            <w:vAlign w:val="center"/>
          </w:tcPr>
          <w:p w14:paraId="1B4586D2">
            <w:pPr>
              <w:widowControl/>
              <w:tabs>
                <w:tab w:val="left" w:pos="2340"/>
              </w:tabs>
              <w:spacing w:line="360" w:lineRule="auto"/>
              <w:rPr>
                <w:rFonts w:hint="eastAsia" w:ascii="宋体" w:hAnsi="宋体" w:eastAsia="宋体" w:cs="宋体"/>
                <w:color w:val="auto"/>
                <w:sz w:val="21"/>
                <w:szCs w:val="21"/>
                <w:highlight w:val="none"/>
              </w:rPr>
            </w:pPr>
          </w:p>
        </w:tc>
        <w:tc>
          <w:tcPr>
            <w:tcW w:w="666" w:type="dxa"/>
            <w:tcBorders>
              <w:top w:val="nil"/>
              <w:left w:val="nil"/>
              <w:bottom w:val="single" w:color="auto" w:sz="4" w:space="0"/>
              <w:right w:val="single" w:color="auto" w:sz="4" w:space="0"/>
            </w:tcBorders>
            <w:noWrap w:val="0"/>
            <w:vAlign w:val="center"/>
          </w:tcPr>
          <w:p w14:paraId="0F577B9F">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满分值</w:t>
            </w:r>
          </w:p>
        </w:tc>
        <w:tc>
          <w:tcPr>
            <w:tcW w:w="636" w:type="dxa"/>
            <w:gridSpan w:val="2"/>
            <w:tcBorders>
              <w:top w:val="nil"/>
              <w:left w:val="nil"/>
              <w:bottom w:val="single" w:color="auto" w:sz="4" w:space="0"/>
              <w:right w:val="single" w:color="auto" w:sz="4" w:space="0"/>
            </w:tcBorders>
            <w:noWrap w:val="0"/>
            <w:vAlign w:val="center"/>
          </w:tcPr>
          <w:p w14:paraId="65B34BC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3141" w:type="dxa"/>
            <w:gridSpan w:val="3"/>
            <w:tcBorders>
              <w:top w:val="nil"/>
              <w:left w:val="nil"/>
              <w:bottom w:val="single" w:color="auto" w:sz="4" w:space="0"/>
              <w:right w:val="single" w:color="auto" w:sz="4" w:space="0"/>
            </w:tcBorders>
            <w:noWrap w:val="0"/>
            <w:vAlign w:val="center"/>
          </w:tcPr>
          <w:p w14:paraId="5F43E4E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评价依据及检查方法</w:t>
            </w:r>
          </w:p>
        </w:tc>
        <w:tc>
          <w:tcPr>
            <w:tcW w:w="2193" w:type="dxa"/>
            <w:gridSpan w:val="2"/>
            <w:vMerge w:val="continue"/>
            <w:tcBorders>
              <w:top w:val="single" w:color="auto" w:sz="8" w:space="0"/>
              <w:left w:val="single" w:color="auto" w:sz="4" w:space="0"/>
              <w:bottom w:val="single" w:color="auto" w:sz="4" w:space="0"/>
              <w:right w:val="single" w:color="auto" w:sz="4" w:space="0"/>
            </w:tcBorders>
            <w:noWrap w:val="0"/>
            <w:vAlign w:val="center"/>
          </w:tcPr>
          <w:p w14:paraId="1445F137">
            <w:pPr>
              <w:widowControl/>
              <w:tabs>
                <w:tab w:val="left" w:pos="2340"/>
              </w:tabs>
              <w:spacing w:line="360" w:lineRule="auto"/>
              <w:rPr>
                <w:rFonts w:hint="eastAsia" w:ascii="宋体" w:hAnsi="宋体" w:eastAsia="宋体" w:cs="宋体"/>
                <w:color w:val="auto"/>
                <w:sz w:val="21"/>
                <w:szCs w:val="21"/>
                <w:highlight w:val="none"/>
              </w:rPr>
            </w:pPr>
          </w:p>
        </w:tc>
        <w:tc>
          <w:tcPr>
            <w:tcW w:w="648" w:type="dxa"/>
            <w:vMerge w:val="continue"/>
            <w:tcBorders>
              <w:top w:val="single" w:color="auto" w:sz="8" w:space="0"/>
              <w:left w:val="single" w:color="auto" w:sz="4" w:space="0"/>
              <w:bottom w:val="single" w:color="auto" w:sz="4" w:space="0"/>
              <w:right w:val="single" w:color="auto" w:sz="4" w:space="0"/>
            </w:tcBorders>
            <w:noWrap w:val="0"/>
            <w:vAlign w:val="center"/>
          </w:tcPr>
          <w:p w14:paraId="5E57FF22">
            <w:pPr>
              <w:widowControl/>
              <w:tabs>
                <w:tab w:val="left" w:pos="2340"/>
              </w:tabs>
              <w:spacing w:line="360" w:lineRule="auto"/>
              <w:rPr>
                <w:rFonts w:hint="eastAsia" w:ascii="宋体" w:hAnsi="宋体" w:eastAsia="宋体" w:cs="宋体"/>
                <w:color w:val="auto"/>
                <w:sz w:val="21"/>
                <w:szCs w:val="21"/>
                <w:highlight w:val="none"/>
              </w:rPr>
            </w:pPr>
          </w:p>
        </w:tc>
        <w:tc>
          <w:tcPr>
            <w:tcW w:w="680" w:type="dxa"/>
            <w:vMerge w:val="continue"/>
            <w:tcBorders>
              <w:top w:val="single" w:color="auto" w:sz="8" w:space="0"/>
              <w:left w:val="single" w:color="auto" w:sz="4" w:space="0"/>
              <w:bottom w:val="single" w:color="auto" w:sz="4" w:space="0"/>
              <w:right w:val="single" w:color="auto" w:sz="4" w:space="0"/>
            </w:tcBorders>
            <w:noWrap w:val="0"/>
            <w:vAlign w:val="center"/>
          </w:tcPr>
          <w:p w14:paraId="2E000809">
            <w:pPr>
              <w:widowControl/>
              <w:tabs>
                <w:tab w:val="left" w:pos="2340"/>
              </w:tabs>
              <w:spacing w:line="360" w:lineRule="auto"/>
              <w:rPr>
                <w:rFonts w:hint="eastAsia" w:ascii="宋体" w:hAnsi="宋体" w:eastAsia="宋体" w:cs="宋体"/>
                <w:color w:val="auto"/>
                <w:sz w:val="21"/>
                <w:szCs w:val="21"/>
                <w:highlight w:val="none"/>
              </w:rPr>
            </w:pPr>
          </w:p>
        </w:tc>
        <w:tc>
          <w:tcPr>
            <w:tcW w:w="649" w:type="dxa"/>
            <w:vMerge w:val="continue"/>
            <w:tcBorders>
              <w:top w:val="single" w:color="auto" w:sz="8" w:space="0"/>
              <w:left w:val="single" w:color="auto" w:sz="4" w:space="0"/>
              <w:bottom w:val="single" w:color="auto" w:sz="4" w:space="0"/>
              <w:right w:val="single" w:color="auto" w:sz="8" w:space="0"/>
            </w:tcBorders>
            <w:noWrap w:val="0"/>
            <w:vAlign w:val="center"/>
          </w:tcPr>
          <w:p w14:paraId="64B269D9">
            <w:pPr>
              <w:widowControl/>
              <w:tabs>
                <w:tab w:val="left" w:pos="2340"/>
              </w:tabs>
              <w:spacing w:line="360" w:lineRule="auto"/>
              <w:rPr>
                <w:rFonts w:hint="eastAsia" w:ascii="宋体" w:hAnsi="宋体" w:eastAsia="宋体" w:cs="宋体"/>
                <w:color w:val="auto"/>
                <w:sz w:val="21"/>
                <w:szCs w:val="21"/>
                <w:highlight w:val="none"/>
              </w:rPr>
            </w:pPr>
          </w:p>
        </w:tc>
      </w:tr>
      <w:tr w14:paraId="59AE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475E9AC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 w:type="dxa"/>
            <w:vMerge w:val="restart"/>
            <w:tcBorders>
              <w:top w:val="nil"/>
              <w:left w:val="single" w:color="auto" w:sz="4" w:space="0"/>
              <w:bottom w:val="single" w:color="auto" w:sz="4" w:space="0"/>
              <w:right w:val="single" w:color="auto" w:sz="4" w:space="0"/>
            </w:tcBorders>
            <w:noWrap w:val="0"/>
            <w:vAlign w:val="center"/>
          </w:tcPr>
          <w:p w14:paraId="61D78E7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11702E95">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日常制度</w:t>
            </w:r>
          </w:p>
        </w:tc>
        <w:tc>
          <w:tcPr>
            <w:tcW w:w="3141" w:type="dxa"/>
            <w:gridSpan w:val="3"/>
            <w:tcBorders>
              <w:top w:val="nil"/>
              <w:left w:val="nil"/>
              <w:bottom w:val="single" w:color="auto" w:sz="4" w:space="0"/>
              <w:right w:val="single" w:color="auto" w:sz="4" w:space="0"/>
            </w:tcBorders>
            <w:noWrap w:val="0"/>
            <w:vAlign w:val="center"/>
          </w:tcPr>
          <w:p w14:paraId="0196F14D">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在甲方提出的环卫保洁及绿化养护方面存在工作疏忽而没按要求及时整改反馈的。</w:t>
            </w:r>
          </w:p>
        </w:tc>
        <w:tc>
          <w:tcPr>
            <w:tcW w:w="2193" w:type="dxa"/>
            <w:gridSpan w:val="2"/>
            <w:tcBorders>
              <w:top w:val="nil"/>
              <w:left w:val="nil"/>
              <w:bottom w:val="single" w:color="auto" w:sz="4" w:space="0"/>
              <w:right w:val="single" w:color="auto" w:sz="4" w:space="0"/>
            </w:tcBorders>
            <w:noWrap w:val="0"/>
            <w:vAlign w:val="center"/>
          </w:tcPr>
          <w:p w14:paraId="68363BE6">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没及时整改处理的，每次扣2分，扣完为止。</w:t>
            </w:r>
          </w:p>
        </w:tc>
        <w:tc>
          <w:tcPr>
            <w:tcW w:w="648" w:type="dxa"/>
            <w:tcBorders>
              <w:top w:val="nil"/>
              <w:left w:val="nil"/>
              <w:bottom w:val="single" w:color="auto" w:sz="4" w:space="0"/>
              <w:right w:val="single" w:color="auto" w:sz="4" w:space="0"/>
            </w:tcBorders>
            <w:noWrap w:val="0"/>
            <w:vAlign w:val="center"/>
          </w:tcPr>
          <w:p w14:paraId="10116CBC">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80" w:type="dxa"/>
            <w:tcBorders>
              <w:top w:val="nil"/>
              <w:left w:val="nil"/>
              <w:bottom w:val="single" w:color="auto" w:sz="4" w:space="0"/>
              <w:right w:val="single" w:color="auto" w:sz="4" w:space="0"/>
            </w:tcBorders>
            <w:noWrap w:val="0"/>
            <w:vAlign w:val="center"/>
          </w:tcPr>
          <w:p w14:paraId="208BE00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7DC496D5">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CA0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2275572F">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2A01FEB5">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415C6DCE">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4B143982">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穿统一工作服，不能出现如草帽乌黑、穿拖鞋、上下服装不统一等着装不整齐者。</w:t>
            </w:r>
          </w:p>
        </w:tc>
        <w:tc>
          <w:tcPr>
            <w:tcW w:w="2193" w:type="dxa"/>
            <w:gridSpan w:val="2"/>
            <w:tcBorders>
              <w:top w:val="nil"/>
              <w:left w:val="nil"/>
              <w:bottom w:val="single" w:color="auto" w:sz="4" w:space="0"/>
              <w:right w:val="single" w:color="auto" w:sz="4" w:space="0"/>
            </w:tcBorders>
            <w:noWrap w:val="0"/>
            <w:vAlign w:val="center"/>
          </w:tcPr>
          <w:p w14:paraId="71F9F109">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不穿工作服、着装不整者，每人次扣1分，扣完为止。</w:t>
            </w:r>
          </w:p>
        </w:tc>
        <w:tc>
          <w:tcPr>
            <w:tcW w:w="648" w:type="dxa"/>
            <w:tcBorders>
              <w:top w:val="nil"/>
              <w:left w:val="nil"/>
              <w:bottom w:val="single" w:color="auto" w:sz="4" w:space="0"/>
              <w:right w:val="single" w:color="auto" w:sz="4" w:space="0"/>
            </w:tcBorders>
            <w:noWrap w:val="0"/>
            <w:vAlign w:val="center"/>
          </w:tcPr>
          <w:p w14:paraId="15CC5D0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3112F51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46FA0C95">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A30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48733261">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66E878BE">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7FF0A3DF">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39916CB3">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现场负责人要向甲方对应管理部门书面请假批准后才能离岗。</w:t>
            </w:r>
          </w:p>
        </w:tc>
        <w:tc>
          <w:tcPr>
            <w:tcW w:w="2193" w:type="dxa"/>
            <w:gridSpan w:val="2"/>
            <w:tcBorders>
              <w:top w:val="nil"/>
              <w:left w:val="nil"/>
              <w:bottom w:val="single" w:color="auto" w:sz="4" w:space="0"/>
              <w:right w:val="single" w:color="auto" w:sz="4" w:space="0"/>
            </w:tcBorders>
            <w:noWrap w:val="0"/>
            <w:vAlign w:val="center"/>
          </w:tcPr>
          <w:p w14:paraId="7AE33898">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擅自离岗者，每人次扣1分,扣完为止。</w:t>
            </w:r>
          </w:p>
        </w:tc>
        <w:tc>
          <w:tcPr>
            <w:tcW w:w="648" w:type="dxa"/>
            <w:tcBorders>
              <w:top w:val="nil"/>
              <w:left w:val="nil"/>
              <w:bottom w:val="single" w:color="auto" w:sz="4" w:space="0"/>
              <w:right w:val="single" w:color="auto" w:sz="4" w:space="0"/>
            </w:tcBorders>
            <w:noWrap w:val="0"/>
            <w:vAlign w:val="center"/>
          </w:tcPr>
          <w:p w14:paraId="4C953D5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18CA7AD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5805B91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350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5"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432D281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 w:type="dxa"/>
            <w:vMerge w:val="restart"/>
            <w:tcBorders>
              <w:top w:val="nil"/>
              <w:left w:val="single" w:color="auto" w:sz="4" w:space="0"/>
              <w:bottom w:val="single" w:color="auto" w:sz="4" w:space="0"/>
              <w:right w:val="single" w:color="auto" w:sz="4" w:space="0"/>
            </w:tcBorders>
            <w:noWrap w:val="0"/>
            <w:vAlign w:val="center"/>
          </w:tcPr>
          <w:p w14:paraId="0C286C7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4C92385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绿地清洁卫生</w:t>
            </w:r>
          </w:p>
        </w:tc>
        <w:tc>
          <w:tcPr>
            <w:tcW w:w="3141" w:type="dxa"/>
            <w:gridSpan w:val="3"/>
            <w:tcBorders>
              <w:top w:val="nil"/>
              <w:left w:val="nil"/>
              <w:bottom w:val="single" w:color="auto" w:sz="4" w:space="0"/>
              <w:right w:val="single" w:color="auto" w:sz="4" w:space="0"/>
            </w:tcBorders>
            <w:noWrap w:val="0"/>
            <w:vAlign w:val="center"/>
          </w:tcPr>
          <w:p w14:paraId="12479D6D">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6：30、14：00时完成绿地清洁工作，做好保洁（日常保洁时段为6：30—18：30，重要情况保洁时间另行安排），抽查草地每100平方米、分车道绿化带每100米长度范围内有纸屑、胶袋、石块、杂物等（规格3cm×3cm），要求≤4单位。</w:t>
            </w:r>
          </w:p>
        </w:tc>
        <w:tc>
          <w:tcPr>
            <w:tcW w:w="2193" w:type="dxa"/>
            <w:gridSpan w:val="2"/>
            <w:tcBorders>
              <w:top w:val="nil"/>
              <w:left w:val="nil"/>
              <w:bottom w:val="single" w:color="auto" w:sz="4" w:space="0"/>
              <w:right w:val="single" w:color="auto" w:sz="4" w:space="0"/>
            </w:tcBorders>
            <w:noWrap w:val="0"/>
            <w:vAlign w:val="center"/>
          </w:tcPr>
          <w:p w14:paraId="2A9C952E">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超过每单位扣1分，扣完为止。</w:t>
            </w:r>
          </w:p>
        </w:tc>
        <w:tc>
          <w:tcPr>
            <w:tcW w:w="648" w:type="dxa"/>
            <w:tcBorders>
              <w:top w:val="nil"/>
              <w:left w:val="nil"/>
              <w:bottom w:val="single" w:color="auto" w:sz="4" w:space="0"/>
              <w:right w:val="single" w:color="auto" w:sz="4" w:space="0"/>
            </w:tcBorders>
            <w:noWrap w:val="0"/>
            <w:vAlign w:val="center"/>
          </w:tcPr>
          <w:p w14:paraId="198EB21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2AD0184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0C56769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DB5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20E2F873">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529BF50C">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280EA40A">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5A842E34">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未发现垃圾连片（面积≥6cm×6cm）的地方（特别是花生壳、瓜子壳、白色垃圾等）。</w:t>
            </w:r>
          </w:p>
        </w:tc>
        <w:tc>
          <w:tcPr>
            <w:tcW w:w="2193" w:type="dxa"/>
            <w:gridSpan w:val="2"/>
            <w:tcBorders>
              <w:top w:val="nil"/>
              <w:left w:val="nil"/>
              <w:bottom w:val="single" w:color="auto" w:sz="4" w:space="0"/>
              <w:right w:val="single" w:color="auto" w:sz="4" w:space="0"/>
            </w:tcBorders>
            <w:noWrap w:val="0"/>
            <w:vAlign w:val="center"/>
          </w:tcPr>
          <w:p w14:paraId="4B981067">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发现一处扣1分，扣完为止。</w:t>
            </w:r>
          </w:p>
        </w:tc>
        <w:tc>
          <w:tcPr>
            <w:tcW w:w="648" w:type="dxa"/>
            <w:tcBorders>
              <w:top w:val="nil"/>
              <w:left w:val="nil"/>
              <w:bottom w:val="single" w:color="auto" w:sz="4" w:space="0"/>
              <w:right w:val="single" w:color="auto" w:sz="4" w:space="0"/>
            </w:tcBorders>
            <w:noWrap w:val="0"/>
            <w:vAlign w:val="center"/>
          </w:tcPr>
          <w:p w14:paraId="2963A07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5DB3D1B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27A4457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9E7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5C65D4A2">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3D437636">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5DDDA963">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20BEED18">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在绿地区内未发现焚烧杂物；</w:t>
            </w:r>
          </w:p>
        </w:tc>
        <w:tc>
          <w:tcPr>
            <w:tcW w:w="2193" w:type="dxa"/>
            <w:gridSpan w:val="2"/>
            <w:tcBorders>
              <w:top w:val="nil"/>
              <w:left w:val="nil"/>
              <w:bottom w:val="single" w:color="auto" w:sz="4" w:space="0"/>
              <w:right w:val="single" w:color="auto" w:sz="4" w:space="0"/>
            </w:tcBorders>
            <w:noWrap w:val="0"/>
            <w:vAlign w:val="center"/>
          </w:tcPr>
          <w:p w14:paraId="20445E42">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绿地发生焚烧杂物的，每处扣0.5分；</w:t>
            </w:r>
          </w:p>
        </w:tc>
        <w:tc>
          <w:tcPr>
            <w:tcW w:w="648" w:type="dxa"/>
            <w:tcBorders>
              <w:top w:val="nil"/>
              <w:left w:val="nil"/>
              <w:bottom w:val="single" w:color="auto" w:sz="4" w:space="0"/>
              <w:right w:val="single" w:color="auto" w:sz="4" w:space="0"/>
            </w:tcBorders>
            <w:noWrap w:val="0"/>
            <w:vAlign w:val="center"/>
          </w:tcPr>
          <w:p w14:paraId="32C74FE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0" w:type="dxa"/>
            <w:tcBorders>
              <w:top w:val="nil"/>
              <w:left w:val="nil"/>
              <w:bottom w:val="single" w:color="auto" w:sz="4" w:space="0"/>
              <w:right w:val="single" w:color="auto" w:sz="4" w:space="0"/>
            </w:tcBorders>
            <w:noWrap w:val="0"/>
            <w:vAlign w:val="center"/>
          </w:tcPr>
          <w:p w14:paraId="2006AF9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2AF593B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28C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72E0D266">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59F65561">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281776D9">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0198B876">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绿化修剪后的枯枝干叶等，要在修剪当天及时清理运走；落叶要及时清扫保洁（绿地内水体水面上的枯枝烂叶、生活垃圾及</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漂浮物要及时清理）。</w:t>
            </w:r>
          </w:p>
        </w:tc>
        <w:tc>
          <w:tcPr>
            <w:tcW w:w="2193" w:type="dxa"/>
            <w:gridSpan w:val="2"/>
            <w:tcBorders>
              <w:top w:val="nil"/>
              <w:left w:val="nil"/>
              <w:bottom w:val="single" w:color="auto" w:sz="4" w:space="0"/>
              <w:right w:val="single" w:color="auto" w:sz="4" w:space="0"/>
            </w:tcBorders>
            <w:noWrap w:val="0"/>
            <w:vAlign w:val="center"/>
          </w:tcPr>
          <w:p w14:paraId="53F9B5D8">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未能及时运走和清扫保洁的以10平方米为单位，每单位扣1分，扣完为止。</w:t>
            </w:r>
          </w:p>
        </w:tc>
        <w:tc>
          <w:tcPr>
            <w:tcW w:w="648" w:type="dxa"/>
            <w:tcBorders>
              <w:top w:val="nil"/>
              <w:left w:val="nil"/>
              <w:bottom w:val="single" w:color="auto" w:sz="4" w:space="0"/>
              <w:right w:val="single" w:color="auto" w:sz="4" w:space="0"/>
            </w:tcBorders>
            <w:noWrap w:val="0"/>
            <w:vAlign w:val="center"/>
          </w:tcPr>
          <w:p w14:paraId="57F02EF3">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12E3513C">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208B8D0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D6D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4BFEA2EC">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6" w:type="dxa"/>
            <w:vMerge w:val="restart"/>
            <w:tcBorders>
              <w:top w:val="nil"/>
              <w:left w:val="single" w:color="auto" w:sz="4" w:space="0"/>
              <w:bottom w:val="single" w:color="auto" w:sz="4" w:space="0"/>
              <w:right w:val="single" w:color="auto" w:sz="4" w:space="0"/>
            </w:tcBorders>
            <w:noWrap w:val="0"/>
            <w:vAlign w:val="center"/>
          </w:tcPr>
          <w:p w14:paraId="6E44174C">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09D94863">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草地/地被养护</w:t>
            </w:r>
          </w:p>
        </w:tc>
        <w:tc>
          <w:tcPr>
            <w:tcW w:w="3141" w:type="dxa"/>
            <w:gridSpan w:val="3"/>
            <w:tcBorders>
              <w:top w:val="nil"/>
              <w:left w:val="nil"/>
              <w:bottom w:val="single" w:color="auto" w:sz="4" w:space="0"/>
              <w:right w:val="single" w:color="auto" w:sz="4" w:space="0"/>
            </w:tcBorders>
            <w:noWrap w:val="0"/>
            <w:vAlign w:val="center"/>
          </w:tcPr>
          <w:p w14:paraId="0CFD8153">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每随机抽查20平方米绿化草地/地被，每平方米要求杂草≤10株。</w:t>
            </w:r>
          </w:p>
        </w:tc>
        <w:tc>
          <w:tcPr>
            <w:tcW w:w="2193" w:type="dxa"/>
            <w:gridSpan w:val="2"/>
            <w:tcBorders>
              <w:top w:val="nil"/>
              <w:left w:val="nil"/>
              <w:bottom w:val="single" w:color="auto" w:sz="4" w:space="0"/>
              <w:right w:val="single" w:color="auto" w:sz="4" w:space="0"/>
            </w:tcBorders>
            <w:noWrap w:val="0"/>
            <w:vAlign w:val="center"/>
          </w:tcPr>
          <w:p w14:paraId="7A67CCEE">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每超过10株扣0.5分，扣完为止。</w:t>
            </w:r>
          </w:p>
        </w:tc>
        <w:tc>
          <w:tcPr>
            <w:tcW w:w="648" w:type="dxa"/>
            <w:tcBorders>
              <w:top w:val="nil"/>
              <w:left w:val="nil"/>
              <w:bottom w:val="single" w:color="auto" w:sz="4" w:space="0"/>
              <w:right w:val="single" w:color="auto" w:sz="4" w:space="0"/>
            </w:tcBorders>
            <w:noWrap w:val="0"/>
            <w:vAlign w:val="center"/>
          </w:tcPr>
          <w:p w14:paraId="5D824FE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45704C3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6D7FC2FF">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746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3E401FF2">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411559F0">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6DC7CA64">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221F4C50">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草坪/地被按时按要求修剪，分绿化带草皮及小灌木类的生长不超过路牙并及时修剪。</w:t>
            </w:r>
          </w:p>
        </w:tc>
        <w:tc>
          <w:tcPr>
            <w:tcW w:w="2193" w:type="dxa"/>
            <w:gridSpan w:val="2"/>
            <w:tcBorders>
              <w:top w:val="nil"/>
              <w:left w:val="nil"/>
              <w:bottom w:val="single" w:color="auto" w:sz="4" w:space="0"/>
              <w:right w:val="single" w:color="auto" w:sz="4" w:space="0"/>
            </w:tcBorders>
            <w:noWrap w:val="0"/>
            <w:vAlign w:val="center"/>
          </w:tcPr>
          <w:p w14:paraId="4E31487D">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未达到要求的，每10平方米扣0.5分，扣完为止。</w:t>
            </w:r>
          </w:p>
        </w:tc>
        <w:tc>
          <w:tcPr>
            <w:tcW w:w="648" w:type="dxa"/>
            <w:tcBorders>
              <w:top w:val="nil"/>
              <w:left w:val="nil"/>
              <w:bottom w:val="single" w:color="auto" w:sz="4" w:space="0"/>
              <w:right w:val="single" w:color="auto" w:sz="4" w:space="0"/>
            </w:tcBorders>
            <w:noWrap w:val="0"/>
            <w:vAlign w:val="center"/>
          </w:tcPr>
          <w:p w14:paraId="1B04B5A1">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7ADB5343">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7671551C">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219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3CE695B6">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0C6A6A6E">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491AA8E5">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0E12A635">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草地/地被内无坑洼或积水及黄土裸露和“老鼠路”现象。</w:t>
            </w:r>
          </w:p>
        </w:tc>
        <w:tc>
          <w:tcPr>
            <w:tcW w:w="2193" w:type="dxa"/>
            <w:gridSpan w:val="2"/>
            <w:tcBorders>
              <w:top w:val="nil"/>
              <w:left w:val="nil"/>
              <w:bottom w:val="single" w:color="auto" w:sz="4" w:space="0"/>
              <w:right w:val="single" w:color="auto" w:sz="4" w:space="0"/>
            </w:tcBorders>
            <w:noWrap w:val="0"/>
            <w:vAlign w:val="center"/>
          </w:tcPr>
          <w:p w14:paraId="32DE1687">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未达到要求的，每10平方米扣0.5分，扣完为止。</w:t>
            </w:r>
          </w:p>
        </w:tc>
        <w:tc>
          <w:tcPr>
            <w:tcW w:w="648" w:type="dxa"/>
            <w:tcBorders>
              <w:top w:val="nil"/>
              <w:left w:val="nil"/>
              <w:bottom w:val="single" w:color="auto" w:sz="4" w:space="0"/>
              <w:right w:val="single" w:color="auto" w:sz="4" w:space="0"/>
            </w:tcBorders>
            <w:noWrap w:val="0"/>
            <w:vAlign w:val="center"/>
          </w:tcPr>
          <w:p w14:paraId="3DE5CB0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208E687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736ABFD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062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08181ECF">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66" w:type="dxa"/>
            <w:vMerge w:val="restart"/>
            <w:tcBorders>
              <w:top w:val="nil"/>
              <w:left w:val="single" w:color="auto" w:sz="4" w:space="0"/>
              <w:bottom w:val="single" w:color="auto" w:sz="4" w:space="0"/>
              <w:right w:val="single" w:color="auto" w:sz="4" w:space="0"/>
            </w:tcBorders>
            <w:noWrap w:val="0"/>
            <w:vAlign w:val="center"/>
          </w:tcPr>
          <w:p w14:paraId="4CA8486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0FFEECDC">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乔木灌木修剪造型</w:t>
            </w:r>
          </w:p>
        </w:tc>
        <w:tc>
          <w:tcPr>
            <w:tcW w:w="3141" w:type="dxa"/>
            <w:gridSpan w:val="3"/>
            <w:tcBorders>
              <w:top w:val="nil"/>
              <w:left w:val="nil"/>
              <w:bottom w:val="single" w:color="auto" w:sz="4" w:space="0"/>
              <w:right w:val="single" w:color="auto" w:sz="4" w:space="0"/>
            </w:tcBorders>
            <w:noWrap w:val="0"/>
            <w:vAlign w:val="center"/>
          </w:tcPr>
          <w:p w14:paraId="6CD3D6F6">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乔木因枝条过密、过低、有枯枝要及时修剪（行道树要统一修剪效果），修剪留桩长度不超过2cm。</w:t>
            </w:r>
          </w:p>
        </w:tc>
        <w:tc>
          <w:tcPr>
            <w:tcW w:w="2193" w:type="dxa"/>
            <w:gridSpan w:val="2"/>
            <w:tcBorders>
              <w:top w:val="nil"/>
              <w:left w:val="nil"/>
              <w:bottom w:val="single" w:color="auto" w:sz="4" w:space="0"/>
              <w:right w:val="single" w:color="auto" w:sz="4" w:space="0"/>
            </w:tcBorders>
            <w:noWrap w:val="0"/>
            <w:vAlign w:val="center"/>
          </w:tcPr>
          <w:p w14:paraId="63D1D649">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超过2cm的，每株扣0.5分，扣完为止。</w:t>
            </w:r>
          </w:p>
        </w:tc>
        <w:tc>
          <w:tcPr>
            <w:tcW w:w="648" w:type="dxa"/>
            <w:tcBorders>
              <w:top w:val="nil"/>
              <w:left w:val="nil"/>
              <w:bottom w:val="single" w:color="auto" w:sz="4" w:space="0"/>
              <w:right w:val="single" w:color="auto" w:sz="4" w:space="0"/>
            </w:tcBorders>
            <w:noWrap w:val="0"/>
            <w:vAlign w:val="center"/>
          </w:tcPr>
          <w:p w14:paraId="315F965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66C1F33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49CF1BB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698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380C56BF">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5BBAFAC4">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61B471DE">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473009B0">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灌木或绿篱能及时修剪不影响景观。</w:t>
            </w:r>
          </w:p>
        </w:tc>
        <w:tc>
          <w:tcPr>
            <w:tcW w:w="2193" w:type="dxa"/>
            <w:gridSpan w:val="2"/>
            <w:tcBorders>
              <w:top w:val="nil"/>
              <w:left w:val="nil"/>
              <w:bottom w:val="single" w:color="auto" w:sz="4" w:space="0"/>
              <w:right w:val="single" w:color="auto" w:sz="4" w:space="0"/>
            </w:tcBorders>
            <w:noWrap w:val="0"/>
            <w:vAlign w:val="center"/>
          </w:tcPr>
          <w:p w14:paraId="0B945B1F">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因修剪不当或不修剪，影响美观的，每株或每平方米扣0.5分,扣完为止。</w:t>
            </w:r>
          </w:p>
        </w:tc>
        <w:tc>
          <w:tcPr>
            <w:tcW w:w="648" w:type="dxa"/>
            <w:tcBorders>
              <w:top w:val="nil"/>
              <w:left w:val="nil"/>
              <w:bottom w:val="single" w:color="auto" w:sz="4" w:space="0"/>
              <w:right w:val="single" w:color="auto" w:sz="4" w:space="0"/>
            </w:tcBorders>
            <w:noWrap w:val="0"/>
            <w:vAlign w:val="center"/>
          </w:tcPr>
          <w:p w14:paraId="4425137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7FBE4555">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785DCB2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CDD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032EACB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6" w:type="dxa"/>
            <w:vMerge w:val="restart"/>
            <w:tcBorders>
              <w:top w:val="nil"/>
              <w:left w:val="single" w:color="auto" w:sz="4" w:space="0"/>
              <w:bottom w:val="single" w:color="auto" w:sz="4" w:space="0"/>
              <w:right w:val="single" w:color="auto" w:sz="4" w:space="0"/>
            </w:tcBorders>
            <w:noWrap w:val="0"/>
            <w:vAlign w:val="center"/>
          </w:tcPr>
          <w:p w14:paraId="4515DFE3">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3A6B778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水肥管理</w:t>
            </w:r>
          </w:p>
        </w:tc>
        <w:tc>
          <w:tcPr>
            <w:tcW w:w="3141" w:type="dxa"/>
            <w:gridSpan w:val="3"/>
            <w:tcBorders>
              <w:top w:val="single" w:color="auto" w:sz="4" w:space="0"/>
              <w:left w:val="nil"/>
              <w:bottom w:val="single" w:color="auto" w:sz="4" w:space="0"/>
              <w:right w:val="single" w:color="auto" w:sz="4" w:space="0"/>
            </w:tcBorders>
            <w:noWrap w:val="0"/>
            <w:vAlign w:val="center"/>
          </w:tcPr>
          <w:p w14:paraId="1D7FA17C">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在干旱季节，苗木草地应淋足水，每天要淋水两次以上。</w:t>
            </w: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14:paraId="17E64666">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有明显缺水现象的绿地（含乔灌木），每10平方米扣0.5分，扣完为止。</w:t>
            </w:r>
          </w:p>
        </w:tc>
        <w:tc>
          <w:tcPr>
            <w:tcW w:w="648" w:type="dxa"/>
            <w:tcBorders>
              <w:top w:val="single" w:color="auto" w:sz="4" w:space="0"/>
              <w:left w:val="single" w:color="auto" w:sz="4" w:space="0"/>
              <w:bottom w:val="single" w:color="auto" w:sz="4" w:space="0"/>
              <w:right w:val="single" w:color="auto" w:sz="4" w:space="0"/>
            </w:tcBorders>
            <w:noWrap w:val="0"/>
            <w:vAlign w:val="center"/>
          </w:tcPr>
          <w:p w14:paraId="76A097F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6EA28CF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05A5174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BBA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12D69342">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5CEE9B2B">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5CECCB9A">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single" w:color="auto" w:sz="4" w:space="0"/>
              <w:left w:val="nil"/>
              <w:bottom w:val="single" w:color="auto" w:sz="4" w:space="0"/>
              <w:right w:val="single" w:color="auto" w:sz="4" w:space="0"/>
            </w:tcBorders>
            <w:noWrap w:val="0"/>
            <w:vAlign w:val="center"/>
          </w:tcPr>
          <w:p w14:paraId="27303D47">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淋水期间，已达到浇灌目的，要关好水龙头，喷淋系统损坏要及时修理，不浪费水资源。</w:t>
            </w:r>
          </w:p>
        </w:tc>
        <w:tc>
          <w:tcPr>
            <w:tcW w:w="2193" w:type="dxa"/>
            <w:gridSpan w:val="2"/>
            <w:tcBorders>
              <w:top w:val="single" w:color="auto" w:sz="4" w:space="0"/>
              <w:left w:val="nil"/>
              <w:bottom w:val="single" w:color="auto" w:sz="4" w:space="0"/>
              <w:right w:val="single" w:color="auto" w:sz="4" w:space="0"/>
            </w:tcBorders>
            <w:noWrap w:val="0"/>
            <w:vAlign w:val="center"/>
          </w:tcPr>
          <w:p w14:paraId="2D431910">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有浪费水资源现象的发现一次扣0.5分。</w:t>
            </w:r>
          </w:p>
        </w:tc>
        <w:tc>
          <w:tcPr>
            <w:tcW w:w="648" w:type="dxa"/>
            <w:tcBorders>
              <w:top w:val="single" w:color="auto" w:sz="4" w:space="0"/>
              <w:left w:val="nil"/>
              <w:bottom w:val="single" w:color="auto" w:sz="4" w:space="0"/>
              <w:right w:val="single" w:color="auto" w:sz="4" w:space="0"/>
            </w:tcBorders>
            <w:noWrap w:val="0"/>
            <w:vAlign w:val="center"/>
          </w:tcPr>
          <w:p w14:paraId="0372003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0" w:type="dxa"/>
            <w:tcBorders>
              <w:top w:val="single" w:color="auto" w:sz="4" w:space="0"/>
              <w:left w:val="nil"/>
              <w:bottom w:val="single" w:color="auto" w:sz="4" w:space="0"/>
              <w:right w:val="single" w:color="auto" w:sz="4" w:space="0"/>
            </w:tcBorders>
            <w:noWrap w:val="0"/>
            <w:vAlign w:val="center"/>
          </w:tcPr>
          <w:p w14:paraId="09F2FB4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single" w:color="auto" w:sz="4" w:space="0"/>
              <w:left w:val="nil"/>
              <w:bottom w:val="single" w:color="auto" w:sz="4" w:space="0"/>
              <w:right w:val="single" w:color="auto" w:sz="8" w:space="0"/>
            </w:tcBorders>
            <w:noWrap w:val="0"/>
            <w:vAlign w:val="center"/>
          </w:tcPr>
          <w:p w14:paraId="59CD901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41E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3FB1E772">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6D80399B">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3E506139">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5C94981C">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施肥后要及时覆土，草地施肥后要及时淋水，不能让肥料裸露。</w:t>
            </w:r>
          </w:p>
        </w:tc>
        <w:tc>
          <w:tcPr>
            <w:tcW w:w="2193" w:type="dxa"/>
            <w:gridSpan w:val="2"/>
            <w:tcBorders>
              <w:top w:val="nil"/>
              <w:left w:val="nil"/>
              <w:bottom w:val="single" w:color="auto" w:sz="4" w:space="0"/>
              <w:right w:val="single" w:color="auto" w:sz="4" w:space="0"/>
            </w:tcBorders>
            <w:noWrap w:val="0"/>
            <w:vAlign w:val="center"/>
          </w:tcPr>
          <w:p w14:paraId="4DAAB07E">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肥料裸露或不及时淋水的发现一次扣0.5分。</w:t>
            </w:r>
          </w:p>
        </w:tc>
        <w:tc>
          <w:tcPr>
            <w:tcW w:w="648" w:type="dxa"/>
            <w:tcBorders>
              <w:top w:val="nil"/>
              <w:left w:val="nil"/>
              <w:bottom w:val="single" w:color="auto" w:sz="4" w:space="0"/>
              <w:right w:val="single" w:color="auto" w:sz="4" w:space="0"/>
            </w:tcBorders>
            <w:noWrap w:val="0"/>
            <w:vAlign w:val="center"/>
          </w:tcPr>
          <w:p w14:paraId="2A9B8AEF">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0" w:type="dxa"/>
            <w:tcBorders>
              <w:top w:val="nil"/>
              <w:left w:val="nil"/>
              <w:bottom w:val="single" w:color="auto" w:sz="4" w:space="0"/>
              <w:right w:val="single" w:color="auto" w:sz="4" w:space="0"/>
            </w:tcBorders>
            <w:noWrap w:val="0"/>
            <w:vAlign w:val="center"/>
          </w:tcPr>
          <w:p w14:paraId="39EA2C4F">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746D781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FC1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415E92CC">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04C68561">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4B3EE96B">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0F2D7074">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施肥的费用要占管养总费用10%以上，施肥要甲方对应管理部门现场签证认可。</w:t>
            </w:r>
          </w:p>
        </w:tc>
        <w:tc>
          <w:tcPr>
            <w:tcW w:w="2193" w:type="dxa"/>
            <w:gridSpan w:val="2"/>
            <w:tcBorders>
              <w:top w:val="nil"/>
              <w:left w:val="nil"/>
              <w:bottom w:val="single" w:color="auto" w:sz="4" w:space="0"/>
              <w:right w:val="single" w:color="auto" w:sz="4" w:space="0"/>
            </w:tcBorders>
            <w:noWrap w:val="0"/>
            <w:vAlign w:val="center"/>
          </w:tcPr>
          <w:p w14:paraId="35463322">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不按要求施肥的，发现有偷工减料现象的，每次扣0.5分。</w:t>
            </w:r>
          </w:p>
        </w:tc>
        <w:tc>
          <w:tcPr>
            <w:tcW w:w="648" w:type="dxa"/>
            <w:tcBorders>
              <w:top w:val="nil"/>
              <w:left w:val="nil"/>
              <w:bottom w:val="single" w:color="auto" w:sz="4" w:space="0"/>
              <w:right w:val="single" w:color="auto" w:sz="4" w:space="0"/>
            </w:tcBorders>
            <w:noWrap w:val="0"/>
            <w:vAlign w:val="center"/>
          </w:tcPr>
          <w:p w14:paraId="29366B3C">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5456AF9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593F417A">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19A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5A98FE80">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1554E437">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4382C13F">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4954F52C">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施肥要按标准操作并结合松土除草，不能造成苗木草地成片枯黄或死亡。</w:t>
            </w:r>
          </w:p>
        </w:tc>
        <w:tc>
          <w:tcPr>
            <w:tcW w:w="2193" w:type="dxa"/>
            <w:gridSpan w:val="2"/>
            <w:tcBorders>
              <w:top w:val="nil"/>
              <w:left w:val="nil"/>
              <w:bottom w:val="single" w:color="auto" w:sz="4" w:space="0"/>
              <w:right w:val="single" w:color="auto" w:sz="4" w:space="0"/>
            </w:tcBorders>
            <w:noWrap w:val="0"/>
            <w:vAlign w:val="center"/>
          </w:tcPr>
          <w:p w14:paraId="57FBDD38">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发生肥害的绿地（含乔灌木），每10平方米扣0.5分，扣完为止。</w:t>
            </w:r>
          </w:p>
        </w:tc>
        <w:tc>
          <w:tcPr>
            <w:tcW w:w="648" w:type="dxa"/>
            <w:tcBorders>
              <w:top w:val="nil"/>
              <w:left w:val="nil"/>
              <w:bottom w:val="single" w:color="auto" w:sz="4" w:space="0"/>
              <w:right w:val="single" w:color="auto" w:sz="4" w:space="0"/>
            </w:tcBorders>
            <w:noWrap w:val="0"/>
            <w:vAlign w:val="center"/>
          </w:tcPr>
          <w:p w14:paraId="700360E5">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0" w:type="dxa"/>
            <w:tcBorders>
              <w:top w:val="nil"/>
              <w:left w:val="nil"/>
              <w:bottom w:val="single" w:color="auto" w:sz="4" w:space="0"/>
              <w:right w:val="single" w:color="auto" w:sz="4" w:space="0"/>
            </w:tcBorders>
            <w:noWrap w:val="0"/>
            <w:vAlign w:val="center"/>
          </w:tcPr>
          <w:p w14:paraId="3DCA441A">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35BE5A9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16B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3CAF630A">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66" w:type="dxa"/>
            <w:vMerge w:val="restart"/>
            <w:tcBorders>
              <w:top w:val="nil"/>
              <w:left w:val="single" w:color="auto" w:sz="4" w:space="0"/>
              <w:bottom w:val="single" w:color="auto" w:sz="4" w:space="0"/>
              <w:right w:val="single" w:color="auto" w:sz="4" w:space="0"/>
            </w:tcBorders>
            <w:noWrap w:val="0"/>
            <w:vAlign w:val="center"/>
          </w:tcPr>
          <w:p w14:paraId="0FED391A">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3983A115">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病虫害防治</w:t>
            </w:r>
          </w:p>
        </w:tc>
        <w:tc>
          <w:tcPr>
            <w:tcW w:w="3141" w:type="dxa"/>
            <w:gridSpan w:val="3"/>
            <w:tcBorders>
              <w:top w:val="nil"/>
              <w:left w:val="nil"/>
              <w:bottom w:val="single" w:color="auto" w:sz="4" w:space="0"/>
              <w:right w:val="single" w:color="auto" w:sz="4" w:space="0"/>
            </w:tcBorders>
            <w:noWrap w:val="0"/>
            <w:vAlign w:val="center"/>
          </w:tcPr>
          <w:p w14:paraId="087DE0B5">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要做好病虫害防治工作，防止草坪、地被、花坛、乔木、灌木受害。</w:t>
            </w:r>
          </w:p>
        </w:tc>
        <w:tc>
          <w:tcPr>
            <w:tcW w:w="2193" w:type="dxa"/>
            <w:gridSpan w:val="2"/>
            <w:tcBorders>
              <w:top w:val="nil"/>
              <w:left w:val="nil"/>
              <w:bottom w:val="single" w:color="auto" w:sz="4" w:space="0"/>
              <w:right w:val="single" w:color="auto" w:sz="4" w:space="0"/>
            </w:tcBorders>
            <w:noWrap w:val="0"/>
            <w:vAlign w:val="center"/>
          </w:tcPr>
          <w:p w14:paraId="3FA1ECE4">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有明显虫害现象，每株或每平方米扣0.5分，扣完为止。</w:t>
            </w:r>
          </w:p>
        </w:tc>
        <w:tc>
          <w:tcPr>
            <w:tcW w:w="648" w:type="dxa"/>
            <w:tcBorders>
              <w:top w:val="nil"/>
              <w:left w:val="nil"/>
              <w:bottom w:val="single" w:color="auto" w:sz="4" w:space="0"/>
              <w:right w:val="single" w:color="auto" w:sz="4" w:space="0"/>
            </w:tcBorders>
            <w:noWrap w:val="0"/>
            <w:vAlign w:val="center"/>
          </w:tcPr>
          <w:p w14:paraId="5A2D78A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4B5826B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604DE1E1">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9EF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260974CF">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10B35EB4">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2078F02C">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53CEB93B">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要严格按农药使用说明施用农药，防止出现药害，并禁止使用违禁农药。</w:t>
            </w:r>
          </w:p>
        </w:tc>
        <w:tc>
          <w:tcPr>
            <w:tcW w:w="2193" w:type="dxa"/>
            <w:gridSpan w:val="2"/>
            <w:tcBorders>
              <w:top w:val="nil"/>
              <w:left w:val="nil"/>
              <w:bottom w:val="single" w:color="auto" w:sz="4" w:space="0"/>
              <w:right w:val="single" w:color="auto" w:sz="4" w:space="0"/>
            </w:tcBorders>
            <w:noWrap w:val="0"/>
            <w:vAlign w:val="center"/>
          </w:tcPr>
          <w:p w14:paraId="0A340C29">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发生药害或使用违禁品，每次扣0.5分，扣完为止。</w:t>
            </w:r>
          </w:p>
        </w:tc>
        <w:tc>
          <w:tcPr>
            <w:tcW w:w="648" w:type="dxa"/>
            <w:tcBorders>
              <w:top w:val="nil"/>
              <w:left w:val="nil"/>
              <w:bottom w:val="single" w:color="auto" w:sz="4" w:space="0"/>
              <w:right w:val="single" w:color="auto" w:sz="4" w:space="0"/>
            </w:tcBorders>
            <w:noWrap w:val="0"/>
            <w:vAlign w:val="center"/>
          </w:tcPr>
          <w:p w14:paraId="5708C72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2CB1D3C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4DBD4DD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24D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066F12D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66" w:type="dxa"/>
            <w:vMerge w:val="restart"/>
            <w:tcBorders>
              <w:top w:val="nil"/>
              <w:left w:val="single" w:color="auto" w:sz="4" w:space="0"/>
              <w:bottom w:val="single" w:color="auto" w:sz="4" w:space="0"/>
              <w:right w:val="single" w:color="auto" w:sz="4" w:space="0"/>
            </w:tcBorders>
            <w:noWrap w:val="0"/>
            <w:vAlign w:val="center"/>
          </w:tcPr>
          <w:p w14:paraId="5B3DA95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0944608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补苗</w:t>
            </w:r>
          </w:p>
        </w:tc>
        <w:tc>
          <w:tcPr>
            <w:tcW w:w="3141" w:type="dxa"/>
            <w:gridSpan w:val="3"/>
            <w:tcBorders>
              <w:top w:val="nil"/>
              <w:left w:val="nil"/>
              <w:bottom w:val="single" w:color="auto" w:sz="4" w:space="0"/>
              <w:right w:val="single" w:color="auto" w:sz="4" w:space="0"/>
            </w:tcBorders>
            <w:noWrap w:val="0"/>
            <w:vAlign w:val="center"/>
          </w:tcPr>
          <w:p w14:paraId="39B8C327">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受损害植被要及时补植。</w:t>
            </w:r>
          </w:p>
        </w:tc>
        <w:tc>
          <w:tcPr>
            <w:tcW w:w="2193" w:type="dxa"/>
            <w:gridSpan w:val="2"/>
            <w:tcBorders>
              <w:top w:val="nil"/>
              <w:left w:val="nil"/>
              <w:bottom w:val="single" w:color="auto" w:sz="4" w:space="0"/>
              <w:right w:val="single" w:color="auto" w:sz="4" w:space="0"/>
            </w:tcBorders>
            <w:noWrap w:val="0"/>
            <w:vAlign w:val="center"/>
          </w:tcPr>
          <w:p w14:paraId="42271581">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未及时补植的，每处扣4分，扣完为止。</w:t>
            </w:r>
          </w:p>
        </w:tc>
        <w:tc>
          <w:tcPr>
            <w:tcW w:w="648" w:type="dxa"/>
            <w:tcBorders>
              <w:top w:val="nil"/>
              <w:left w:val="nil"/>
              <w:bottom w:val="single" w:color="auto" w:sz="4" w:space="0"/>
              <w:right w:val="single" w:color="auto" w:sz="4" w:space="0"/>
            </w:tcBorders>
            <w:noWrap w:val="0"/>
            <w:vAlign w:val="center"/>
          </w:tcPr>
          <w:p w14:paraId="5D1AA33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80" w:type="dxa"/>
            <w:tcBorders>
              <w:top w:val="nil"/>
              <w:left w:val="nil"/>
              <w:bottom w:val="single" w:color="auto" w:sz="4" w:space="0"/>
              <w:right w:val="single" w:color="auto" w:sz="4" w:space="0"/>
            </w:tcBorders>
            <w:noWrap w:val="0"/>
            <w:vAlign w:val="center"/>
          </w:tcPr>
          <w:p w14:paraId="47A2B8AF">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0F8D535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D61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45AF655D">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431422D2">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3EE00AA6">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4F932295">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死树及死树桩要及时清理。</w:t>
            </w:r>
          </w:p>
        </w:tc>
        <w:tc>
          <w:tcPr>
            <w:tcW w:w="2193" w:type="dxa"/>
            <w:gridSpan w:val="2"/>
            <w:tcBorders>
              <w:top w:val="nil"/>
              <w:left w:val="nil"/>
              <w:bottom w:val="single" w:color="auto" w:sz="4" w:space="0"/>
              <w:right w:val="single" w:color="auto" w:sz="4" w:space="0"/>
            </w:tcBorders>
            <w:noWrap w:val="0"/>
            <w:vAlign w:val="center"/>
          </w:tcPr>
          <w:p w14:paraId="0BFAC00A">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未及时清理的，每株扣1分，扣完为止。</w:t>
            </w:r>
          </w:p>
        </w:tc>
        <w:tc>
          <w:tcPr>
            <w:tcW w:w="648" w:type="dxa"/>
            <w:tcBorders>
              <w:top w:val="nil"/>
              <w:left w:val="nil"/>
              <w:bottom w:val="single" w:color="auto" w:sz="4" w:space="0"/>
              <w:right w:val="single" w:color="auto" w:sz="4" w:space="0"/>
            </w:tcBorders>
            <w:noWrap w:val="0"/>
            <w:vAlign w:val="center"/>
          </w:tcPr>
          <w:p w14:paraId="4064BB1A">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76116BBC">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2EDC2491">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413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4107C118">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397F8DB0">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78CDD350">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501F4D24">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因管理不善或者造成乔灌木衰亡的，由乙方负全部责任并在一星期内补植或更新品种、大少一致的乔灌木。</w:t>
            </w:r>
          </w:p>
        </w:tc>
        <w:tc>
          <w:tcPr>
            <w:tcW w:w="2193" w:type="dxa"/>
            <w:gridSpan w:val="2"/>
            <w:tcBorders>
              <w:top w:val="nil"/>
              <w:left w:val="nil"/>
              <w:bottom w:val="single" w:color="auto" w:sz="4" w:space="0"/>
              <w:right w:val="single" w:color="auto" w:sz="4" w:space="0"/>
            </w:tcBorders>
            <w:noWrap w:val="0"/>
            <w:vAlign w:val="center"/>
          </w:tcPr>
          <w:p w14:paraId="2F0EA9FC">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未补植或更新的，每株扣5分或每平方米扣2分，扣完为止。</w:t>
            </w:r>
          </w:p>
        </w:tc>
        <w:tc>
          <w:tcPr>
            <w:tcW w:w="648" w:type="dxa"/>
            <w:tcBorders>
              <w:top w:val="nil"/>
              <w:left w:val="nil"/>
              <w:bottom w:val="single" w:color="auto" w:sz="4" w:space="0"/>
              <w:right w:val="single" w:color="auto" w:sz="4" w:space="0"/>
            </w:tcBorders>
            <w:noWrap w:val="0"/>
            <w:vAlign w:val="center"/>
          </w:tcPr>
          <w:p w14:paraId="0A80C9F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80" w:type="dxa"/>
            <w:tcBorders>
              <w:top w:val="nil"/>
              <w:left w:val="nil"/>
              <w:bottom w:val="single" w:color="auto" w:sz="4" w:space="0"/>
              <w:right w:val="single" w:color="auto" w:sz="4" w:space="0"/>
            </w:tcBorders>
            <w:noWrap w:val="0"/>
            <w:vAlign w:val="center"/>
          </w:tcPr>
          <w:p w14:paraId="64B93BD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11E9923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E90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714B5EC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66" w:type="dxa"/>
            <w:vMerge w:val="restart"/>
            <w:tcBorders>
              <w:top w:val="nil"/>
              <w:left w:val="single" w:color="auto" w:sz="4" w:space="0"/>
              <w:bottom w:val="single" w:color="auto" w:sz="4" w:space="0"/>
              <w:right w:val="single" w:color="auto" w:sz="4" w:space="0"/>
            </w:tcBorders>
            <w:noWrap w:val="0"/>
            <w:vAlign w:val="center"/>
          </w:tcPr>
          <w:p w14:paraId="4499063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1112AD8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绿化设施</w:t>
            </w:r>
          </w:p>
        </w:tc>
        <w:tc>
          <w:tcPr>
            <w:tcW w:w="3141" w:type="dxa"/>
            <w:gridSpan w:val="3"/>
            <w:tcBorders>
              <w:top w:val="nil"/>
              <w:left w:val="nil"/>
              <w:bottom w:val="single" w:color="auto" w:sz="4" w:space="0"/>
              <w:right w:val="single" w:color="auto" w:sz="4" w:space="0"/>
            </w:tcBorders>
            <w:noWrap w:val="0"/>
            <w:vAlign w:val="center"/>
          </w:tcPr>
          <w:p w14:paraId="4163D2D9">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护树设施安装要得当或设施损坏要及时修复。</w:t>
            </w:r>
          </w:p>
        </w:tc>
        <w:tc>
          <w:tcPr>
            <w:tcW w:w="2193" w:type="dxa"/>
            <w:gridSpan w:val="2"/>
            <w:tcBorders>
              <w:top w:val="nil"/>
              <w:left w:val="nil"/>
              <w:bottom w:val="single" w:color="auto" w:sz="4" w:space="0"/>
              <w:right w:val="single" w:color="auto" w:sz="4" w:space="0"/>
            </w:tcBorders>
            <w:noWrap w:val="0"/>
            <w:vAlign w:val="center"/>
          </w:tcPr>
          <w:p w14:paraId="65371DA3">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发现不当或未及时修复，每株扣0.5分，扣完为止。</w:t>
            </w:r>
          </w:p>
        </w:tc>
        <w:tc>
          <w:tcPr>
            <w:tcW w:w="648" w:type="dxa"/>
            <w:tcBorders>
              <w:top w:val="nil"/>
              <w:left w:val="nil"/>
              <w:bottom w:val="single" w:color="auto" w:sz="4" w:space="0"/>
              <w:right w:val="single" w:color="auto" w:sz="4" w:space="0"/>
            </w:tcBorders>
            <w:noWrap w:val="0"/>
            <w:vAlign w:val="center"/>
          </w:tcPr>
          <w:p w14:paraId="2B252291">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3DFE02D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0F899C81">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087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73415EEA">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5F85F930">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11EC8C78">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2EE7E583">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护树带要及时松绑或要绑稳避免造成树木损伤。</w:t>
            </w:r>
          </w:p>
        </w:tc>
        <w:tc>
          <w:tcPr>
            <w:tcW w:w="2193" w:type="dxa"/>
            <w:gridSpan w:val="2"/>
            <w:tcBorders>
              <w:top w:val="nil"/>
              <w:left w:val="nil"/>
              <w:bottom w:val="single" w:color="auto" w:sz="4" w:space="0"/>
              <w:right w:val="single" w:color="auto" w:sz="4" w:space="0"/>
            </w:tcBorders>
            <w:noWrap w:val="0"/>
            <w:vAlign w:val="center"/>
          </w:tcPr>
          <w:p w14:paraId="35F6EA59">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造成损伤的，每株扣0.5分，扣完为止。</w:t>
            </w:r>
          </w:p>
        </w:tc>
        <w:tc>
          <w:tcPr>
            <w:tcW w:w="648" w:type="dxa"/>
            <w:tcBorders>
              <w:top w:val="nil"/>
              <w:left w:val="nil"/>
              <w:bottom w:val="single" w:color="auto" w:sz="4" w:space="0"/>
              <w:right w:val="single" w:color="auto" w:sz="4" w:space="0"/>
            </w:tcBorders>
            <w:noWrap w:val="0"/>
            <w:vAlign w:val="center"/>
          </w:tcPr>
          <w:p w14:paraId="4E99ABE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0" w:type="dxa"/>
            <w:tcBorders>
              <w:top w:val="nil"/>
              <w:left w:val="nil"/>
              <w:bottom w:val="single" w:color="auto" w:sz="4" w:space="0"/>
              <w:right w:val="single" w:color="auto" w:sz="4" w:space="0"/>
            </w:tcBorders>
            <w:noWrap w:val="0"/>
            <w:vAlign w:val="center"/>
          </w:tcPr>
          <w:p w14:paraId="017985A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3FD0B3E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4E4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5256E21B">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5FE50DA8">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02F99892">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2E7009E2">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台风过后要及时进行扶树、护树，修补残缺，清除断枝、落叶、垃圾，使绿化景观得到最大限度恢复。</w:t>
            </w:r>
          </w:p>
        </w:tc>
        <w:tc>
          <w:tcPr>
            <w:tcW w:w="2193" w:type="dxa"/>
            <w:gridSpan w:val="2"/>
            <w:tcBorders>
              <w:top w:val="nil"/>
              <w:left w:val="nil"/>
              <w:bottom w:val="single" w:color="auto" w:sz="4" w:space="0"/>
              <w:right w:val="single" w:color="auto" w:sz="4" w:space="0"/>
            </w:tcBorders>
            <w:noWrap w:val="0"/>
            <w:vAlign w:val="center"/>
          </w:tcPr>
          <w:p w14:paraId="697CD7BA">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未及时抢修，恢复绿化的，每次扣0.5分。</w:t>
            </w:r>
          </w:p>
        </w:tc>
        <w:tc>
          <w:tcPr>
            <w:tcW w:w="648" w:type="dxa"/>
            <w:tcBorders>
              <w:top w:val="nil"/>
              <w:left w:val="nil"/>
              <w:bottom w:val="single" w:color="auto" w:sz="4" w:space="0"/>
              <w:right w:val="single" w:color="auto" w:sz="4" w:space="0"/>
            </w:tcBorders>
            <w:noWrap w:val="0"/>
            <w:vAlign w:val="center"/>
          </w:tcPr>
          <w:p w14:paraId="651D2BA5">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6843A4A5">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117E6791">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C84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144428C3">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666" w:type="dxa"/>
            <w:vMerge w:val="restart"/>
            <w:tcBorders>
              <w:top w:val="nil"/>
              <w:left w:val="single" w:color="auto" w:sz="4" w:space="0"/>
              <w:bottom w:val="single" w:color="auto" w:sz="4" w:space="0"/>
              <w:right w:val="single" w:color="auto" w:sz="4" w:space="0"/>
            </w:tcBorders>
            <w:noWrap w:val="0"/>
            <w:vAlign w:val="center"/>
          </w:tcPr>
          <w:p w14:paraId="7AF85AC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35F81C4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rPr>
              <w:t>路面、</w:t>
            </w:r>
            <w:r>
              <w:rPr>
                <w:rFonts w:hint="eastAsia" w:ascii="宋体" w:hAnsi="宋体" w:eastAsia="宋体" w:cs="宋体"/>
                <w:color w:val="auto"/>
                <w:sz w:val="21"/>
                <w:szCs w:val="21"/>
                <w:highlight w:val="none"/>
                <w:lang w:val="en-US" w:eastAsia="zh-CN"/>
              </w:rPr>
              <w:t>生产车间地面、</w:t>
            </w:r>
            <w:r>
              <w:rPr>
                <w:rFonts w:hint="eastAsia" w:ascii="宋体" w:hAnsi="宋体" w:eastAsia="宋体" w:cs="宋体"/>
                <w:color w:val="auto"/>
                <w:sz w:val="21"/>
                <w:szCs w:val="21"/>
                <w:highlight w:val="none"/>
              </w:rPr>
              <w:t>停车场、运动场及公共广场</w:t>
            </w:r>
          </w:p>
        </w:tc>
        <w:tc>
          <w:tcPr>
            <w:tcW w:w="3141" w:type="dxa"/>
            <w:gridSpan w:val="3"/>
            <w:vMerge w:val="restart"/>
            <w:tcBorders>
              <w:top w:val="nil"/>
              <w:left w:val="single" w:color="auto" w:sz="4" w:space="0"/>
              <w:bottom w:val="single" w:color="auto" w:sz="4" w:space="0"/>
              <w:right w:val="single" w:color="auto" w:sz="4" w:space="0"/>
            </w:tcBorders>
            <w:noWrap w:val="0"/>
            <w:vAlign w:val="center"/>
          </w:tcPr>
          <w:p w14:paraId="68BAAD58">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保持清洁，无纸屑、塑膜、烟头、污泥、积砂（土）等。</w:t>
            </w:r>
            <w:r>
              <w:rPr>
                <w:rFonts w:hint="eastAsia" w:ascii="宋体" w:hAnsi="宋体" w:eastAsia="宋体" w:cs="宋体"/>
                <w:color w:val="auto"/>
                <w:sz w:val="21"/>
                <w:szCs w:val="21"/>
                <w:highlight w:val="none"/>
                <w:lang w:val="en-US" w:eastAsia="zh-CN"/>
              </w:rPr>
              <w:t>生产车间地面以上3米内无蜘蛛网。</w:t>
            </w:r>
            <w:r>
              <w:rPr>
                <w:rFonts w:hint="eastAsia" w:ascii="宋体" w:hAnsi="宋体" w:eastAsia="宋体" w:cs="宋体"/>
                <w:color w:val="auto"/>
                <w:sz w:val="21"/>
                <w:szCs w:val="21"/>
                <w:highlight w:val="none"/>
              </w:rPr>
              <w:t>警示牌、宣传栏做到无积尘、污渍和蜘蛛网。</w:t>
            </w:r>
          </w:p>
        </w:tc>
        <w:tc>
          <w:tcPr>
            <w:tcW w:w="2193" w:type="dxa"/>
            <w:gridSpan w:val="2"/>
            <w:tcBorders>
              <w:top w:val="nil"/>
              <w:left w:val="nil"/>
              <w:bottom w:val="single" w:color="auto" w:sz="4" w:space="0"/>
              <w:right w:val="single" w:color="auto" w:sz="4" w:space="0"/>
            </w:tcBorders>
            <w:noWrap w:val="0"/>
            <w:vAlign w:val="center"/>
          </w:tcPr>
          <w:p w14:paraId="62818B1B">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每50平方米范围内超过10个的，每超过1个扣0.5分，扣完为止。</w:t>
            </w:r>
          </w:p>
        </w:tc>
        <w:tc>
          <w:tcPr>
            <w:tcW w:w="648" w:type="dxa"/>
            <w:tcBorders>
              <w:top w:val="nil"/>
              <w:left w:val="nil"/>
              <w:bottom w:val="single" w:color="auto" w:sz="4" w:space="0"/>
              <w:right w:val="single" w:color="auto" w:sz="4" w:space="0"/>
            </w:tcBorders>
            <w:noWrap w:val="0"/>
            <w:vAlign w:val="center"/>
          </w:tcPr>
          <w:p w14:paraId="5D81B13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5AEDE9B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681E696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A14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2AB0B36D">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2ED55A9F">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61CD6C8A">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vMerge w:val="continue"/>
            <w:tcBorders>
              <w:top w:val="nil"/>
              <w:left w:val="single" w:color="auto" w:sz="4" w:space="0"/>
              <w:bottom w:val="single" w:color="auto" w:sz="4" w:space="0"/>
              <w:right w:val="single" w:color="auto" w:sz="4" w:space="0"/>
            </w:tcBorders>
            <w:noWrap w:val="0"/>
            <w:vAlign w:val="center"/>
          </w:tcPr>
          <w:p w14:paraId="05A9B43D">
            <w:pPr>
              <w:widowControl/>
              <w:tabs>
                <w:tab w:val="left" w:pos="2340"/>
              </w:tabs>
              <w:spacing w:line="360" w:lineRule="auto"/>
              <w:rPr>
                <w:rFonts w:hint="eastAsia" w:ascii="宋体" w:hAnsi="宋体" w:eastAsia="宋体" w:cs="宋体"/>
                <w:color w:val="auto"/>
                <w:sz w:val="21"/>
                <w:szCs w:val="21"/>
                <w:highlight w:val="none"/>
              </w:rPr>
            </w:pPr>
          </w:p>
        </w:tc>
        <w:tc>
          <w:tcPr>
            <w:tcW w:w="2193" w:type="dxa"/>
            <w:gridSpan w:val="2"/>
            <w:tcBorders>
              <w:top w:val="nil"/>
              <w:left w:val="nil"/>
              <w:bottom w:val="single" w:color="auto" w:sz="4" w:space="0"/>
              <w:right w:val="single" w:color="auto" w:sz="4" w:space="0"/>
            </w:tcBorders>
            <w:noWrap w:val="0"/>
            <w:vAlign w:val="center"/>
          </w:tcPr>
          <w:p w14:paraId="2AA6D7C5">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积尘、污渍或蜘蛛网的，每个扣1分，扣完为止。</w:t>
            </w:r>
          </w:p>
        </w:tc>
        <w:tc>
          <w:tcPr>
            <w:tcW w:w="648" w:type="dxa"/>
            <w:tcBorders>
              <w:top w:val="nil"/>
              <w:left w:val="nil"/>
              <w:bottom w:val="single" w:color="auto" w:sz="4" w:space="0"/>
              <w:right w:val="single" w:color="auto" w:sz="4" w:space="0"/>
            </w:tcBorders>
            <w:noWrap w:val="0"/>
            <w:vAlign w:val="center"/>
          </w:tcPr>
          <w:p w14:paraId="5FB3F44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80" w:type="dxa"/>
            <w:tcBorders>
              <w:top w:val="nil"/>
              <w:left w:val="nil"/>
              <w:bottom w:val="single" w:color="auto" w:sz="4" w:space="0"/>
              <w:right w:val="single" w:color="auto" w:sz="4" w:space="0"/>
            </w:tcBorders>
            <w:noWrap w:val="0"/>
            <w:vAlign w:val="center"/>
          </w:tcPr>
          <w:p w14:paraId="1197884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6315A92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B65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28035E1B">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53348771">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37B9C516">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5D80B732">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路边的果皮箱垃圾要及时清理。垃圾桶表面要经常清洁，做到干净无积尘。</w:t>
            </w:r>
          </w:p>
        </w:tc>
        <w:tc>
          <w:tcPr>
            <w:tcW w:w="2193" w:type="dxa"/>
            <w:gridSpan w:val="2"/>
            <w:tcBorders>
              <w:top w:val="nil"/>
              <w:left w:val="nil"/>
              <w:bottom w:val="single" w:color="auto" w:sz="4" w:space="0"/>
              <w:right w:val="single" w:color="auto" w:sz="4" w:space="0"/>
            </w:tcBorders>
            <w:noWrap w:val="0"/>
            <w:vAlign w:val="center"/>
          </w:tcPr>
          <w:p w14:paraId="6F66480B">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路边果皮箱内垃圾超过2/3的未及时清理，更换垃圾袋的，或果皮箱表面有积尘污渍的，每个果皮箱扣0.5分，扣完为止。</w:t>
            </w:r>
          </w:p>
        </w:tc>
        <w:tc>
          <w:tcPr>
            <w:tcW w:w="648" w:type="dxa"/>
            <w:tcBorders>
              <w:top w:val="nil"/>
              <w:left w:val="nil"/>
              <w:bottom w:val="single" w:color="auto" w:sz="4" w:space="0"/>
              <w:right w:val="single" w:color="auto" w:sz="4" w:space="0"/>
            </w:tcBorders>
            <w:noWrap w:val="0"/>
            <w:vAlign w:val="center"/>
          </w:tcPr>
          <w:p w14:paraId="5DCCECC3">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0C88939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7BBC454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6EB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59195047">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2B67C615">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314CB468">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05C7B525">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雨水井、排水明渠的垃圾、杂物和泥沙每月清理一次，防止堵塞。</w:t>
            </w:r>
          </w:p>
        </w:tc>
        <w:tc>
          <w:tcPr>
            <w:tcW w:w="2193" w:type="dxa"/>
            <w:gridSpan w:val="2"/>
            <w:tcBorders>
              <w:top w:val="nil"/>
              <w:left w:val="nil"/>
              <w:bottom w:val="single" w:color="auto" w:sz="4" w:space="0"/>
              <w:right w:val="single" w:color="auto" w:sz="4" w:space="0"/>
            </w:tcBorders>
            <w:noWrap w:val="0"/>
            <w:vAlign w:val="center"/>
          </w:tcPr>
          <w:p w14:paraId="00682AA5">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雨水井、排水明渠未按期清理干净的，每处扣0.5分，扣完为止。</w:t>
            </w:r>
          </w:p>
        </w:tc>
        <w:tc>
          <w:tcPr>
            <w:tcW w:w="648" w:type="dxa"/>
            <w:tcBorders>
              <w:top w:val="nil"/>
              <w:left w:val="nil"/>
              <w:bottom w:val="single" w:color="auto" w:sz="4" w:space="0"/>
              <w:right w:val="single" w:color="auto" w:sz="4" w:space="0"/>
            </w:tcBorders>
            <w:noWrap w:val="0"/>
            <w:vAlign w:val="center"/>
          </w:tcPr>
          <w:p w14:paraId="6FF904E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6228C97F">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3C30175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0A9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3" w:hRule="atLeast"/>
          <w:jc w:val="center"/>
        </w:trPr>
        <w:tc>
          <w:tcPr>
            <w:tcW w:w="670" w:type="dxa"/>
            <w:vMerge w:val="restart"/>
            <w:tcBorders>
              <w:top w:val="single" w:color="auto" w:sz="4" w:space="0"/>
              <w:left w:val="single" w:color="auto" w:sz="8" w:space="0"/>
              <w:bottom w:val="single" w:color="auto" w:sz="4" w:space="0"/>
              <w:right w:val="single" w:color="auto" w:sz="4" w:space="0"/>
            </w:tcBorders>
            <w:noWrap w:val="0"/>
            <w:vAlign w:val="center"/>
          </w:tcPr>
          <w:p w14:paraId="1892E15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66" w:type="dxa"/>
            <w:vMerge w:val="restart"/>
            <w:tcBorders>
              <w:top w:val="single" w:color="auto" w:sz="4" w:space="0"/>
              <w:left w:val="single" w:color="auto" w:sz="4" w:space="0"/>
              <w:bottom w:val="single" w:color="auto" w:sz="4" w:space="0"/>
              <w:right w:val="single" w:color="auto" w:sz="4" w:space="0"/>
            </w:tcBorders>
            <w:noWrap w:val="0"/>
            <w:vAlign w:val="center"/>
          </w:tcPr>
          <w:p w14:paraId="360EC99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w:t>
            </w:r>
          </w:p>
        </w:tc>
        <w:tc>
          <w:tcPr>
            <w:tcW w:w="63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E893FE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生产区</w:t>
            </w:r>
          </w:p>
        </w:tc>
        <w:tc>
          <w:tcPr>
            <w:tcW w:w="3141" w:type="dxa"/>
            <w:gridSpan w:val="3"/>
            <w:tcBorders>
              <w:top w:val="single" w:color="auto" w:sz="4" w:space="0"/>
              <w:left w:val="single" w:color="auto" w:sz="4" w:space="0"/>
              <w:bottom w:val="single" w:color="auto" w:sz="4" w:space="0"/>
              <w:right w:val="single" w:color="auto" w:sz="4" w:space="0"/>
            </w:tcBorders>
            <w:noWrap w:val="0"/>
            <w:vAlign w:val="center"/>
          </w:tcPr>
          <w:p w14:paraId="45CC1DF4">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生产区的垃圾桶每天清洗、消毒，并摆放整齐。每天上下班必须及时清理各个出渣口的垃圾，不得溢出桶外。</w:t>
            </w:r>
          </w:p>
        </w:tc>
        <w:tc>
          <w:tcPr>
            <w:tcW w:w="2193" w:type="dxa"/>
            <w:gridSpan w:val="2"/>
            <w:tcBorders>
              <w:top w:val="single" w:color="auto" w:sz="4" w:space="0"/>
              <w:left w:val="nil"/>
              <w:right w:val="single" w:color="auto" w:sz="4" w:space="0"/>
            </w:tcBorders>
            <w:noWrap w:val="0"/>
            <w:vAlign w:val="center"/>
          </w:tcPr>
          <w:p w14:paraId="53A867F5">
            <w:pPr>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垃圾桶未及时清洗消毒的或未摆放好，或出渣口的垃圾下班前未及时清理的，每处扣0.5分，扣完为止。</w:t>
            </w:r>
          </w:p>
        </w:tc>
        <w:tc>
          <w:tcPr>
            <w:tcW w:w="648" w:type="dxa"/>
            <w:tcBorders>
              <w:top w:val="single" w:color="auto" w:sz="4" w:space="0"/>
              <w:left w:val="nil"/>
              <w:right w:val="single" w:color="auto" w:sz="4" w:space="0"/>
            </w:tcBorders>
            <w:noWrap w:val="0"/>
            <w:vAlign w:val="center"/>
          </w:tcPr>
          <w:p w14:paraId="1A864492">
            <w:pPr>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80" w:type="dxa"/>
            <w:tcBorders>
              <w:top w:val="single" w:color="auto" w:sz="4" w:space="0"/>
              <w:left w:val="nil"/>
              <w:right w:val="single" w:color="auto" w:sz="4" w:space="0"/>
            </w:tcBorders>
            <w:noWrap w:val="0"/>
            <w:vAlign w:val="center"/>
          </w:tcPr>
          <w:p w14:paraId="13937D52">
            <w:pPr>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single" w:color="auto" w:sz="4" w:space="0"/>
              <w:left w:val="nil"/>
              <w:right w:val="single" w:color="auto" w:sz="8" w:space="0"/>
            </w:tcBorders>
            <w:noWrap w:val="0"/>
            <w:vAlign w:val="center"/>
          </w:tcPr>
          <w:p w14:paraId="473F1E80">
            <w:pPr>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BD1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56319AFB">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3BD43FD7">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6937A178">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76721F48">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粗、细格栅、配水井等生产区的楼梯、护栏、走道板要经常清洁，保持干净无蜘蛛网、积尘。</w:t>
            </w:r>
          </w:p>
        </w:tc>
        <w:tc>
          <w:tcPr>
            <w:tcW w:w="2193" w:type="dxa"/>
            <w:gridSpan w:val="2"/>
            <w:tcBorders>
              <w:top w:val="nil"/>
              <w:left w:val="nil"/>
              <w:bottom w:val="single" w:color="auto" w:sz="4" w:space="0"/>
              <w:right w:val="single" w:color="auto" w:sz="4" w:space="0"/>
            </w:tcBorders>
            <w:noWrap w:val="0"/>
            <w:vAlign w:val="center"/>
          </w:tcPr>
          <w:p w14:paraId="3B5841BA">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楼梯、护栏及走道板未及时清洁有蜘蛛网、积尘的，每处扣0.5分，扣完为止。</w:t>
            </w:r>
          </w:p>
        </w:tc>
        <w:tc>
          <w:tcPr>
            <w:tcW w:w="648" w:type="dxa"/>
            <w:tcBorders>
              <w:top w:val="nil"/>
              <w:left w:val="nil"/>
              <w:bottom w:val="single" w:color="auto" w:sz="4" w:space="0"/>
              <w:right w:val="single" w:color="auto" w:sz="4" w:space="0"/>
            </w:tcBorders>
            <w:noWrap w:val="0"/>
            <w:vAlign w:val="center"/>
          </w:tcPr>
          <w:p w14:paraId="3659DB3D">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80" w:type="dxa"/>
            <w:tcBorders>
              <w:top w:val="nil"/>
              <w:left w:val="nil"/>
              <w:bottom w:val="single" w:color="auto" w:sz="4" w:space="0"/>
              <w:right w:val="single" w:color="auto" w:sz="4" w:space="0"/>
            </w:tcBorders>
            <w:noWrap w:val="0"/>
            <w:vAlign w:val="center"/>
          </w:tcPr>
          <w:p w14:paraId="7BB7221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1500E46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8E2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670" w:type="dxa"/>
            <w:vMerge w:val="restart"/>
            <w:tcBorders>
              <w:top w:val="nil"/>
              <w:left w:val="single" w:color="auto" w:sz="8" w:space="0"/>
              <w:bottom w:val="single" w:color="auto" w:sz="4" w:space="0"/>
              <w:right w:val="single" w:color="auto" w:sz="4" w:space="0"/>
            </w:tcBorders>
            <w:noWrap w:val="0"/>
            <w:vAlign w:val="center"/>
          </w:tcPr>
          <w:p w14:paraId="4F6A263A">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666" w:type="dxa"/>
            <w:vMerge w:val="restart"/>
            <w:tcBorders>
              <w:top w:val="nil"/>
              <w:left w:val="single" w:color="auto" w:sz="4" w:space="0"/>
              <w:bottom w:val="single" w:color="auto" w:sz="4" w:space="0"/>
              <w:right w:val="single" w:color="auto" w:sz="4" w:space="0"/>
            </w:tcBorders>
            <w:noWrap w:val="0"/>
            <w:vAlign w:val="center"/>
          </w:tcPr>
          <w:p w14:paraId="570FBE1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9分</w:t>
            </w:r>
          </w:p>
        </w:tc>
        <w:tc>
          <w:tcPr>
            <w:tcW w:w="636" w:type="dxa"/>
            <w:gridSpan w:val="2"/>
            <w:vMerge w:val="restart"/>
            <w:tcBorders>
              <w:top w:val="nil"/>
              <w:left w:val="single" w:color="auto" w:sz="4" w:space="0"/>
              <w:bottom w:val="single" w:color="auto" w:sz="4" w:space="0"/>
              <w:right w:val="single" w:color="auto" w:sz="4" w:space="0"/>
            </w:tcBorders>
            <w:noWrap w:val="0"/>
            <w:vAlign w:val="center"/>
          </w:tcPr>
          <w:p w14:paraId="1BA9BD3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生化池、沉淀池等污水处理相关池</w:t>
            </w:r>
          </w:p>
        </w:tc>
        <w:tc>
          <w:tcPr>
            <w:tcW w:w="3141" w:type="dxa"/>
            <w:gridSpan w:val="3"/>
            <w:tcBorders>
              <w:top w:val="nil"/>
              <w:left w:val="nil"/>
              <w:bottom w:val="single" w:color="auto" w:sz="4" w:space="0"/>
              <w:right w:val="single" w:color="auto" w:sz="4" w:space="0"/>
            </w:tcBorders>
            <w:noWrap w:val="0"/>
            <w:vAlign w:val="center"/>
          </w:tcPr>
          <w:p w14:paraId="17EB2D2B">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生化池池壁干净无附着的污泥和杂草。</w:t>
            </w:r>
          </w:p>
        </w:tc>
        <w:tc>
          <w:tcPr>
            <w:tcW w:w="2193" w:type="dxa"/>
            <w:gridSpan w:val="2"/>
            <w:tcBorders>
              <w:top w:val="nil"/>
              <w:left w:val="nil"/>
              <w:bottom w:val="single" w:color="auto" w:sz="4" w:space="0"/>
              <w:right w:val="single" w:color="auto" w:sz="4" w:space="0"/>
            </w:tcBorders>
            <w:noWrap w:val="0"/>
            <w:vAlign w:val="center"/>
          </w:tcPr>
          <w:p w14:paraId="03DF2B34">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生化池池壁未及时清理，有堆积的污泥的，每5米扣0.5分，扣完为止。</w:t>
            </w:r>
          </w:p>
        </w:tc>
        <w:tc>
          <w:tcPr>
            <w:tcW w:w="648" w:type="dxa"/>
            <w:tcBorders>
              <w:top w:val="nil"/>
              <w:left w:val="nil"/>
              <w:bottom w:val="single" w:color="auto" w:sz="4" w:space="0"/>
              <w:right w:val="single" w:color="auto" w:sz="4" w:space="0"/>
            </w:tcBorders>
            <w:noWrap w:val="0"/>
            <w:vAlign w:val="center"/>
          </w:tcPr>
          <w:p w14:paraId="633D1FD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80" w:type="dxa"/>
            <w:tcBorders>
              <w:top w:val="nil"/>
              <w:left w:val="nil"/>
              <w:bottom w:val="single" w:color="auto" w:sz="4" w:space="0"/>
              <w:right w:val="single" w:color="auto" w:sz="4" w:space="0"/>
            </w:tcBorders>
            <w:noWrap w:val="0"/>
            <w:vAlign w:val="center"/>
          </w:tcPr>
          <w:p w14:paraId="46D2232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13C7EC80">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721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5D8237F9">
            <w:pPr>
              <w:widowControl/>
              <w:tabs>
                <w:tab w:val="left" w:pos="2340"/>
              </w:tabs>
              <w:spacing w:line="360" w:lineRule="auto"/>
              <w:jc w:val="center"/>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62C022E7">
            <w:pPr>
              <w:widowControl/>
              <w:tabs>
                <w:tab w:val="left" w:pos="2340"/>
              </w:tabs>
              <w:spacing w:line="360" w:lineRule="auto"/>
              <w:jc w:val="center"/>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3410BB64">
            <w:pPr>
              <w:widowControl/>
              <w:tabs>
                <w:tab w:val="left" w:pos="2340"/>
              </w:tabs>
              <w:spacing w:line="360" w:lineRule="auto"/>
              <w:jc w:val="center"/>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27BF31DC">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清洁沉淀池、集水槽、出水堰板、计量槽等，要求无青苔、水藻、污泥附着。</w:t>
            </w:r>
          </w:p>
        </w:tc>
        <w:tc>
          <w:tcPr>
            <w:tcW w:w="2193" w:type="dxa"/>
            <w:gridSpan w:val="2"/>
            <w:tcBorders>
              <w:top w:val="nil"/>
              <w:left w:val="nil"/>
              <w:bottom w:val="single" w:color="auto" w:sz="4" w:space="0"/>
              <w:right w:val="single" w:color="auto" w:sz="4" w:space="0"/>
            </w:tcBorders>
            <w:noWrap w:val="0"/>
            <w:vAlign w:val="center"/>
          </w:tcPr>
          <w:p w14:paraId="1BAA3A70">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池壁、池底、出水口有青苔的每平方米扣1分，扣完为止。</w:t>
            </w:r>
          </w:p>
        </w:tc>
        <w:tc>
          <w:tcPr>
            <w:tcW w:w="648" w:type="dxa"/>
            <w:tcBorders>
              <w:top w:val="nil"/>
              <w:left w:val="nil"/>
              <w:bottom w:val="single" w:color="auto" w:sz="4" w:space="0"/>
              <w:right w:val="single" w:color="auto" w:sz="4" w:space="0"/>
            </w:tcBorders>
            <w:noWrap w:val="0"/>
            <w:vAlign w:val="center"/>
          </w:tcPr>
          <w:p w14:paraId="636A1A3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33ADF5C5">
            <w:pPr>
              <w:widowControl/>
              <w:tabs>
                <w:tab w:val="left" w:pos="2340"/>
              </w:tabs>
              <w:spacing w:line="360" w:lineRule="auto"/>
              <w:jc w:val="center"/>
              <w:rPr>
                <w:rFonts w:hint="eastAsia" w:ascii="宋体" w:hAnsi="宋体" w:eastAsia="宋体" w:cs="宋体"/>
                <w:color w:val="auto"/>
                <w:sz w:val="21"/>
                <w:szCs w:val="21"/>
                <w:highlight w:val="none"/>
              </w:rPr>
            </w:pPr>
          </w:p>
        </w:tc>
        <w:tc>
          <w:tcPr>
            <w:tcW w:w="649" w:type="dxa"/>
            <w:tcBorders>
              <w:top w:val="nil"/>
              <w:left w:val="nil"/>
              <w:bottom w:val="single" w:color="auto" w:sz="4" w:space="0"/>
              <w:right w:val="single" w:color="auto" w:sz="8" w:space="0"/>
            </w:tcBorders>
            <w:noWrap w:val="0"/>
            <w:vAlign w:val="center"/>
          </w:tcPr>
          <w:p w14:paraId="1CAD446E">
            <w:pPr>
              <w:widowControl/>
              <w:tabs>
                <w:tab w:val="left" w:pos="2340"/>
              </w:tabs>
              <w:spacing w:line="360" w:lineRule="auto"/>
              <w:jc w:val="center"/>
              <w:rPr>
                <w:rFonts w:hint="eastAsia" w:ascii="宋体" w:hAnsi="宋体" w:eastAsia="宋体" w:cs="宋体"/>
                <w:color w:val="auto"/>
                <w:sz w:val="21"/>
                <w:szCs w:val="21"/>
                <w:highlight w:val="none"/>
              </w:rPr>
            </w:pPr>
          </w:p>
        </w:tc>
      </w:tr>
      <w:tr w14:paraId="2F72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7D8A8895">
            <w:pPr>
              <w:widowControl/>
              <w:tabs>
                <w:tab w:val="left" w:pos="2340"/>
              </w:tabs>
              <w:spacing w:line="360" w:lineRule="auto"/>
              <w:jc w:val="center"/>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3FE87AAE">
            <w:pPr>
              <w:widowControl/>
              <w:tabs>
                <w:tab w:val="left" w:pos="2340"/>
              </w:tabs>
              <w:spacing w:line="360" w:lineRule="auto"/>
              <w:jc w:val="center"/>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359C2729">
            <w:pPr>
              <w:widowControl/>
              <w:tabs>
                <w:tab w:val="left" w:pos="2340"/>
              </w:tabs>
              <w:spacing w:line="360" w:lineRule="auto"/>
              <w:jc w:val="center"/>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7AF1C95D">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刮吸泥机支架应无蜘蛛网、水藻附着，虹吸管口无垃圾堆积，以免堵塞虹吸口。</w:t>
            </w:r>
          </w:p>
        </w:tc>
        <w:tc>
          <w:tcPr>
            <w:tcW w:w="2193" w:type="dxa"/>
            <w:gridSpan w:val="2"/>
            <w:tcBorders>
              <w:top w:val="nil"/>
              <w:left w:val="nil"/>
              <w:bottom w:val="single" w:color="auto" w:sz="4" w:space="0"/>
              <w:right w:val="single" w:color="auto" w:sz="4" w:space="0"/>
            </w:tcBorders>
            <w:noWrap w:val="0"/>
            <w:vAlign w:val="center"/>
          </w:tcPr>
          <w:p w14:paraId="01CEF3C0">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刮吸泥机护栏有蜘蛛网、水藻的，每2米扣0.5分，刮吸泥机虹吸管有垃圾堆积，未几时清理的，每个口1分，扣完为止。</w:t>
            </w:r>
          </w:p>
        </w:tc>
        <w:tc>
          <w:tcPr>
            <w:tcW w:w="648" w:type="dxa"/>
            <w:tcBorders>
              <w:top w:val="nil"/>
              <w:left w:val="nil"/>
              <w:bottom w:val="single" w:color="auto" w:sz="4" w:space="0"/>
              <w:right w:val="single" w:color="auto" w:sz="4" w:space="0"/>
            </w:tcBorders>
            <w:noWrap w:val="0"/>
            <w:vAlign w:val="center"/>
          </w:tcPr>
          <w:p w14:paraId="1ADC7902">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03F5DA7E">
            <w:pPr>
              <w:widowControl/>
              <w:tabs>
                <w:tab w:val="left" w:pos="2340"/>
              </w:tabs>
              <w:spacing w:line="360" w:lineRule="auto"/>
              <w:jc w:val="center"/>
              <w:rPr>
                <w:rFonts w:hint="eastAsia" w:ascii="宋体" w:hAnsi="宋体" w:eastAsia="宋体" w:cs="宋体"/>
                <w:color w:val="auto"/>
                <w:sz w:val="21"/>
                <w:szCs w:val="21"/>
                <w:highlight w:val="none"/>
              </w:rPr>
            </w:pPr>
          </w:p>
        </w:tc>
        <w:tc>
          <w:tcPr>
            <w:tcW w:w="649" w:type="dxa"/>
            <w:tcBorders>
              <w:top w:val="nil"/>
              <w:left w:val="nil"/>
              <w:bottom w:val="single" w:color="auto" w:sz="4" w:space="0"/>
              <w:right w:val="single" w:color="auto" w:sz="8" w:space="0"/>
            </w:tcBorders>
            <w:noWrap w:val="0"/>
            <w:vAlign w:val="center"/>
          </w:tcPr>
          <w:p w14:paraId="7F062A5A">
            <w:pPr>
              <w:widowControl/>
              <w:tabs>
                <w:tab w:val="left" w:pos="2340"/>
              </w:tabs>
              <w:spacing w:line="360" w:lineRule="auto"/>
              <w:jc w:val="center"/>
              <w:rPr>
                <w:rFonts w:hint="eastAsia" w:ascii="宋体" w:hAnsi="宋体" w:eastAsia="宋体" w:cs="宋体"/>
                <w:color w:val="auto"/>
                <w:sz w:val="21"/>
                <w:szCs w:val="21"/>
                <w:highlight w:val="none"/>
              </w:rPr>
            </w:pPr>
          </w:p>
        </w:tc>
      </w:tr>
      <w:tr w14:paraId="4BD8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70" w:type="dxa"/>
            <w:vMerge w:val="continue"/>
            <w:tcBorders>
              <w:top w:val="nil"/>
              <w:left w:val="single" w:color="auto" w:sz="8" w:space="0"/>
              <w:bottom w:val="single" w:color="auto" w:sz="4" w:space="0"/>
              <w:right w:val="single" w:color="auto" w:sz="4" w:space="0"/>
            </w:tcBorders>
            <w:noWrap w:val="0"/>
            <w:vAlign w:val="center"/>
          </w:tcPr>
          <w:p w14:paraId="30E1EC16">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auto" w:sz="4" w:space="0"/>
              <w:right w:val="single" w:color="auto" w:sz="4" w:space="0"/>
            </w:tcBorders>
            <w:noWrap w:val="0"/>
            <w:vAlign w:val="center"/>
          </w:tcPr>
          <w:p w14:paraId="391868AD">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auto" w:sz="4" w:space="0"/>
              <w:right w:val="single" w:color="auto" w:sz="4" w:space="0"/>
            </w:tcBorders>
            <w:noWrap w:val="0"/>
            <w:vAlign w:val="center"/>
          </w:tcPr>
          <w:p w14:paraId="16BD7C68">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28B6D37E">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生化池的气管槽要保持干净无垃圾。</w:t>
            </w:r>
          </w:p>
        </w:tc>
        <w:tc>
          <w:tcPr>
            <w:tcW w:w="2193" w:type="dxa"/>
            <w:gridSpan w:val="2"/>
            <w:tcBorders>
              <w:top w:val="nil"/>
              <w:left w:val="nil"/>
              <w:bottom w:val="single" w:color="auto" w:sz="4" w:space="0"/>
              <w:right w:val="single" w:color="auto" w:sz="4" w:space="0"/>
            </w:tcBorders>
            <w:noWrap w:val="0"/>
            <w:vAlign w:val="center"/>
          </w:tcPr>
          <w:p w14:paraId="60B615BF">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生化池的气管槽内有垃圾、杂物的，每个垃圾扣0.2分，扣完为止。</w:t>
            </w:r>
          </w:p>
        </w:tc>
        <w:tc>
          <w:tcPr>
            <w:tcW w:w="648" w:type="dxa"/>
            <w:tcBorders>
              <w:top w:val="nil"/>
              <w:left w:val="nil"/>
              <w:bottom w:val="single" w:color="auto" w:sz="4" w:space="0"/>
              <w:right w:val="single" w:color="auto" w:sz="4" w:space="0"/>
            </w:tcBorders>
            <w:noWrap w:val="0"/>
            <w:vAlign w:val="center"/>
          </w:tcPr>
          <w:p w14:paraId="2FDB41B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4976BD7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766EB23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81B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670" w:type="dxa"/>
            <w:vMerge w:val="restart"/>
            <w:tcBorders>
              <w:top w:val="nil"/>
              <w:left w:val="single" w:color="auto" w:sz="8" w:space="0"/>
              <w:bottom w:val="single" w:color="000000" w:sz="8" w:space="0"/>
              <w:right w:val="single" w:color="auto" w:sz="4" w:space="0"/>
            </w:tcBorders>
            <w:noWrap w:val="0"/>
            <w:vAlign w:val="center"/>
          </w:tcPr>
          <w:p w14:paraId="3F8820F7">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666" w:type="dxa"/>
            <w:vMerge w:val="restart"/>
            <w:tcBorders>
              <w:top w:val="nil"/>
              <w:left w:val="single" w:color="auto" w:sz="4" w:space="0"/>
              <w:bottom w:val="single" w:color="000000" w:sz="8" w:space="0"/>
              <w:right w:val="single" w:color="auto" w:sz="4" w:space="0"/>
            </w:tcBorders>
            <w:noWrap w:val="0"/>
            <w:vAlign w:val="center"/>
          </w:tcPr>
          <w:p w14:paraId="10BD1B2F">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7分</w:t>
            </w:r>
          </w:p>
        </w:tc>
        <w:tc>
          <w:tcPr>
            <w:tcW w:w="636" w:type="dxa"/>
            <w:gridSpan w:val="2"/>
            <w:vMerge w:val="restart"/>
            <w:tcBorders>
              <w:top w:val="nil"/>
              <w:left w:val="single" w:color="auto" w:sz="4" w:space="0"/>
              <w:bottom w:val="single" w:color="000000" w:sz="8" w:space="0"/>
              <w:right w:val="single" w:color="auto" w:sz="4" w:space="0"/>
            </w:tcBorders>
            <w:noWrap w:val="0"/>
            <w:vAlign w:val="center"/>
          </w:tcPr>
          <w:p w14:paraId="7931932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除“四害”及白蚁防治</w:t>
            </w:r>
          </w:p>
        </w:tc>
        <w:tc>
          <w:tcPr>
            <w:tcW w:w="3141" w:type="dxa"/>
            <w:gridSpan w:val="3"/>
            <w:tcBorders>
              <w:top w:val="nil"/>
              <w:left w:val="nil"/>
              <w:bottom w:val="single" w:color="auto" w:sz="4" w:space="0"/>
              <w:right w:val="single" w:color="auto" w:sz="4" w:space="0"/>
            </w:tcBorders>
            <w:noWrap w:val="0"/>
            <w:vAlign w:val="center"/>
          </w:tcPr>
          <w:p w14:paraId="115F141B">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每周进行灭蚊、灭蟑螂、灭蝇次数没按要求完成。</w:t>
            </w:r>
          </w:p>
        </w:tc>
        <w:tc>
          <w:tcPr>
            <w:tcW w:w="2193" w:type="dxa"/>
            <w:gridSpan w:val="2"/>
            <w:tcBorders>
              <w:top w:val="nil"/>
              <w:left w:val="nil"/>
              <w:bottom w:val="single" w:color="auto" w:sz="4" w:space="0"/>
              <w:right w:val="single" w:color="auto" w:sz="4" w:space="0"/>
            </w:tcBorders>
            <w:noWrap w:val="0"/>
            <w:vAlign w:val="center"/>
          </w:tcPr>
          <w:p w14:paraId="00C6E9CD">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每周要求进行灭蚊、灭蟑螂、灭蝇次数没按要求不少于1次，每少一次扣1分。</w:t>
            </w:r>
          </w:p>
        </w:tc>
        <w:tc>
          <w:tcPr>
            <w:tcW w:w="648" w:type="dxa"/>
            <w:tcBorders>
              <w:top w:val="nil"/>
              <w:left w:val="nil"/>
              <w:bottom w:val="single" w:color="auto" w:sz="4" w:space="0"/>
              <w:right w:val="single" w:color="auto" w:sz="4" w:space="0"/>
            </w:tcBorders>
            <w:noWrap w:val="0"/>
            <w:vAlign w:val="center"/>
          </w:tcPr>
          <w:p w14:paraId="11E23C0A">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03146FF6">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0EBCE2B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BDC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670" w:type="dxa"/>
            <w:vMerge w:val="continue"/>
            <w:tcBorders>
              <w:top w:val="nil"/>
              <w:left w:val="single" w:color="auto" w:sz="8" w:space="0"/>
              <w:bottom w:val="single" w:color="000000" w:sz="8" w:space="0"/>
              <w:right w:val="single" w:color="auto" w:sz="4" w:space="0"/>
            </w:tcBorders>
            <w:noWrap w:val="0"/>
            <w:vAlign w:val="center"/>
          </w:tcPr>
          <w:p w14:paraId="4BE6044B">
            <w:pPr>
              <w:widowControl/>
              <w:tabs>
                <w:tab w:val="left" w:pos="2340"/>
              </w:tabs>
              <w:spacing w:line="360" w:lineRule="auto"/>
              <w:jc w:val="center"/>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000000" w:sz="8" w:space="0"/>
              <w:right w:val="single" w:color="auto" w:sz="4" w:space="0"/>
            </w:tcBorders>
            <w:noWrap w:val="0"/>
            <w:vAlign w:val="center"/>
          </w:tcPr>
          <w:p w14:paraId="7B54EF90">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000000" w:sz="8" w:space="0"/>
              <w:right w:val="single" w:color="auto" w:sz="4" w:space="0"/>
            </w:tcBorders>
            <w:noWrap w:val="0"/>
            <w:textDirection w:val="tbRlV"/>
            <w:vAlign w:val="center"/>
          </w:tcPr>
          <w:p w14:paraId="641C5BDA">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569120E4">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每月灭鼠次数没按要求完成完成。</w:t>
            </w:r>
          </w:p>
        </w:tc>
        <w:tc>
          <w:tcPr>
            <w:tcW w:w="2193" w:type="dxa"/>
            <w:gridSpan w:val="2"/>
            <w:tcBorders>
              <w:top w:val="nil"/>
              <w:left w:val="nil"/>
              <w:bottom w:val="single" w:color="auto" w:sz="4" w:space="0"/>
              <w:right w:val="single" w:color="auto" w:sz="4" w:space="0"/>
            </w:tcBorders>
            <w:noWrap w:val="0"/>
            <w:vAlign w:val="center"/>
          </w:tcPr>
          <w:p w14:paraId="03273FE4">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每月没按要求不少于4次，每少一次扣1分。</w:t>
            </w:r>
          </w:p>
        </w:tc>
        <w:tc>
          <w:tcPr>
            <w:tcW w:w="648" w:type="dxa"/>
            <w:tcBorders>
              <w:top w:val="nil"/>
              <w:left w:val="nil"/>
              <w:bottom w:val="single" w:color="auto" w:sz="4" w:space="0"/>
              <w:right w:val="single" w:color="auto" w:sz="4" w:space="0"/>
            </w:tcBorders>
            <w:noWrap w:val="0"/>
            <w:vAlign w:val="center"/>
          </w:tcPr>
          <w:p w14:paraId="5370410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66B1CD13">
            <w:pPr>
              <w:widowControl/>
              <w:tabs>
                <w:tab w:val="left" w:pos="2340"/>
              </w:tabs>
              <w:spacing w:line="360" w:lineRule="auto"/>
              <w:rPr>
                <w:rFonts w:hint="eastAsia" w:ascii="宋体" w:hAnsi="宋体" w:eastAsia="宋体" w:cs="宋体"/>
                <w:color w:val="auto"/>
                <w:sz w:val="21"/>
                <w:szCs w:val="21"/>
                <w:highlight w:val="none"/>
              </w:rPr>
            </w:pPr>
          </w:p>
        </w:tc>
        <w:tc>
          <w:tcPr>
            <w:tcW w:w="649" w:type="dxa"/>
            <w:tcBorders>
              <w:top w:val="nil"/>
              <w:left w:val="nil"/>
              <w:bottom w:val="single" w:color="auto" w:sz="4" w:space="0"/>
              <w:right w:val="single" w:color="auto" w:sz="8" w:space="0"/>
            </w:tcBorders>
            <w:noWrap w:val="0"/>
            <w:vAlign w:val="center"/>
          </w:tcPr>
          <w:p w14:paraId="2036CB74">
            <w:pPr>
              <w:widowControl/>
              <w:tabs>
                <w:tab w:val="left" w:pos="2340"/>
              </w:tabs>
              <w:spacing w:line="360" w:lineRule="auto"/>
              <w:jc w:val="center"/>
              <w:rPr>
                <w:rFonts w:hint="eastAsia" w:ascii="宋体" w:hAnsi="宋体" w:eastAsia="宋体" w:cs="宋体"/>
                <w:color w:val="auto"/>
                <w:sz w:val="21"/>
                <w:szCs w:val="21"/>
                <w:highlight w:val="none"/>
              </w:rPr>
            </w:pPr>
          </w:p>
        </w:tc>
      </w:tr>
      <w:tr w14:paraId="678E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70" w:type="dxa"/>
            <w:vMerge w:val="continue"/>
            <w:tcBorders>
              <w:top w:val="nil"/>
              <w:left w:val="single" w:color="auto" w:sz="8" w:space="0"/>
              <w:bottom w:val="single" w:color="000000" w:sz="8" w:space="0"/>
              <w:right w:val="single" w:color="auto" w:sz="4" w:space="0"/>
            </w:tcBorders>
            <w:noWrap w:val="0"/>
            <w:vAlign w:val="center"/>
          </w:tcPr>
          <w:p w14:paraId="60690390">
            <w:pPr>
              <w:widowControl/>
              <w:tabs>
                <w:tab w:val="left" w:pos="2340"/>
              </w:tabs>
              <w:spacing w:line="360" w:lineRule="auto"/>
              <w:jc w:val="center"/>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000000" w:sz="8" w:space="0"/>
              <w:right w:val="single" w:color="auto" w:sz="4" w:space="0"/>
            </w:tcBorders>
            <w:noWrap w:val="0"/>
            <w:vAlign w:val="center"/>
          </w:tcPr>
          <w:p w14:paraId="3D7EFEE6">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000000" w:sz="8" w:space="0"/>
              <w:right w:val="single" w:color="auto" w:sz="4" w:space="0"/>
            </w:tcBorders>
            <w:noWrap w:val="0"/>
            <w:textDirection w:val="tbRlV"/>
            <w:vAlign w:val="center"/>
          </w:tcPr>
          <w:p w14:paraId="382C25C4">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4" w:space="0"/>
              <w:right w:val="single" w:color="auto" w:sz="4" w:space="0"/>
            </w:tcBorders>
            <w:noWrap w:val="0"/>
            <w:vAlign w:val="center"/>
          </w:tcPr>
          <w:p w14:paraId="440E4B56">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每月对公司所有区域进行白蚁检查及处理，没按要求完成。</w:t>
            </w:r>
          </w:p>
        </w:tc>
        <w:tc>
          <w:tcPr>
            <w:tcW w:w="2193" w:type="dxa"/>
            <w:gridSpan w:val="2"/>
            <w:tcBorders>
              <w:top w:val="nil"/>
              <w:left w:val="nil"/>
              <w:bottom w:val="single" w:color="auto" w:sz="4" w:space="0"/>
              <w:right w:val="single" w:color="auto" w:sz="4" w:space="0"/>
            </w:tcBorders>
            <w:noWrap w:val="0"/>
            <w:vAlign w:val="center"/>
          </w:tcPr>
          <w:p w14:paraId="3B27D7B7">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每月进行白蚁检查及处理没按要求不少于1次，每次扣1分。</w:t>
            </w:r>
          </w:p>
        </w:tc>
        <w:tc>
          <w:tcPr>
            <w:tcW w:w="648" w:type="dxa"/>
            <w:tcBorders>
              <w:top w:val="nil"/>
              <w:left w:val="nil"/>
              <w:bottom w:val="single" w:color="auto" w:sz="4" w:space="0"/>
              <w:right w:val="single" w:color="auto" w:sz="4" w:space="0"/>
            </w:tcBorders>
            <w:noWrap w:val="0"/>
            <w:vAlign w:val="center"/>
          </w:tcPr>
          <w:p w14:paraId="68CE6C7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0" w:type="dxa"/>
            <w:tcBorders>
              <w:top w:val="nil"/>
              <w:left w:val="nil"/>
              <w:bottom w:val="single" w:color="auto" w:sz="4" w:space="0"/>
              <w:right w:val="single" w:color="auto" w:sz="4" w:space="0"/>
            </w:tcBorders>
            <w:noWrap w:val="0"/>
            <w:vAlign w:val="center"/>
          </w:tcPr>
          <w:p w14:paraId="28565918">
            <w:pPr>
              <w:widowControl/>
              <w:tabs>
                <w:tab w:val="left" w:pos="2340"/>
              </w:tabs>
              <w:spacing w:line="360" w:lineRule="auto"/>
              <w:rPr>
                <w:rFonts w:hint="eastAsia" w:ascii="宋体" w:hAnsi="宋体" w:eastAsia="宋体" w:cs="宋体"/>
                <w:color w:val="auto"/>
                <w:sz w:val="21"/>
                <w:szCs w:val="21"/>
                <w:highlight w:val="none"/>
              </w:rPr>
            </w:pPr>
          </w:p>
        </w:tc>
        <w:tc>
          <w:tcPr>
            <w:tcW w:w="649" w:type="dxa"/>
            <w:tcBorders>
              <w:top w:val="nil"/>
              <w:left w:val="nil"/>
              <w:bottom w:val="single" w:color="auto" w:sz="4" w:space="0"/>
              <w:right w:val="single" w:color="auto" w:sz="8" w:space="0"/>
            </w:tcBorders>
            <w:noWrap w:val="0"/>
            <w:vAlign w:val="center"/>
          </w:tcPr>
          <w:p w14:paraId="1CC37269">
            <w:pPr>
              <w:widowControl/>
              <w:tabs>
                <w:tab w:val="left" w:pos="2340"/>
              </w:tabs>
              <w:spacing w:line="360" w:lineRule="auto"/>
              <w:jc w:val="center"/>
              <w:rPr>
                <w:rFonts w:hint="eastAsia" w:ascii="宋体" w:hAnsi="宋体" w:eastAsia="宋体" w:cs="宋体"/>
                <w:color w:val="auto"/>
                <w:sz w:val="21"/>
                <w:szCs w:val="21"/>
                <w:highlight w:val="none"/>
              </w:rPr>
            </w:pPr>
          </w:p>
        </w:tc>
      </w:tr>
      <w:tr w14:paraId="1F9C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670" w:type="dxa"/>
            <w:vMerge w:val="continue"/>
            <w:tcBorders>
              <w:top w:val="nil"/>
              <w:left w:val="single" w:color="auto" w:sz="8" w:space="0"/>
              <w:bottom w:val="single" w:color="000000" w:sz="8" w:space="0"/>
              <w:right w:val="single" w:color="auto" w:sz="4" w:space="0"/>
            </w:tcBorders>
            <w:noWrap w:val="0"/>
            <w:vAlign w:val="center"/>
          </w:tcPr>
          <w:p w14:paraId="3FB86EBD">
            <w:pPr>
              <w:widowControl/>
              <w:tabs>
                <w:tab w:val="left" w:pos="2340"/>
              </w:tabs>
              <w:spacing w:line="360" w:lineRule="auto"/>
              <w:rPr>
                <w:rFonts w:hint="eastAsia" w:ascii="宋体" w:hAnsi="宋体" w:eastAsia="宋体" w:cs="宋体"/>
                <w:color w:val="auto"/>
                <w:sz w:val="21"/>
                <w:szCs w:val="21"/>
                <w:highlight w:val="none"/>
              </w:rPr>
            </w:pPr>
          </w:p>
        </w:tc>
        <w:tc>
          <w:tcPr>
            <w:tcW w:w="666" w:type="dxa"/>
            <w:vMerge w:val="continue"/>
            <w:tcBorders>
              <w:top w:val="nil"/>
              <w:left w:val="single" w:color="auto" w:sz="4" w:space="0"/>
              <w:bottom w:val="single" w:color="000000" w:sz="8" w:space="0"/>
              <w:right w:val="single" w:color="auto" w:sz="4" w:space="0"/>
            </w:tcBorders>
            <w:noWrap w:val="0"/>
            <w:vAlign w:val="center"/>
          </w:tcPr>
          <w:p w14:paraId="7E7823A2">
            <w:pPr>
              <w:widowControl/>
              <w:tabs>
                <w:tab w:val="left" w:pos="2340"/>
              </w:tabs>
              <w:spacing w:line="360" w:lineRule="auto"/>
              <w:rPr>
                <w:rFonts w:hint="eastAsia" w:ascii="宋体" w:hAnsi="宋体" w:eastAsia="宋体" w:cs="宋体"/>
                <w:color w:val="auto"/>
                <w:sz w:val="21"/>
                <w:szCs w:val="21"/>
                <w:highlight w:val="none"/>
              </w:rPr>
            </w:pPr>
          </w:p>
        </w:tc>
        <w:tc>
          <w:tcPr>
            <w:tcW w:w="636" w:type="dxa"/>
            <w:gridSpan w:val="2"/>
            <w:vMerge w:val="continue"/>
            <w:tcBorders>
              <w:top w:val="nil"/>
              <w:left w:val="single" w:color="auto" w:sz="4" w:space="0"/>
              <w:bottom w:val="single" w:color="000000" w:sz="8" w:space="0"/>
              <w:right w:val="single" w:color="auto" w:sz="4" w:space="0"/>
            </w:tcBorders>
            <w:noWrap w:val="0"/>
            <w:vAlign w:val="center"/>
          </w:tcPr>
          <w:p w14:paraId="7B118CBA">
            <w:pPr>
              <w:widowControl/>
              <w:tabs>
                <w:tab w:val="left" w:pos="2340"/>
              </w:tabs>
              <w:spacing w:line="360" w:lineRule="auto"/>
              <w:rPr>
                <w:rFonts w:hint="eastAsia" w:ascii="宋体" w:hAnsi="宋体" w:eastAsia="宋体" w:cs="宋体"/>
                <w:color w:val="auto"/>
                <w:sz w:val="21"/>
                <w:szCs w:val="21"/>
                <w:highlight w:val="none"/>
              </w:rPr>
            </w:pPr>
          </w:p>
        </w:tc>
        <w:tc>
          <w:tcPr>
            <w:tcW w:w="3141" w:type="dxa"/>
            <w:gridSpan w:val="3"/>
            <w:tcBorders>
              <w:top w:val="nil"/>
              <w:left w:val="nil"/>
              <w:bottom w:val="single" w:color="auto" w:sz="8" w:space="0"/>
              <w:right w:val="single" w:color="auto" w:sz="4" w:space="0"/>
            </w:tcBorders>
            <w:noWrap w:val="0"/>
            <w:vAlign w:val="center"/>
          </w:tcPr>
          <w:p w14:paraId="5568A89C">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没有及时清理动物尸体及无害化处理。</w:t>
            </w:r>
          </w:p>
        </w:tc>
        <w:tc>
          <w:tcPr>
            <w:tcW w:w="2193" w:type="dxa"/>
            <w:gridSpan w:val="2"/>
            <w:tcBorders>
              <w:top w:val="nil"/>
              <w:left w:val="nil"/>
              <w:bottom w:val="single" w:color="auto" w:sz="8" w:space="0"/>
              <w:right w:val="single" w:color="auto" w:sz="4" w:space="0"/>
            </w:tcBorders>
            <w:noWrap w:val="0"/>
            <w:vAlign w:val="center"/>
          </w:tcPr>
          <w:p w14:paraId="1E4EB4F5">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每发现一次扣1分。</w:t>
            </w:r>
          </w:p>
        </w:tc>
        <w:tc>
          <w:tcPr>
            <w:tcW w:w="648" w:type="dxa"/>
            <w:tcBorders>
              <w:top w:val="nil"/>
              <w:left w:val="nil"/>
              <w:bottom w:val="single" w:color="auto" w:sz="8" w:space="0"/>
              <w:right w:val="single" w:color="auto" w:sz="4" w:space="0"/>
            </w:tcBorders>
            <w:noWrap w:val="0"/>
            <w:vAlign w:val="center"/>
          </w:tcPr>
          <w:p w14:paraId="68E231D1">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8" w:space="0"/>
              <w:right w:val="single" w:color="auto" w:sz="4" w:space="0"/>
            </w:tcBorders>
            <w:noWrap w:val="0"/>
            <w:vAlign w:val="center"/>
          </w:tcPr>
          <w:p w14:paraId="1D2C9529">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8" w:space="0"/>
              <w:right w:val="single" w:color="auto" w:sz="8" w:space="0"/>
            </w:tcBorders>
            <w:noWrap w:val="0"/>
            <w:vAlign w:val="center"/>
          </w:tcPr>
          <w:p w14:paraId="29644F8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01A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70" w:type="dxa"/>
            <w:tcBorders>
              <w:top w:val="nil"/>
              <w:left w:val="single" w:color="auto" w:sz="8" w:space="0"/>
              <w:bottom w:val="single" w:color="auto" w:sz="4" w:space="0"/>
              <w:right w:val="single" w:color="auto" w:sz="4" w:space="0"/>
            </w:tcBorders>
            <w:noWrap w:val="0"/>
            <w:vAlign w:val="center"/>
          </w:tcPr>
          <w:p w14:paraId="5635A07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666" w:type="dxa"/>
            <w:tcBorders>
              <w:top w:val="nil"/>
              <w:left w:val="nil"/>
              <w:bottom w:val="single" w:color="auto" w:sz="4" w:space="0"/>
              <w:right w:val="single" w:color="auto" w:sz="4" w:space="0"/>
            </w:tcBorders>
            <w:noWrap w:val="0"/>
            <w:vAlign w:val="center"/>
          </w:tcPr>
          <w:p w14:paraId="6486289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w:t>
            </w:r>
          </w:p>
        </w:tc>
        <w:tc>
          <w:tcPr>
            <w:tcW w:w="636" w:type="dxa"/>
            <w:gridSpan w:val="2"/>
            <w:tcBorders>
              <w:top w:val="nil"/>
              <w:left w:val="nil"/>
              <w:bottom w:val="single" w:color="auto" w:sz="4" w:space="0"/>
              <w:right w:val="single" w:color="auto" w:sz="4" w:space="0"/>
            </w:tcBorders>
            <w:noWrap w:val="0"/>
            <w:vAlign w:val="center"/>
          </w:tcPr>
          <w:p w14:paraId="3C73A72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保洁人员</w:t>
            </w:r>
          </w:p>
        </w:tc>
        <w:tc>
          <w:tcPr>
            <w:tcW w:w="3141" w:type="dxa"/>
            <w:gridSpan w:val="3"/>
            <w:tcBorders>
              <w:top w:val="nil"/>
              <w:left w:val="nil"/>
              <w:bottom w:val="single" w:color="auto" w:sz="4" w:space="0"/>
              <w:right w:val="single" w:color="auto" w:sz="4" w:space="0"/>
            </w:tcBorders>
            <w:noWrap w:val="0"/>
            <w:vAlign w:val="center"/>
          </w:tcPr>
          <w:p w14:paraId="1B85EE2A">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清理生化池、沉淀池等涉及水面的构筑物时必须穿救生衣，佩带安全带以及其他劳动保护措施，没完成交底工作。</w:t>
            </w:r>
          </w:p>
        </w:tc>
        <w:tc>
          <w:tcPr>
            <w:tcW w:w="2193" w:type="dxa"/>
            <w:gridSpan w:val="2"/>
            <w:tcBorders>
              <w:top w:val="nil"/>
              <w:left w:val="nil"/>
              <w:bottom w:val="single" w:color="auto" w:sz="4" w:space="0"/>
              <w:right w:val="single" w:color="auto" w:sz="4" w:space="0"/>
            </w:tcBorders>
            <w:noWrap w:val="0"/>
            <w:vAlign w:val="center"/>
          </w:tcPr>
          <w:p w14:paraId="1555837C">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在作业时未穿戴救生衣、安全带的，每次每人扣1分，扣完为止。</w:t>
            </w:r>
          </w:p>
        </w:tc>
        <w:tc>
          <w:tcPr>
            <w:tcW w:w="648" w:type="dxa"/>
            <w:tcBorders>
              <w:top w:val="nil"/>
              <w:left w:val="nil"/>
              <w:bottom w:val="single" w:color="auto" w:sz="4" w:space="0"/>
              <w:right w:val="single" w:color="auto" w:sz="4" w:space="0"/>
            </w:tcBorders>
            <w:noWrap w:val="0"/>
            <w:vAlign w:val="center"/>
          </w:tcPr>
          <w:p w14:paraId="48D809C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0" w:type="dxa"/>
            <w:tcBorders>
              <w:top w:val="nil"/>
              <w:left w:val="nil"/>
              <w:bottom w:val="single" w:color="auto" w:sz="4" w:space="0"/>
              <w:right w:val="single" w:color="auto" w:sz="4" w:space="0"/>
            </w:tcBorders>
            <w:noWrap w:val="0"/>
            <w:vAlign w:val="center"/>
          </w:tcPr>
          <w:p w14:paraId="4C54B2FA">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nil"/>
              <w:left w:val="nil"/>
              <w:bottom w:val="single" w:color="auto" w:sz="4" w:space="0"/>
              <w:right w:val="single" w:color="auto" w:sz="8" w:space="0"/>
            </w:tcBorders>
            <w:noWrap w:val="0"/>
            <w:vAlign w:val="center"/>
          </w:tcPr>
          <w:p w14:paraId="09B3E4C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B19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77A2977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20D1234E">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636" w:type="dxa"/>
            <w:gridSpan w:val="2"/>
            <w:tcBorders>
              <w:top w:val="single" w:color="auto" w:sz="4" w:space="0"/>
              <w:left w:val="single" w:color="auto" w:sz="4" w:space="0"/>
              <w:bottom w:val="single" w:color="auto" w:sz="4" w:space="0"/>
              <w:right w:val="single" w:color="auto" w:sz="4" w:space="0"/>
            </w:tcBorders>
            <w:noWrap w:val="0"/>
            <w:vAlign w:val="center"/>
          </w:tcPr>
          <w:p w14:paraId="31B9C166">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要求</w:t>
            </w:r>
          </w:p>
        </w:tc>
        <w:tc>
          <w:tcPr>
            <w:tcW w:w="3141" w:type="dxa"/>
            <w:gridSpan w:val="3"/>
            <w:tcBorders>
              <w:top w:val="single" w:color="auto" w:sz="4" w:space="0"/>
              <w:left w:val="nil"/>
              <w:right w:val="single" w:color="auto" w:sz="4" w:space="0"/>
            </w:tcBorders>
            <w:noWrap w:val="0"/>
            <w:vAlign w:val="center"/>
          </w:tcPr>
          <w:p w14:paraId="3152931E">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工作未落实，项目经理、管理人员没有做好每天监督检查记录和存档；被市民投诉或上级部门批评或被媒体曝光的。</w:t>
            </w:r>
          </w:p>
        </w:tc>
        <w:tc>
          <w:tcPr>
            <w:tcW w:w="2193" w:type="dxa"/>
            <w:gridSpan w:val="2"/>
            <w:tcBorders>
              <w:top w:val="single" w:color="auto" w:sz="4" w:space="0"/>
              <w:left w:val="nil"/>
              <w:right w:val="single" w:color="auto" w:sz="4" w:space="0"/>
            </w:tcBorders>
            <w:noWrap w:val="0"/>
            <w:vAlign w:val="center"/>
          </w:tcPr>
          <w:p w14:paraId="219852B8">
            <w:pPr>
              <w:widowControl/>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没做监督检查记录和存档、被市民投诉、上级部门批评、媒体曝光的，情况属实，扣2分，扣完为止。</w:t>
            </w:r>
          </w:p>
        </w:tc>
        <w:tc>
          <w:tcPr>
            <w:tcW w:w="648" w:type="dxa"/>
            <w:tcBorders>
              <w:top w:val="single" w:color="auto" w:sz="4" w:space="0"/>
              <w:left w:val="nil"/>
              <w:right w:val="single" w:color="auto" w:sz="4" w:space="0"/>
            </w:tcBorders>
            <w:noWrap w:val="0"/>
            <w:vAlign w:val="center"/>
          </w:tcPr>
          <w:p w14:paraId="25976BDA">
            <w:pPr>
              <w:widowControl/>
              <w:tabs>
                <w:tab w:val="left" w:pos="2340"/>
              </w:tabs>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80" w:type="dxa"/>
            <w:tcBorders>
              <w:top w:val="single" w:color="auto" w:sz="4" w:space="0"/>
              <w:left w:val="nil"/>
              <w:right w:val="single" w:color="auto" w:sz="4" w:space="0"/>
            </w:tcBorders>
            <w:noWrap w:val="0"/>
            <w:vAlign w:val="center"/>
          </w:tcPr>
          <w:p w14:paraId="5452CE9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558A949B">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49" w:type="dxa"/>
            <w:tcBorders>
              <w:top w:val="single" w:color="auto" w:sz="4" w:space="0"/>
              <w:left w:val="nil"/>
              <w:bottom w:val="single" w:color="auto" w:sz="4" w:space="0"/>
              <w:right w:val="single" w:color="auto" w:sz="4" w:space="0"/>
            </w:tcBorders>
            <w:noWrap w:val="0"/>
            <w:vAlign w:val="center"/>
          </w:tcPr>
          <w:p w14:paraId="3C97833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16929994">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258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5AD8DAC1">
            <w:pPr>
              <w:widowControl/>
              <w:tabs>
                <w:tab w:val="left" w:pos="2340"/>
              </w:tabs>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7284" w:type="dxa"/>
            <w:gridSpan w:val="9"/>
            <w:tcBorders>
              <w:top w:val="single" w:color="auto" w:sz="4" w:space="0"/>
              <w:left w:val="single" w:color="auto" w:sz="4" w:space="0"/>
              <w:bottom w:val="single" w:color="auto" w:sz="4" w:space="0"/>
              <w:right w:val="single" w:color="auto" w:sz="4" w:space="0"/>
            </w:tcBorders>
            <w:noWrap w:val="0"/>
            <w:vAlign w:val="center"/>
          </w:tcPr>
          <w:p w14:paraId="1BE780E8">
            <w:pPr>
              <w:widowControl/>
              <w:tabs>
                <w:tab w:val="left" w:pos="2340"/>
              </w:tabs>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1"/>
                <w:szCs w:val="21"/>
                <w:highlight w:val="none"/>
              </w:rPr>
              <w:t>100分</w:t>
            </w:r>
          </w:p>
        </w:tc>
        <w:tc>
          <w:tcPr>
            <w:tcW w:w="680" w:type="dxa"/>
            <w:tcBorders>
              <w:top w:val="single" w:color="auto" w:sz="4" w:space="0"/>
              <w:left w:val="nil"/>
              <w:bottom w:val="single" w:color="auto" w:sz="4" w:space="0"/>
              <w:right w:val="single" w:color="auto" w:sz="4" w:space="0"/>
            </w:tcBorders>
            <w:noWrap w:val="0"/>
            <w:vAlign w:val="center"/>
          </w:tcPr>
          <w:p w14:paraId="06F04BC1">
            <w:pPr>
              <w:widowControl/>
              <w:tabs>
                <w:tab w:val="left" w:pos="2340"/>
              </w:tabs>
              <w:spacing w:line="360" w:lineRule="auto"/>
              <w:jc w:val="center"/>
              <w:rPr>
                <w:rFonts w:hint="eastAsia" w:ascii="宋体" w:hAnsi="宋体" w:eastAsia="宋体" w:cs="宋体"/>
                <w:b/>
                <w:color w:val="auto"/>
                <w:sz w:val="21"/>
                <w:szCs w:val="21"/>
                <w:highlight w:val="none"/>
              </w:rPr>
            </w:pPr>
          </w:p>
        </w:tc>
        <w:tc>
          <w:tcPr>
            <w:tcW w:w="649" w:type="dxa"/>
            <w:tcBorders>
              <w:top w:val="single" w:color="auto" w:sz="4" w:space="0"/>
              <w:left w:val="nil"/>
              <w:bottom w:val="single" w:color="auto" w:sz="4" w:space="0"/>
              <w:right w:val="single" w:color="auto" w:sz="4" w:space="0"/>
            </w:tcBorders>
            <w:noWrap w:val="0"/>
            <w:vAlign w:val="center"/>
          </w:tcPr>
          <w:p w14:paraId="36034126">
            <w:pPr>
              <w:widowControl/>
              <w:tabs>
                <w:tab w:val="left" w:pos="2340"/>
              </w:tabs>
              <w:spacing w:line="360" w:lineRule="auto"/>
              <w:jc w:val="center"/>
              <w:rPr>
                <w:rFonts w:hint="eastAsia" w:ascii="宋体" w:hAnsi="宋体" w:eastAsia="宋体" w:cs="宋体"/>
                <w:b/>
                <w:color w:val="auto"/>
                <w:sz w:val="21"/>
                <w:szCs w:val="21"/>
                <w:highlight w:val="none"/>
              </w:rPr>
            </w:pPr>
          </w:p>
        </w:tc>
      </w:tr>
      <w:tr w14:paraId="5294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542" w:type="dxa"/>
            <w:gridSpan w:val="3"/>
            <w:tcBorders>
              <w:top w:val="single" w:color="auto" w:sz="4" w:space="0"/>
              <w:left w:val="single" w:color="auto" w:sz="4" w:space="0"/>
              <w:bottom w:val="single" w:color="auto" w:sz="4" w:space="0"/>
              <w:right w:val="single" w:color="auto" w:sz="4" w:space="0"/>
            </w:tcBorders>
            <w:noWrap w:val="0"/>
            <w:vAlign w:val="center"/>
          </w:tcPr>
          <w:p w14:paraId="479113F9">
            <w:pPr>
              <w:widowControl/>
              <w:tabs>
                <w:tab w:val="left" w:pos="2340"/>
              </w:tabs>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考核结果</w:t>
            </w:r>
          </w:p>
        </w:tc>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341B248A">
            <w:pPr>
              <w:widowControl/>
              <w:tabs>
                <w:tab w:val="left" w:pos="2340"/>
              </w:tabs>
              <w:spacing w:line="360" w:lineRule="auto"/>
              <w:jc w:val="center"/>
              <w:rPr>
                <w:rFonts w:hint="eastAsia" w:ascii="宋体" w:hAnsi="宋体" w:eastAsia="宋体" w:cs="宋体"/>
                <w:b/>
                <w:color w:val="auto"/>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14:paraId="48D4C8ED">
            <w:pPr>
              <w:widowControl/>
              <w:tabs>
                <w:tab w:val="left" w:pos="2340"/>
              </w:tabs>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合格</w:t>
            </w:r>
          </w:p>
        </w:tc>
        <w:tc>
          <w:tcPr>
            <w:tcW w:w="1538" w:type="dxa"/>
            <w:gridSpan w:val="2"/>
            <w:tcBorders>
              <w:top w:val="single" w:color="auto" w:sz="4" w:space="0"/>
              <w:left w:val="single" w:color="auto" w:sz="4" w:space="0"/>
              <w:bottom w:val="single" w:color="auto" w:sz="4" w:space="0"/>
              <w:right w:val="single" w:color="auto" w:sz="4" w:space="0"/>
            </w:tcBorders>
            <w:noWrap w:val="0"/>
            <w:vAlign w:val="center"/>
          </w:tcPr>
          <w:p w14:paraId="7F7E04DF">
            <w:pPr>
              <w:widowControl/>
              <w:tabs>
                <w:tab w:val="left" w:pos="2340"/>
              </w:tabs>
              <w:spacing w:line="360" w:lineRule="auto"/>
              <w:jc w:val="center"/>
              <w:rPr>
                <w:rFonts w:hint="eastAsia" w:ascii="宋体" w:hAnsi="宋体" w:eastAsia="宋体" w:cs="宋体"/>
                <w:b/>
                <w:color w:val="auto"/>
                <w:sz w:val="21"/>
                <w:szCs w:val="21"/>
                <w:highlight w:val="none"/>
              </w:rPr>
            </w:pP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14:paraId="184AC98F">
            <w:pPr>
              <w:widowControl/>
              <w:tabs>
                <w:tab w:val="left" w:pos="2340"/>
              </w:tabs>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不合格</w:t>
            </w:r>
          </w:p>
        </w:tc>
        <w:tc>
          <w:tcPr>
            <w:tcW w:w="1329" w:type="dxa"/>
            <w:gridSpan w:val="2"/>
            <w:tcBorders>
              <w:top w:val="single" w:color="auto" w:sz="4" w:space="0"/>
              <w:left w:val="single" w:color="auto" w:sz="4" w:space="0"/>
              <w:bottom w:val="single" w:color="auto" w:sz="4" w:space="0"/>
              <w:right w:val="single" w:color="auto" w:sz="4" w:space="0"/>
            </w:tcBorders>
            <w:noWrap w:val="0"/>
            <w:vAlign w:val="center"/>
          </w:tcPr>
          <w:p w14:paraId="39346517">
            <w:pPr>
              <w:widowControl/>
              <w:tabs>
                <w:tab w:val="left" w:pos="2340"/>
              </w:tabs>
              <w:spacing w:line="360" w:lineRule="auto"/>
              <w:jc w:val="center"/>
              <w:rPr>
                <w:rFonts w:hint="eastAsia" w:ascii="宋体" w:hAnsi="宋体" w:eastAsia="宋体" w:cs="宋体"/>
                <w:b/>
                <w:color w:val="auto"/>
                <w:sz w:val="21"/>
                <w:szCs w:val="21"/>
                <w:highlight w:val="none"/>
              </w:rPr>
            </w:pPr>
          </w:p>
        </w:tc>
      </w:tr>
      <w:tr w14:paraId="52F3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jc w:val="center"/>
        </w:trPr>
        <w:tc>
          <w:tcPr>
            <w:tcW w:w="9283" w:type="dxa"/>
            <w:gridSpan w:val="12"/>
            <w:tcBorders>
              <w:top w:val="single" w:color="auto" w:sz="4" w:space="0"/>
              <w:left w:val="single" w:color="auto" w:sz="4" w:space="0"/>
              <w:bottom w:val="single" w:color="auto" w:sz="4" w:space="0"/>
              <w:right w:val="single" w:color="auto" w:sz="4" w:space="0"/>
            </w:tcBorders>
            <w:noWrap w:val="0"/>
            <w:vAlign w:val="center"/>
          </w:tcPr>
          <w:p w14:paraId="7504DD03">
            <w:pPr>
              <w:widowControl/>
              <w:tabs>
                <w:tab w:val="left" w:pos="2340"/>
              </w:tabs>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意见及建议</w:t>
            </w:r>
          </w:p>
        </w:tc>
      </w:tr>
    </w:tbl>
    <w:p w14:paraId="4BE174FC">
      <w:pPr>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考核单位：                     考核人：                        考核时间：</w:t>
      </w:r>
    </w:p>
    <w:p w14:paraId="4531A72A">
      <w:pPr>
        <w:pStyle w:val="4"/>
        <w:rPr>
          <w:rFonts w:hint="eastAsia" w:ascii="宋体" w:hAnsi="宋体" w:eastAsia="宋体" w:cs="宋体"/>
          <w:color w:val="auto"/>
          <w:highlight w:val="none"/>
        </w:rPr>
      </w:pPr>
    </w:p>
    <w:p w14:paraId="313B2583">
      <w:pPr>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C5AA069">
      <w:pPr>
        <w:tabs>
          <w:tab w:val="left" w:pos="234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1、本考核评比实行百分制,与实际服务费挂钩。</w:t>
      </w:r>
    </w:p>
    <w:p w14:paraId="1ABCD156">
      <w:pPr>
        <w:tabs>
          <w:tab w:val="left" w:pos="234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2、每项考评对应无扣分的，实得分等于应得分。</w:t>
      </w:r>
    </w:p>
    <w:p w14:paraId="204CE84D">
      <w:pPr>
        <w:tabs>
          <w:tab w:val="left" w:pos="2340"/>
        </w:tabs>
        <w:spacing w:line="360" w:lineRule="auto"/>
        <w:ind w:firstLine="426" w:firstLineChars="20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甲方每月根据考评结果情况支付实际服务费给乙方，如甲方对乙方的服务考核评分达到90分或以上的，该月服务费全额支付；如甲方对乙方的服务考核评分不足90分的，该月实际支付的服务费=该月应支付服务费×当月考核评分占比；如发现累计两个月未达到60分时，甲方有权单方解除合同。</w:t>
      </w:r>
    </w:p>
    <w:p w14:paraId="195A1FCA">
      <w:pPr>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br w:type="page"/>
      </w:r>
    </w:p>
    <w:p w14:paraId="1596FA25">
      <w:pPr>
        <w:pageBreakBefore/>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 xml:space="preserve">2 </w:t>
      </w:r>
      <w:r>
        <w:rPr>
          <w:rFonts w:hint="eastAsia" w:ascii="宋体" w:hAnsi="宋体" w:eastAsia="宋体" w:cs="宋体"/>
          <w:b/>
          <w:color w:val="auto"/>
          <w:sz w:val="21"/>
          <w:szCs w:val="21"/>
          <w:highlight w:val="none"/>
        </w:rPr>
        <w:t>《东莞市水务集团净水有限公司环卫保洁、绿化养护考核评分标准（适用于不包含水面清洁、池壁清洁项目）》</w:t>
      </w:r>
    </w:p>
    <w:tbl>
      <w:tblPr>
        <w:tblStyle w:val="36"/>
        <w:tblW w:w="9283" w:type="dxa"/>
        <w:tblInd w:w="0" w:type="dxa"/>
        <w:tblLayout w:type="fixed"/>
        <w:tblCellMar>
          <w:top w:w="0" w:type="dxa"/>
          <w:left w:w="108" w:type="dxa"/>
          <w:bottom w:w="0" w:type="dxa"/>
          <w:right w:w="108" w:type="dxa"/>
        </w:tblCellMar>
      </w:tblPr>
      <w:tblGrid>
        <w:gridCol w:w="668"/>
        <w:gridCol w:w="670"/>
        <w:gridCol w:w="668"/>
        <w:gridCol w:w="1411"/>
        <w:gridCol w:w="1402"/>
        <w:gridCol w:w="1545"/>
        <w:gridCol w:w="863"/>
        <w:gridCol w:w="670"/>
        <w:gridCol w:w="668"/>
        <w:gridCol w:w="718"/>
      </w:tblGrid>
      <w:tr w14:paraId="134B2031">
        <w:tblPrEx>
          <w:tblCellMar>
            <w:top w:w="0" w:type="dxa"/>
            <w:left w:w="108" w:type="dxa"/>
            <w:bottom w:w="0" w:type="dxa"/>
            <w:right w:w="108" w:type="dxa"/>
          </w:tblCellMar>
        </w:tblPrEx>
        <w:trPr>
          <w:trHeight w:val="313"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388E3A5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151" w:type="dxa"/>
            <w:gridSpan w:val="4"/>
            <w:tcBorders>
              <w:top w:val="single" w:color="auto" w:sz="4" w:space="0"/>
              <w:left w:val="nil"/>
              <w:bottom w:val="single" w:color="auto" w:sz="4" w:space="0"/>
              <w:right w:val="single" w:color="auto" w:sz="4" w:space="0"/>
            </w:tcBorders>
            <w:noWrap w:val="0"/>
            <w:vAlign w:val="center"/>
          </w:tcPr>
          <w:p w14:paraId="6992603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现场考核</w:t>
            </w:r>
          </w:p>
        </w:tc>
        <w:tc>
          <w:tcPr>
            <w:tcW w:w="240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D5F9F8D">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扣分办法</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7EA8B624">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应得 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4C3D68F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检查扣分</w:t>
            </w:r>
          </w:p>
        </w:tc>
        <w:tc>
          <w:tcPr>
            <w:tcW w:w="718" w:type="dxa"/>
            <w:vMerge w:val="restart"/>
            <w:tcBorders>
              <w:top w:val="single" w:color="auto" w:sz="4" w:space="0"/>
              <w:left w:val="single" w:color="auto" w:sz="4" w:space="0"/>
              <w:bottom w:val="single" w:color="auto" w:sz="4" w:space="0"/>
              <w:right w:val="single" w:color="auto" w:sz="4" w:space="0"/>
            </w:tcBorders>
            <w:noWrap w:val="0"/>
            <w:vAlign w:val="center"/>
          </w:tcPr>
          <w:p w14:paraId="679668A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实得分</w:t>
            </w:r>
          </w:p>
        </w:tc>
      </w:tr>
      <w:tr w14:paraId="42DD40F6">
        <w:tblPrEx>
          <w:tblCellMar>
            <w:top w:w="0" w:type="dxa"/>
            <w:left w:w="108" w:type="dxa"/>
            <w:bottom w:w="0" w:type="dxa"/>
            <w:right w:w="108" w:type="dxa"/>
          </w:tblCellMar>
        </w:tblPrEx>
        <w:trPr>
          <w:trHeight w:val="313"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2F446D59">
            <w:pPr>
              <w:widowControl/>
              <w:spacing w:line="360" w:lineRule="auto"/>
              <w:rPr>
                <w:rFonts w:hint="eastAsia" w:ascii="宋体" w:hAnsi="宋体" w:eastAsia="宋体" w:cs="宋体"/>
                <w:color w:val="auto"/>
                <w:sz w:val="21"/>
                <w:szCs w:val="21"/>
                <w:highlight w:val="none"/>
              </w:rPr>
            </w:pPr>
          </w:p>
        </w:tc>
        <w:tc>
          <w:tcPr>
            <w:tcW w:w="670" w:type="dxa"/>
            <w:tcBorders>
              <w:top w:val="single" w:color="auto" w:sz="4" w:space="0"/>
              <w:left w:val="nil"/>
              <w:bottom w:val="single" w:color="auto" w:sz="4" w:space="0"/>
              <w:right w:val="single" w:color="auto" w:sz="4" w:space="0"/>
            </w:tcBorders>
            <w:noWrap w:val="0"/>
            <w:vAlign w:val="center"/>
          </w:tcPr>
          <w:p w14:paraId="72476E0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满分值</w:t>
            </w:r>
          </w:p>
        </w:tc>
        <w:tc>
          <w:tcPr>
            <w:tcW w:w="668" w:type="dxa"/>
            <w:tcBorders>
              <w:top w:val="single" w:color="auto" w:sz="4" w:space="0"/>
              <w:left w:val="nil"/>
              <w:bottom w:val="single" w:color="auto" w:sz="4" w:space="0"/>
              <w:right w:val="single" w:color="auto" w:sz="4" w:space="0"/>
            </w:tcBorders>
            <w:noWrap w:val="0"/>
            <w:vAlign w:val="center"/>
          </w:tcPr>
          <w:p w14:paraId="454724C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2813" w:type="dxa"/>
            <w:gridSpan w:val="2"/>
            <w:tcBorders>
              <w:top w:val="single" w:color="auto" w:sz="4" w:space="0"/>
              <w:left w:val="nil"/>
              <w:bottom w:val="single" w:color="auto" w:sz="4" w:space="0"/>
              <w:right w:val="single" w:color="auto" w:sz="4" w:space="0"/>
            </w:tcBorders>
            <w:noWrap w:val="0"/>
            <w:vAlign w:val="center"/>
          </w:tcPr>
          <w:p w14:paraId="3952BF8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评价依据及检查方法</w:t>
            </w:r>
          </w:p>
        </w:tc>
        <w:tc>
          <w:tcPr>
            <w:tcW w:w="24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54CDC31">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5171975D">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4DE82258">
            <w:pPr>
              <w:widowControl/>
              <w:spacing w:line="360" w:lineRule="auto"/>
              <w:rPr>
                <w:rFonts w:hint="eastAsia" w:ascii="宋体" w:hAnsi="宋体" w:eastAsia="宋体" w:cs="宋体"/>
                <w:color w:val="auto"/>
                <w:sz w:val="21"/>
                <w:szCs w:val="21"/>
                <w:highlight w:val="none"/>
              </w:rPr>
            </w:pPr>
          </w:p>
        </w:tc>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59649B15">
            <w:pPr>
              <w:widowControl/>
              <w:spacing w:line="360" w:lineRule="auto"/>
              <w:rPr>
                <w:rFonts w:hint="eastAsia" w:ascii="宋体" w:hAnsi="宋体" w:eastAsia="宋体" w:cs="宋体"/>
                <w:color w:val="auto"/>
                <w:sz w:val="21"/>
                <w:szCs w:val="21"/>
                <w:highlight w:val="none"/>
              </w:rPr>
            </w:pPr>
          </w:p>
        </w:tc>
      </w:tr>
      <w:tr w14:paraId="61EB2696">
        <w:tblPrEx>
          <w:tblCellMar>
            <w:top w:w="0" w:type="dxa"/>
            <w:left w:w="108" w:type="dxa"/>
            <w:bottom w:w="0" w:type="dxa"/>
            <w:right w:w="108" w:type="dxa"/>
          </w:tblCellMar>
        </w:tblPrEx>
        <w:trPr>
          <w:trHeight w:val="1223"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4189E57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68B4506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52141E6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日常制度</w:t>
            </w:r>
          </w:p>
        </w:tc>
        <w:tc>
          <w:tcPr>
            <w:tcW w:w="2813" w:type="dxa"/>
            <w:gridSpan w:val="2"/>
            <w:tcBorders>
              <w:top w:val="single" w:color="auto" w:sz="4" w:space="0"/>
              <w:left w:val="nil"/>
              <w:bottom w:val="single" w:color="auto" w:sz="4" w:space="0"/>
              <w:right w:val="single" w:color="auto" w:sz="4" w:space="0"/>
            </w:tcBorders>
            <w:noWrap w:val="0"/>
            <w:vAlign w:val="center"/>
          </w:tcPr>
          <w:p w14:paraId="43C448D0">
            <w:pPr>
              <w:widowControl/>
              <w:spacing w:line="360" w:lineRule="auto"/>
              <w:ind w:right="-57" w:rightChars="-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在甲方提出的环卫保洁及绿化养护方面存在工作疏忽而没按要求及时整改反馈的。</w:t>
            </w:r>
          </w:p>
        </w:tc>
        <w:tc>
          <w:tcPr>
            <w:tcW w:w="2408" w:type="dxa"/>
            <w:gridSpan w:val="2"/>
            <w:tcBorders>
              <w:top w:val="single" w:color="auto" w:sz="4" w:space="0"/>
              <w:left w:val="nil"/>
              <w:bottom w:val="single" w:color="auto" w:sz="4" w:space="0"/>
              <w:right w:val="single" w:color="auto" w:sz="4" w:space="0"/>
            </w:tcBorders>
            <w:noWrap w:val="0"/>
            <w:vAlign w:val="center"/>
          </w:tcPr>
          <w:p w14:paraId="40D01B65">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没及时整改处理的，每次扣2分，扣完为止。</w:t>
            </w:r>
          </w:p>
        </w:tc>
        <w:tc>
          <w:tcPr>
            <w:tcW w:w="670" w:type="dxa"/>
            <w:tcBorders>
              <w:top w:val="single" w:color="auto" w:sz="4" w:space="0"/>
              <w:left w:val="nil"/>
              <w:bottom w:val="single" w:color="auto" w:sz="4" w:space="0"/>
              <w:right w:val="single" w:color="auto" w:sz="4" w:space="0"/>
            </w:tcBorders>
            <w:noWrap w:val="0"/>
            <w:vAlign w:val="center"/>
          </w:tcPr>
          <w:p w14:paraId="52455D9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68" w:type="dxa"/>
            <w:tcBorders>
              <w:top w:val="single" w:color="auto" w:sz="4" w:space="0"/>
              <w:left w:val="nil"/>
              <w:bottom w:val="single" w:color="auto" w:sz="4" w:space="0"/>
              <w:right w:val="single" w:color="auto" w:sz="4" w:space="0"/>
            </w:tcBorders>
            <w:noWrap w:val="0"/>
            <w:vAlign w:val="center"/>
          </w:tcPr>
          <w:p w14:paraId="6C51C28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3AE853A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471BEF8">
        <w:tblPrEx>
          <w:tblCellMar>
            <w:top w:w="0" w:type="dxa"/>
            <w:left w:w="108" w:type="dxa"/>
            <w:bottom w:w="0" w:type="dxa"/>
            <w:right w:w="108" w:type="dxa"/>
          </w:tblCellMar>
        </w:tblPrEx>
        <w:trPr>
          <w:trHeight w:val="1223"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8B1114F">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531ADC1B">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0C14C280">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15EC9FE7">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穿统一工作服，不能出现如草帽乌黑、穿拖鞋、上下服装不统一等着装不整齐者。</w:t>
            </w:r>
          </w:p>
        </w:tc>
        <w:tc>
          <w:tcPr>
            <w:tcW w:w="2408" w:type="dxa"/>
            <w:gridSpan w:val="2"/>
            <w:tcBorders>
              <w:top w:val="single" w:color="auto" w:sz="4" w:space="0"/>
              <w:left w:val="nil"/>
              <w:bottom w:val="single" w:color="auto" w:sz="4" w:space="0"/>
              <w:right w:val="single" w:color="auto" w:sz="4" w:space="0"/>
            </w:tcBorders>
            <w:noWrap w:val="0"/>
            <w:vAlign w:val="center"/>
          </w:tcPr>
          <w:p w14:paraId="60879D83">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不穿工作服、着装不整者，每人次扣1分，扣完为止。</w:t>
            </w:r>
          </w:p>
        </w:tc>
        <w:tc>
          <w:tcPr>
            <w:tcW w:w="670" w:type="dxa"/>
            <w:tcBorders>
              <w:top w:val="single" w:color="auto" w:sz="4" w:space="0"/>
              <w:left w:val="nil"/>
              <w:bottom w:val="single" w:color="auto" w:sz="4" w:space="0"/>
              <w:right w:val="single" w:color="auto" w:sz="4" w:space="0"/>
            </w:tcBorders>
            <w:noWrap w:val="0"/>
            <w:vAlign w:val="center"/>
          </w:tcPr>
          <w:p w14:paraId="5AE42BA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364D649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4124532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9E16D7E">
        <w:tblPrEx>
          <w:tblCellMar>
            <w:top w:w="0" w:type="dxa"/>
            <w:left w:w="108" w:type="dxa"/>
            <w:bottom w:w="0" w:type="dxa"/>
            <w:right w:w="108" w:type="dxa"/>
          </w:tblCellMar>
        </w:tblPrEx>
        <w:trPr>
          <w:trHeight w:val="920"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00B395DC">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66728BC8">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3D4FF0C5">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7E07244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现场负责人要向甲方对应管理部门书面请假批准后才能离岗。</w:t>
            </w:r>
          </w:p>
        </w:tc>
        <w:tc>
          <w:tcPr>
            <w:tcW w:w="2408" w:type="dxa"/>
            <w:gridSpan w:val="2"/>
            <w:tcBorders>
              <w:top w:val="single" w:color="auto" w:sz="4" w:space="0"/>
              <w:left w:val="nil"/>
              <w:bottom w:val="single" w:color="auto" w:sz="4" w:space="0"/>
              <w:right w:val="single" w:color="auto" w:sz="4" w:space="0"/>
            </w:tcBorders>
            <w:noWrap w:val="0"/>
            <w:vAlign w:val="center"/>
          </w:tcPr>
          <w:p w14:paraId="4C0320E6">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擅自离岗者，每人次扣1分,扣完为止。</w:t>
            </w:r>
          </w:p>
        </w:tc>
        <w:tc>
          <w:tcPr>
            <w:tcW w:w="670" w:type="dxa"/>
            <w:tcBorders>
              <w:top w:val="single" w:color="auto" w:sz="4" w:space="0"/>
              <w:left w:val="nil"/>
              <w:bottom w:val="single" w:color="auto" w:sz="4" w:space="0"/>
              <w:right w:val="single" w:color="auto" w:sz="4" w:space="0"/>
            </w:tcBorders>
            <w:noWrap w:val="0"/>
            <w:vAlign w:val="center"/>
          </w:tcPr>
          <w:p w14:paraId="1A04765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1F0073A3">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70C0875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CEA0FE0">
        <w:tblPrEx>
          <w:tblCellMar>
            <w:top w:w="0" w:type="dxa"/>
            <w:left w:w="108" w:type="dxa"/>
            <w:bottom w:w="0" w:type="dxa"/>
            <w:right w:w="108" w:type="dxa"/>
          </w:tblCellMar>
        </w:tblPrEx>
        <w:trPr>
          <w:trHeight w:val="1084"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523D978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4747836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73B1B1D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绿地清洁卫生</w:t>
            </w:r>
          </w:p>
        </w:tc>
        <w:tc>
          <w:tcPr>
            <w:tcW w:w="2813" w:type="dxa"/>
            <w:gridSpan w:val="2"/>
            <w:tcBorders>
              <w:top w:val="single" w:color="auto" w:sz="4" w:space="0"/>
              <w:left w:val="nil"/>
              <w:bottom w:val="single" w:color="auto" w:sz="4" w:space="0"/>
              <w:right w:val="single" w:color="auto" w:sz="4" w:space="0"/>
            </w:tcBorders>
            <w:noWrap w:val="0"/>
            <w:vAlign w:val="center"/>
          </w:tcPr>
          <w:p w14:paraId="7D5D3595">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6：30、14：00时完成绿地清洁工作，做好保洁（日常保洁时段为6：30—18：30，重要情况保洁时间另行安排），抽查草地每100平方米、分车道绿化带每100米长度范围内有纸屑、胶袋、石块、杂物等（规格3cm×3cm），要求≤4单位。</w:t>
            </w:r>
          </w:p>
        </w:tc>
        <w:tc>
          <w:tcPr>
            <w:tcW w:w="2408" w:type="dxa"/>
            <w:gridSpan w:val="2"/>
            <w:tcBorders>
              <w:top w:val="single" w:color="auto" w:sz="4" w:space="0"/>
              <w:left w:val="nil"/>
              <w:bottom w:val="single" w:color="auto" w:sz="4" w:space="0"/>
              <w:right w:val="single" w:color="auto" w:sz="4" w:space="0"/>
            </w:tcBorders>
            <w:noWrap w:val="0"/>
            <w:vAlign w:val="center"/>
          </w:tcPr>
          <w:p w14:paraId="62E8DA8F">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超过每单位扣1分，扣完为止。</w:t>
            </w:r>
          </w:p>
        </w:tc>
        <w:tc>
          <w:tcPr>
            <w:tcW w:w="670" w:type="dxa"/>
            <w:tcBorders>
              <w:top w:val="single" w:color="auto" w:sz="4" w:space="0"/>
              <w:left w:val="nil"/>
              <w:bottom w:val="single" w:color="auto" w:sz="4" w:space="0"/>
              <w:right w:val="single" w:color="auto" w:sz="4" w:space="0"/>
            </w:tcBorders>
            <w:noWrap w:val="0"/>
            <w:vAlign w:val="center"/>
          </w:tcPr>
          <w:p w14:paraId="6CB0B7F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8" w:type="dxa"/>
            <w:tcBorders>
              <w:top w:val="single" w:color="auto" w:sz="4" w:space="0"/>
              <w:left w:val="nil"/>
              <w:bottom w:val="single" w:color="auto" w:sz="4" w:space="0"/>
              <w:right w:val="single" w:color="auto" w:sz="4" w:space="0"/>
            </w:tcBorders>
            <w:noWrap w:val="0"/>
            <w:vAlign w:val="center"/>
          </w:tcPr>
          <w:p w14:paraId="2495854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218BA08D">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136C6B2">
        <w:tblPrEx>
          <w:tblCellMar>
            <w:top w:w="0" w:type="dxa"/>
            <w:left w:w="108" w:type="dxa"/>
            <w:bottom w:w="0" w:type="dxa"/>
            <w:right w:w="108" w:type="dxa"/>
          </w:tblCellMar>
        </w:tblPrEx>
        <w:trPr>
          <w:trHeight w:val="467"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46B1A9B8">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16433B7E">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50B21599">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3F3667B8">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未发现垃圾连片（面积≥6cm×6cm）的地方（特别是花生壳、瓜子壳、白色垃圾等）。</w:t>
            </w:r>
          </w:p>
        </w:tc>
        <w:tc>
          <w:tcPr>
            <w:tcW w:w="2408" w:type="dxa"/>
            <w:gridSpan w:val="2"/>
            <w:tcBorders>
              <w:top w:val="single" w:color="auto" w:sz="4" w:space="0"/>
              <w:left w:val="nil"/>
              <w:bottom w:val="single" w:color="auto" w:sz="4" w:space="0"/>
              <w:right w:val="single" w:color="auto" w:sz="4" w:space="0"/>
            </w:tcBorders>
            <w:noWrap w:val="0"/>
            <w:vAlign w:val="center"/>
          </w:tcPr>
          <w:p w14:paraId="6379BE2A">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发现一处扣1分，扣完为止。</w:t>
            </w:r>
          </w:p>
        </w:tc>
        <w:tc>
          <w:tcPr>
            <w:tcW w:w="670" w:type="dxa"/>
            <w:tcBorders>
              <w:top w:val="single" w:color="auto" w:sz="4" w:space="0"/>
              <w:left w:val="nil"/>
              <w:bottom w:val="single" w:color="auto" w:sz="4" w:space="0"/>
              <w:right w:val="single" w:color="auto" w:sz="4" w:space="0"/>
            </w:tcBorders>
            <w:noWrap w:val="0"/>
            <w:vAlign w:val="center"/>
          </w:tcPr>
          <w:p w14:paraId="3E1B9F5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8" w:type="dxa"/>
            <w:tcBorders>
              <w:top w:val="single" w:color="auto" w:sz="4" w:space="0"/>
              <w:left w:val="nil"/>
              <w:bottom w:val="single" w:color="auto" w:sz="4" w:space="0"/>
              <w:right w:val="single" w:color="auto" w:sz="4" w:space="0"/>
            </w:tcBorders>
            <w:noWrap w:val="0"/>
            <w:vAlign w:val="center"/>
          </w:tcPr>
          <w:p w14:paraId="2745DE8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31EBEA33">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008F68B">
        <w:tblPrEx>
          <w:tblCellMar>
            <w:top w:w="0" w:type="dxa"/>
            <w:left w:w="108" w:type="dxa"/>
            <w:bottom w:w="0" w:type="dxa"/>
            <w:right w:w="108" w:type="dxa"/>
          </w:tblCellMar>
        </w:tblPrEx>
        <w:trPr>
          <w:trHeight w:val="920"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6EBDE2F4">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57B3F081">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193F7DF7">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3E3E94BE">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在绿地区内未发现焚烧杂物；</w:t>
            </w:r>
          </w:p>
        </w:tc>
        <w:tc>
          <w:tcPr>
            <w:tcW w:w="2408" w:type="dxa"/>
            <w:gridSpan w:val="2"/>
            <w:tcBorders>
              <w:top w:val="single" w:color="auto" w:sz="4" w:space="0"/>
              <w:left w:val="nil"/>
              <w:bottom w:val="single" w:color="auto" w:sz="4" w:space="0"/>
              <w:right w:val="single" w:color="auto" w:sz="4" w:space="0"/>
            </w:tcBorders>
            <w:noWrap w:val="0"/>
            <w:vAlign w:val="center"/>
          </w:tcPr>
          <w:p w14:paraId="34EA735D">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绿地发生焚烧杂物的，每处扣0.5分；</w:t>
            </w:r>
          </w:p>
        </w:tc>
        <w:tc>
          <w:tcPr>
            <w:tcW w:w="670" w:type="dxa"/>
            <w:tcBorders>
              <w:top w:val="single" w:color="auto" w:sz="4" w:space="0"/>
              <w:left w:val="nil"/>
              <w:bottom w:val="single" w:color="auto" w:sz="4" w:space="0"/>
              <w:right w:val="single" w:color="auto" w:sz="4" w:space="0"/>
            </w:tcBorders>
            <w:noWrap w:val="0"/>
            <w:vAlign w:val="center"/>
          </w:tcPr>
          <w:p w14:paraId="08FC16D4">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8" w:type="dxa"/>
            <w:tcBorders>
              <w:top w:val="single" w:color="auto" w:sz="4" w:space="0"/>
              <w:left w:val="nil"/>
              <w:bottom w:val="single" w:color="auto" w:sz="4" w:space="0"/>
              <w:right w:val="single" w:color="auto" w:sz="4" w:space="0"/>
            </w:tcBorders>
            <w:noWrap w:val="0"/>
            <w:vAlign w:val="center"/>
          </w:tcPr>
          <w:p w14:paraId="6C2B58D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54F47073">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7FBE58F">
        <w:tblPrEx>
          <w:tblCellMar>
            <w:top w:w="0" w:type="dxa"/>
            <w:left w:w="108" w:type="dxa"/>
            <w:bottom w:w="0" w:type="dxa"/>
            <w:right w:w="108" w:type="dxa"/>
          </w:tblCellMar>
        </w:tblPrEx>
        <w:trPr>
          <w:trHeight w:val="209"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4EC074EE">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23AAFB49">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4DDA0DE1">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27E00009">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绿化修剪后的枯枝干叶等，要在修剪当天及时清理运走；落叶要及时清扫保洁（绿地内水体水面上的枯枝烂叶、生活垃圾及</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漂浮物要及时清理）。</w:t>
            </w:r>
          </w:p>
        </w:tc>
        <w:tc>
          <w:tcPr>
            <w:tcW w:w="2408" w:type="dxa"/>
            <w:gridSpan w:val="2"/>
            <w:tcBorders>
              <w:top w:val="single" w:color="auto" w:sz="4" w:space="0"/>
              <w:left w:val="nil"/>
              <w:bottom w:val="single" w:color="auto" w:sz="4" w:space="0"/>
              <w:right w:val="single" w:color="auto" w:sz="4" w:space="0"/>
            </w:tcBorders>
            <w:noWrap w:val="0"/>
            <w:vAlign w:val="center"/>
          </w:tcPr>
          <w:p w14:paraId="4FA8ABDD">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未能及时运走和清扫保洁的以10平方米为单位，每单位扣1分，扣完为止。</w:t>
            </w:r>
          </w:p>
        </w:tc>
        <w:tc>
          <w:tcPr>
            <w:tcW w:w="670" w:type="dxa"/>
            <w:tcBorders>
              <w:top w:val="single" w:color="auto" w:sz="4" w:space="0"/>
              <w:left w:val="nil"/>
              <w:bottom w:val="single" w:color="auto" w:sz="4" w:space="0"/>
              <w:right w:val="single" w:color="auto" w:sz="4" w:space="0"/>
            </w:tcBorders>
            <w:noWrap w:val="0"/>
            <w:vAlign w:val="center"/>
          </w:tcPr>
          <w:p w14:paraId="1F211A6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8" w:type="dxa"/>
            <w:tcBorders>
              <w:top w:val="single" w:color="auto" w:sz="4" w:space="0"/>
              <w:left w:val="nil"/>
              <w:bottom w:val="single" w:color="auto" w:sz="4" w:space="0"/>
              <w:right w:val="single" w:color="auto" w:sz="4" w:space="0"/>
            </w:tcBorders>
            <w:noWrap w:val="0"/>
            <w:vAlign w:val="center"/>
          </w:tcPr>
          <w:p w14:paraId="7BA718D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6AB937D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42AFA8A">
        <w:tblPrEx>
          <w:tblCellMar>
            <w:top w:w="0" w:type="dxa"/>
            <w:left w:w="108" w:type="dxa"/>
            <w:bottom w:w="0" w:type="dxa"/>
            <w:right w:w="108" w:type="dxa"/>
          </w:tblCellMar>
        </w:tblPrEx>
        <w:trPr>
          <w:trHeight w:val="920"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7DB015C8">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11D53AD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056D2D9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草地/地被养护</w:t>
            </w:r>
          </w:p>
        </w:tc>
        <w:tc>
          <w:tcPr>
            <w:tcW w:w="2813" w:type="dxa"/>
            <w:gridSpan w:val="2"/>
            <w:tcBorders>
              <w:top w:val="single" w:color="auto" w:sz="4" w:space="0"/>
              <w:left w:val="nil"/>
              <w:bottom w:val="single" w:color="auto" w:sz="4" w:space="0"/>
              <w:right w:val="single" w:color="auto" w:sz="4" w:space="0"/>
            </w:tcBorders>
            <w:noWrap w:val="0"/>
            <w:vAlign w:val="center"/>
          </w:tcPr>
          <w:p w14:paraId="3E5FE3E6">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每随机抽查20平方米绿化草地/地被，每平方米要求杂草≤10株。</w:t>
            </w:r>
          </w:p>
        </w:tc>
        <w:tc>
          <w:tcPr>
            <w:tcW w:w="2408" w:type="dxa"/>
            <w:gridSpan w:val="2"/>
            <w:tcBorders>
              <w:top w:val="single" w:color="auto" w:sz="4" w:space="0"/>
              <w:left w:val="nil"/>
              <w:bottom w:val="single" w:color="auto" w:sz="4" w:space="0"/>
              <w:right w:val="single" w:color="auto" w:sz="4" w:space="0"/>
            </w:tcBorders>
            <w:noWrap w:val="0"/>
            <w:vAlign w:val="center"/>
          </w:tcPr>
          <w:p w14:paraId="3C2EB4CE">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每超过10株扣0.5分，扣完为止。</w:t>
            </w:r>
          </w:p>
        </w:tc>
        <w:tc>
          <w:tcPr>
            <w:tcW w:w="670" w:type="dxa"/>
            <w:tcBorders>
              <w:top w:val="single" w:color="auto" w:sz="4" w:space="0"/>
              <w:left w:val="nil"/>
              <w:bottom w:val="single" w:color="auto" w:sz="4" w:space="0"/>
              <w:right w:val="single" w:color="auto" w:sz="4" w:space="0"/>
            </w:tcBorders>
            <w:noWrap w:val="0"/>
            <w:vAlign w:val="center"/>
          </w:tcPr>
          <w:p w14:paraId="5E00501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8" w:type="dxa"/>
            <w:tcBorders>
              <w:top w:val="single" w:color="auto" w:sz="4" w:space="0"/>
              <w:left w:val="nil"/>
              <w:bottom w:val="single" w:color="auto" w:sz="4" w:space="0"/>
              <w:right w:val="single" w:color="auto" w:sz="4" w:space="0"/>
            </w:tcBorders>
            <w:noWrap w:val="0"/>
            <w:vAlign w:val="center"/>
          </w:tcPr>
          <w:p w14:paraId="334ECA2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548F726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0A8E708">
        <w:tblPrEx>
          <w:tblCellMar>
            <w:top w:w="0" w:type="dxa"/>
            <w:left w:w="108" w:type="dxa"/>
            <w:bottom w:w="0" w:type="dxa"/>
            <w:right w:w="108" w:type="dxa"/>
          </w:tblCellMar>
        </w:tblPrEx>
        <w:trPr>
          <w:trHeight w:val="1223"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39CDF1F">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4DC477D5">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54560135">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78052403">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草坪/地被按时按要求修剪，分绿化带草皮及小灌木类的生长不超过路牙并及时修剪。</w:t>
            </w:r>
          </w:p>
        </w:tc>
        <w:tc>
          <w:tcPr>
            <w:tcW w:w="2408" w:type="dxa"/>
            <w:gridSpan w:val="2"/>
            <w:tcBorders>
              <w:top w:val="single" w:color="auto" w:sz="4" w:space="0"/>
              <w:left w:val="nil"/>
              <w:bottom w:val="single" w:color="auto" w:sz="4" w:space="0"/>
              <w:right w:val="single" w:color="auto" w:sz="4" w:space="0"/>
            </w:tcBorders>
            <w:noWrap w:val="0"/>
            <w:vAlign w:val="center"/>
          </w:tcPr>
          <w:p w14:paraId="15A2659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未达到要求的，每10平方米扣0.5分，扣完为止。</w:t>
            </w:r>
          </w:p>
        </w:tc>
        <w:tc>
          <w:tcPr>
            <w:tcW w:w="670" w:type="dxa"/>
            <w:tcBorders>
              <w:top w:val="single" w:color="auto" w:sz="4" w:space="0"/>
              <w:left w:val="nil"/>
              <w:bottom w:val="single" w:color="auto" w:sz="4" w:space="0"/>
              <w:right w:val="single" w:color="auto" w:sz="4" w:space="0"/>
            </w:tcBorders>
            <w:noWrap w:val="0"/>
            <w:vAlign w:val="center"/>
          </w:tcPr>
          <w:p w14:paraId="05918A5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8" w:type="dxa"/>
            <w:tcBorders>
              <w:top w:val="single" w:color="auto" w:sz="4" w:space="0"/>
              <w:left w:val="nil"/>
              <w:bottom w:val="single" w:color="auto" w:sz="4" w:space="0"/>
              <w:right w:val="single" w:color="auto" w:sz="4" w:space="0"/>
            </w:tcBorders>
            <w:noWrap w:val="0"/>
            <w:vAlign w:val="center"/>
          </w:tcPr>
          <w:p w14:paraId="6D5731ED">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19D86AB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11C0376">
        <w:tblPrEx>
          <w:tblCellMar>
            <w:top w:w="0" w:type="dxa"/>
            <w:left w:w="108" w:type="dxa"/>
            <w:bottom w:w="0" w:type="dxa"/>
            <w:right w:w="108" w:type="dxa"/>
          </w:tblCellMar>
        </w:tblPrEx>
        <w:trPr>
          <w:trHeight w:val="1223"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66AE9862">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16443A9D">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061BDE8E">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24E58C1A">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草地/地被内无坑洼或积水及黄土裸露和“老鼠路”现象。</w:t>
            </w:r>
          </w:p>
        </w:tc>
        <w:tc>
          <w:tcPr>
            <w:tcW w:w="2408" w:type="dxa"/>
            <w:gridSpan w:val="2"/>
            <w:tcBorders>
              <w:top w:val="single" w:color="auto" w:sz="4" w:space="0"/>
              <w:left w:val="nil"/>
              <w:bottom w:val="single" w:color="auto" w:sz="4" w:space="0"/>
              <w:right w:val="single" w:color="auto" w:sz="4" w:space="0"/>
            </w:tcBorders>
            <w:noWrap w:val="0"/>
            <w:vAlign w:val="center"/>
          </w:tcPr>
          <w:p w14:paraId="7CB9A9F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未达到要求的，每10平方米扣0.5分，扣完为止。</w:t>
            </w:r>
          </w:p>
        </w:tc>
        <w:tc>
          <w:tcPr>
            <w:tcW w:w="670" w:type="dxa"/>
            <w:tcBorders>
              <w:top w:val="single" w:color="auto" w:sz="4" w:space="0"/>
              <w:left w:val="nil"/>
              <w:bottom w:val="single" w:color="auto" w:sz="4" w:space="0"/>
              <w:right w:val="single" w:color="auto" w:sz="4" w:space="0"/>
            </w:tcBorders>
            <w:noWrap w:val="0"/>
            <w:vAlign w:val="center"/>
          </w:tcPr>
          <w:p w14:paraId="3C6C49B4">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8" w:type="dxa"/>
            <w:tcBorders>
              <w:top w:val="single" w:color="auto" w:sz="4" w:space="0"/>
              <w:left w:val="nil"/>
              <w:bottom w:val="single" w:color="auto" w:sz="4" w:space="0"/>
              <w:right w:val="single" w:color="auto" w:sz="4" w:space="0"/>
            </w:tcBorders>
            <w:noWrap w:val="0"/>
            <w:vAlign w:val="center"/>
          </w:tcPr>
          <w:p w14:paraId="3B8B2AF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0CB9398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8EB1EE9">
        <w:tblPrEx>
          <w:tblCellMar>
            <w:top w:w="0" w:type="dxa"/>
            <w:left w:w="108" w:type="dxa"/>
            <w:bottom w:w="0" w:type="dxa"/>
            <w:right w:w="108" w:type="dxa"/>
          </w:tblCellMar>
        </w:tblPrEx>
        <w:trPr>
          <w:trHeight w:val="1526"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4C2F0E7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0D469BD8">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4791D4F3">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乔木灌木修剪造型</w:t>
            </w:r>
          </w:p>
        </w:tc>
        <w:tc>
          <w:tcPr>
            <w:tcW w:w="2813" w:type="dxa"/>
            <w:gridSpan w:val="2"/>
            <w:tcBorders>
              <w:top w:val="single" w:color="auto" w:sz="4" w:space="0"/>
              <w:left w:val="nil"/>
              <w:bottom w:val="single" w:color="auto" w:sz="4" w:space="0"/>
              <w:right w:val="single" w:color="auto" w:sz="4" w:space="0"/>
            </w:tcBorders>
            <w:noWrap w:val="0"/>
            <w:vAlign w:val="center"/>
          </w:tcPr>
          <w:p w14:paraId="6C479D0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乔木因枝条过密、过低、有枯枝要及时修剪（行道树要统一修剪效果），修剪留桩长度不超过2cm。</w:t>
            </w:r>
          </w:p>
        </w:tc>
        <w:tc>
          <w:tcPr>
            <w:tcW w:w="2408" w:type="dxa"/>
            <w:gridSpan w:val="2"/>
            <w:tcBorders>
              <w:top w:val="single" w:color="auto" w:sz="4" w:space="0"/>
              <w:left w:val="nil"/>
              <w:bottom w:val="single" w:color="auto" w:sz="4" w:space="0"/>
              <w:right w:val="single" w:color="auto" w:sz="4" w:space="0"/>
            </w:tcBorders>
            <w:noWrap w:val="0"/>
            <w:vAlign w:val="center"/>
          </w:tcPr>
          <w:p w14:paraId="327D01B5">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超过2cm的，每株扣0.5分，扣完为止。</w:t>
            </w:r>
          </w:p>
        </w:tc>
        <w:tc>
          <w:tcPr>
            <w:tcW w:w="670" w:type="dxa"/>
            <w:tcBorders>
              <w:top w:val="single" w:color="auto" w:sz="4" w:space="0"/>
              <w:left w:val="nil"/>
              <w:bottom w:val="single" w:color="auto" w:sz="4" w:space="0"/>
              <w:right w:val="single" w:color="auto" w:sz="4" w:space="0"/>
            </w:tcBorders>
            <w:noWrap w:val="0"/>
            <w:vAlign w:val="center"/>
          </w:tcPr>
          <w:p w14:paraId="47DFAD73">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497E479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023545B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849D984">
        <w:tblPrEx>
          <w:tblCellMar>
            <w:top w:w="0" w:type="dxa"/>
            <w:left w:w="108" w:type="dxa"/>
            <w:bottom w:w="0" w:type="dxa"/>
            <w:right w:w="108" w:type="dxa"/>
          </w:tblCellMar>
        </w:tblPrEx>
        <w:trPr>
          <w:trHeight w:val="1526"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0817E6EC">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34EA1707">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34FA5351">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1C455659">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灌木或绿篱能及时修剪不影响景观。</w:t>
            </w:r>
          </w:p>
        </w:tc>
        <w:tc>
          <w:tcPr>
            <w:tcW w:w="2408" w:type="dxa"/>
            <w:gridSpan w:val="2"/>
            <w:tcBorders>
              <w:top w:val="single" w:color="auto" w:sz="4" w:space="0"/>
              <w:left w:val="nil"/>
              <w:bottom w:val="single" w:color="auto" w:sz="4" w:space="0"/>
              <w:right w:val="single" w:color="auto" w:sz="4" w:space="0"/>
            </w:tcBorders>
            <w:noWrap w:val="0"/>
            <w:vAlign w:val="center"/>
          </w:tcPr>
          <w:p w14:paraId="0C17FA4E">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因修剪不当或不修剪，影响美观的，每株或每平方米扣0.5分,扣完为止。</w:t>
            </w:r>
          </w:p>
        </w:tc>
        <w:tc>
          <w:tcPr>
            <w:tcW w:w="670" w:type="dxa"/>
            <w:tcBorders>
              <w:top w:val="single" w:color="auto" w:sz="4" w:space="0"/>
              <w:left w:val="nil"/>
              <w:bottom w:val="single" w:color="auto" w:sz="4" w:space="0"/>
              <w:right w:val="single" w:color="auto" w:sz="4" w:space="0"/>
            </w:tcBorders>
            <w:noWrap w:val="0"/>
            <w:vAlign w:val="center"/>
          </w:tcPr>
          <w:p w14:paraId="1899EB9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6AD1AFE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2E44396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F98736A">
        <w:tblPrEx>
          <w:tblCellMar>
            <w:top w:w="0" w:type="dxa"/>
            <w:left w:w="108" w:type="dxa"/>
            <w:bottom w:w="0" w:type="dxa"/>
            <w:right w:w="108" w:type="dxa"/>
          </w:tblCellMar>
        </w:tblPrEx>
        <w:trPr>
          <w:trHeight w:val="1526"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378FE2A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49345AC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5F6FE4C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水肥管理</w:t>
            </w:r>
          </w:p>
        </w:tc>
        <w:tc>
          <w:tcPr>
            <w:tcW w:w="2813" w:type="dxa"/>
            <w:gridSpan w:val="2"/>
            <w:tcBorders>
              <w:top w:val="single" w:color="auto" w:sz="4" w:space="0"/>
              <w:left w:val="nil"/>
              <w:bottom w:val="single" w:color="auto" w:sz="4" w:space="0"/>
              <w:right w:val="single" w:color="auto" w:sz="4" w:space="0"/>
            </w:tcBorders>
            <w:noWrap w:val="0"/>
            <w:vAlign w:val="center"/>
          </w:tcPr>
          <w:p w14:paraId="17F3FE45">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在干旱季节，苗木草地应淋足水，每天要淋水两次以上。</w:t>
            </w:r>
          </w:p>
        </w:tc>
        <w:tc>
          <w:tcPr>
            <w:tcW w:w="2408" w:type="dxa"/>
            <w:gridSpan w:val="2"/>
            <w:tcBorders>
              <w:top w:val="single" w:color="auto" w:sz="4" w:space="0"/>
              <w:left w:val="nil"/>
              <w:bottom w:val="single" w:color="auto" w:sz="4" w:space="0"/>
              <w:right w:val="single" w:color="auto" w:sz="4" w:space="0"/>
            </w:tcBorders>
            <w:noWrap w:val="0"/>
            <w:vAlign w:val="center"/>
          </w:tcPr>
          <w:p w14:paraId="0B7205E9">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有明显缺水现象的绿地（含乔灌木），每10平方米扣0.5分，扣完为止。</w:t>
            </w:r>
          </w:p>
        </w:tc>
        <w:tc>
          <w:tcPr>
            <w:tcW w:w="670" w:type="dxa"/>
            <w:tcBorders>
              <w:top w:val="single" w:color="auto" w:sz="4" w:space="0"/>
              <w:left w:val="nil"/>
              <w:bottom w:val="single" w:color="auto" w:sz="4" w:space="0"/>
              <w:right w:val="single" w:color="auto" w:sz="4" w:space="0"/>
            </w:tcBorders>
            <w:noWrap w:val="0"/>
            <w:vAlign w:val="center"/>
          </w:tcPr>
          <w:p w14:paraId="07AC715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74D8BB5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3456F02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0522A26">
        <w:tblPrEx>
          <w:tblCellMar>
            <w:top w:w="0" w:type="dxa"/>
            <w:left w:w="108" w:type="dxa"/>
            <w:bottom w:w="0" w:type="dxa"/>
            <w:right w:w="108" w:type="dxa"/>
          </w:tblCellMar>
        </w:tblPrEx>
        <w:trPr>
          <w:trHeight w:val="1223"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09854C17">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7EFD1BC3">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A7933BC">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1D70FE25">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淋水期间，已达到浇灌目的，要关好水龙头，喷淋系统损坏要及时修理，不浪费水资源。</w:t>
            </w:r>
          </w:p>
        </w:tc>
        <w:tc>
          <w:tcPr>
            <w:tcW w:w="2408" w:type="dxa"/>
            <w:gridSpan w:val="2"/>
            <w:tcBorders>
              <w:top w:val="single" w:color="auto" w:sz="4" w:space="0"/>
              <w:left w:val="nil"/>
              <w:bottom w:val="single" w:color="auto" w:sz="4" w:space="0"/>
              <w:right w:val="single" w:color="auto" w:sz="4" w:space="0"/>
            </w:tcBorders>
            <w:noWrap w:val="0"/>
            <w:vAlign w:val="center"/>
          </w:tcPr>
          <w:p w14:paraId="579D93A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有浪费水资源现象的发现一次扣0.5分。</w:t>
            </w:r>
          </w:p>
        </w:tc>
        <w:tc>
          <w:tcPr>
            <w:tcW w:w="670" w:type="dxa"/>
            <w:tcBorders>
              <w:top w:val="single" w:color="auto" w:sz="4" w:space="0"/>
              <w:left w:val="nil"/>
              <w:bottom w:val="single" w:color="auto" w:sz="4" w:space="0"/>
              <w:right w:val="single" w:color="auto" w:sz="4" w:space="0"/>
            </w:tcBorders>
            <w:noWrap w:val="0"/>
            <w:vAlign w:val="center"/>
          </w:tcPr>
          <w:p w14:paraId="698804D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175B4AB5">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2127208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E92A86A">
        <w:tblPrEx>
          <w:tblCellMar>
            <w:top w:w="0" w:type="dxa"/>
            <w:left w:w="108" w:type="dxa"/>
            <w:bottom w:w="0" w:type="dxa"/>
            <w:right w:w="108" w:type="dxa"/>
          </w:tblCellMar>
        </w:tblPrEx>
        <w:trPr>
          <w:trHeight w:val="920"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E6F2672">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1BE5CCFC">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28C9B966">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68DA4740">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施肥后要及时覆土，草地施肥后要及时淋水，不能让肥料裸露。</w:t>
            </w:r>
          </w:p>
        </w:tc>
        <w:tc>
          <w:tcPr>
            <w:tcW w:w="2408" w:type="dxa"/>
            <w:gridSpan w:val="2"/>
            <w:tcBorders>
              <w:top w:val="single" w:color="auto" w:sz="4" w:space="0"/>
              <w:left w:val="nil"/>
              <w:bottom w:val="single" w:color="auto" w:sz="4" w:space="0"/>
              <w:right w:val="single" w:color="auto" w:sz="4" w:space="0"/>
            </w:tcBorders>
            <w:noWrap w:val="0"/>
            <w:vAlign w:val="center"/>
          </w:tcPr>
          <w:p w14:paraId="4F8CC24A">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肥料裸露或不及时淋水的发现一次扣0.5分。</w:t>
            </w:r>
          </w:p>
        </w:tc>
        <w:tc>
          <w:tcPr>
            <w:tcW w:w="670" w:type="dxa"/>
            <w:tcBorders>
              <w:top w:val="single" w:color="auto" w:sz="4" w:space="0"/>
              <w:left w:val="nil"/>
              <w:bottom w:val="single" w:color="auto" w:sz="4" w:space="0"/>
              <w:right w:val="single" w:color="auto" w:sz="4" w:space="0"/>
            </w:tcBorders>
            <w:noWrap w:val="0"/>
            <w:vAlign w:val="center"/>
          </w:tcPr>
          <w:p w14:paraId="18FD779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12662F7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3BBC059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ECCBB77">
        <w:tblPrEx>
          <w:tblCellMar>
            <w:top w:w="0" w:type="dxa"/>
            <w:left w:w="108" w:type="dxa"/>
            <w:bottom w:w="0" w:type="dxa"/>
            <w:right w:w="108" w:type="dxa"/>
          </w:tblCellMar>
        </w:tblPrEx>
        <w:trPr>
          <w:trHeight w:val="140"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2566D7AD">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1D746870">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61892830">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28B932C7">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施肥的费用要占管养总费用10%以上，施肥要甲方对应管理部门现场签证认可。</w:t>
            </w:r>
          </w:p>
        </w:tc>
        <w:tc>
          <w:tcPr>
            <w:tcW w:w="2408" w:type="dxa"/>
            <w:gridSpan w:val="2"/>
            <w:tcBorders>
              <w:top w:val="single" w:color="auto" w:sz="4" w:space="0"/>
              <w:left w:val="nil"/>
              <w:bottom w:val="single" w:color="auto" w:sz="4" w:space="0"/>
              <w:right w:val="single" w:color="auto" w:sz="4" w:space="0"/>
            </w:tcBorders>
            <w:noWrap w:val="0"/>
            <w:vAlign w:val="center"/>
          </w:tcPr>
          <w:p w14:paraId="4389882E">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不按要求施肥的，发现有偷工减料现象的，每次扣0.5分。</w:t>
            </w:r>
          </w:p>
        </w:tc>
        <w:tc>
          <w:tcPr>
            <w:tcW w:w="670" w:type="dxa"/>
            <w:tcBorders>
              <w:top w:val="single" w:color="auto" w:sz="4" w:space="0"/>
              <w:left w:val="nil"/>
              <w:bottom w:val="single" w:color="auto" w:sz="4" w:space="0"/>
              <w:right w:val="single" w:color="auto" w:sz="4" w:space="0"/>
            </w:tcBorders>
            <w:noWrap w:val="0"/>
            <w:vAlign w:val="center"/>
          </w:tcPr>
          <w:p w14:paraId="27F8E10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420A8AB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1FBEB3D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46FD962">
        <w:tblPrEx>
          <w:tblCellMar>
            <w:top w:w="0" w:type="dxa"/>
            <w:left w:w="108" w:type="dxa"/>
            <w:bottom w:w="0" w:type="dxa"/>
            <w:right w:w="108" w:type="dxa"/>
          </w:tblCellMar>
        </w:tblPrEx>
        <w:trPr>
          <w:trHeight w:val="1526"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08B57228">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5B5C47CC">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4053F918">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57B652E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施肥要按标准操作并结合松土除草，不能造成苗木草地成片枯黄或死亡。</w:t>
            </w:r>
          </w:p>
        </w:tc>
        <w:tc>
          <w:tcPr>
            <w:tcW w:w="2408" w:type="dxa"/>
            <w:gridSpan w:val="2"/>
            <w:tcBorders>
              <w:top w:val="single" w:color="auto" w:sz="4" w:space="0"/>
              <w:left w:val="nil"/>
              <w:bottom w:val="single" w:color="auto" w:sz="4" w:space="0"/>
              <w:right w:val="single" w:color="auto" w:sz="4" w:space="0"/>
            </w:tcBorders>
            <w:noWrap w:val="0"/>
            <w:vAlign w:val="center"/>
          </w:tcPr>
          <w:p w14:paraId="024AF6B8">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发生肥害的绿地（含乔灌木），每10平方米扣0.5分，扣完为止。</w:t>
            </w:r>
          </w:p>
        </w:tc>
        <w:tc>
          <w:tcPr>
            <w:tcW w:w="670" w:type="dxa"/>
            <w:tcBorders>
              <w:top w:val="single" w:color="auto" w:sz="4" w:space="0"/>
              <w:left w:val="nil"/>
              <w:bottom w:val="single" w:color="auto" w:sz="4" w:space="0"/>
              <w:right w:val="single" w:color="auto" w:sz="4" w:space="0"/>
            </w:tcBorders>
            <w:noWrap w:val="0"/>
            <w:vAlign w:val="center"/>
          </w:tcPr>
          <w:p w14:paraId="148BF37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2070137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6698B2A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837B876">
        <w:tblPrEx>
          <w:tblCellMar>
            <w:top w:w="0" w:type="dxa"/>
            <w:left w:w="108" w:type="dxa"/>
            <w:bottom w:w="0" w:type="dxa"/>
            <w:right w:w="108" w:type="dxa"/>
          </w:tblCellMar>
        </w:tblPrEx>
        <w:trPr>
          <w:trHeight w:val="1223"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2B7F12A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2B63A73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6ED0A29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病虫害防治</w:t>
            </w:r>
          </w:p>
        </w:tc>
        <w:tc>
          <w:tcPr>
            <w:tcW w:w="2813" w:type="dxa"/>
            <w:gridSpan w:val="2"/>
            <w:tcBorders>
              <w:top w:val="single" w:color="auto" w:sz="4" w:space="0"/>
              <w:left w:val="nil"/>
              <w:bottom w:val="single" w:color="auto" w:sz="4" w:space="0"/>
              <w:right w:val="single" w:color="auto" w:sz="4" w:space="0"/>
            </w:tcBorders>
            <w:noWrap w:val="0"/>
            <w:vAlign w:val="center"/>
          </w:tcPr>
          <w:p w14:paraId="410560FD">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要做好病虫害防治工作，防止草坪、地被、花坛、乔木、灌木受害。</w:t>
            </w:r>
          </w:p>
        </w:tc>
        <w:tc>
          <w:tcPr>
            <w:tcW w:w="2408" w:type="dxa"/>
            <w:gridSpan w:val="2"/>
            <w:tcBorders>
              <w:top w:val="single" w:color="auto" w:sz="4" w:space="0"/>
              <w:left w:val="nil"/>
              <w:bottom w:val="single" w:color="auto" w:sz="4" w:space="0"/>
              <w:right w:val="single" w:color="auto" w:sz="4" w:space="0"/>
            </w:tcBorders>
            <w:noWrap w:val="0"/>
            <w:vAlign w:val="center"/>
          </w:tcPr>
          <w:p w14:paraId="1E60EFE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有明显虫害现象，每株或每平方米扣0.5分，扣完为止。</w:t>
            </w:r>
          </w:p>
        </w:tc>
        <w:tc>
          <w:tcPr>
            <w:tcW w:w="670" w:type="dxa"/>
            <w:tcBorders>
              <w:top w:val="single" w:color="auto" w:sz="4" w:space="0"/>
              <w:left w:val="nil"/>
              <w:bottom w:val="single" w:color="auto" w:sz="4" w:space="0"/>
              <w:right w:val="single" w:color="auto" w:sz="4" w:space="0"/>
            </w:tcBorders>
            <w:noWrap w:val="0"/>
            <w:vAlign w:val="center"/>
          </w:tcPr>
          <w:p w14:paraId="0319C414">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08E5E788">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036447F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E7B23AD">
        <w:tblPrEx>
          <w:tblCellMar>
            <w:top w:w="0" w:type="dxa"/>
            <w:left w:w="108" w:type="dxa"/>
            <w:bottom w:w="0" w:type="dxa"/>
            <w:right w:w="108" w:type="dxa"/>
          </w:tblCellMar>
        </w:tblPrEx>
        <w:trPr>
          <w:trHeight w:val="1223"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44102819">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79C46436">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6FC20DFB">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56ED4E6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要严格按农药使用说明施用农药，防止出现药害，并禁止使用违禁农药。</w:t>
            </w:r>
          </w:p>
        </w:tc>
        <w:tc>
          <w:tcPr>
            <w:tcW w:w="2408" w:type="dxa"/>
            <w:gridSpan w:val="2"/>
            <w:tcBorders>
              <w:top w:val="single" w:color="auto" w:sz="4" w:space="0"/>
              <w:left w:val="nil"/>
              <w:bottom w:val="single" w:color="auto" w:sz="4" w:space="0"/>
              <w:right w:val="single" w:color="auto" w:sz="4" w:space="0"/>
            </w:tcBorders>
            <w:noWrap w:val="0"/>
            <w:vAlign w:val="center"/>
          </w:tcPr>
          <w:p w14:paraId="10AC1AE1">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发生药害或使用违禁品，每次扣0.5分，扣完为止。</w:t>
            </w:r>
          </w:p>
        </w:tc>
        <w:tc>
          <w:tcPr>
            <w:tcW w:w="670" w:type="dxa"/>
            <w:tcBorders>
              <w:top w:val="single" w:color="auto" w:sz="4" w:space="0"/>
              <w:left w:val="nil"/>
              <w:bottom w:val="single" w:color="auto" w:sz="4" w:space="0"/>
              <w:right w:val="single" w:color="auto" w:sz="4" w:space="0"/>
            </w:tcBorders>
            <w:noWrap w:val="0"/>
            <w:vAlign w:val="center"/>
          </w:tcPr>
          <w:p w14:paraId="6691A30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65B514B5">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110A9EA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9093178">
        <w:tblPrEx>
          <w:tblCellMar>
            <w:top w:w="0" w:type="dxa"/>
            <w:left w:w="108" w:type="dxa"/>
            <w:bottom w:w="0" w:type="dxa"/>
            <w:right w:w="108" w:type="dxa"/>
          </w:tblCellMar>
        </w:tblPrEx>
        <w:trPr>
          <w:trHeight w:val="920"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0E842915">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4755FD3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5467B4F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补苗</w:t>
            </w:r>
          </w:p>
        </w:tc>
        <w:tc>
          <w:tcPr>
            <w:tcW w:w="2813" w:type="dxa"/>
            <w:gridSpan w:val="2"/>
            <w:tcBorders>
              <w:top w:val="single" w:color="auto" w:sz="4" w:space="0"/>
              <w:left w:val="nil"/>
              <w:bottom w:val="single" w:color="auto" w:sz="4" w:space="0"/>
              <w:right w:val="single" w:color="auto" w:sz="4" w:space="0"/>
            </w:tcBorders>
            <w:noWrap w:val="0"/>
            <w:vAlign w:val="center"/>
          </w:tcPr>
          <w:p w14:paraId="3A21D260">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受损害植被要及时补植。</w:t>
            </w:r>
          </w:p>
        </w:tc>
        <w:tc>
          <w:tcPr>
            <w:tcW w:w="2408" w:type="dxa"/>
            <w:gridSpan w:val="2"/>
            <w:tcBorders>
              <w:top w:val="single" w:color="auto" w:sz="4" w:space="0"/>
              <w:left w:val="nil"/>
              <w:bottom w:val="single" w:color="auto" w:sz="4" w:space="0"/>
              <w:right w:val="single" w:color="auto" w:sz="4" w:space="0"/>
            </w:tcBorders>
            <w:noWrap w:val="0"/>
            <w:vAlign w:val="center"/>
          </w:tcPr>
          <w:p w14:paraId="664BDC2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未及时补植的，每处扣4分，扣完为止。</w:t>
            </w:r>
          </w:p>
        </w:tc>
        <w:tc>
          <w:tcPr>
            <w:tcW w:w="670" w:type="dxa"/>
            <w:tcBorders>
              <w:top w:val="single" w:color="auto" w:sz="4" w:space="0"/>
              <w:left w:val="nil"/>
              <w:bottom w:val="single" w:color="auto" w:sz="4" w:space="0"/>
              <w:right w:val="single" w:color="auto" w:sz="4" w:space="0"/>
            </w:tcBorders>
            <w:noWrap w:val="0"/>
            <w:vAlign w:val="center"/>
          </w:tcPr>
          <w:p w14:paraId="3BE9622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68" w:type="dxa"/>
            <w:tcBorders>
              <w:top w:val="single" w:color="auto" w:sz="4" w:space="0"/>
              <w:left w:val="nil"/>
              <w:bottom w:val="single" w:color="auto" w:sz="4" w:space="0"/>
              <w:right w:val="single" w:color="auto" w:sz="4" w:space="0"/>
            </w:tcBorders>
            <w:noWrap w:val="0"/>
            <w:vAlign w:val="center"/>
          </w:tcPr>
          <w:p w14:paraId="4F728A7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46FC8B2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D3E18D8">
        <w:tblPrEx>
          <w:tblCellMar>
            <w:top w:w="0" w:type="dxa"/>
            <w:left w:w="108" w:type="dxa"/>
            <w:bottom w:w="0" w:type="dxa"/>
            <w:right w:w="108" w:type="dxa"/>
          </w:tblCellMar>
        </w:tblPrEx>
        <w:trPr>
          <w:trHeight w:val="920"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15316DF9">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742F1909">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39231B0">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560ACD49">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死树及死树桩要及时清理。</w:t>
            </w:r>
          </w:p>
        </w:tc>
        <w:tc>
          <w:tcPr>
            <w:tcW w:w="2408" w:type="dxa"/>
            <w:gridSpan w:val="2"/>
            <w:tcBorders>
              <w:top w:val="single" w:color="auto" w:sz="4" w:space="0"/>
              <w:left w:val="nil"/>
              <w:bottom w:val="single" w:color="auto" w:sz="4" w:space="0"/>
              <w:right w:val="single" w:color="auto" w:sz="4" w:space="0"/>
            </w:tcBorders>
            <w:noWrap w:val="0"/>
            <w:vAlign w:val="center"/>
          </w:tcPr>
          <w:p w14:paraId="01ACF530">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未及时清理的，每株扣1分，扣完为止。</w:t>
            </w:r>
          </w:p>
        </w:tc>
        <w:tc>
          <w:tcPr>
            <w:tcW w:w="670" w:type="dxa"/>
            <w:tcBorders>
              <w:top w:val="single" w:color="auto" w:sz="4" w:space="0"/>
              <w:left w:val="nil"/>
              <w:bottom w:val="single" w:color="auto" w:sz="4" w:space="0"/>
              <w:right w:val="single" w:color="auto" w:sz="4" w:space="0"/>
            </w:tcBorders>
            <w:noWrap w:val="0"/>
            <w:vAlign w:val="center"/>
          </w:tcPr>
          <w:p w14:paraId="07D852D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137707C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2D2D27E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0E7C9F0">
        <w:tblPrEx>
          <w:tblCellMar>
            <w:top w:w="0" w:type="dxa"/>
            <w:left w:w="108" w:type="dxa"/>
            <w:bottom w:w="0" w:type="dxa"/>
            <w:right w:w="108" w:type="dxa"/>
          </w:tblCellMar>
        </w:tblPrEx>
        <w:trPr>
          <w:trHeight w:val="1526"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ABD34E9">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3C854C5C">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4195134C">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1F263E43">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因管理不善或者造成乔灌木衰亡的，由中标人负全部责任并在一星期内补植或更新品种、大少一致的乔灌木。</w:t>
            </w:r>
          </w:p>
        </w:tc>
        <w:tc>
          <w:tcPr>
            <w:tcW w:w="2408" w:type="dxa"/>
            <w:gridSpan w:val="2"/>
            <w:tcBorders>
              <w:top w:val="single" w:color="auto" w:sz="4" w:space="0"/>
              <w:left w:val="nil"/>
              <w:bottom w:val="single" w:color="auto" w:sz="4" w:space="0"/>
              <w:right w:val="single" w:color="auto" w:sz="4" w:space="0"/>
            </w:tcBorders>
            <w:noWrap w:val="0"/>
            <w:vAlign w:val="center"/>
          </w:tcPr>
          <w:p w14:paraId="29A8A80D">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未补植或更新的，每株扣5分或每平方米扣2分，扣完为止。</w:t>
            </w:r>
          </w:p>
        </w:tc>
        <w:tc>
          <w:tcPr>
            <w:tcW w:w="670" w:type="dxa"/>
            <w:tcBorders>
              <w:top w:val="single" w:color="auto" w:sz="4" w:space="0"/>
              <w:left w:val="nil"/>
              <w:bottom w:val="single" w:color="auto" w:sz="4" w:space="0"/>
              <w:right w:val="single" w:color="auto" w:sz="4" w:space="0"/>
            </w:tcBorders>
            <w:noWrap w:val="0"/>
            <w:vAlign w:val="center"/>
          </w:tcPr>
          <w:p w14:paraId="350E4B9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68" w:type="dxa"/>
            <w:tcBorders>
              <w:top w:val="single" w:color="auto" w:sz="4" w:space="0"/>
              <w:left w:val="nil"/>
              <w:bottom w:val="single" w:color="auto" w:sz="4" w:space="0"/>
              <w:right w:val="single" w:color="auto" w:sz="4" w:space="0"/>
            </w:tcBorders>
            <w:noWrap w:val="0"/>
            <w:vAlign w:val="center"/>
          </w:tcPr>
          <w:p w14:paraId="61BF813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4341727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3448C52">
        <w:tblPrEx>
          <w:tblCellMar>
            <w:top w:w="0" w:type="dxa"/>
            <w:left w:w="108" w:type="dxa"/>
            <w:bottom w:w="0" w:type="dxa"/>
            <w:right w:w="108" w:type="dxa"/>
          </w:tblCellMar>
        </w:tblPrEx>
        <w:trPr>
          <w:trHeight w:val="1223"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1D797CB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413654B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5CE6A3A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绿化设施</w:t>
            </w:r>
          </w:p>
        </w:tc>
        <w:tc>
          <w:tcPr>
            <w:tcW w:w="2813" w:type="dxa"/>
            <w:gridSpan w:val="2"/>
            <w:tcBorders>
              <w:top w:val="single" w:color="auto" w:sz="4" w:space="0"/>
              <w:left w:val="nil"/>
              <w:bottom w:val="single" w:color="auto" w:sz="4" w:space="0"/>
              <w:right w:val="single" w:color="auto" w:sz="4" w:space="0"/>
            </w:tcBorders>
            <w:noWrap w:val="0"/>
            <w:vAlign w:val="center"/>
          </w:tcPr>
          <w:p w14:paraId="4FAC0106">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护树设施安装要得当或设施损坏要及时修复。</w:t>
            </w:r>
          </w:p>
        </w:tc>
        <w:tc>
          <w:tcPr>
            <w:tcW w:w="2408" w:type="dxa"/>
            <w:gridSpan w:val="2"/>
            <w:tcBorders>
              <w:top w:val="single" w:color="auto" w:sz="4" w:space="0"/>
              <w:left w:val="nil"/>
              <w:bottom w:val="single" w:color="auto" w:sz="4" w:space="0"/>
              <w:right w:val="single" w:color="auto" w:sz="4" w:space="0"/>
            </w:tcBorders>
            <w:noWrap w:val="0"/>
            <w:vAlign w:val="center"/>
          </w:tcPr>
          <w:p w14:paraId="69CE0A5B">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发现不当或未及时修复，每株扣0.5分，扣完为止。</w:t>
            </w:r>
          </w:p>
        </w:tc>
        <w:tc>
          <w:tcPr>
            <w:tcW w:w="670" w:type="dxa"/>
            <w:tcBorders>
              <w:top w:val="single" w:color="auto" w:sz="4" w:space="0"/>
              <w:left w:val="nil"/>
              <w:bottom w:val="single" w:color="auto" w:sz="4" w:space="0"/>
              <w:right w:val="single" w:color="auto" w:sz="4" w:space="0"/>
            </w:tcBorders>
            <w:noWrap w:val="0"/>
            <w:vAlign w:val="center"/>
          </w:tcPr>
          <w:p w14:paraId="1187E8C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2EDEEAD5">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09D7407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310F960">
        <w:tblPrEx>
          <w:tblCellMar>
            <w:top w:w="0" w:type="dxa"/>
            <w:left w:w="108" w:type="dxa"/>
            <w:bottom w:w="0" w:type="dxa"/>
            <w:right w:w="108" w:type="dxa"/>
          </w:tblCellMar>
        </w:tblPrEx>
        <w:trPr>
          <w:trHeight w:val="920"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24F7ACFD">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524F855E">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FF9FDBA">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7266393F">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护树带要及时松绑或要绑稳避免造成树木损伤。</w:t>
            </w:r>
          </w:p>
        </w:tc>
        <w:tc>
          <w:tcPr>
            <w:tcW w:w="2408" w:type="dxa"/>
            <w:gridSpan w:val="2"/>
            <w:tcBorders>
              <w:top w:val="single" w:color="auto" w:sz="4" w:space="0"/>
              <w:left w:val="nil"/>
              <w:bottom w:val="single" w:color="auto" w:sz="4" w:space="0"/>
              <w:right w:val="single" w:color="auto" w:sz="4" w:space="0"/>
            </w:tcBorders>
            <w:noWrap w:val="0"/>
            <w:vAlign w:val="center"/>
          </w:tcPr>
          <w:p w14:paraId="2EE2FCF6">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造成损伤的，每株扣0.5分，扣完为止。</w:t>
            </w:r>
          </w:p>
        </w:tc>
        <w:tc>
          <w:tcPr>
            <w:tcW w:w="670" w:type="dxa"/>
            <w:tcBorders>
              <w:top w:val="single" w:color="auto" w:sz="4" w:space="0"/>
              <w:left w:val="nil"/>
              <w:bottom w:val="single" w:color="auto" w:sz="4" w:space="0"/>
              <w:right w:val="single" w:color="auto" w:sz="4" w:space="0"/>
            </w:tcBorders>
            <w:noWrap w:val="0"/>
            <w:vAlign w:val="center"/>
          </w:tcPr>
          <w:p w14:paraId="32952294">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8" w:type="dxa"/>
            <w:tcBorders>
              <w:top w:val="single" w:color="auto" w:sz="4" w:space="0"/>
              <w:left w:val="nil"/>
              <w:bottom w:val="single" w:color="auto" w:sz="4" w:space="0"/>
              <w:right w:val="single" w:color="auto" w:sz="4" w:space="0"/>
            </w:tcBorders>
            <w:noWrap w:val="0"/>
            <w:vAlign w:val="center"/>
          </w:tcPr>
          <w:p w14:paraId="3C33DF0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5381F85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C6A573A">
        <w:tblPrEx>
          <w:tblCellMar>
            <w:top w:w="0" w:type="dxa"/>
            <w:left w:w="108" w:type="dxa"/>
            <w:bottom w:w="0" w:type="dxa"/>
            <w:right w:w="108" w:type="dxa"/>
          </w:tblCellMar>
        </w:tblPrEx>
        <w:trPr>
          <w:trHeight w:val="1526"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29E45476">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4130311B">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3957DB31">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6CC2E249">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台风过后要及时进行扶树、护树，修补残缺，清除断枝、落叶、垃圾，使绿化景观得到最大限度恢复。</w:t>
            </w:r>
          </w:p>
        </w:tc>
        <w:tc>
          <w:tcPr>
            <w:tcW w:w="2408" w:type="dxa"/>
            <w:gridSpan w:val="2"/>
            <w:tcBorders>
              <w:top w:val="single" w:color="auto" w:sz="4" w:space="0"/>
              <w:left w:val="nil"/>
              <w:bottom w:val="single" w:color="auto" w:sz="4" w:space="0"/>
              <w:right w:val="single" w:color="auto" w:sz="4" w:space="0"/>
            </w:tcBorders>
            <w:noWrap w:val="0"/>
            <w:vAlign w:val="center"/>
          </w:tcPr>
          <w:p w14:paraId="6DFA9B0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未及时抢修，恢复绿化的，每次扣0.5分。</w:t>
            </w:r>
          </w:p>
        </w:tc>
        <w:tc>
          <w:tcPr>
            <w:tcW w:w="670" w:type="dxa"/>
            <w:tcBorders>
              <w:top w:val="single" w:color="auto" w:sz="4" w:space="0"/>
              <w:left w:val="nil"/>
              <w:bottom w:val="single" w:color="auto" w:sz="4" w:space="0"/>
              <w:right w:val="single" w:color="auto" w:sz="4" w:space="0"/>
            </w:tcBorders>
            <w:noWrap w:val="0"/>
            <w:vAlign w:val="center"/>
          </w:tcPr>
          <w:p w14:paraId="315D031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39A1810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5F3A81B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27DA5CC">
        <w:tblPrEx>
          <w:tblCellMar>
            <w:top w:w="0" w:type="dxa"/>
            <w:left w:w="108" w:type="dxa"/>
            <w:bottom w:w="0" w:type="dxa"/>
            <w:right w:w="108" w:type="dxa"/>
          </w:tblCellMar>
        </w:tblPrEx>
        <w:trPr>
          <w:trHeight w:val="1983"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4290B44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73D003B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140F26B5">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rPr>
              <w:t>路面、</w:t>
            </w:r>
            <w:r>
              <w:rPr>
                <w:rFonts w:hint="eastAsia" w:ascii="宋体" w:hAnsi="宋体" w:eastAsia="宋体" w:cs="宋体"/>
                <w:color w:val="auto"/>
                <w:sz w:val="21"/>
                <w:szCs w:val="21"/>
                <w:highlight w:val="none"/>
                <w:lang w:val="en-US" w:eastAsia="zh-CN"/>
              </w:rPr>
              <w:t>生产车间、</w:t>
            </w:r>
            <w:r>
              <w:rPr>
                <w:rFonts w:hint="eastAsia" w:ascii="宋体" w:hAnsi="宋体" w:eastAsia="宋体" w:cs="宋体"/>
                <w:color w:val="auto"/>
                <w:sz w:val="21"/>
                <w:szCs w:val="21"/>
                <w:highlight w:val="none"/>
              </w:rPr>
              <w:t>停车场、运动场及公共广场</w:t>
            </w:r>
          </w:p>
        </w:tc>
        <w:tc>
          <w:tcPr>
            <w:tcW w:w="281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4B0C7CE">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保持清洁，无纸屑、塑膜、烟头、污泥、积砂（土）等。</w:t>
            </w:r>
            <w:r>
              <w:rPr>
                <w:rFonts w:hint="eastAsia" w:ascii="宋体" w:hAnsi="宋体" w:eastAsia="宋体" w:cs="宋体"/>
                <w:color w:val="auto"/>
                <w:sz w:val="21"/>
                <w:szCs w:val="21"/>
                <w:highlight w:val="none"/>
                <w:lang w:val="en-US" w:eastAsia="zh-CN"/>
              </w:rPr>
              <w:t>生产车间地面以上3米内无蜘蛛网。</w:t>
            </w:r>
            <w:r>
              <w:rPr>
                <w:rFonts w:hint="eastAsia" w:ascii="宋体" w:hAnsi="宋体" w:eastAsia="宋体" w:cs="宋体"/>
                <w:color w:val="auto"/>
                <w:sz w:val="21"/>
                <w:szCs w:val="21"/>
                <w:highlight w:val="none"/>
              </w:rPr>
              <w:t>警示牌、宣传栏要每天清洁，做到无积尘、污渍和蜘蛛网。</w:t>
            </w:r>
          </w:p>
        </w:tc>
        <w:tc>
          <w:tcPr>
            <w:tcW w:w="2408" w:type="dxa"/>
            <w:gridSpan w:val="2"/>
            <w:tcBorders>
              <w:top w:val="single" w:color="auto" w:sz="4" w:space="0"/>
              <w:left w:val="nil"/>
              <w:bottom w:val="single" w:color="auto" w:sz="4" w:space="0"/>
              <w:right w:val="single" w:color="auto" w:sz="4" w:space="0"/>
            </w:tcBorders>
            <w:noWrap w:val="0"/>
            <w:vAlign w:val="center"/>
          </w:tcPr>
          <w:p w14:paraId="56FED003">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每50平方米范围内超过10个的，每超过1个扣0.5分，扣完为止。</w:t>
            </w:r>
          </w:p>
        </w:tc>
        <w:tc>
          <w:tcPr>
            <w:tcW w:w="670" w:type="dxa"/>
            <w:tcBorders>
              <w:top w:val="single" w:color="auto" w:sz="4" w:space="0"/>
              <w:left w:val="nil"/>
              <w:bottom w:val="single" w:color="auto" w:sz="4" w:space="0"/>
              <w:right w:val="single" w:color="auto" w:sz="4" w:space="0"/>
            </w:tcBorders>
            <w:noWrap w:val="0"/>
            <w:vAlign w:val="center"/>
          </w:tcPr>
          <w:p w14:paraId="3B98D83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5C7C950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43564F4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EE7AC23">
        <w:tblPrEx>
          <w:tblCellMar>
            <w:top w:w="0" w:type="dxa"/>
            <w:left w:w="108" w:type="dxa"/>
            <w:bottom w:w="0" w:type="dxa"/>
            <w:right w:w="108" w:type="dxa"/>
          </w:tblCellMar>
        </w:tblPrEx>
        <w:trPr>
          <w:trHeight w:val="1526"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6E0C92B8">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1C21ECB6">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65494C36">
            <w:pPr>
              <w:widowControl/>
              <w:spacing w:line="360" w:lineRule="auto"/>
              <w:rPr>
                <w:rFonts w:hint="eastAsia" w:ascii="宋体" w:hAnsi="宋体" w:eastAsia="宋体" w:cs="宋体"/>
                <w:color w:val="auto"/>
                <w:sz w:val="21"/>
                <w:szCs w:val="21"/>
                <w:highlight w:val="none"/>
              </w:rPr>
            </w:pPr>
          </w:p>
        </w:tc>
        <w:tc>
          <w:tcPr>
            <w:tcW w:w="2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7C5ACD1">
            <w:pPr>
              <w:widowControl/>
              <w:spacing w:line="360" w:lineRule="auto"/>
              <w:rPr>
                <w:rFonts w:hint="eastAsia" w:ascii="宋体" w:hAnsi="宋体" w:eastAsia="宋体" w:cs="宋体"/>
                <w:color w:val="auto"/>
                <w:sz w:val="21"/>
                <w:szCs w:val="21"/>
                <w:highlight w:val="none"/>
              </w:rPr>
            </w:pPr>
          </w:p>
        </w:tc>
        <w:tc>
          <w:tcPr>
            <w:tcW w:w="2408" w:type="dxa"/>
            <w:gridSpan w:val="2"/>
            <w:tcBorders>
              <w:top w:val="single" w:color="auto" w:sz="4" w:space="0"/>
              <w:left w:val="nil"/>
              <w:bottom w:val="single" w:color="auto" w:sz="4" w:space="0"/>
              <w:right w:val="single" w:color="auto" w:sz="4" w:space="0"/>
            </w:tcBorders>
            <w:noWrap w:val="0"/>
            <w:vAlign w:val="center"/>
          </w:tcPr>
          <w:p w14:paraId="456078AF">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警示牌、宣传栏有积尘、污渍或蜘蛛网的，每个扣1分，扣完为止。</w:t>
            </w:r>
          </w:p>
        </w:tc>
        <w:tc>
          <w:tcPr>
            <w:tcW w:w="670" w:type="dxa"/>
            <w:tcBorders>
              <w:top w:val="single" w:color="auto" w:sz="4" w:space="0"/>
              <w:left w:val="nil"/>
              <w:bottom w:val="single" w:color="auto" w:sz="4" w:space="0"/>
              <w:right w:val="single" w:color="auto" w:sz="4" w:space="0"/>
            </w:tcBorders>
            <w:noWrap w:val="0"/>
            <w:vAlign w:val="center"/>
          </w:tcPr>
          <w:p w14:paraId="4CF02ED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8" w:type="dxa"/>
            <w:tcBorders>
              <w:top w:val="single" w:color="auto" w:sz="4" w:space="0"/>
              <w:left w:val="nil"/>
              <w:bottom w:val="single" w:color="auto" w:sz="4" w:space="0"/>
              <w:right w:val="single" w:color="auto" w:sz="4" w:space="0"/>
            </w:tcBorders>
            <w:noWrap w:val="0"/>
            <w:vAlign w:val="center"/>
          </w:tcPr>
          <w:p w14:paraId="4C6734D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3AA5DD2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3A78E89">
        <w:tblPrEx>
          <w:tblCellMar>
            <w:top w:w="0" w:type="dxa"/>
            <w:left w:w="108" w:type="dxa"/>
            <w:bottom w:w="0" w:type="dxa"/>
            <w:right w:w="108" w:type="dxa"/>
          </w:tblCellMar>
        </w:tblPrEx>
        <w:trPr>
          <w:trHeight w:val="2436"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52EABF22">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19E06F72">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3A18F779">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725CC4B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路边的果皮箱垃圾要及时清理。垃圾桶表面要经常清洁，做到干净无积尘。</w:t>
            </w:r>
          </w:p>
        </w:tc>
        <w:tc>
          <w:tcPr>
            <w:tcW w:w="2408" w:type="dxa"/>
            <w:gridSpan w:val="2"/>
            <w:tcBorders>
              <w:top w:val="single" w:color="auto" w:sz="4" w:space="0"/>
              <w:left w:val="nil"/>
              <w:bottom w:val="single" w:color="auto" w:sz="4" w:space="0"/>
              <w:right w:val="single" w:color="auto" w:sz="4" w:space="0"/>
            </w:tcBorders>
            <w:noWrap w:val="0"/>
            <w:vAlign w:val="center"/>
          </w:tcPr>
          <w:p w14:paraId="2ED1C16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路边果皮箱内垃圾超过2/3的未及时清理，更换垃圾袋的，或果皮箱表面有积尘污渍的，每个果皮箱扣0.5分，扣完为止。</w:t>
            </w:r>
          </w:p>
        </w:tc>
        <w:tc>
          <w:tcPr>
            <w:tcW w:w="670" w:type="dxa"/>
            <w:tcBorders>
              <w:top w:val="single" w:color="auto" w:sz="4" w:space="0"/>
              <w:left w:val="nil"/>
              <w:bottom w:val="single" w:color="auto" w:sz="4" w:space="0"/>
              <w:right w:val="single" w:color="auto" w:sz="4" w:space="0"/>
            </w:tcBorders>
            <w:noWrap w:val="0"/>
            <w:vAlign w:val="center"/>
          </w:tcPr>
          <w:p w14:paraId="29DD404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789CA99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464350E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95A3467">
        <w:tblPrEx>
          <w:tblCellMar>
            <w:top w:w="0" w:type="dxa"/>
            <w:left w:w="108" w:type="dxa"/>
            <w:bottom w:w="0" w:type="dxa"/>
            <w:right w:w="108" w:type="dxa"/>
          </w:tblCellMar>
        </w:tblPrEx>
        <w:trPr>
          <w:trHeight w:val="1223"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1AC67BC7">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1CB39E95">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14C9CDD5">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5FF96E1A">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雨水井、排水明渠的垃圾、杂物和泥沙每月清理一次，防止堵塞。</w:t>
            </w:r>
          </w:p>
        </w:tc>
        <w:tc>
          <w:tcPr>
            <w:tcW w:w="2408" w:type="dxa"/>
            <w:gridSpan w:val="2"/>
            <w:tcBorders>
              <w:top w:val="single" w:color="auto" w:sz="4" w:space="0"/>
              <w:left w:val="nil"/>
              <w:bottom w:val="single" w:color="auto" w:sz="4" w:space="0"/>
              <w:right w:val="single" w:color="auto" w:sz="4" w:space="0"/>
            </w:tcBorders>
            <w:noWrap w:val="0"/>
            <w:vAlign w:val="center"/>
          </w:tcPr>
          <w:p w14:paraId="0A42E3FA">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雨水井、排水明渠未按期清理干净的，每处扣0.5分，扣完为止。</w:t>
            </w:r>
          </w:p>
        </w:tc>
        <w:tc>
          <w:tcPr>
            <w:tcW w:w="670" w:type="dxa"/>
            <w:tcBorders>
              <w:top w:val="single" w:color="auto" w:sz="4" w:space="0"/>
              <w:left w:val="nil"/>
              <w:bottom w:val="single" w:color="auto" w:sz="4" w:space="0"/>
              <w:right w:val="single" w:color="auto" w:sz="4" w:space="0"/>
            </w:tcBorders>
            <w:noWrap w:val="0"/>
            <w:vAlign w:val="center"/>
          </w:tcPr>
          <w:p w14:paraId="3A9A8F18">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1711F0C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1AF203C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4751BBD">
        <w:tblPrEx>
          <w:tblCellMar>
            <w:top w:w="0" w:type="dxa"/>
            <w:left w:w="108" w:type="dxa"/>
            <w:bottom w:w="0" w:type="dxa"/>
            <w:right w:w="108" w:type="dxa"/>
          </w:tblCellMar>
        </w:tblPrEx>
        <w:trPr>
          <w:trHeight w:val="1850"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1912C93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5D064A4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6A8142D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生产区</w:t>
            </w:r>
          </w:p>
        </w:tc>
        <w:tc>
          <w:tcPr>
            <w:tcW w:w="2813" w:type="dxa"/>
            <w:gridSpan w:val="2"/>
            <w:tcBorders>
              <w:top w:val="single" w:color="auto" w:sz="4" w:space="0"/>
              <w:left w:val="nil"/>
              <w:bottom w:val="single" w:color="auto" w:sz="4" w:space="0"/>
              <w:right w:val="single" w:color="auto" w:sz="4" w:space="0"/>
            </w:tcBorders>
            <w:noWrap w:val="0"/>
            <w:vAlign w:val="center"/>
          </w:tcPr>
          <w:p w14:paraId="7A8341A9">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生产区的垃圾桶每天清洗、消毒，并摆放整齐。每天上下班必须及时清理各个出渣口的垃圾，不得溢出桶外。</w:t>
            </w:r>
          </w:p>
        </w:tc>
        <w:tc>
          <w:tcPr>
            <w:tcW w:w="2408" w:type="dxa"/>
            <w:gridSpan w:val="2"/>
            <w:tcBorders>
              <w:top w:val="single" w:color="auto" w:sz="4" w:space="0"/>
              <w:left w:val="nil"/>
              <w:bottom w:val="single" w:color="auto" w:sz="4" w:space="0"/>
              <w:right w:val="single" w:color="auto" w:sz="4" w:space="0"/>
            </w:tcBorders>
            <w:noWrap w:val="0"/>
            <w:vAlign w:val="center"/>
          </w:tcPr>
          <w:p w14:paraId="06D52B04">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垃圾桶未及时清洗消毒的或未摆放好，或出渣口的垃圾下班前未及时清理的，每处扣0.5分，扣完为止。</w:t>
            </w:r>
          </w:p>
        </w:tc>
        <w:tc>
          <w:tcPr>
            <w:tcW w:w="670" w:type="dxa"/>
            <w:tcBorders>
              <w:top w:val="single" w:color="auto" w:sz="4" w:space="0"/>
              <w:left w:val="nil"/>
              <w:bottom w:val="single" w:color="auto" w:sz="4" w:space="0"/>
              <w:right w:val="single" w:color="auto" w:sz="4" w:space="0"/>
            </w:tcBorders>
            <w:noWrap w:val="0"/>
            <w:vAlign w:val="center"/>
          </w:tcPr>
          <w:p w14:paraId="2C18594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8" w:type="dxa"/>
            <w:tcBorders>
              <w:top w:val="single" w:color="auto" w:sz="4" w:space="0"/>
              <w:left w:val="nil"/>
              <w:bottom w:val="single" w:color="auto" w:sz="4" w:space="0"/>
              <w:right w:val="single" w:color="auto" w:sz="4" w:space="0"/>
            </w:tcBorders>
            <w:noWrap w:val="0"/>
            <w:vAlign w:val="center"/>
          </w:tcPr>
          <w:p w14:paraId="6BBABC8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1A7A345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7E0FEE9">
        <w:tblPrEx>
          <w:tblCellMar>
            <w:top w:w="0" w:type="dxa"/>
            <w:left w:w="108" w:type="dxa"/>
            <w:bottom w:w="0" w:type="dxa"/>
            <w:right w:w="108" w:type="dxa"/>
          </w:tblCellMar>
        </w:tblPrEx>
        <w:trPr>
          <w:trHeight w:val="1526"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57580325">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726885BB">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063919CC">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16910FC7">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粗、细格栅、配水井等生产区的楼梯、护栏、走道板要经常清洁，保持干净无蜘蛛网、积尘。</w:t>
            </w:r>
          </w:p>
        </w:tc>
        <w:tc>
          <w:tcPr>
            <w:tcW w:w="2408" w:type="dxa"/>
            <w:gridSpan w:val="2"/>
            <w:tcBorders>
              <w:top w:val="single" w:color="auto" w:sz="4" w:space="0"/>
              <w:left w:val="nil"/>
              <w:bottom w:val="single" w:color="auto" w:sz="4" w:space="0"/>
              <w:right w:val="single" w:color="auto" w:sz="4" w:space="0"/>
            </w:tcBorders>
            <w:noWrap w:val="0"/>
            <w:vAlign w:val="center"/>
          </w:tcPr>
          <w:p w14:paraId="40DD08C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楼梯、护栏及走道板未及时清洁有蜘蛛网、积尘的，每处扣0.5分，扣完为止。</w:t>
            </w:r>
          </w:p>
        </w:tc>
        <w:tc>
          <w:tcPr>
            <w:tcW w:w="670" w:type="dxa"/>
            <w:tcBorders>
              <w:top w:val="single" w:color="auto" w:sz="4" w:space="0"/>
              <w:left w:val="nil"/>
              <w:bottom w:val="single" w:color="auto" w:sz="4" w:space="0"/>
              <w:right w:val="single" w:color="auto" w:sz="4" w:space="0"/>
            </w:tcBorders>
            <w:noWrap w:val="0"/>
            <w:vAlign w:val="center"/>
          </w:tcPr>
          <w:p w14:paraId="4B56993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8" w:type="dxa"/>
            <w:tcBorders>
              <w:top w:val="single" w:color="auto" w:sz="4" w:space="0"/>
              <w:left w:val="nil"/>
              <w:bottom w:val="single" w:color="auto" w:sz="4" w:space="0"/>
              <w:right w:val="single" w:color="auto" w:sz="4" w:space="0"/>
            </w:tcBorders>
            <w:noWrap w:val="0"/>
            <w:vAlign w:val="center"/>
          </w:tcPr>
          <w:p w14:paraId="6009164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58EF121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A9C8539">
        <w:tblPrEx>
          <w:tblCellMar>
            <w:top w:w="0" w:type="dxa"/>
            <w:left w:w="108" w:type="dxa"/>
            <w:bottom w:w="0" w:type="dxa"/>
            <w:right w:w="108" w:type="dxa"/>
          </w:tblCellMar>
        </w:tblPrEx>
        <w:trPr>
          <w:trHeight w:val="1137" w:hRule="atLeast"/>
        </w:trPr>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6DF3B47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09EF1B0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7分</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60DC21F8">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除“四害”及白蚁防治</w:t>
            </w:r>
          </w:p>
        </w:tc>
        <w:tc>
          <w:tcPr>
            <w:tcW w:w="2813" w:type="dxa"/>
            <w:gridSpan w:val="2"/>
            <w:tcBorders>
              <w:top w:val="single" w:color="auto" w:sz="4" w:space="0"/>
              <w:left w:val="nil"/>
              <w:bottom w:val="single" w:color="auto" w:sz="4" w:space="0"/>
              <w:right w:val="single" w:color="auto" w:sz="4" w:space="0"/>
            </w:tcBorders>
            <w:noWrap w:val="0"/>
            <w:vAlign w:val="center"/>
          </w:tcPr>
          <w:p w14:paraId="0D708DD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每周进行灭蚊、灭蟑螂、灭蝇次数没按要求完成。</w:t>
            </w:r>
          </w:p>
        </w:tc>
        <w:tc>
          <w:tcPr>
            <w:tcW w:w="2408" w:type="dxa"/>
            <w:gridSpan w:val="2"/>
            <w:tcBorders>
              <w:top w:val="single" w:color="auto" w:sz="4" w:space="0"/>
              <w:left w:val="nil"/>
              <w:bottom w:val="single" w:color="auto" w:sz="4" w:space="0"/>
              <w:right w:val="single" w:color="auto" w:sz="4" w:space="0"/>
            </w:tcBorders>
            <w:noWrap w:val="0"/>
            <w:vAlign w:val="center"/>
          </w:tcPr>
          <w:p w14:paraId="34F70CC0">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每周要求进行灭蚊、灭蟑螂、灭蝇次数没按要求不少于1次，每少一次扣1分。</w:t>
            </w:r>
          </w:p>
        </w:tc>
        <w:tc>
          <w:tcPr>
            <w:tcW w:w="670" w:type="dxa"/>
            <w:tcBorders>
              <w:top w:val="single" w:color="auto" w:sz="4" w:space="0"/>
              <w:left w:val="nil"/>
              <w:bottom w:val="single" w:color="auto" w:sz="4" w:space="0"/>
              <w:right w:val="single" w:color="auto" w:sz="4" w:space="0"/>
            </w:tcBorders>
            <w:noWrap w:val="0"/>
            <w:vAlign w:val="center"/>
          </w:tcPr>
          <w:p w14:paraId="5BAC0C5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6B57C5F6">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6E2BE01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11560BD">
        <w:tblPrEx>
          <w:tblCellMar>
            <w:top w:w="0" w:type="dxa"/>
            <w:left w:w="108" w:type="dxa"/>
            <w:bottom w:w="0" w:type="dxa"/>
            <w:right w:w="108" w:type="dxa"/>
          </w:tblCellMar>
        </w:tblPrEx>
        <w:trPr>
          <w:trHeight w:val="920"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43B23EBF">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151F0D3D">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321157C7">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16FB9EEA">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每月灭鼠次数没按要求完成完成。</w:t>
            </w:r>
          </w:p>
        </w:tc>
        <w:tc>
          <w:tcPr>
            <w:tcW w:w="2408" w:type="dxa"/>
            <w:gridSpan w:val="2"/>
            <w:tcBorders>
              <w:top w:val="single" w:color="auto" w:sz="4" w:space="0"/>
              <w:left w:val="nil"/>
              <w:bottom w:val="single" w:color="auto" w:sz="4" w:space="0"/>
              <w:right w:val="single" w:color="auto" w:sz="4" w:space="0"/>
            </w:tcBorders>
            <w:noWrap w:val="0"/>
            <w:vAlign w:val="center"/>
          </w:tcPr>
          <w:p w14:paraId="09C237D6">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每月没按要求不少于4次，每少一次扣1分。</w:t>
            </w:r>
          </w:p>
        </w:tc>
        <w:tc>
          <w:tcPr>
            <w:tcW w:w="670" w:type="dxa"/>
            <w:tcBorders>
              <w:top w:val="single" w:color="auto" w:sz="4" w:space="0"/>
              <w:left w:val="nil"/>
              <w:bottom w:val="single" w:color="auto" w:sz="4" w:space="0"/>
              <w:right w:val="single" w:color="auto" w:sz="4" w:space="0"/>
            </w:tcBorders>
            <w:noWrap w:val="0"/>
            <w:vAlign w:val="center"/>
          </w:tcPr>
          <w:p w14:paraId="23CE0A9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6FDCB5F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4090EC8D">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054DCB7">
        <w:tblPrEx>
          <w:tblCellMar>
            <w:top w:w="0" w:type="dxa"/>
            <w:left w:w="108" w:type="dxa"/>
            <w:bottom w:w="0" w:type="dxa"/>
            <w:right w:w="108" w:type="dxa"/>
          </w:tblCellMar>
        </w:tblPrEx>
        <w:trPr>
          <w:trHeight w:val="1223"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78B6D69">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740BDF03">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C752757">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11F8FF0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每月对公司所有区域进行白蚁检查及处理，没按要求完成。</w:t>
            </w:r>
          </w:p>
        </w:tc>
        <w:tc>
          <w:tcPr>
            <w:tcW w:w="2408" w:type="dxa"/>
            <w:gridSpan w:val="2"/>
            <w:tcBorders>
              <w:top w:val="single" w:color="auto" w:sz="4" w:space="0"/>
              <w:left w:val="nil"/>
              <w:bottom w:val="single" w:color="auto" w:sz="4" w:space="0"/>
              <w:right w:val="single" w:color="auto" w:sz="4" w:space="0"/>
            </w:tcBorders>
            <w:noWrap w:val="0"/>
            <w:vAlign w:val="center"/>
          </w:tcPr>
          <w:p w14:paraId="3D17816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每月进行白蚁检查及处理没按要求不少于1次，每次扣1分。</w:t>
            </w:r>
          </w:p>
        </w:tc>
        <w:tc>
          <w:tcPr>
            <w:tcW w:w="670" w:type="dxa"/>
            <w:tcBorders>
              <w:top w:val="single" w:color="auto" w:sz="4" w:space="0"/>
              <w:left w:val="nil"/>
              <w:bottom w:val="single" w:color="auto" w:sz="4" w:space="0"/>
              <w:right w:val="single" w:color="auto" w:sz="4" w:space="0"/>
            </w:tcBorders>
            <w:noWrap w:val="0"/>
            <w:vAlign w:val="center"/>
          </w:tcPr>
          <w:p w14:paraId="7150903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8" w:type="dxa"/>
            <w:tcBorders>
              <w:top w:val="single" w:color="auto" w:sz="4" w:space="0"/>
              <w:left w:val="nil"/>
              <w:bottom w:val="single" w:color="auto" w:sz="4" w:space="0"/>
              <w:right w:val="single" w:color="auto" w:sz="4" w:space="0"/>
            </w:tcBorders>
            <w:noWrap w:val="0"/>
            <w:vAlign w:val="center"/>
          </w:tcPr>
          <w:p w14:paraId="663AF42F">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63B7744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1C4AD96">
        <w:tblPrEx>
          <w:tblCellMar>
            <w:top w:w="0" w:type="dxa"/>
            <w:left w:w="108" w:type="dxa"/>
            <w:bottom w:w="0" w:type="dxa"/>
            <w:right w:w="108" w:type="dxa"/>
          </w:tblCellMar>
        </w:tblPrEx>
        <w:trPr>
          <w:trHeight w:val="617" w:hRule="atLeast"/>
        </w:trPr>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665104DD">
            <w:pPr>
              <w:widowControl/>
              <w:spacing w:line="360" w:lineRule="auto"/>
              <w:rPr>
                <w:rFonts w:hint="eastAsia" w:ascii="宋体" w:hAnsi="宋体" w:eastAsia="宋体" w:cs="宋体"/>
                <w:color w:val="auto"/>
                <w:sz w:val="21"/>
                <w:szCs w:val="21"/>
                <w:highlight w:val="none"/>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5406F33A">
            <w:pPr>
              <w:widowControl/>
              <w:spacing w:line="360" w:lineRule="auto"/>
              <w:rPr>
                <w:rFonts w:hint="eastAsia" w:ascii="宋体" w:hAnsi="宋体" w:eastAsia="宋体" w:cs="宋体"/>
                <w:color w:val="auto"/>
                <w:sz w:val="21"/>
                <w:szCs w:val="21"/>
                <w:highlight w:val="none"/>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62F0D48F">
            <w:pPr>
              <w:widowControl/>
              <w:spacing w:line="360" w:lineRule="auto"/>
              <w:rPr>
                <w:rFonts w:hint="eastAsia" w:ascii="宋体" w:hAnsi="宋体" w:eastAsia="宋体" w:cs="宋体"/>
                <w:color w:val="auto"/>
                <w:sz w:val="21"/>
                <w:szCs w:val="21"/>
                <w:highlight w:val="none"/>
              </w:rPr>
            </w:pPr>
          </w:p>
        </w:tc>
        <w:tc>
          <w:tcPr>
            <w:tcW w:w="2813" w:type="dxa"/>
            <w:gridSpan w:val="2"/>
            <w:tcBorders>
              <w:top w:val="single" w:color="auto" w:sz="4" w:space="0"/>
              <w:left w:val="nil"/>
              <w:bottom w:val="single" w:color="auto" w:sz="4" w:space="0"/>
              <w:right w:val="single" w:color="auto" w:sz="4" w:space="0"/>
            </w:tcBorders>
            <w:noWrap w:val="0"/>
            <w:vAlign w:val="center"/>
          </w:tcPr>
          <w:p w14:paraId="212EDB9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没有及时清理动物尸体及无害化处理。</w:t>
            </w:r>
          </w:p>
        </w:tc>
        <w:tc>
          <w:tcPr>
            <w:tcW w:w="2408" w:type="dxa"/>
            <w:gridSpan w:val="2"/>
            <w:tcBorders>
              <w:top w:val="single" w:color="auto" w:sz="4" w:space="0"/>
              <w:left w:val="nil"/>
              <w:bottom w:val="single" w:color="auto" w:sz="4" w:space="0"/>
              <w:right w:val="single" w:color="auto" w:sz="4" w:space="0"/>
            </w:tcBorders>
            <w:noWrap w:val="0"/>
            <w:vAlign w:val="center"/>
          </w:tcPr>
          <w:p w14:paraId="63D0ECFB">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每发现一次扣1分。</w:t>
            </w:r>
          </w:p>
        </w:tc>
        <w:tc>
          <w:tcPr>
            <w:tcW w:w="670" w:type="dxa"/>
            <w:tcBorders>
              <w:top w:val="single" w:color="auto" w:sz="4" w:space="0"/>
              <w:left w:val="nil"/>
              <w:bottom w:val="single" w:color="auto" w:sz="4" w:space="0"/>
              <w:right w:val="single" w:color="auto" w:sz="4" w:space="0"/>
            </w:tcBorders>
            <w:noWrap w:val="0"/>
            <w:vAlign w:val="center"/>
          </w:tcPr>
          <w:p w14:paraId="0C6DA39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51147E95">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0EE9847D">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389EFB3">
        <w:tblPrEx>
          <w:tblCellMar>
            <w:top w:w="0" w:type="dxa"/>
            <w:left w:w="108" w:type="dxa"/>
            <w:bottom w:w="0" w:type="dxa"/>
            <w:right w:w="108" w:type="dxa"/>
          </w:tblCellMar>
        </w:tblPrEx>
        <w:trPr>
          <w:trHeight w:val="152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3E2C524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670" w:type="dxa"/>
            <w:tcBorders>
              <w:top w:val="single" w:color="auto" w:sz="4" w:space="0"/>
              <w:left w:val="nil"/>
              <w:bottom w:val="single" w:color="auto" w:sz="4" w:space="0"/>
              <w:right w:val="single" w:color="auto" w:sz="4" w:space="0"/>
            </w:tcBorders>
            <w:noWrap w:val="0"/>
            <w:vAlign w:val="center"/>
          </w:tcPr>
          <w:p w14:paraId="4A7D794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w:t>
            </w:r>
          </w:p>
        </w:tc>
        <w:tc>
          <w:tcPr>
            <w:tcW w:w="668" w:type="dxa"/>
            <w:tcBorders>
              <w:top w:val="single" w:color="auto" w:sz="4" w:space="0"/>
              <w:left w:val="nil"/>
              <w:bottom w:val="single" w:color="auto" w:sz="4" w:space="0"/>
              <w:right w:val="single" w:color="auto" w:sz="4" w:space="0"/>
            </w:tcBorders>
            <w:noWrap w:val="0"/>
            <w:vAlign w:val="center"/>
          </w:tcPr>
          <w:p w14:paraId="4912512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保洁人员</w:t>
            </w:r>
          </w:p>
        </w:tc>
        <w:tc>
          <w:tcPr>
            <w:tcW w:w="2813" w:type="dxa"/>
            <w:gridSpan w:val="2"/>
            <w:tcBorders>
              <w:top w:val="single" w:color="auto" w:sz="4" w:space="0"/>
              <w:left w:val="nil"/>
              <w:bottom w:val="single" w:color="auto" w:sz="4" w:space="0"/>
              <w:right w:val="single" w:color="auto" w:sz="4" w:space="0"/>
            </w:tcBorders>
            <w:noWrap w:val="0"/>
            <w:vAlign w:val="center"/>
          </w:tcPr>
          <w:p w14:paraId="78390466">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清理生化池、沉淀池等涉及水面的构筑物时必须穿救生衣，佩带安全带以及其他劳动保护措施。</w:t>
            </w:r>
          </w:p>
        </w:tc>
        <w:tc>
          <w:tcPr>
            <w:tcW w:w="2408" w:type="dxa"/>
            <w:gridSpan w:val="2"/>
            <w:tcBorders>
              <w:top w:val="single" w:color="auto" w:sz="4" w:space="0"/>
              <w:left w:val="nil"/>
              <w:bottom w:val="single" w:color="auto" w:sz="4" w:space="0"/>
              <w:right w:val="single" w:color="auto" w:sz="4" w:space="0"/>
            </w:tcBorders>
            <w:noWrap w:val="0"/>
            <w:vAlign w:val="center"/>
          </w:tcPr>
          <w:p w14:paraId="2FE27A36">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在作业时未穿戴救生衣、安全带的，每次每人扣1分，扣完为止。</w:t>
            </w:r>
          </w:p>
        </w:tc>
        <w:tc>
          <w:tcPr>
            <w:tcW w:w="670" w:type="dxa"/>
            <w:tcBorders>
              <w:top w:val="single" w:color="auto" w:sz="4" w:space="0"/>
              <w:left w:val="nil"/>
              <w:bottom w:val="single" w:color="auto" w:sz="4" w:space="0"/>
              <w:right w:val="single" w:color="auto" w:sz="4" w:space="0"/>
            </w:tcBorders>
            <w:noWrap w:val="0"/>
            <w:vAlign w:val="center"/>
          </w:tcPr>
          <w:p w14:paraId="3778B8E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8" w:type="dxa"/>
            <w:tcBorders>
              <w:top w:val="single" w:color="auto" w:sz="4" w:space="0"/>
              <w:left w:val="nil"/>
              <w:bottom w:val="single" w:color="auto" w:sz="4" w:space="0"/>
              <w:right w:val="single" w:color="auto" w:sz="4" w:space="0"/>
            </w:tcBorders>
            <w:noWrap w:val="0"/>
            <w:vAlign w:val="center"/>
          </w:tcPr>
          <w:p w14:paraId="4F9F92A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487378C8">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5F07571">
        <w:tblPrEx>
          <w:tblCellMar>
            <w:top w:w="0" w:type="dxa"/>
            <w:left w:w="108" w:type="dxa"/>
            <w:bottom w:w="0" w:type="dxa"/>
            <w:right w:w="108" w:type="dxa"/>
          </w:tblCellMar>
        </w:tblPrEx>
        <w:trPr>
          <w:trHeight w:val="2540"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249AD02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5B516F3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4E81E66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要求</w:t>
            </w:r>
          </w:p>
        </w:tc>
        <w:tc>
          <w:tcPr>
            <w:tcW w:w="2813" w:type="dxa"/>
            <w:gridSpan w:val="2"/>
            <w:tcBorders>
              <w:top w:val="single" w:color="auto" w:sz="4" w:space="0"/>
              <w:left w:val="nil"/>
              <w:right w:val="single" w:color="auto" w:sz="4" w:space="0"/>
            </w:tcBorders>
            <w:noWrap w:val="0"/>
            <w:vAlign w:val="center"/>
          </w:tcPr>
          <w:p w14:paraId="7AA8123B">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工作未落实，项目经理、管理人员没有做好每天监督检查记录和存档；被市民投诉或上级部门批评或被媒体曝光的。</w:t>
            </w:r>
          </w:p>
        </w:tc>
        <w:tc>
          <w:tcPr>
            <w:tcW w:w="2408" w:type="dxa"/>
            <w:gridSpan w:val="2"/>
            <w:tcBorders>
              <w:top w:val="single" w:color="auto" w:sz="4" w:space="0"/>
              <w:left w:val="nil"/>
              <w:right w:val="single" w:color="auto" w:sz="4" w:space="0"/>
            </w:tcBorders>
            <w:noWrap w:val="0"/>
            <w:vAlign w:val="center"/>
          </w:tcPr>
          <w:p w14:paraId="49773BDF">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没做监督检查记录和存档、被市民投诉、上级部门批评、媒体曝光的，情况属实，扣2分，扣完为止。</w:t>
            </w:r>
          </w:p>
        </w:tc>
        <w:tc>
          <w:tcPr>
            <w:tcW w:w="670" w:type="dxa"/>
            <w:tcBorders>
              <w:top w:val="single" w:color="auto" w:sz="4" w:space="0"/>
              <w:left w:val="nil"/>
              <w:right w:val="single" w:color="auto" w:sz="4" w:space="0"/>
            </w:tcBorders>
            <w:noWrap w:val="0"/>
            <w:vAlign w:val="center"/>
          </w:tcPr>
          <w:p w14:paraId="4148582F">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68" w:type="dxa"/>
            <w:tcBorders>
              <w:top w:val="single" w:color="auto" w:sz="4" w:space="0"/>
              <w:left w:val="nil"/>
              <w:right w:val="single" w:color="auto" w:sz="4" w:space="0"/>
            </w:tcBorders>
            <w:noWrap w:val="0"/>
            <w:vAlign w:val="center"/>
          </w:tcPr>
          <w:p w14:paraId="4DAC719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35A5A63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95E576F">
        <w:tblPrEx>
          <w:tblCellMar>
            <w:top w:w="0" w:type="dxa"/>
            <w:left w:w="108" w:type="dxa"/>
            <w:bottom w:w="0" w:type="dxa"/>
            <w:right w:w="108" w:type="dxa"/>
          </w:tblCellMar>
        </w:tblPrEx>
        <w:trPr>
          <w:trHeight w:val="323"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05DD39C0">
            <w:pPr>
              <w:widowControl/>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7229" w:type="dxa"/>
            <w:gridSpan w:val="7"/>
            <w:tcBorders>
              <w:top w:val="single" w:color="auto" w:sz="4" w:space="0"/>
              <w:left w:val="single" w:color="auto" w:sz="4" w:space="0"/>
              <w:bottom w:val="single" w:color="auto" w:sz="4" w:space="0"/>
              <w:right w:val="single" w:color="auto" w:sz="4" w:space="0"/>
            </w:tcBorders>
            <w:noWrap w:val="0"/>
            <w:vAlign w:val="center"/>
          </w:tcPr>
          <w:p w14:paraId="5D30A380">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100分</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3C61B45E">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w:t>
            </w:r>
          </w:p>
        </w:tc>
        <w:tc>
          <w:tcPr>
            <w:tcW w:w="718" w:type="dxa"/>
            <w:tcBorders>
              <w:top w:val="single" w:color="auto" w:sz="4" w:space="0"/>
              <w:left w:val="single" w:color="auto" w:sz="4" w:space="0"/>
              <w:bottom w:val="single" w:color="auto" w:sz="4" w:space="0"/>
              <w:right w:val="single" w:color="auto" w:sz="4" w:space="0"/>
            </w:tcBorders>
            <w:noWrap/>
            <w:vAlign w:val="center"/>
          </w:tcPr>
          <w:p w14:paraId="03CBF64C">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70CF0FC">
        <w:tblPrEx>
          <w:tblCellMar>
            <w:top w:w="0" w:type="dxa"/>
            <w:left w:w="108" w:type="dxa"/>
            <w:bottom w:w="0" w:type="dxa"/>
            <w:right w:w="108" w:type="dxa"/>
          </w:tblCellMar>
        </w:tblPrEx>
        <w:trPr>
          <w:trHeight w:val="323" w:hRule="atLeast"/>
        </w:trPr>
        <w:tc>
          <w:tcPr>
            <w:tcW w:w="1338" w:type="dxa"/>
            <w:gridSpan w:val="2"/>
            <w:tcBorders>
              <w:top w:val="single" w:color="auto" w:sz="4" w:space="0"/>
              <w:left w:val="single" w:color="auto" w:sz="4" w:space="0"/>
              <w:bottom w:val="single" w:color="auto" w:sz="4" w:space="0"/>
              <w:right w:val="single" w:color="auto" w:sz="4" w:space="0"/>
            </w:tcBorders>
            <w:noWrap w:val="0"/>
            <w:vAlign w:val="center"/>
          </w:tcPr>
          <w:p w14:paraId="2A7B7C77">
            <w:pPr>
              <w:widowControl/>
              <w:tabs>
                <w:tab w:val="left" w:pos="2340"/>
              </w:tabs>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考核结果</w:t>
            </w:r>
          </w:p>
        </w:tc>
        <w:tc>
          <w:tcPr>
            <w:tcW w:w="2079" w:type="dxa"/>
            <w:gridSpan w:val="2"/>
            <w:tcBorders>
              <w:top w:val="single" w:color="auto" w:sz="4" w:space="0"/>
              <w:left w:val="single" w:color="auto" w:sz="4" w:space="0"/>
              <w:bottom w:val="single" w:color="auto" w:sz="4" w:space="0"/>
              <w:right w:val="single" w:color="auto" w:sz="4" w:space="0"/>
            </w:tcBorders>
            <w:noWrap w:val="0"/>
            <w:vAlign w:val="center"/>
          </w:tcPr>
          <w:p w14:paraId="4633A9BE">
            <w:pPr>
              <w:widowControl/>
              <w:tabs>
                <w:tab w:val="left" w:pos="2340"/>
              </w:tabs>
              <w:spacing w:line="360" w:lineRule="auto"/>
              <w:jc w:val="center"/>
              <w:rPr>
                <w:rFonts w:hint="eastAsia" w:ascii="宋体" w:hAnsi="宋体" w:eastAsia="宋体" w:cs="宋体"/>
                <w:b/>
                <w:bCs/>
                <w:color w:val="auto"/>
                <w:sz w:val="21"/>
                <w:szCs w:val="21"/>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14:paraId="016E0A47">
            <w:pPr>
              <w:widowControl/>
              <w:tabs>
                <w:tab w:val="left" w:pos="2340"/>
              </w:tabs>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合格</w:t>
            </w:r>
          </w:p>
        </w:tc>
        <w:tc>
          <w:tcPr>
            <w:tcW w:w="1545" w:type="dxa"/>
            <w:tcBorders>
              <w:top w:val="single" w:color="auto" w:sz="4" w:space="0"/>
              <w:left w:val="single" w:color="auto" w:sz="4" w:space="0"/>
              <w:bottom w:val="single" w:color="auto" w:sz="4" w:space="0"/>
              <w:right w:val="single" w:color="auto" w:sz="4" w:space="0"/>
            </w:tcBorders>
            <w:noWrap/>
            <w:vAlign w:val="center"/>
          </w:tcPr>
          <w:p w14:paraId="744CD292">
            <w:pPr>
              <w:widowControl/>
              <w:tabs>
                <w:tab w:val="left" w:pos="2340"/>
              </w:tabs>
              <w:spacing w:line="360" w:lineRule="auto"/>
              <w:jc w:val="center"/>
              <w:rPr>
                <w:rFonts w:hint="eastAsia" w:ascii="宋体" w:hAnsi="宋体" w:eastAsia="宋体" w:cs="宋体"/>
                <w:color w:val="auto"/>
                <w:sz w:val="21"/>
                <w:szCs w:val="21"/>
                <w:highlight w:val="none"/>
              </w:rPr>
            </w:pPr>
          </w:p>
        </w:tc>
        <w:tc>
          <w:tcPr>
            <w:tcW w:w="1533" w:type="dxa"/>
            <w:gridSpan w:val="2"/>
            <w:tcBorders>
              <w:top w:val="single" w:color="auto" w:sz="4" w:space="0"/>
              <w:left w:val="single" w:color="auto" w:sz="4" w:space="0"/>
              <w:bottom w:val="single" w:color="auto" w:sz="4" w:space="0"/>
              <w:right w:val="single" w:color="auto" w:sz="4" w:space="0"/>
            </w:tcBorders>
            <w:noWrap w:val="0"/>
            <w:vAlign w:val="center"/>
          </w:tcPr>
          <w:p w14:paraId="3E1DCD78">
            <w:pPr>
              <w:widowControl/>
              <w:tabs>
                <w:tab w:val="left" w:pos="23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不合格</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14:paraId="58F28596">
            <w:pPr>
              <w:widowControl/>
              <w:tabs>
                <w:tab w:val="left" w:pos="2340"/>
              </w:tabs>
              <w:spacing w:line="360" w:lineRule="auto"/>
              <w:jc w:val="center"/>
              <w:rPr>
                <w:rFonts w:hint="eastAsia" w:ascii="宋体" w:hAnsi="宋体" w:eastAsia="宋体" w:cs="宋体"/>
                <w:color w:val="auto"/>
                <w:sz w:val="21"/>
                <w:szCs w:val="21"/>
                <w:highlight w:val="none"/>
              </w:rPr>
            </w:pPr>
          </w:p>
        </w:tc>
      </w:tr>
      <w:tr w14:paraId="7696EDFA">
        <w:tblPrEx>
          <w:tblCellMar>
            <w:top w:w="0" w:type="dxa"/>
            <w:left w:w="108" w:type="dxa"/>
            <w:bottom w:w="0" w:type="dxa"/>
            <w:right w:w="108" w:type="dxa"/>
          </w:tblCellMar>
        </w:tblPrEx>
        <w:trPr>
          <w:trHeight w:val="1818" w:hRule="atLeast"/>
        </w:trPr>
        <w:tc>
          <w:tcPr>
            <w:tcW w:w="9283" w:type="dxa"/>
            <w:gridSpan w:val="10"/>
            <w:tcBorders>
              <w:top w:val="single" w:color="auto" w:sz="4" w:space="0"/>
              <w:left w:val="single" w:color="auto" w:sz="4" w:space="0"/>
              <w:bottom w:val="single" w:color="auto" w:sz="4" w:space="0"/>
              <w:right w:val="single" w:color="auto" w:sz="4" w:space="0"/>
            </w:tcBorders>
            <w:noWrap w:val="0"/>
            <w:vAlign w:val="center"/>
          </w:tcPr>
          <w:p w14:paraId="58C6E543">
            <w:pPr>
              <w:widowControl/>
              <w:tabs>
                <w:tab w:val="left" w:pos="2340"/>
              </w:tabs>
              <w:spacing w:line="360" w:lineRule="auto"/>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意见及建议</w:t>
            </w:r>
          </w:p>
        </w:tc>
      </w:tr>
    </w:tbl>
    <w:p w14:paraId="78B54F34">
      <w:pPr>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考核单位：                     考核人：                        考核时间：</w:t>
      </w:r>
    </w:p>
    <w:p w14:paraId="21BB2D5B">
      <w:pPr>
        <w:tabs>
          <w:tab w:val="left" w:pos="2340"/>
        </w:tabs>
        <w:spacing w:line="360" w:lineRule="auto"/>
        <w:rPr>
          <w:rFonts w:hint="eastAsia" w:ascii="宋体" w:hAnsi="宋体" w:eastAsia="宋体" w:cs="宋体"/>
          <w:color w:val="auto"/>
          <w:sz w:val="21"/>
          <w:szCs w:val="21"/>
          <w:highlight w:val="none"/>
        </w:rPr>
      </w:pPr>
    </w:p>
    <w:p w14:paraId="7AAFF41C">
      <w:pPr>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DFA73DE">
      <w:pPr>
        <w:tabs>
          <w:tab w:val="left" w:pos="234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1、本考核评比实行百分制,与实际服务费挂钩。</w:t>
      </w:r>
    </w:p>
    <w:p w14:paraId="48B43102">
      <w:pPr>
        <w:tabs>
          <w:tab w:val="left" w:pos="234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2、每项考评对应无扣分的，实得分等于应得分。</w:t>
      </w:r>
    </w:p>
    <w:p w14:paraId="5A6CE455">
      <w:pPr>
        <w:tabs>
          <w:tab w:val="left" w:pos="2340"/>
        </w:tabs>
        <w:spacing w:line="360" w:lineRule="auto"/>
        <w:ind w:firstLine="426" w:firstLineChars="20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甲方每月根据考评结果情况支付实际服务费给乙方，如甲方对乙方的服务考核评分达到90分或以上的，该月服务费全额支付；如甲方对乙方的服务考核评分不足90分的，该月实际支付的服务费=该月应支付服务费×当月考核评分占比；如发现累计两个月未达到60分时，甲方有权单方解除合同。</w:t>
      </w:r>
    </w:p>
    <w:p w14:paraId="459D87B6">
      <w:pPr>
        <w:pStyle w:val="4"/>
        <w:rPr>
          <w:rFonts w:hint="eastAsia" w:ascii="宋体" w:hAnsi="宋体" w:eastAsia="宋体" w:cs="宋体"/>
          <w:color w:val="auto"/>
          <w:highlight w:val="none"/>
        </w:rPr>
      </w:pPr>
    </w:p>
    <w:p w14:paraId="2A6CCFDD">
      <w:pPr>
        <w:spacing w:line="360" w:lineRule="auto"/>
        <w:jc w:val="both"/>
        <w:rPr>
          <w:rFonts w:hint="eastAsia" w:ascii="宋体" w:hAnsi="宋体" w:eastAsia="宋体" w:cs="宋体"/>
          <w:b/>
          <w:color w:val="auto"/>
          <w:sz w:val="21"/>
          <w:szCs w:val="21"/>
          <w:highlight w:val="none"/>
          <w:lang w:val="en-US" w:eastAsia="zh-CN"/>
        </w:rPr>
        <w:sectPr>
          <w:headerReference r:id="rId9" w:type="first"/>
          <w:footerReference r:id="rId12" w:type="first"/>
          <w:headerReference r:id="rId8" w:type="default"/>
          <w:footerReference r:id="rId10" w:type="default"/>
          <w:footerReference r:id="rId11" w:type="even"/>
          <w:pgSz w:w="11907" w:h="16839"/>
          <w:pgMar w:top="1418" w:right="1418" w:bottom="1418" w:left="1418" w:header="720" w:footer="1005" w:gutter="0"/>
          <w:cols w:space="720" w:num="1"/>
          <w:titlePg/>
          <w:docGrid w:linePitch="326" w:charSpace="0"/>
        </w:sectPr>
      </w:pPr>
    </w:p>
    <w:p w14:paraId="62A8F26C">
      <w:pPr>
        <w:spacing w:line="360" w:lineRule="auto"/>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1.3 《绿化公司危险作业交底表》</w:t>
      </w:r>
    </w:p>
    <w:p w14:paraId="4A3DCC45">
      <w:pPr>
        <w:pStyle w:val="4"/>
        <w:rPr>
          <w:rFonts w:hint="eastAsia" w:ascii="宋体" w:hAnsi="宋体" w:eastAsia="宋体" w:cs="宋体"/>
          <w:color w:val="auto"/>
          <w:highlight w:val="none"/>
          <w:lang w:val="en-US" w:eastAsia="zh-CN"/>
        </w:rPr>
      </w:pPr>
    </w:p>
    <w:p w14:paraId="463F8555">
      <w:pPr>
        <w:rPr>
          <w:rFonts w:hint="eastAsia" w:ascii="宋体" w:hAnsi="宋体" w:eastAsia="宋体" w:cs="宋体"/>
          <w:color w:val="auto"/>
          <w:highlight w:val="none"/>
          <w:lang w:val="en-US" w:eastAsia="zh-CN"/>
        </w:rPr>
      </w:pPr>
    </w:p>
    <w:tbl>
      <w:tblPr>
        <w:tblStyle w:val="36"/>
        <w:tblW w:w="13488" w:type="dxa"/>
        <w:tblInd w:w="0" w:type="dxa"/>
        <w:tblLayout w:type="fixed"/>
        <w:tblCellMar>
          <w:top w:w="0" w:type="dxa"/>
          <w:left w:w="0" w:type="dxa"/>
          <w:bottom w:w="0" w:type="dxa"/>
          <w:right w:w="0" w:type="dxa"/>
        </w:tblCellMar>
      </w:tblPr>
      <w:tblGrid>
        <w:gridCol w:w="575"/>
        <w:gridCol w:w="923"/>
        <w:gridCol w:w="1047"/>
        <w:gridCol w:w="893"/>
        <w:gridCol w:w="1276"/>
        <w:gridCol w:w="1146"/>
        <w:gridCol w:w="2042"/>
        <w:gridCol w:w="1786"/>
        <w:gridCol w:w="1726"/>
        <w:gridCol w:w="2074"/>
      </w:tblGrid>
      <w:tr w14:paraId="1D533519">
        <w:tblPrEx>
          <w:tblCellMar>
            <w:top w:w="0" w:type="dxa"/>
            <w:left w:w="0" w:type="dxa"/>
            <w:bottom w:w="0" w:type="dxa"/>
            <w:right w:w="0" w:type="dxa"/>
          </w:tblCellMar>
        </w:tblPrEx>
        <w:trPr>
          <w:trHeight w:val="717" w:hRule="atLeast"/>
        </w:trPr>
        <w:tc>
          <w:tcPr>
            <w:tcW w:w="1348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5D49E">
            <w:pPr>
              <w:widowControl/>
              <w:jc w:val="center"/>
              <w:textAlignment w:val="center"/>
              <w:rPr>
                <w:rFonts w:hint="eastAsia" w:ascii="宋体" w:hAnsi="宋体" w:eastAsia="宋体" w:cs="宋体"/>
                <w:b/>
                <w:color w:val="auto"/>
                <w:highlight w:val="none"/>
              </w:rPr>
            </w:pPr>
            <w:r>
              <w:rPr>
                <w:rFonts w:hint="eastAsia" w:ascii="宋体" w:hAnsi="宋体" w:eastAsia="宋体" w:cs="宋体"/>
                <w:b/>
                <w:color w:val="auto"/>
                <w:highlight w:val="none"/>
                <w:lang w:bidi="ar"/>
              </w:rPr>
              <w:t>绿化公司危险作业交底表（XX年X月）</w:t>
            </w:r>
          </w:p>
        </w:tc>
      </w:tr>
      <w:tr w14:paraId="576CC7B9">
        <w:tblPrEx>
          <w:tblCellMar>
            <w:top w:w="0" w:type="dxa"/>
            <w:left w:w="0" w:type="dxa"/>
            <w:bottom w:w="0" w:type="dxa"/>
            <w:right w:w="0" w:type="dxa"/>
          </w:tblCellMar>
        </w:tblPrEx>
        <w:trPr>
          <w:trHeight w:val="612" w:hRule="atLeast"/>
        </w:trPr>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BFEAD">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序号</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50D92">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日期</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36068">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作业内容</w:t>
            </w: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D62B0">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作业地点</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9FE42">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作业时间</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1128B">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作业人员</w:t>
            </w:r>
          </w:p>
        </w:tc>
        <w:tc>
          <w:tcPr>
            <w:tcW w:w="2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F452A">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作业装备情况</w:t>
            </w:r>
          </w:p>
        </w:tc>
        <w:tc>
          <w:tcPr>
            <w:tcW w:w="1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D6239">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服务单位管理员签名</w:t>
            </w:r>
          </w:p>
        </w:tc>
        <w:tc>
          <w:tcPr>
            <w:tcW w:w="1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32995">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bidi="ar"/>
              </w:rPr>
              <w:t>运营项目</w:t>
            </w:r>
            <w:r>
              <w:rPr>
                <w:rFonts w:hint="eastAsia" w:ascii="宋体" w:hAnsi="宋体" w:eastAsia="宋体" w:cs="宋体"/>
                <w:b/>
                <w:color w:val="auto"/>
                <w:sz w:val="21"/>
                <w:szCs w:val="21"/>
                <w:highlight w:val="none"/>
                <w:lang w:bidi="ar"/>
              </w:rPr>
              <w:t>管理人员签名</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69245">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危险作业范围</w:t>
            </w:r>
          </w:p>
        </w:tc>
      </w:tr>
      <w:tr w14:paraId="7A893478">
        <w:tblPrEx>
          <w:tblCellMar>
            <w:top w:w="0" w:type="dxa"/>
            <w:left w:w="0" w:type="dxa"/>
            <w:bottom w:w="0" w:type="dxa"/>
            <w:right w:w="0" w:type="dxa"/>
          </w:tblCellMar>
        </w:tblPrEx>
        <w:trPr>
          <w:trHeight w:val="570" w:hRule="atLeast"/>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8B3C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例1</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F782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月</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日</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5B0B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二沉池清洗</w:t>
            </w: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4A59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1号二沉池</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2334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15：00-17：00</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6315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张一、张二</w:t>
            </w:r>
          </w:p>
        </w:tc>
        <w:tc>
          <w:tcPr>
            <w:tcW w:w="2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9665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已系安全绳、已穿救生衣（是否符合安全标准）</w:t>
            </w: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A7B9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李四</w:t>
            </w:r>
          </w:p>
        </w:tc>
        <w:tc>
          <w:tcPr>
            <w:tcW w:w="1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26C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吴五</w:t>
            </w:r>
          </w:p>
        </w:tc>
        <w:tc>
          <w:tcPr>
            <w:tcW w:w="20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6040D">
            <w:pPr>
              <w:widowControl/>
              <w:textAlignment w:val="cente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1、水面垃圾的打捞。(含粗格栅、 细格栅、生化池、沉淀池/二沉池、配水井、贮泥池、消毒接触池、沉砂池、综合池等构筑物)。</w:t>
            </w:r>
          </w:p>
          <w:p w14:paraId="7DC88494">
            <w:pPr>
              <w:widowControl/>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2、生化池、二沉池、滤布滤池、出水明渠、硝化池、反硝化池构筑物池内清洗。</w:t>
            </w:r>
          </w:p>
          <w:p w14:paraId="7494AC93">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3、清理杂草丛。</w:t>
            </w:r>
          </w:p>
        </w:tc>
      </w:tr>
      <w:tr w14:paraId="4DD1AD45">
        <w:tblPrEx>
          <w:tblCellMar>
            <w:top w:w="0" w:type="dxa"/>
            <w:left w:w="0" w:type="dxa"/>
            <w:bottom w:w="0" w:type="dxa"/>
            <w:right w:w="0" w:type="dxa"/>
          </w:tblCellMar>
        </w:tblPrEx>
        <w:trPr>
          <w:trHeight w:val="383" w:hRule="atLeast"/>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75B7B">
            <w:pPr>
              <w:jc w:val="center"/>
              <w:rPr>
                <w:rFonts w:hint="eastAsia" w:ascii="宋体" w:hAnsi="宋体" w:eastAsia="宋体" w:cs="宋体"/>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C4E80">
            <w:pPr>
              <w:jc w:val="center"/>
              <w:rPr>
                <w:rFonts w:hint="eastAsia" w:ascii="宋体" w:hAnsi="宋体" w:eastAsia="宋体" w:cs="宋体"/>
                <w:color w:val="auto"/>
                <w:sz w:val="2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3DCAE">
            <w:pPr>
              <w:jc w:val="center"/>
              <w:rPr>
                <w:rFonts w:hint="eastAsia" w:ascii="宋体" w:hAnsi="宋体" w:eastAsia="宋体" w:cs="宋体"/>
                <w:color w:val="auto"/>
                <w:sz w:val="21"/>
                <w:szCs w:val="21"/>
                <w:highlight w:val="none"/>
              </w:rPr>
            </w:pP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1A7A6">
            <w:pPr>
              <w:jc w:val="center"/>
              <w:rPr>
                <w:rFonts w:hint="eastAsia" w:ascii="宋体" w:hAnsi="宋体" w:eastAsia="宋体" w:cs="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40EB5">
            <w:pPr>
              <w:jc w:val="center"/>
              <w:rPr>
                <w:rFonts w:hint="eastAsia" w:ascii="宋体" w:hAnsi="宋体" w:eastAsia="宋体" w:cs="宋体"/>
                <w:color w:val="auto"/>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F65A1">
            <w:pPr>
              <w:jc w:val="center"/>
              <w:rPr>
                <w:rFonts w:hint="eastAsia" w:ascii="宋体" w:hAnsi="宋体" w:eastAsia="宋体" w:cs="宋体"/>
                <w:color w:val="auto"/>
                <w:sz w:val="21"/>
                <w:szCs w:val="21"/>
                <w:highlight w:val="none"/>
              </w:rPr>
            </w:pP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B4E40">
            <w:pPr>
              <w:jc w:val="center"/>
              <w:rPr>
                <w:rFonts w:hint="eastAsia" w:ascii="宋体" w:hAnsi="宋体" w:eastAsia="宋体" w:cs="宋体"/>
                <w:color w:val="auto"/>
                <w:sz w:val="21"/>
                <w:szCs w:val="21"/>
                <w:highlight w:val="none"/>
              </w:rPr>
            </w:pP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7C039">
            <w:pPr>
              <w:jc w:val="center"/>
              <w:rPr>
                <w:rFonts w:hint="eastAsia" w:ascii="宋体" w:hAnsi="宋体" w:eastAsia="宋体" w:cs="宋体"/>
                <w:color w:val="auto"/>
                <w:sz w:val="21"/>
                <w:szCs w:val="21"/>
                <w:highlight w:val="none"/>
              </w:rPr>
            </w:pPr>
          </w:p>
        </w:tc>
        <w:tc>
          <w:tcPr>
            <w:tcW w:w="1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064B5">
            <w:pPr>
              <w:jc w:val="center"/>
              <w:rPr>
                <w:rFonts w:hint="eastAsia" w:ascii="宋体" w:hAnsi="宋体" w:eastAsia="宋体" w:cs="宋体"/>
                <w:color w:val="auto"/>
                <w:sz w:val="21"/>
                <w:szCs w:val="21"/>
                <w:highlight w:val="none"/>
              </w:rPr>
            </w:pP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B3C5F">
            <w:pPr>
              <w:jc w:val="center"/>
              <w:rPr>
                <w:rFonts w:hint="eastAsia" w:ascii="宋体" w:hAnsi="宋体" w:eastAsia="宋体" w:cs="宋体"/>
                <w:color w:val="auto"/>
                <w:sz w:val="21"/>
                <w:szCs w:val="21"/>
                <w:highlight w:val="none"/>
              </w:rPr>
            </w:pPr>
          </w:p>
        </w:tc>
      </w:tr>
      <w:tr w14:paraId="79B2FE7B">
        <w:tblPrEx>
          <w:tblCellMar>
            <w:top w:w="0" w:type="dxa"/>
            <w:left w:w="0" w:type="dxa"/>
            <w:bottom w:w="0" w:type="dxa"/>
            <w:right w:w="0" w:type="dxa"/>
          </w:tblCellMar>
        </w:tblPrEx>
        <w:trPr>
          <w:trHeight w:val="383" w:hRule="atLeast"/>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6AE86">
            <w:pPr>
              <w:jc w:val="center"/>
              <w:rPr>
                <w:rFonts w:hint="eastAsia" w:ascii="宋体" w:hAnsi="宋体" w:eastAsia="宋体" w:cs="宋体"/>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EDE57">
            <w:pPr>
              <w:jc w:val="center"/>
              <w:rPr>
                <w:rFonts w:hint="eastAsia" w:ascii="宋体" w:hAnsi="宋体" w:eastAsia="宋体" w:cs="宋体"/>
                <w:color w:val="auto"/>
                <w:sz w:val="2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F75AF">
            <w:pPr>
              <w:jc w:val="center"/>
              <w:rPr>
                <w:rFonts w:hint="eastAsia" w:ascii="宋体" w:hAnsi="宋体" w:eastAsia="宋体" w:cs="宋体"/>
                <w:color w:val="auto"/>
                <w:sz w:val="21"/>
                <w:szCs w:val="21"/>
                <w:highlight w:val="none"/>
              </w:rPr>
            </w:pP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92537">
            <w:pPr>
              <w:jc w:val="center"/>
              <w:rPr>
                <w:rFonts w:hint="eastAsia" w:ascii="宋体" w:hAnsi="宋体" w:eastAsia="宋体" w:cs="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B0EB5">
            <w:pPr>
              <w:jc w:val="center"/>
              <w:rPr>
                <w:rFonts w:hint="eastAsia" w:ascii="宋体" w:hAnsi="宋体" w:eastAsia="宋体" w:cs="宋体"/>
                <w:color w:val="auto"/>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87291">
            <w:pPr>
              <w:jc w:val="center"/>
              <w:rPr>
                <w:rFonts w:hint="eastAsia" w:ascii="宋体" w:hAnsi="宋体" w:eastAsia="宋体" w:cs="宋体"/>
                <w:color w:val="auto"/>
                <w:sz w:val="21"/>
                <w:szCs w:val="21"/>
                <w:highlight w:val="none"/>
              </w:rPr>
            </w:pP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DBE83">
            <w:pPr>
              <w:jc w:val="center"/>
              <w:rPr>
                <w:rFonts w:hint="eastAsia" w:ascii="宋体" w:hAnsi="宋体" w:eastAsia="宋体" w:cs="宋体"/>
                <w:color w:val="auto"/>
                <w:sz w:val="21"/>
                <w:szCs w:val="21"/>
                <w:highlight w:val="none"/>
              </w:rPr>
            </w:pP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1FC12">
            <w:pPr>
              <w:jc w:val="center"/>
              <w:rPr>
                <w:rFonts w:hint="eastAsia" w:ascii="宋体" w:hAnsi="宋体" w:eastAsia="宋体" w:cs="宋体"/>
                <w:color w:val="auto"/>
                <w:sz w:val="21"/>
                <w:szCs w:val="21"/>
                <w:highlight w:val="none"/>
              </w:rPr>
            </w:pPr>
          </w:p>
        </w:tc>
        <w:tc>
          <w:tcPr>
            <w:tcW w:w="1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90B73">
            <w:pPr>
              <w:jc w:val="center"/>
              <w:rPr>
                <w:rFonts w:hint="eastAsia" w:ascii="宋体" w:hAnsi="宋体" w:eastAsia="宋体" w:cs="宋体"/>
                <w:color w:val="auto"/>
                <w:sz w:val="21"/>
                <w:szCs w:val="21"/>
                <w:highlight w:val="none"/>
              </w:rPr>
            </w:pP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C733C">
            <w:pPr>
              <w:jc w:val="center"/>
              <w:rPr>
                <w:rFonts w:hint="eastAsia" w:ascii="宋体" w:hAnsi="宋体" w:eastAsia="宋体" w:cs="宋体"/>
                <w:color w:val="auto"/>
                <w:sz w:val="21"/>
                <w:szCs w:val="21"/>
                <w:highlight w:val="none"/>
              </w:rPr>
            </w:pPr>
          </w:p>
        </w:tc>
      </w:tr>
      <w:tr w14:paraId="0BDEDBB2">
        <w:tblPrEx>
          <w:tblCellMar>
            <w:top w:w="0" w:type="dxa"/>
            <w:left w:w="0" w:type="dxa"/>
            <w:bottom w:w="0" w:type="dxa"/>
            <w:right w:w="0" w:type="dxa"/>
          </w:tblCellMar>
        </w:tblPrEx>
        <w:trPr>
          <w:trHeight w:val="383" w:hRule="atLeast"/>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36BD6">
            <w:pPr>
              <w:jc w:val="center"/>
              <w:rPr>
                <w:rFonts w:hint="eastAsia" w:ascii="宋体" w:hAnsi="宋体" w:eastAsia="宋体" w:cs="宋体"/>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59230">
            <w:pPr>
              <w:jc w:val="center"/>
              <w:rPr>
                <w:rFonts w:hint="eastAsia" w:ascii="宋体" w:hAnsi="宋体" w:eastAsia="宋体" w:cs="宋体"/>
                <w:color w:val="auto"/>
                <w:sz w:val="2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DBCF4">
            <w:pPr>
              <w:jc w:val="center"/>
              <w:rPr>
                <w:rFonts w:hint="eastAsia" w:ascii="宋体" w:hAnsi="宋体" w:eastAsia="宋体" w:cs="宋体"/>
                <w:color w:val="auto"/>
                <w:sz w:val="21"/>
                <w:szCs w:val="21"/>
                <w:highlight w:val="none"/>
              </w:rPr>
            </w:pP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F1197">
            <w:pPr>
              <w:jc w:val="center"/>
              <w:rPr>
                <w:rFonts w:hint="eastAsia" w:ascii="宋体" w:hAnsi="宋体" w:eastAsia="宋体" w:cs="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87EF7">
            <w:pPr>
              <w:jc w:val="center"/>
              <w:rPr>
                <w:rFonts w:hint="eastAsia" w:ascii="宋体" w:hAnsi="宋体" w:eastAsia="宋体" w:cs="宋体"/>
                <w:color w:val="auto"/>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3CF53">
            <w:pPr>
              <w:jc w:val="center"/>
              <w:rPr>
                <w:rFonts w:hint="eastAsia" w:ascii="宋体" w:hAnsi="宋体" w:eastAsia="宋体" w:cs="宋体"/>
                <w:color w:val="auto"/>
                <w:sz w:val="21"/>
                <w:szCs w:val="21"/>
                <w:highlight w:val="none"/>
              </w:rPr>
            </w:pP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A08FE">
            <w:pPr>
              <w:jc w:val="center"/>
              <w:rPr>
                <w:rFonts w:hint="eastAsia" w:ascii="宋体" w:hAnsi="宋体" w:eastAsia="宋体" w:cs="宋体"/>
                <w:color w:val="auto"/>
                <w:sz w:val="21"/>
                <w:szCs w:val="21"/>
                <w:highlight w:val="none"/>
              </w:rPr>
            </w:pP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F02C8">
            <w:pPr>
              <w:jc w:val="center"/>
              <w:rPr>
                <w:rFonts w:hint="eastAsia" w:ascii="宋体" w:hAnsi="宋体" w:eastAsia="宋体" w:cs="宋体"/>
                <w:color w:val="auto"/>
                <w:sz w:val="21"/>
                <w:szCs w:val="21"/>
                <w:highlight w:val="none"/>
              </w:rPr>
            </w:pPr>
          </w:p>
        </w:tc>
        <w:tc>
          <w:tcPr>
            <w:tcW w:w="1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8A00CE">
            <w:pPr>
              <w:jc w:val="center"/>
              <w:rPr>
                <w:rFonts w:hint="eastAsia" w:ascii="宋体" w:hAnsi="宋体" w:eastAsia="宋体" w:cs="宋体"/>
                <w:color w:val="auto"/>
                <w:sz w:val="21"/>
                <w:szCs w:val="21"/>
                <w:highlight w:val="none"/>
              </w:rPr>
            </w:pP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0A33D">
            <w:pPr>
              <w:jc w:val="center"/>
              <w:rPr>
                <w:rFonts w:hint="eastAsia" w:ascii="宋体" w:hAnsi="宋体" w:eastAsia="宋体" w:cs="宋体"/>
                <w:color w:val="auto"/>
                <w:sz w:val="21"/>
                <w:szCs w:val="21"/>
                <w:highlight w:val="none"/>
              </w:rPr>
            </w:pPr>
          </w:p>
        </w:tc>
      </w:tr>
      <w:tr w14:paraId="2795672C">
        <w:tblPrEx>
          <w:tblCellMar>
            <w:top w:w="0" w:type="dxa"/>
            <w:left w:w="0" w:type="dxa"/>
            <w:bottom w:w="0" w:type="dxa"/>
            <w:right w:w="0" w:type="dxa"/>
          </w:tblCellMar>
        </w:tblPrEx>
        <w:trPr>
          <w:trHeight w:val="383" w:hRule="atLeast"/>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FEAEC">
            <w:pPr>
              <w:jc w:val="center"/>
              <w:rPr>
                <w:rFonts w:hint="eastAsia" w:ascii="宋体" w:hAnsi="宋体" w:eastAsia="宋体" w:cs="宋体"/>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9CDBF">
            <w:pPr>
              <w:jc w:val="center"/>
              <w:rPr>
                <w:rFonts w:hint="eastAsia" w:ascii="宋体" w:hAnsi="宋体" w:eastAsia="宋体" w:cs="宋体"/>
                <w:color w:val="auto"/>
                <w:sz w:val="2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18434">
            <w:pPr>
              <w:jc w:val="center"/>
              <w:rPr>
                <w:rFonts w:hint="eastAsia" w:ascii="宋体" w:hAnsi="宋体" w:eastAsia="宋体" w:cs="宋体"/>
                <w:color w:val="auto"/>
                <w:sz w:val="21"/>
                <w:szCs w:val="21"/>
                <w:highlight w:val="none"/>
              </w:rPr>
            </w:pP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4508A">
            <w:pPr>
              <w:jc w:val="center"/>
              <w:rPr>
                <w:rFonts w:hint="eastAsia" w:ascii="宋体" w:hAnsi="宋体" w:eastAsia="宋体" w:cs="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CC9BB9">
            <w:pPr>
              <w:jc w:val="center"/>
              <w:rPr>
                <w:rFonts w:hint="eastAsia" w:ascii="宋体" w:hAnsi="宋体" w:eastAsia="宋体" w:cs="宋体"/>
                <w:color w:val="auto"/>
                <w:sz w:val="21"/>
                <w:szCs w:val="21"/>
                <w:highlight w:val="none"/>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AE0CB">
            <w:pPr>
              <w:jc w:val="center"/>
              <w:rPr>
                <w:rFonts w:hint="eastAsia" w:ascii="宋体" w:hAnsi="宋体" w:eastAsia="宋体" w:cs="宋体"/>
                <w:color w:val="auto"/>
                <w:sz w:val="21"/>
                <w:szCs w:val="21"/>
                <w:highlight w:val="none"/>
              </w:rPr>
            </w:pP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E1F9E">
            <w:pPr>
              <w:jc w:val="center"/>
              <w:rPr>
                <w:rFonts w:hint="eastAsia" w:ascii="宋体" w:hAnsi="宋体" w:eastAsia="宋体" w:cs="宋体"/>
                <w:color w:val="auto"/>
                <w:sz w:val="21"/>
                <w:szCs w:val="21"/>
                <w:highlight w:val="none"/>
              </w:rPr>
            </w:pP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90E542">
            <w:pPr>
              <w:jc w:val="center"/>
              <w:rPr>
                <w:rFonts w:hint="eastAsia" w:ascii="宋体" w:hAnsi="宋体" w:eastAsia="宋体" w:cs="宋体"/>
                <w:color w:val="auto"/>
                <w:sz w:val="21"/>
                <w:szCs w:val="21"/>
                <w:highlight w:val="none"/>
              </w:rPr>
            </w:pPr>
          </w:p>
        </w:tc>
        <w:tc>
          <w:tcPr>
            <w:tcW w:w="1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68CE9">
            <w:pPr>
              <w:jc w:val="center"/>
              <w:rPr>
                <w:rFonts w:hint="eastAsia" w:ascii="宋体" w:hAnsi="宋体" w:eastAsia="宋体" w:cs="宋体"/>
                <w:color w:val="auto"/>
                <w:sz w:val="21"/>
                <w:szCs w:val="21"/>
                <w:highlight w:val="none"/>
              </w:rPr>
            </w:pP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2CAC7">
            <w:pPr>
              <w:jc w:val="center"/>
              <w:rPr>
                <w:rFonts w:hint="eastAsia" w:ascii="宋体" w:hAnsi="宋体" w:eastAsia="宋体" w:cs="宋体"/>
                <w:color w:val="auto"/>
                <w:sz w:val="21"/>
                <w:szCs w:val="21"/>
                <w:highlight w:val="none"/>
              </w:rPr>
            </w:pPr>
          </w:p>
        </w:tc>
      </w:tr>
      <w:tr w14:paraId="6EF82385">
        <w:tblPrEx>
          <w:tblCellMar>
            <w:top w:w="0" w:type="dxa"/>
            <w:left w:w="0" w:type="dxa"/>
            <w:bottom w:w="0" w:type="dxa"/>
            <w:right w:w="0" w:type="dxa"/>
          </w:tblCellMar>
        </w:tblPrEx>
        <w:trPr>
          <w:trHeight w:val="383" w:hRule="atLeast"/>
        </w:trPr>
        <w:tc>
          <w:tcPr>
            <w:tcW w:w="1141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61210">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工作要求：</w:t>
            </w: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D5E85">
            <w:pPr>
              <w:jc w:val="center"/>
              <w:rPr>
                <w:rFonts w:hint="eastAsia" w:ascii="宋体" w:hAnsi="宋体" w:eastAsia="宋体" w:cs="宋体"/>
                <w:color w:val="auto"/>
                <w:sz w:val="21"/>
                <w:szCs w:val="21"/>
                <w:highlight w:val="none"/>
              </w:rPr>
            </w:pPr>
          </w:p>
        </w:tc>
      </w:tr>
      <w:tr w14:paraId="12B0B0A7">
        <w:tblPrEx>
          <w:tblCellMar>
            <w:top w:w="0" w:type="dxa"/>
            <w:left w:w="0" w:type="dxa"/>
            <w:bottom w:w="0" w:type="dxa"/>
            <w:right w:w="0" w:type="dxa"/>
          </w:tblCellMar>
        </w:tblPrEx>
        <w:trPr>
          <w:trHeight w:val="383" w:hRule="atLeast"/>
        </w:trPr>
        <w:tc>
          <w:tcPr>
            <w:tcW w:w="1141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3E5EC">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1、危险作业前，必须检查作业工具是否完好，做好交底工作。</w:t>
            </w: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C0A32">
            <w:pPr>
              <w:jc w:val="center"/>
              <w:rPr>
                <w:rFonts w:hint="eastAsia" w:ascii="宋体" w:hAnsi="宋体" w:eastAsia="宋体" w:cs="宋体"/>
                <w:color w:val="auto"/>
                <w:sz w:val="21"/>
                <w:szCs w:val="21"/>
                <w:highlight w:val="none"/>
              </w:rPr>
            </w:pPr>
          </w:p>
        </w:tc>
      </w:tr>
      <w:tr w14:paraId="329C67B1">
        <w:tblPrEx>
          <w:tblCellMar>
            <w:top w:w="0" w:type="dxa"/>
            <w:left w:w="0" w:type="dxa"/>
            <w:bottom w:w="0" w:type="dxa"/>
            <w:right w:w="0" w:type="dxa"/>
          </w:tblCellMar>
        </w:tblPrEx>
        <w:trPr>
          <w:trHeight w:val="383" w:hRule="atLeast"/>
        </w:trPr>
        <w:tc>
          <w:tcPr>
            <w:tcW w:w="11414"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2736D">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2、危险作业时，必须做好安全防护措施（穿戴救生衣、安全带、水鞋、手套等），需2人以上为一组进行协同作业，不能单独作业。</w:t>
            </w: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54970">
            <w:pPr>
              <w:jc w:val="center"/>
              <w:rPr>
                <w:rFonts w:hint="eastAsia" w:ascii="宋体" w:hAnsi="宋体" w:eastAsia="宋体" w:cs="宋体"/>
                <w:color w:val="auto"/>
                <w:sz w:val="21"/>
                <w:szCs w:val="21"/>
                <w:highlight w:val="none"/>
              </w:rPr>
            </w:pPr>
          </w:p>
        </w:tc>
      </w:tr>
      <w:tr w14:paraId="69045740">
        <w:tblPrEx>
          <w:tblCellMar>
            <w:top w:w="0" w:type="dxa"/>
            <w:left w:w="0" w:type="dxa"/>
            <w:bottom w:w="0" w:type="dxa"/>
            <w:right w:w="0" w:type="dxa"/>
          </w:tblCellMar>
        </w:tblPrEx>
        <w:trPr>
          <w:trHeight w:val="383" w:hRule="atLeast"/>
        </w:trPr>
        <w:tc>
          <w:tcPr>
            <w:tcW w:w="1141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F50C3">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3、危险作业时，绿化主管必须在场。</w:t>
            </w: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B3794">
            <w:pPr>
              <w:jc w:val="center"/>
              <w:rPr>
                <w:rFonts w:hint="eastAsia" w:ascii="宋体" w:hAnsi="宋体" w:eastAsia="宋体" w:cs="宋体"/>
                <w:color w:val="auto"/>
                <w:sz w:val="21"/>
                <w:szCs w:val="21"/>
                <w:highlight w:val="none"/>
              </w:rPr>
            </w:pPr>
          </w:p>
        </w:tc>
      </w:tr>
      <w:tr w14:paraId="002BFF03">
        <w:tblPrEx>
          <w:tblCellMar>
            <w:top w:w="0" w:type="dxa"/>
            <w:left w:w="0" w:type="dxa"/>
            <w:bottom w:w="0" w:type="dxa"/>
            <w:right w:w="0" w:type="dxa"/>
          </w:tblCellMar>
        </w:tblPrEx>
        <w:trPr>
          <w:trHeight w:val="403" w:hRule="atLeast"/>
        </w:trPr>
        <w:tc>
          <w:tcPr>
            <w:tcW w:w="1141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F3B45">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4、阴雨及大雾、暴雨等恶劣天气，禁止下池作业。</w:t>
            </w:r>
          </w:p>
        </w:tc>
        <w:tc>
          <w:tcPr>
            <w:tcW w:w="2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6209E">
            <w:pPr>
              <w:jc w:val="center"/>
              <w:rPr>
                <w:rFonts w:hint="eastAsia" w:ascii="宋体" w:hAnsi="宋体" w:eastAsia="宋体" w:cs="宋体"/>
                <w:color w:val="auto"/>
                <w:sz w:val="21"/>
                <w:szCs w:val="21"/>
                <w:highlight w:val="none"/>
              </w:rPr>
            </w:pPr>
          </w:p>
        </w:tc>
      </w:tr>
    </w:tbl>
    <w:p w14:paraId="1DF49FA4">
      <w:pPr>
        <w:rPr>
          <w:rFonts w:hint="eastAsia" w:ascii="宋体" w:hAnsi="宋体" w:eastAsia="宋体" w:cs="宋体"/>
          <w:color w:val="auto"/>
          <w:highlight w:val="none"/>
          <w:lang w:val="en-US" w:eastAsia="zh-CN"/>
        </w:rPr>
      </w:pPr>
    </w:p>
    <w:p w14:paraId="13CE1873">
      <w:pPr>
        <w:pStyle w:val="4"/>
        <w:rPr>
          <w:rFonts w:hint="eastAsia" w:ascii="宋体" w:hAnsi="宋体" w:eastAsia="宋体" w:cs="宋体"/>
          <w:color w:val="auto"/>
          <w:highlight w:val="none"/>
          <w:lang w:val="en-US" w:eastAsia="zh-CN"/>
        </w:rPr>
      </w:pPr>
    </w:p>
    <w:p w14:paraId="50FB086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58F2719">
      <w:pPr>
        <w:rPr>
          <w:rFonts w:hint="eastAsia" w:ascii="宋体" w:hAnsi="宋体" w:eastAsia="宋体" w:cs="宋体"/>
          <w:color w:val="auto"/>
          <w:highlight w:val="none"/>
        </w:rPr>
        <w:sectPr>
          <w:footerReference r:id="rId14" w:type="first"/>
          <w:footerReference r:id="rId13" w:type="default"/>
          <w:pgSz w:w="16838" w:h="11906" w:orient="landscape"/>
          <w:pgMar w:top="1043" w:right="1191" w:bottom="1043" w:left="1191" w:header="720" w:footer="720" w:gutter="0"/>
          <w:cols w:space="720" w:num="1"/>
          <w:titlePg/>
          <w:docGrid w:linePitch="326" w:charSpace="0"/>
        </w:sectPr>
      </w:pPr>
    </w:p>
    <w:p w14:paraId="7C95B5FA">
      <w:pPr>
        <w:keepNext w:val="0"/>
        <w:keepLines w:val="0"/>
        <w:pageBreakBefore/>
        <w:widowControl w:val="0"/>
        <w:kinsoku/>
        <w:wordWrap/>
        <w:overflowPunct/>
        <w:topLinePunct w:val="0"/>
        <w:autoSpaceDE w:val="0"/>
        <w:autoSpaceDN w:val="0"/>
        <w:bidi w:val="0"/>
        <w:adjustRightInd w:val="0"/>
        <w:snapToGrid/>
        <w:spacing w:before="164" w:beforeLines="50" w:after="164" w:afterLines="50" w:line="360" w:lineRule="auto"/>
        <w:jc w:val="left"/>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w:t>
      </w: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：廉洁协议书</w:t>
      </w:r>
    </w:p>
    <w:p w14:paraId="5A7D63C3">
      <w:pPr>
        <w:spacing w:line="600" w:lineRule="exact"/>
        <w:ind w:right="31" w:rightChars="1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廉洁协议书</w:t>
      </w:r>
    </w:p>
    <w:p w14:paraId="072E41C0">
      <w:pPr>
        <w:spacing w:line="600" w:lineRule="exact"/>
        <w:ind w:right="31" w:rightChars="15"/>
        <w:jc w:val="center"/>
        <w:rPr>
          <w:rFonts w:hint="eastAsia" w:ascii="宋体" w:hAnsi="宋体" w:eastAsia="宋体" w:cs="宋体"/>
          <w:b/>
          <w:color w:val="auto"/>
          <w:szCs w:val="21"/>
          <w:highlight w:val="none"/>
        </w:rPr>
      </w:pPr>
    </w:p>
    <w:p w14:paraId="18817013">
      <w:pPr>
        <w:spacing w:line="56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bidi="ar"/>
        </w:rPr>
        <w:t>项目名称：</w:t>
      </w:r>
      <w:r>
        <w:rPr>
          <w:rFonts w:hint="eastAsia" w:ascii="宋体" w:hAnsi="宋体" w:eastAsia="宋体" w:cs="宋体"/>
          <w:color w:val="auto"/>
          <w:szCs w:val="21"/>
          <w:highlight w:val="none"/>
          <w:lang w:bidi="ar"/>
        </w:rPr>
        <w:t xml:space="preserve">                 （招标编号：</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8E58230">
      <w:pPr>
        <w:spacing w:line="5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甲方（业主单位）：</w:t>
      </w:r>
    </w:p>
    <w:p w14:paraId="3AF5AE61">
      <w:pPr>
        <w:spacing w:line="5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乙方：</w:t>
      </w:r>
    </w:p>
    <w:p w14:paraId="50EB0BEA">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5A6BFCF7">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第一条  甲乙双方的权利和义务</w:t>
      </w:r>
    </w:p>
    <w:p w14:paraId="0C3EAA33">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（一）严格遵守党和国家有关法律法规等有关廉洁从业规定。</w:t>
      </w:r>
    </w:p>
    <w:p w14:paraId="730FCC5D">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（二）严格执行本项目的合同文件，自觉按合同办事。</w:t>
      </w:r>
    </w:p>
    <w:p w14:paraId="13916E9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14:paraId="1E7EA223">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（四）建立健全廉洁制度，开展廉洁教育，设立廉洁监督公示牌，公布举报电话，监督并认真查处违法违纪行为。</w:t>
      </w:r>
    </w:p>
    <w:p w14:paraId="242B58D8">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（五）发现对方在业务活动中有违反廉洁规定的行为，有及时提醒对方纠正的权利和义务。</w:t>
      </w:r>
    </w:p>
    <w:p w14:paraId="344B894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（六）发现对方严重违反本协议义务条款的行为，有向其上级有关部门举报、建议给予处理并要求告知处理结果的权利。</w:t>
      </w:r>
    </w:p>
    <w:p w14:paraId="60F0BFFC">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第二条  甲方的义务</w:t>
      </w:r>
    </w:p>
    <w:p w14:paraId="2CEF638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（一）甲方及其工作人员不得索要或接受乙方的礼金、有价证券和贵重物品，不得在乙方报销任何应由甲方或个人支付的费用。</w:t>
      </w:r>
    </w:p>
    <w:p w14:paraId="3D551A52">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（二）甲方工作人员不得参加乙方安排的高消费宴请和娱乐活动；不得接受乙方提供的通讯工具、交通工具和高档办公用品。</w:t>
      </w:r>
    </w:p>
    <w:p w14:paraId="3D96982A">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（三）甲方及其工作人员不得要求或者接受乙方为其住房装修、婚丧嫁娶活动、家属或亲友的工作安排以及出国出境、旅游等提供方便。</w:t>
      </w:r>
    </w:p>
    <w:p w14:paraId="23A33ABD">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（四）甲方工作人员不得向乙方介绍其家属或者亲友（包括家属或亲友开办的公司企业）从事于本项目涉及的经济业务活动。</w:t>
      </w:r>
    </w:p>
    <w:p w14:paraId="6E3B4CC3">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（五）甲方及其工作人员不得以任何理由向乙方推荐分包单位，不得要求乙方购买合同规定外的材料和设备。</w:t>
      </w:r>
    </w:p>
    <w:p w14:paraId="3AF77B8E">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（六）甲方及其工作人员不得进行违反廉洁规定的其他活动。</w:t>
      </w:r>
    </w:p>
    <w:p w14:paraId="543D12EF">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103867D2">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第三条  乙方义务</w:t>
      </w:r>
    </w:p>
    <w:p w14:paraId="3FD62D9D">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（一）乙方不得以任何理由向甲方及其工作人员馈赠礼金、有价证券、贵重礼品，或报销应由甲方单位或个人支付的任何费用。</w:t>
      </w:r>
    </w:p>
    <w:p w14:paraId="050ACA01">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（二）乙方及其工作人员不得以考察、参观、洽谈业务、签订合同等的借口邀请甲方及其工作人员参加高消费的宴请、娱乐和健身等活动。</w:t>
      </w:r>
    </w:p>
    <w:p w14:paraId="3D42220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（三）乙方不得为甲方单位和个人购置或提供通讯工具、交通工具和高档办公用品等。</w:t>
      </w:r>
    </w:p>
    <w:p w14:paraId="344AD3ED">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（四）乙方及其工作人员不得为甲方工作人员购买、装修、维修私人住房、汽车等。</w:t>
      </w:r>
    </w:p>
    <w:p w14:paraId="2B7BB04C">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（五）乙方及其工作人员不得为甲方工作人员的婚丧嫁娶、家属或亲友的工作安排，及出国出境提供方便以及报销任何私人消费的费用。</w:t>
      </w:r>
    </w:p>
    <w:p w14:paraId="644D92D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（六）乙方及其工作人员不得进行影响甲方及其工作人员公正执行合同和履行职务的其他活动。</w:t>
      </w:r>
    </w:p>
    <w:p w14:paraId="30DCC7C6">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49B29E95">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第四条  违约责任</w:t>
      </w:r>
    </w:p>
    <w:p w14:paraId="66ECEC55">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（一）甲方违反本协议第一、第二条给乙方单位造成经济损失的，应予以赔偿。</w:t>
      </w:r>
    </w:p>
    <w:p w14:paraId="52CD75C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（二）乙方违反本协议第一、第三条给甲方单位造成经济损失的，应予以赔偿。</w:t>
      </w:r>
    </w:p>
    <w:p w14:paraId="090DBBE5">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第五条  监督检查</w:t>
      </w:r>
    </w:p>
    <w:p w14:paraId="759D0026">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甲乙双方的廉洁从业行为由甲乙双方或甲乙双方上级单位的纪检、监察部门负责监督，对本协议履行情况进行检查。</w:t>
      </w:r>
    </w:p>
    <w:p w14:paraId="6B75F016">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第六条 举报信访受理</w:t>
      </w:r>
    </w:p>
    <w:p w14:paraId="0F174F19">
      <w:pPr>
        <w:spacing w:line="56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（一）举报受理部门：东莞市水务集团有限公司纪检监察部。</w:t>
      </w:r>
    </w:p>
    <w:p w14:paraId="60A438A6">
      <w:pPr>
        <w:spacing w:line="56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（二）举报电话：（0769）23076092。</w:t>
      </w:r>
    </w:p>
    <w:p w14:paraId="23A9C905">
      <w:pPr>
        <w:spacing w:line="56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（三）举报邮箱：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"mailto:jcsj@dgswjt.cn。"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bidi="ar"/>
        </w:rPr>
        <w:t>jcsj@dgswjt.cn。</w:t>
      </w:r>
      <w:r>
        <w:rPr>
          <w:rFonts w:hint="eastAsia" w:ascii="宋体" w:hAnsi="宋体" w:eastAsia="宋体" w:cs="宋体"/>
          <w:color w:val="auto"/>
          <w:szCs w:val="21"/>
          <w:highlight w:val="none"/>
          <w:lang w:bidi="ar"/>
        </w:rPr>
        <w:fldChar w:fldCharType="end"/>
      </w:r>
    </w:p>
    <w:p w14:paraId="3AB5DAF6">
      <w:pPr>
        <w:spacing w:line="56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（四）信访地址：广东省东莞市东城街道育华路1号。</w:t>
      </w:r>
    </w:p>
    <w:p w14:paraId="2B73C1B3">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第七条 其他</w:t>
      </w:r>
    </w:p>
    <w:p w14:paraId="2F70148C">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份，甲、乙双方上级主管部门各执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w:t>
      </w:r>
    </w:p>
    <w:p w14:paraId="0F91E652">
      <w:pPr>
        <w:spacing w:line="560" w:lineRule="exact"/>
        <w:ind w:firstLine="420" w:firstLineChars="200"/>
        <w:rPr>
          <w:rFonts w:hint="eastAsia" w:ascii="宋体" w:hAnsi="宋体" w:eastAsia="宋体" w:cs="宋体"/>
          <w:color w:val="auto"/>
          <w:szCs w:val="21"/>
          <w:highlight w:val="none"/>
        </w:rPr>
      </w:pPr>
    </w:p>
    <w:p w14:paraId="4420AB5E">
      <w:pPr>
        <w:spacing w:line="560" w:lineRule="exact"/>
        <w:rPr>
          <w:rFonts w:hint="eastAsia" w:ascii="宋体" w:hAnsi="宋体" w:eastAsia="宋体" w:cs="宋体"/>
          <w:color w:val="auto"/>
          <w:szCs w:val="21"/>
          <w:highlight w:val="none"/>
        </w:rPr>
      </w:pPr>
    </w:p>
    <w:p w14:paraId="01D932A4">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甲方（盖章）：                </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 xml:space="preserve">乙方（盖章）： </w:t>
      </w:r>
    </w:p>
    <w:p w14:paraId="78A3DB73">
      <w:pPr>
        <w:spacing w:line="560" w:lineRule="exact"/>
        <w:ind w:firstLine="420" w:firstLineChars="200"/>
        <w:rPr>
          <w:rFonts w:hint="eastAsia" w:ascii="宋体" w:hAnsi="宋体" w:eastAsia="宋体" w:cs="宋体"/>
          <w:color w:val="auto"/>
          <w:szCs w:val="21"/>
          <w:highlight w:val="none"/>
        </w:rPr>
      </w:pPr>
    </w:p>
    <w:p w14:paraId="1906B8A2">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法定代表（或负责）人：           法定代表（或负责）人：</w:t>
      </w:r>
    </w:p>
    <w:p w14:paraId="445DAD4C">
      <w:pPr>
        <w:spacing w:line="560" w:lineRule="exact"/>
        <w:rPr>
          <w:rFonts w:hint="eastAsia" w:ascii="宋体" w:hAnsi="宋体" w:eastAsia="宋体" w:cs="宋体"/>
          <w:color w:val="auto"/>
          <w:szCs w:val="21"/>
          <w:highlight w:val="none"/>
        </w:rPr>
      </w:pPr>
    </w:p>
    <w:p w14:paraId="3FCDA241">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签订日期：    年  月  日</w:t>
      </w:r>
    </w:p>
    <w:p w14:paraId="42214DF6">
      <w:pPr>
        <w:rPr>
          <w:rFonts w:hint="eastAsia" w:ascii="宋体" w:hAnsi="宋体" w:eastAsia="宋体" w:cs="宋体"/>
          <w:color w:val="auto"/>
          <w:highlight w:val="none"/>
        </w:rPr>
      </w:pPr>
    </w:p>
    <w:p w14:paraId="55F58EF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74A4FBEA">
      <w:pPr>
        <w:keepNext w:val="0"/>
        <w:keepLines w:val="0"/>
        <w:pageBreakBefore/>
        <w:widowControl w:val="0"/>
        <w:kinsoku/>
        <w:wordWrap/>
        <w:overflowPunct/>
        <w:topLinePunct w:val="0"/>
        <w:autoSpaceDE w:val="0"/>
        <w:autoSpaceDN w:val="0"/>
        <w:bidi w:val="0"/>
        <w:adjustRightInd w:val="0"/>
        <w:snapToGrid/>
        <w:spacing w:before="164" w:beforeLines="50" w:after="164" w:afterLines="50" w:line="360" w:lineRule="auto"/>
        <w:jc w:val="left"/>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附件6：安全生产管理协议</w:t>
      </w:r>
    </w:p>
    <w:p w14:paraId="0E5150E4">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2"/>
          <w:szCs w:val="32"/>
          <w:highlight w:val="none"/>
        </w:rPr>
        <w:t>安全生产管理协议</w:t>
      </w:r>
    </w:p>
    <w:p w14:paraId="765D1266">
      <w:pPr>
        <w:spacing w:line="360" w:lineRule="auto"/>
        <w:rPr>
          <w:rFonts w:hint="eastAsia" w:ascii="宋体" w:hAnsi="宋体" w:eastAsia="宋体" w:cs="宋体"/>
          <w:color w:val="auto"/>
          <w:highlight w:val="none"/>
        </w:rPr>
      </w:pPr>
    </w:p>
    <w:p w14:paraId="75EA95EA">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甲方：                            </w:t>
      </w:r>
    </w:p>
    <w:p w14:paraId="4F63917E">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地址:                             </w:t>
      </w:r>
    </w:p>
    <w:p w14:paraId="18CFBFA7">
      <w:pPr>
        <w:spacing w:line="360" w:lineRule="auto"/>
        <w:rPr>
          <w:rFonts w:hint="eastAsia" w:ascii="宋体" w:hAnsi="宋体" w:eastAsia="宋体" w:cs="宋体"/>
          <w:color w:val="auto"/>
          <w:sz w:val="21"/>
          <w:szCs w:val="21"/>
          <w:highlight w:val="none"/>
        </w:rPr>
      </w:pPr>
    </w:p>
    <w:p w14:paraId="1874B1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                             </w:t>
      </w:r>
    </w:p>
    <w:p w14:paraId="337BA0F9">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地址:                              </w:t>
      </w:r>
    </w:p>
    <w:p w14:paraId="67655E5C">
      <w:pPr>
        <w:spacing w:line="360" w:lineRule="auto"/>
        <w:rPr>
          <w:rFonts w:hint="eastAsia" w:ascii="宋体" w:hAnsi="宋体" w:eastAsia="宋体" w:cs="宋体"/>
          <w:color w:val="auto"/>
          <w:sz w:val="21"/>
          <w:szCs w:val="21"/>
          <w:highlight w:val="none"/>
        </w:rPr>
      </w:pPr>
    </w:p>
    <w:p w14:paraId="4C18B15E">
      <w:pPr>
        <w:pStyle w:val="19"/>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安全生产法》和《建设工程安全生产管理条例》等法规要求，为加强作业现场的安全管理，落实各自的安全生产职责，进一步加强作业的安全管理，杜绝作业人员因安全管理不善而引发的各类安全事故，保证甲、乙双方的财产和员工的人身安全不受侵害，经甲乙双方协商一致，签订协议如下：</w:t>
      </w:r>
    </w:p>
    <w:p w14:paraId="3BAE6E5A">
      <w:pPr>
        <w:autoSpaceDE/>
        <w:autoSpaceDN/>
        <w:adjustRightInd/>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项目名称：                             </w:t>
      </w:r>
    </w:p>
    <w:p w14:paraId="604580F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项目地点：                             </w:t>
      </w:r>
    </w:p>
    <w:p w14:paraId="7BC1BDE3">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项目时间：</w:t>
      </w:r>
      <w:r>
        <w:rPr>
          <w:rFonts w:hint="eastAsia" w:ascii="宋体" w:hAnsi="宋体" w:eastAsia="宋体" w:cs="宋体"/>
          <w:color w:val="auto"/>
          <w:sz w:val="21"/>
          <w:szCs w:val="21"/>
          <w:highlight w:val="none"/>
          <w:u w:val="single"/>
        </w:rPr>
        <w:t>自乙方收到甲方的书面通知单之日起至202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年12月31日止</w:t>
      </w:r>
    </w:p>
    <w:p w14:paraId="1035DCF3">
      <w:pPr>
        <w:autoSpaceDE/>
        <w:autoSpaceDN/>
        <w:adjustRightIn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一、污水处理厂风险辨识</w:t>
      </w:r>
    </w:p>
    <w:p w14:paraId="331FD0D5">
      <w:pPr>
        <w:spacing w:before="181" w:line="360" w:lineRule="auto"/>
        <w:ind w:left="100" w:right="99"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1、污水处理厂有限空间辨识，如:集水间、粗格栅间、提升泵坑、细格栅间、沉沙池、配水井、生化池、储泥池、送水泵坑、各类封闭或通风不良的井（≥1.5 米，含阀门井、污水井、雨水井、吸水井、旋流沉砂池、生化池（带封盖）、回流污泥泵房（带封盖）、剩余污泥泵房（带封盖）、储泥池、储粪池、密闭配水渠等，可能存在有毒有害、易燃易爆介质的井，不受深度限制）、封闭的管道、污水池、地下管道、自然通风不良的设备间、压力容器、密闭储药池、加药储罐等。</w:t>
      </w:r>
    </w:p>
    <w:p w14:paraId="4DED1BB6">
      <w:pPr>
        <w:spacing w:before="181" w:line="360" w:lineRule="auto"/>
        <w:ind w:left="100" w:right="99"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2、其他有限空间辨识，如:建筑施工未完工的地下暗室、管道及管道井等封闭、半封闭的设施及场所（地下隐蔽工程、密闭容器、长期不用的设施或通风不畅的场所等）等。</w:t>
      </w:r>
    </w:p>
    <w:p w14:paraId="7CD2B446">
      <w:pPr>
        <w:spacing w:before="44"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二、危害因素分析</w:t>
      </w:r>
    </w:p>
    <w:p w14:paraId="44974D71">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施作业前，乙方应当对作业环境进行评估，分析存在的危险有害因素，列出危害因素清单，乙方不能消除的危险因素、安全隐患有权拒绝作业，同时及时上报甲方，由甲方消除隐患，确认符合安全作业条件后，乙方方可作业。存在以下伤害类别的危害因素应包括但不限于以下方面：中毒和窒息；高处坠落；淹溺；火灾；爆炸；物体打击；机械伤害；</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，如触电、坍塌、起重伤害、</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伤害等</w:t>
      </w:r>
    </w:p>
    <w:p w14:paraId="4A86DFAF">
      <w:pPr>
        <w:autoSpaceDE/>
        <w:autoSpaceDN/>
        <w:adjustRightInd/>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三、协议实施条款</w:t>
      </w:r>
    </w:p>
    <w:p w14:paraId="1CC019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场前乙方应将本企业的营业执照、企业资质等级证书、安全生产许可证、进场人员花名册、携带进场的机具一览表、特种作业人员及特种作业操作证的复印件报甲方。进场职工必须办好作业所在地所需办理的各种证件，不得使用未成年工、童工、超龄工和安排女工从事禁忌劳动。</w:t>
      </w:r>
    </w:p>
    <w:p w14:paraId="1460C4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2、乙方需完善并加强对保洁人员、绿化环卫人员的日常考勤管理，严格遵守厂区对进出人员的管理要求。</w:t>
      </w:r>
    </w:p>
    <w:p w14:paraId="33AB6E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在每个片区设置一名专职或兼职安全员，并持有《安全管理员证》、《安全员证》等相关安全资质证书，对作业进行安全管理，并每月对所属员工进行安全教育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作业过程中发现有新增危险源的，片区安全员需针对新增危险源重新组织作业人员进行安全培训。每次进行池面、临水作业及高空作业等其他可能存在危险的作业前需由乙方的带班人员对作业人员进行安全交底。</w:t>
      </w:r>
    </w:p>
    <w:p w14:paraId="4CC5F5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4、乙方使用被派遣劳动者的，应当将被派遣劳动者纳入本单位从业人员统一管理，对被派遣劳动者进行岗位安全操作规程和安全操作技能的教育和培训。</w:t>
      </w:r>
    </w:p>
    <w:p w14:paraId="461A12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5、乙方应制定与作业范围相适应的应急处置预案，并定期组织演练或者参加甲方组织的演练。</w:t>
      </w:r>
    </w:p>
    <w:p w14:paraId="706EC5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6、乙方在每次实施有限空间作业时，需设两名或以上监护人员。池面垃圾打捞、高处作业、临水作业等其他可能存在危险的作业前需严格落实2人或2人以上为一组协同作业，不能单独作业。</w:t>
      </w:r>
    </w:p>
    <w:p w14:paraId="304356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在作业过程中应当在有较大危险因素的场所和有关设施、设备上，设置明显的安全警示标志、安全告知牌及安全操作规程。乙方应当对安全设备进行经常性维护、保养，并定期检测，保证正常运转。维护、保养、检测应当做好记录，并由乙方安全员或代表签字。</w:t>
      </w:r>
    </w:p>
    <w:p w14:paraId="473101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8、乙方应当教育和督促从业人员严格执行本单位的安全生产规章制度和安全操作规程；并向从业人员如实告知作业场所和工作岗位存在的危险因素、防范措施以及事故应急措施。</w:t>
      </w:r>
    </w:p>
    <w:p w14:paraId="706349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9、乙方应严格遵守国家、地方政府有关安全生产及劳动保护的法律法规、标准、规定，贯彻执行甲方的各项安全管理规章制度，严格按照生产场所操作规程制度。</w:t>
      </w:r>
    </w:p>
    <w:p w14:paraId="47286F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应当服从甲方的安全管理，保证作业区域的现场文明安全管理达标，现场临时用电、机器设备、安全防护齐全、完好。接受和配合甲方的安全监督检查，乙方现场的所有安全装置、防护设施必须依据经甲方审批后的安全技术方案进行搭设、安装，乙方必须无条件保证安全防护设施使用的搭设材料的质量，在用于安全防护的物资进场前将有关物资的材质证明报甲方，经甲方确认后方可使用。</w:t>
      </w:r>
    </w:p>
    <w:p w14:paraId="3DA1F8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0CA2D6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甲方有权对整个作业现场的安全管理工作进行协调和监督管理。指导、监督、检查乙方的执业健康安全管理工作，对乙方作业中的违章指挥、违章作业和安全隐患提出整改意见，督促、检查乙方的隐患整改落实情况。</w:t>
      </w:r>
    </w:p>
    <w:p w14:paraId="3D7CCE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乙方在作业过程中违反有关安全管理规定、有违章现象发生、安全问题整改不到位或拒不接受甲方的正常安全管理的，依据有关法律法规规定进行处理。乙方作业中存在重大隐患或险情时，甲方有权要求乙方立即整改直至隐患消除，若乙方整改后仍达不到甲方要求的，甲方有权要求与乙方解除合同，并要求乙方清退出场。</w:t>
      </w:r>
    </w:p>
    <w:p w14:paraId="13B1D1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14、乙方作业人员未经许可不得随意到作业区域以外的</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工作场所活动，乙方作业人员擅自到作业区域以外的</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工作场所活动，出现人身损伤或伤亡的，由乙方自行负责一切责任。乙方作业人员需动用或作业涉及到甲方所属设备、电器、管线及其他设施等，必须事先征得甲方代表的同意，并采取安全防护措施。</w:t>
      </w:r>
    </w:p>
    <w:p w14:paraId="351AA2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15、乙方作业人员未经许可不得随意到厂区区域以内的</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工作场所活动，活动内容包括不限于采摘水果、前往其他池体活动、攀爬构筑物等危险行为，出现人身损伤或伤亡的，由乙方自行负责一切责任。</w:t>
      </w:r>
    </w:p>
    <w:p w14:paraId="0D7775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在作业过程中，需要进行动土、动火、登高、吊装、断路、进入限制性空间等危险性较高的作业时，乙方的作业负责人、专职或兼职安全员必须现场确认，作业前报甲方。根据甲方的关于危险作业安全要求执行。</w:t>
      </w:r>
    </w:p>
    <w:p w14:paraId="6B30DC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17、因乙方原因，造成乙方损失，由乙方自负，给甲方造成财产损失和人员伤害，乙方要负全部责任，并全额赔偿甲方。</w:t>
      </w:r>
    </w:p>
    <w:p w14:paraId="345620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18、非因甲方原因，造成乙方损失的，甲方不承担任何责任，由乙方自行承担全部责任。</w:t>
      </w:r>
    </w:p>
    <w:p w14:paraId="7CF335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19、乙方应严格遵守法律法规以及甲方的安全管理要求，并接受甲方的安全生产工作协调和监督，积极消除安全隐患。安全管理的基本要求包括但不限于以下条款：</w:t>
      </w:r>
    </w:p>
    <w:p w14:paraId="3FB170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①禁火区内严禁吸烟、动火。有火灾危险的作业区域，乙方必须配置足够的灭火设施。</w:t>
      </w:r>
    </w:p>
    <w:p w14:paraId="6D7E8E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②焊接、气割作业时两瓶距离必须达到5M及以上，气瓶距可能产生火花的电器、设备和</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火源的间距必须达到10M及以上。</w:t>
      </w:r>
    </w:p>
    <w:p w14:paraId="47FA02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③严禁在厂内道路、消防通道内搭建临时建筑或堆放物资。</w:t>
      </w:r>
    </w:p>
    <w:p w14:paraId="60D9E5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④作业场所的电动工具、电焊机等须有漏电保护器和相应的安全防护装置。</w:t>
      </w:r>
    </w:p>
    <w:p w14:paraId="4D08A8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⑤作业现场及居住室、办公室内的用电设施必须符合要求，严禁电线乱接、乱拉，刀闸和开关无盖，在电器设施上堆放物品。</w:t>
      </w:r>
    </w:p>
    <w:p w14:paraId="149F1A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⑥防雷、防静电设施及用电设施要有良好接地。</w:t>
      </w:r>
    </w:p>
    <w:p w14:paraId="4D282C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⑦作业现场的危险区域，如临边、深坑、土方堆填区等，必须设置围栏和危险标志，夜间要设信号灯。</w:t>
      </w:r>
    </w:p>
    <w:p w14:paraId="6BAE4C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13596DC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先通风，检测氧气、有毒有害气体，确保符合作业条件，做好个人防护和专人监护后，方可进入。</w:t>
      </w:r>
    </w:p>
    <w:p w14:paraId="41FE2C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59DEBD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乙方应当定期排查并及时治理作业范围内的事故隐患，建立台账，做好相关记录，及时向甲方报告。乙方在发现重大事故隐患后不能立即治理的，应当采取必要的防范措施，并及时书面报告甲方，消除事故隐患。</w:t>
      </w:r>
    </w:p>
    <w:p w14:paraId="341431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乙方必须接受甲方的检查与监督，并应主动配合，做好安全工作。乙方若有出现违反本协议第5条、第6条、第13条、第14条、第18条、第23条任一情形的，甲方有权要求乙方立即整改，且甲方有权视情况从工程结算款/服务价款中扣除（1000-2000）元/次作为违约金。</w:t>
      </w:r>
    </w:p>
    <w:p w14:paraId="1503AE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22、若乙方有下列情形之一的或在整改后仍违反协议的，甲方有权单方解除合同，甲方有权要求乙方向甲方支付【《东莞市水务集团净水有限公司</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年度环卫保洁绿化养护服务采购项目（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）合同书》（合同编号：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）暂定总金额的10%】作为违约金，同时甲方有权要求乙方承担第21条的违约金。造成甲方损失的，乙方需另行赔偿：</w:t>
      </w:r>
    </w:p>
    <w:p w14:paraId="1FFE9D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①乙方不能提供与项目相匹配的营业执照、施工资质、安全生产许可证、技术人员、特种作业人员、安全员和设备设施的；</w:t>
      </w:r>
    </w:p>
    <w:p w14:paraId="6622A7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②乙方未对作业人员进行岗位安全操作规程和安全操作技能的教育和培训的；没有向作业人员提供劳动防护用品的；</w:t>
      </w:r>
    </w:p>
    <w:p w14:paraId="03D9534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③乙方未对所属员工定期开展安全教育培训的；</w:t>
      </w:r>
    </w:p>
    <w:p w14:paraId="5747198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④在开展涉及危险性较高的作业时，乙方未在作业前报甲方的；</w:t>
      </w:r>
    </w:p>
    <w:p w14:paraId="2F69D5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⑤乙方违章作业或违章指挥作业的；</w:t>
      </w:r>
    </w:p>
    <w:p w14:paraId="57BC32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⑥乙方现场安全管理不到位或不服从甲方安全管理的；</w:t>
      </w:r>
    </w:p>
    <w:p w14:paraId="5A62DB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⑦发生事故后，乙方未及时开展应急救援工作的；</w:t>
      </w:r>
    </w:p>
    <w:p w14:paraId="445401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⑨未制定与作业范围相适应的应急处置预案；</w:t>
      </w:r>
    </w:p>
    <w:p w14:paraId="3B0C36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⑩乙方不履行协议义务或者未按协议约定履行义务的其他情况。</w:t>
      </w:r>
    </w:p>
    <w:p w14:paraId="1B1EA2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乙方需做好危险作业安全保障工作，危险作业的范围包括但不限于：构筑物水面垃圾的打捞（含粗格栅、细格栅、生化池、沉淀池/二沉池；生化池、二沉池、滤布滤池、出水明渠、硝化池、反硝化池等构筑物）的池内清洗等。具体要求如下：</w:t>
      </w:r>
    </w:p>
    <w:p w14:paraId="535E74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（1）危险作业前，必须检查作业工具是否完好，做好交底工作。</w:t>
      </w:r>
    </w:p>
    <w:p w14:paraId="17C1ED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（2）危险作业时，必须做好安全防护措施（穿戴救生衣、安全绳（带）、水鞋、手套、不得穿拖鞋或凉鞋等），严格落实2人或2人以上为一组进行协同作业，不得单独作业。</w:t>
      </w:r>
    </w:p>
    <w:p w14:paraId="5034DF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（3）如遇阴雨及大雾、雷暴雨、台风等恶劣天气，禁止危险作业。</w:t>
      </w:r>
    </w:p>
    <w:p w14:paraId="510B310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24、乙方对作业过程中潜在的安全风险不明确的，不可盲目作业，否则，造成的后果由乙方独自承担。</w:t>
      </w:r>
    </w:p>
    <w:p w14:paraId="393DC367">
      <w:pPr>
        <w:spacing w:line="360" w:lineRule="auto"/>
        <w:ind w:left="263" w:leftChars="125"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25、本协议自双方法定代表人或负责人签字并盖章后生效。</w:t>
      </w:r>
    </w:p>
    <w:p w14:paraId="6E68D77F">
      <w:pPr>
        <w:spacing w:line="360" w:lineRule="auto"/>
        <w:ind w:firstLine="420" w:firstLineChars="200"/>
        <w:rPr>
          <w:rFonts w:hint="eastAsia" w:ascii="宋体" w:hAnsi="宋体" w:eastAsia="宋体" w:cs="宋体"/>
          <w:color w:val="auto"/>
          <w:sz w:val="21"/>
          <w:szCs w:val="21"/>
          <w:highlight w:val="none"/>
        </w:rPr>
      </w:pPr>
    </w:p>
    <w:p w14:paraId="2B81A7DF">
      <w:pPr>
        <w:spacing w:line="360" w:lineRule="auto"/>
        <w:ind w:firstLine="426" w:firstLineChars="20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乙方声明：</w:t>
      </w:r>
    </w:p>
    <w:p w14:paraId="4946D2D3">
      <w:pPr>
        <w:spacing w:line="360" w:lineRule="auto"/>
        <w:ind w:firstLine="426" w:firstLineChars="20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乙方已认真阅读协议内容，对协议条款、现场的安全管理要求、安全风险充分理解，并自愿承担因违约造成的一切后果。</w:t>
      </w:r>
    </w:p>
    <w:p w14:paraId="6A4429CC">
      <w:pPr>
        <w:ind w:firstLine="420" w:firstLineChars="200"/>
        <w:rPr>
          <w:rFonts w:hint="eastAsia" w:ascii="宋体" w:hAnsi="宋体" w:eastAsia="宋体" w:cs="宋体"/>
          <w:color w:val="auto"/>
          <w:sz w:val="21"/>
          <w:szCs w:val="21"/>
          <w:highlight w:val="none"/>
        </w:rPr>
      </w:pPr>
    </w:p>
    <w:p w14:paraId="6AA4B6CA">
      <w:pPr>
        <w:ind w:firstLine="420" w:firstLineChars="200"/>
        <w:rPr>
          <w:rFonts w:hint="eastAsia" w:ascii="宋体" w:hAnsi="宋体" w:eastAsia="宋体" w:cs="宋体"/>
          <w:color w:val="auto"/>
          <w:sz w:val="21"/>
          <w:szCs w:val="21"/>
          <w:highlight w:val="none"/>
        </w:rPr>
      </w:pPr>
    </w:p>
    <w:p w14:paraId="41FB21E9">
      <w:pPr>
        <w:ind w:firstLine="420" w:firstLineChars="200"/>
        <w:rPr>
          <w:rFonts w:hint="eastAsia" w:ascii="宋体" w:hAnsi="宋体" w:eastAsia="宋体" w:cs="宋体"/>
          <w:color w:val="auto"/>
          <w:sz w:val="21"/>
          <w:szCs w:val="21"/>
          <w:highlight w:val="none"/>
        </w:rPr>
      </w:pPr>
    </w:p>
    <w:p w14:paraId="344AEA77">
      <w:pPr>
        <w:ind w:firstLine="420" w:firstLineChars="200"/>
        <w:rPr>
          <w:rFonts w:hint="eastAsia" w:ascii="宋体" w:hAnsi="宋体" w:eastAsia="宋体" w:cs="宋体"/>
          <w:color w:val="auto"/>
          <w:sz w:val="21"/>
          <w:szCs w:val="21"/>
          <w:highlight w:val="none"/>
        </w:rPr>
      </w:pPr>
    </w:p>
    <w:p w14:paraId="6775F15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7DD9B69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4D92405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p w14:paraId="7685C5E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签订地点：广东省东莞市</w:t>
      </w:r>
    </w:p>
    <w:p w14:paraId="5F8A66C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79537BF">
      <w:pPr>
        <w:keepNext w:val="0"/>
        <w:keepLines w:val="0"/>
        <w:pageBreakBefore/>
        <w:widowControl w:val="0"/>
        <w:kinsoku/>
        <w:wordWrap/>
        <w:overflowPunct/>
        <w:topLinePunct w:val="0"/>
        <w:autoSpaceDE w:val="0"/>
        <w:autoSpaceDN w:val="0"/>
        <w:bidi w:val="0"/>
        <w:adjustRightInd w:val="0"/>
        <w:snapToGrid/>
        <w:spacing w:before="164" w:beforeLines="50" w:after="164" w:afterLines="50" w:line="360" w:lineRule="auto"/>
        <w:jc w:val="left"/>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附件7：服务费计价表（模版）（注：该模版内容届时以合同签订为准）</w:t>
      </w:r>
    </w:p>
    <w:tbl>
      <w:tblPr>
        <w:tblStyle w:val="36"/>
        <w:tblW w:w="10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42"/>
        <w:gridCol w:w="1497"/>
        <w:gridCol w:w="1088"/>
        <w:gridCol w:w="1312"/>
        <w:gridCol w:w="1941"/>
        <w:gridCol w:w="3204"/>
      </w:tblGrid>
      <w:tr w14:paraId="207E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10184" w:type="dxa"/>
            <w:gridSpan w:val="6"/>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E87B48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服务费计价表</w:t>
            </w:r>
          </w:p>
        </w:tc>
      </w:tr>
      <w:tr w14:paraId="5740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1142"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98A7A9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497"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CF41D8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名称</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4FD6A7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计量</w:t>
            </w:r>
          </w:p>
          <w:p w14:paraId="6FF3E2F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w:t>
            </w:r>
          </w:p>
        </w:tc>
        <w:tc>
          <w:tcPr>
            <w:tcW w:w="1312"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93C6F6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暂定工程量（月）</w:t>
            </w:r>
          </w:p>
        </w:tc>
        <w:tc>
          <w:tcPr>
            <w:tcW w:w="514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F4B6A8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金额（元）</w:t>
            </w:r>
          </w:p>
        </w:tc>
      </w:tr>
      <w:tr w14:paraId="7CF5F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1142"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5CE6BBA">
            <w:pPr>
              <w:jc w:val="center"/>
              <w:rPr>
                <w:rFonts w:hint="eastAsia" w:ascii="宋体" w:hAnsi="宋体" w:eastAsia="宋体" w:cs="宋体"/>
                <w:i w:val="0"/>
                <w:color w:val="auto"/>
                <w:sz w:val="21"/>
                <w:szCs w:val="21"/>
                <w:highlight w:val="none"/>
                <w:u w:val="none"/>
              </w:rPr>
            </w:pPr>
          </w:p>
        </w:tc>
        <w:tc>
          <w:tcPr>
            <w:tcW w:w="1497"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61160F4">
            <w:pPr>
              <w:jc w:val="center"/>
              <w:rPr>
                <w:rFonts w:hint="eastAsia" w:ascii="宋体" w:hAnsi="宋体" w:eastAsia="宋体" w:cs="宋体"/>
                <w:i w:val="0"/>
                <w:color w:val="auto"/>
                <w:sz w:val="21"/>
                <w:szCs w:val="21"/>
                <w:highlight w:val="none"/>
                <w:u w:val="none"/>
              </w:rPr>
            </w:pPr>
          </w:p>
        </w:tc>
        <w:tc>
          <w:tcPr>
            <w:tcW w:w="108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DE20CF4">
            <w:pPr>
              <w:jc w:val="center"/>
              <w:rPr>
                <w:rFonts w:hint="eastAsia" w:ascii="宋体" w:hAnsi="宋体" w:eastAsia="宋体" w:cs="宋体"/>
                <w:i w:val="0"/>
                <w:color w:val="auto"/>
                <w:sz w:val="21"/>
                <w:szCs w:val="21"/>
                <w:highlight w:val="none"/>
                <w:u w:val="none"/>
              </w:rPr>
            </w:pPr>
          </w:p>
        </w:tc>
        <w:tc>
          <w:tcPr>
            <w:tcW w:w="1312"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8C0574E">
            <w:pPr>
              <w:jc w:val="center"/>
              <w:rPr>
                <w:rFonts w:hint="eastAsia" w:ascii="宋体" w:hAnsi="宋体" w:eastAsia="宋体" w:cs="宋体"/>
                <w:i w:val="0"/>
                <w:color w:val="auto"/>
                <w:sz w:val="21"/>
                <w:szCs w:val="21"/>
                <w:highlight w:val="none"/>
                <w:u w:val="none"/>
              </w:rPr>
            </w:pPr>
          </w:p>
        </w:tc>
        <w:tc>
          <w:tcPr>
            <w:tcW w:w="194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C555BA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不含税预算综合单价（元/月）</w:t>
            </w:r>
          </w:p>
        </w:tc>
        <w:tc>
          <w:tcPr>
            <w:tcW w:w="32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6A99FE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不含税中标综合单价（元/月）</w:t>
            </w:r>
          </w:p>
        </w:tc>
      </w:tr>
    </w:tbl>
    <w:p w14:paraId="09A0AF5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462DA9B">
      <w:pPr>
        <w:pageBreakBefore/>
        <w:spacing w:before="120" w:beforeLines="50" w:after="120" w:afterLines="50" w:line="360" w:lineRule="auto"/>
        <w:ind w:firstLine="640"/>
        <w:jc w:val="center"/>
        <w:outlineLvl w:val="0"/>
        <w:rPr>
          <w:rFonts w:hint="eastAsia" w:ascii="宋体" w:hAnsi="宋体" w:eastAsia="宋体" w:cs="宋体"/>
          <w:b/>
          <w:bCs/>
          <w:color w:val="auto"/>
          <w:sz w:val="32"/>
          <w:szCs w:val="32"/>
          <w:highlight w:val="none"/>
          <w:lang w:val="zh-CN"/>
        </w:rPr>
      </w:pPr>
      <w:bookmarkStart w:id="423" w:name="_Toc3101"/>
      <w:r>
        <w:rPr>
          <w:rFonts w:hint="eastAsia" w:ascii="宋体" w:hAnsi="宋体" w:eastAsia="宋体" w:cs="宋体"/>
          <w:b/>
          <w:bCs/>
          <w:color w:val="auto"/>
          <w:sz w:val="32"/>
          <w:szCs w:val="32"/>
          <w:highlight w:val="none"/>
          <w:lang w:val="zh-CN"/>
        </w:rPr>
        <w:t>第五篇 相关保函格式</w:t>
      </w:r>
      <w:bookmarkEnd w:id="423"/>
    </w:p>
    <w:p w14:paraId="36D8B0EB">
      <w:pPr>
        <w:autoSpaceDE w:val="0"/>
        <w:autoSpaceDN w:val="0"/>
        <w:adjustRightInd w:val="0"/>
        <w:spacing w:after="120" w:afterLines="50" w:line="36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一、不可撤销银行履约保函格式</w:t>
      </w:r>
    </w:p>
    <w:p w14:paraId="04018052">
      <w:pPr>
        <w:autoSpaceDE w:val="0"/>
        <w:autoSpaceDN w:val="0"/>
        <w:adjustRightIn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不可撤销银行履约保函</w:t>
      </w:r>
    </w:p>
    <w:p w14:paraId="1001C203">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14:paraId="43E449E4">
      <w:pPr>
        <w:autoSpaceDE w:val="0"/>
        <w:autoSpaceDN w:val="0"/>
        <w:adjustRightInd w:val="0"/>
        <w:spacing w:line="360" w:lineRule="auto"/>
        <w:ind w:firstLine="63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p>
    <w:p w14:paraId="026A982F">
      <w:pPr>
        <w:widowControl/>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38F02D05">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0D984165">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的无条件、不可撤销银行履约保函，作为申请人履行上述合同的担保。</w:t>
      </w:r>
    </w:p>
    <w:p w14:paraId="6A2E7D54">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1845A59C">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420A90D0">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3FD15351">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w:t>
      </w:r>
      <w:r>
        <w:rPr>
          <w:rFonts w:hint="eastAsia" w:ascii="宋体" w:hAnsi="宋体" w:eastAsia="宋体" w:cs="宋体"/>
          <w:color w:val="auto"/>
          <w:sz w:val="21"/>
          <w:szCs w:val="21"/>
          <w:highlight w:val="none"/>
        </w:rPr>
        <w:t>应自合同签订之日起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或签订合同前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至合同期限届满并完成合同及补充协议项下全部服务义务，受益人向申请人支付全部款项后二十八(28)日内保持有效</w:t>
      </w:r>
      <w:r>
        <w:rPr>
          <w:rFonts w:hint="eastAsia" w:ascii="宋体" w:hAnsi="宋体" w:eastAsia="宋体" w:cs="宋体"/>
          <w:color w:val="auto"/>
          <w:kern w:val="0"/>
          <w:szCs w:val="21"/>
          <w:highlight w:val="none"/>
        </w:rPr>
        <w:t>。</w:t>
      </w:r>
    </w:p>
    <w:p w14:paraId="0D00B5EF">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p>
    <w:p w14:paraId="762967C2">
      <w:pPr>
        <w:widowControl/>
        <w:autoSpaceDE w:val="0"/>
        <w:autoSpaceDN w:val="0"/>
        <w:adjustRightInd w:val="0"/>
        <w:spacing w:line="360" w:lineRule="auto"/>
        <w:ind w:firstLine="2520" w:firstLineChars="1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 保 银 行：</w:t>
      </w:r>
      <w:r>
        <w:rPr>
          <w:rFonts w:hint="eastAsia" w:ascii="宋体" w:hAnsi="宋体" w:eastAsia="宋体" w:cs="宋体"/>
          <w:color w:val="auto"/>
          <w:kern w:val="0"/>
          <w:szCs w:val="21"/>
          <w:highlight w:val="none"/>
          <w:u w:val="single"/>
        </w:rPr>
        <w:t xml:space="preserve">          银行全称          (盖章)   </w:t>
      </w:r>
    </w:p>
    <w:p w14:paraId="5FF691AC">
      <w:pPr>
        <w:widowControl/>
        <w:autoSpaceDE w:val="0"/>
        <w:autoSpaceDN w:val="0"/>
        <w:adjustRightInd w:val="0"/>
        <w:spacing w:line="360" w:lineRule="auto"/>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hint="eastAsia" w:ascii="宋体" w:hAnsi="宋体" w:eastAsia="宋体" w:cs="宋体"/>
          <w:color w:val="auto"/>
          <w:kern w:val="0"/>
          <w:szCs w:val="21"/>
          <w:highlight w:val="none"/>
          <w:u w:val="single"/>
        </w:rPr>
        <w:t xml:space="preserve">       (职务)         </w:t>
      </w:r>
    </w:p>
    <w:p w14:paraId="7704FBB1">
      <w:pPr>
        <w:widowControl/>
        <w:autoSpaceDE w:val="0"/>
        <w:autoSpaceDN w:val="0"/>
        <w:adjustRightInd w:val="0"/>
        <w:spacing w:line="360" w:lineRule="auto"/>
        <w:ind w:firstLine="5502" w:firstLineChars="262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(姓名)         </w:t>
      </w:r>
    </w:p>
    <w:p w14:paraId="5B281890">
      <w:pPr>
        <w:widowControl/>
        <w:autoSpaceDE w:val="0"/>
        <w:autoSpaceDN w:val="0"/>
        <w:adjustRightInd w:val="0"/>
        <w:spacing w:line="360" w:lineRule="auto"/>
        <w:ind w:firstLine="5502" w:firstLineChars="262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(签章)         </w:t>
      </w:r>
    </w:p>
    <w:p w14:paraId="0A50F568">
      <w:pPr>
        <w:autoSpaceDE w:val="0"/>
        <w:autoSpaceDN w:val="0"/>
        <w:adjustRightInd w:val="0"/>
        <w:spacing w:line="360" w:lineRule="auto"/>
        <w:ind w:left="84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2B9A2A92">
      <w:pPr>
        <w:rPr>
          <w:rFonts w:hint="eastAsia" w:ascii="宋体" w:hAnsi="宋体" w:eastAsia="宋体" w:cs="宋体"/>
          <w:b/>
          <w:color w:val="auto"/>
          <w:kern w:val="0"/>
          <w:sz w:val="28"/>
          <w:szCs w:val="28"/>
          <w:highlight w:val="none"/>
          <w:lang w:val="en-US" w:eastAsia="zh-CN" w:bidi="ar-SA"/>
        </w:rPr>
      </w:pPr>
    </w:p>
    <w:p w14:paraId="5CBEFA03">
      <w:pPr>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br w:type="page"/>
      </w:r>
    </w:p>
    <w:p w14:paraId="0CE15D98">
      <w:pPr>
        <w:numPr>
          <w:ilvl w:val="0"/>
          <w:numId w:val="0"/>
        </w:numPr>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bidi="ar-SA"/>
        </w:rPr>
        <w:t>二、</w:t>
      </w:r>
      <w:r>
        <w:rPr>
          <w:rFonts w:hint="eastAsia" w:ascii="宋体" w:hAnsi="宋体" w:eastAsia="宋体" w:cs="宋体"/>
          <w:b/>
          <w:color w:val="auto"/>
          <w:kern w:val="0"/>
          <w:sz w:val="28"/>
          <w:szCs w:val="28"/>
          <w:highlight w:val="none"/>
          <w:lang w:val="en-US" w:eastAsia="zh-CN"/>
        </w:rPr>
        <w:t>履约保证保险凭证格式</w:t>
      </w:r>
    </w:p>
    <w:p w14:paraId="4723C31F">
      <w:pPr>
        <w:autoSpaceDE w:val="0"/>
        <w:autoSpaceDN w:val="0"/>
        <w:adjustRightInd w:val="0"/>
        <w:jc w:val="center"/>
        <w:rPr>
          <w:rFonts w:hint="eastAsia" w:ascii="宋体" w:hAnsi="宋体" w:eastAsia="宋体" w:cs="宋体"/>
          <w:b/>
          <w:color w:val="auto"/>
          <w:kern w:val="0"/>
          <w:sz w:val="30"/>
          <w:szCs w:val="30"/>
          <w:highlight w:val="none"/>
          <w:lang w:val="en-US" w:eastAsia="zh-CN"/>
        </w:rPr>
      </w:pPr>
    </w:p>
    <w:p w14:paraId="3E655785">
      <w:pPr>
        <w:autoSpaceDE w:val="0"/>
        <w:autoSpaceDN w:val="0"/>
        <w:adjustRightInd w:val="0"/>
        <w:jc w:val="cente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履约保证保险凭证</w:t>
      </w:r>
    </w:p>
    <w:p w14:paraId="4B9C0B99">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346EF207">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55E2B7F9">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749FE62E">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7C0FDD73">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。我方已接受申请人的请求，并出具《履约保证保险》保险单。 </w:t>
      </w:r>
    </w:p>
    <w:p w14:paraId="4093105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4DF6342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 ）。 </w:t>
      </w:r>
    </w:p>
    <w:p w14:paraId="5499856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3F69A89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1F0A666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6C12743A">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661460F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7E89BA8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680AEC09">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38CC32F7">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sz w:val="21"/>
          <w:szCs w:val="21"/>
          <w:highlight w:val="none"/>
        </w:rPr>
        <w:t>应自合同签订之日起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或签订合同前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至合同期限届满并完成合同及补充协议项下全部服务义务，受益人向申请人支付全部款项后二十八(28)日内保持有效</w:t>
      </w:r>
      <w:r>
        <w:rPr>
          <w:rFonts w:hint="eastAsia" w:ascii="宋体" w:hAnsi="宋体" w:eastAsia="宋体" w:cs="宋体"/>
          <w:color w:val="auto"/>
          <w:kern w:val="0"/>
          <w:szCs w:val="21"/>
          <w:highlight w:val="none"/>
        </w:rPr>
        <w:t>。</w:t>
      </w:r>
    </w:p>
    <w:p w14:paraId="7DF3F5B8">
      <w:pPr>
        <w:pStyle w:val="4"/>
        <w:numPr>
          <w:ilvl w:val="0"/>
          <w:numId w:val="0"/>
        </w:numPr>
        <w:rPr>
          <w:rFonts w:hint="eastAsia" w:ascii="宋体" w:hAnsi="宋体" w:eastAsia="宋体" w:cs="宋体"/>
          <w:color w:val="auto"/>
          <w:highlight w:val="none"/>
          <w:lang w:val="en-US" w:eastAsia="zh-CN"/>
        </w:rPr>
      </w:pPr>
    </w:p>
    <w:p w14:paraId="4AE533DA">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附：《XXX 保险有限公司履约保证保险（X 款）条款》及保单 </w:t>
      </w:r>
    </w:p>
    <w:p w14:paraId="53B96133">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5D3ACCA7">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3D14D27C">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法定代表人或授权代理人：________ </w:t>
      </w:r>
    </w:p>
    <w:p w14:paraId="789D033A">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 月 日</w:t>
      </w:r>
    </w:p>
    <w:p w14:paraId="39278357">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66E9B18B">
      <w:pPr>
        <w:autoSpaceDE w:val="0"/>
        <w:autoSpaceDN w:val="0"/>
        <w:adjustRightInd w:val="0"/>
        <w:spacing w:after="120" w:afterLines="50" w:line="36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三</w:t>
      </w:r>
      <w:r>
        <w:rPr>
          <w:rFonts w:hint="eastAsia" w:ascii="宋体" w:hAnsi="宋体" w:eastAsia="宋体" w:cs="宋体"/>
          <w:b/>
          <w:color w:val="auto"/>
          <w:kern w:val="0"/>
          <w:sz w:val="28"/>
          <w:szCs w:val="28"/>
          <w:highlight w:val="none"/>
        </w:rPr>
        <w:t>、担保公司履约担保书格式</w:t>
      </w:r>
    </w:p>
    <w:p w14:paraId="4A491642">
      <w:pPr>
        <w:autoSpaceDE w:val="0"/>
        <w:autoSpaceDN w:val="0"/>
        <w:adjustRightIn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担保公司履约担保书</w:t>
      </w:r>
    </w:p>
    <w:p w14:paraId="79013E73">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3CA4ED1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p>
    <w:p w14:paraId="4628F3BB">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w:t>
      </w:r>
      <w:r>
        <w:rPr>
          <w:rFonts w:hint="eastAsia" w:ascii="宋体" w:hAnsi="宋体" w:eastAsia="宋体" w:cs="宋体"/>
          <w:bCs/>
          <w:color w:val="auto"/>
          <w:kern w:val="0"/>
          <w:szCs w:val="21"/>
          <w:highlight w:val="none"/>
        </w:rPr>
        <w:t>不可撤销</w:t>
      </w:r>
      <w:r>
        <w:rPr>
          <w:rFonts w:hint="eastAsia" w:ascii="宋体" w:hAnsi="宋体" w:eastAsia="宋体" w:cs="宋体"/>
          <w:color w:val="auto"/>
          <w:kern w:val="0"/>
          <w:szCs w:val="21"/>
          <w:highlight w:val="none"/>
        </w:rPr>
        <w:t>履约担保，作为申请人履行上述合同的担保，</w:t>
      </w:r>
      <w:r>
        <w:rPr>
          <w:rFonts w:hint="eastAsia" w:ascii="宋体" w:hAnsi="宋体" w:eastAsia="宋体" w:cs="宋体"/>
          <w:color w:val="auto"/>
          <w:kern w:val="0"/>
          <w:szCs w:val="21"/>
          <w:highlight w:val="none"/>
          <w:lang w:eastAsia="zh-Hans"/>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443AAFE4">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14:paraId="26F2DDE7">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14:paraId="53F109F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w:t>
      </w:r>
      <w:r>
        <w:rPr>
          <w:rFonts w:hint="eastAsia" w:ascii="宋体" w:hAnsi="宋体" w:eastAsia="宋体" w:cs="宋体"/>
          <w:color w:val="auto"/>
          <w:sz w:val="21"/>
          <w:szCs w:val="21"/>
          <w:highlight w:val="none"/>
        </w:rPr>
        <w:t>应自合同签订之日起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或签订合同前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至合同期限届满并完成合同及补充协议项下全部服务义务，受益人向申请人支付全部款项后二十八(28)日内保持有效</w:t>
      </w:r>
      <w:r>
        <w:rPr>
          <w:rFonts w:hint="eastAsia" w:ascii="宋体" w:hAnsi="宋体" w:eastAsia="宋体" w:cs="宋体"/>
          <w:color w:val="auto"/>
          <w:kern w:val="0"/>
          <w:szCs w:val="21"/>
          <w:highlight w:val="none"/>
        </w:rPr>
        <w:t>。</w:t>
      </w:r>
    </w:p>
    <w:p w14:paraId="0F15DA4A">
      <w:pPr>
        <w:autoSpaceDE w:val="0"/>
        <w:autoSpaceDN w:val="0"/>
        <w:adjustRightInd w:val="0"/>
        <w:spacing w:line="360" w:lineRule="auto"/>
        <w:jc w:val="left"/>
        <w:rPr>
          <w:rFonts w:hint="eastAsia" w:ascii="宋体" w:hAnsi="宋体" w:eastAsia="宋体" w:cs="宋体"/>
          <w:color w:val="auto"/>
          <w:kern w:val="0"/>
          <w:szCs w:val="21"/>
          <w:highlight w:val="none"/>
        </w:rPr>
      </w:pPr>
    </w:p>
    <w:p w14:paraId="5CB43D59">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法定代表人或其授权的代理人：（签字或盖私章）</w:t>
      </w:r>
    </w:p>
    <w:p w14:paraId="3FB02CE5">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担保公司盖章：</w:t>
      </w:r>
    </w:p>
    <w:p w14:paraId="4DD6D3C8">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p w14:paraId="2E090FCB">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p w14:paraId="0A7C28D3">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5A6E0372">
      <w:pPr>
        <w:autoSpaceDE w:val="0"/>
        <w:autoSpaceDN w:val="0"/>
        <w:adjustRightInd w:val="0"/>
        <w:spacing w:line="360" w:lineRule="auto"/>
        <w:ind w:right="368" w:rightChars="175"/>
        <w:jc w:val="left"/>
        <w:rPr>
          <w:rFonts w:hint="eastAsia" w:ascii="宋体" w:hAnsi="宋体" w:eastAsia="宋体" w:cs="宋体"/>
          <w:color w:val="auto"/>
          <w:kern w:val="0"/>
          <w:szCs w:val="21"/>
          <w:highlight w:val="none"/>
        </w:rPr>
      </w:pPr>
    </w:p>
    <w:p w14:paraId="0E7F1692">
      <w:pPr>
        <w:autoSpaceDE w:val="0"/>
        <w:autoSpaceDN w:val="0"/>
        <w:adjustRightInd w:val="0"/>
        <w:spacing w:line="360" w:lineRule="auto"/>
        <w:jc w:val="left"/>
        <w:rPr>
          <w:rFonts w:hint="eastAsia" w:ascii="宋体" w:hAnsi="宋体" w:eastAsia="宋体" w:cs="宋体"/>
          <w:color w:val="auto"/>
          <w:kern w:val="0"/>
          <w:szCs w:val="21"/>
          <w:highlight w:val="none"/>
        </w:rPr>
      </w:pPr>
    </w:p>
    <w:p w14:paraId="6823DAB3">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3D529E60">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562DFDDB">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0A4CAB03">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0F8E1BF2">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687D473A">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5C4FE5BB">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5575E758">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01428C41">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rPr>
      </w:pPr>
      <w:bookmarkStart w:id="424" w:name="_Toc486167708"/>
      <w:bookmarkStart w:id="425" w:name="_Toc32761_WPSOffice_Level1"/>
      <w:bookmarkStart w:id="426" w:name="_Toc14958"/>
      <w:bookmarkStart w:id="427" w:name="_Toc142508361"/>
      <w:bookmarkStart w:id="428" w:name="_Toc9840"/>
      <w:bookmarkStart w:id="429" w:name="_Toc24709"/>
      <w:bookmarkStart w:id="430" w:name="_Toc450662895"/>
      <w:bookmarkStart w:id="431" w:name="_Toc15817"/>
      <w:r>
        <w:rPr>
          <w:rFonts w:hint="eastAsia" w:ascii="宋体" w:hAnsi="宋体" w:eastAsia="宋体" w:cs="宋体"/>
          <w:b/>
          <w:bCs/>
          <w:color w:val="auto"/>
          <w:kern w:val="44"/>
          <w:sz w:val="32"/>
          <w:szCs w:val="32"/>
          <w:highlight w:val="none"/>
          <w:lang w:val="zh-CN"/>
        </w:rPr>
        <w:t>第六篇 投标文件格式</w:t>
      </w:r>
      <w:bookmarkEnd w:id="424"/>
      <w:bookmarkEnd w:id="425"/>
      <w:bookmarkEnd w:id="426"/>
      <w:bookmarkEnd w:id="427"/>
      <w:bookmarkEnd w:id="428"/>
      <w:bookmarkEnd w:id="429"/>
      <w:bookmarkEnd w:id="430"/>
      <w:bookmarkEnd w:id="431"/>
    </w:p>
    <w:p w14:paraId="3DD29BDC">
      <w:pPr>
        <w:pStyle w:val="19"/>
        <w:spacing w:line="360" w:lineRule="auto"/>
        <w:jc w:val="center"/>
        <w:rPr>
          <w:rFonts w:hint="eastAsia" w:ascii="宋体" w:hAnsi="宋体" w:eastAsia="宋体" w:cs="宋体"/>
          <w:color w:val="auto"/>
          <w:sz w:val="84"/>
          <w:highlight w:val="none"/>
        </w:rPr>
      </w:pPr>
      <w:bookmarkStart w:id="432" w:name="_Toc102860411"/>
      <w:bookmarkStart w:id="433" w:name="_Toc104991868"/>
      <w:bookmarkStart w:id="434" w:name="_Toc533708121"/>
      <w:bookmarkStart w:id="435" w:name="_Toc102860067"/>
      <w:bookmarkStart w:id="436" w:name="_Toc140596921"/>
      <w:bookmarkStart w:id="437" w:name="_Toc1977721"/>
      <w:bookmarkStart w:id="438" w:name="_Toc94107202"/>
      <w:bookmarkStart w:id="439" w:name="_Toc486167709"/>
      <w:bookmarkStart w:id="440" w:name="_Toc142508362"/>
      <w:bookmarkStart w:id="441" w:name="_Toc21133_WPSOffice_Level2"/>
    </w:p>
    <w:p w14:paraId="47CF7AC5">
      <w:pPr>
        <w:pStyle w:val="19"/>
        <w:spacing w:line="360" w:lineRule="auto"/>
        <w:jc w:val="center"/>
        <w:rPr>
          <w:rFonts w:hint="eastAsia" w:ascii="宋体" w:hAnsi="宋体" w:eastAsia="宋体" w:cs="宋体"/>
          <w:color w:val="auto"/>
          <w:sz w:val="84"/>
          <w:highlight w:val="none"/>
        </w:rPr>
      </w:pPr>
    </w:p>
    <w:p w14:paraId="57D93D68">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2A367987">
      <w:pPr>
        <w:pStyle w:val="19"/>
        <w:spacing w:line="360" w:lineRule="auto"/>
        <w:rPr>
          <w:rFonts w:hint="eastAsia" w:ascii="宋体" w:hAnsi="宋体" w:eastAsia="宋体" w:cs="宋体"/>
          <w:color w:val="auto"/>
          <w:highlight w:val="none"/>
        </w:rPr>
      </w:pPr>
    </w:p>
    <w:p w14:paraId="5FC0E225">
      <w:pPr>
        <w:pStyle w:val="19"/>
        <w:spacing w:line="360" w:lineRule="auto"/>
        <w:rPr>
          <w:rFonts w:hint="eastAsia" w:ascii="宋体" w:hAnsi="宋体" w:eastAsia="宋体" w:cs="宋体"/>
          <w:color w:val="auto"/>
          <w:highlight w:val="none"/>
        </w:rPr>
      </w:pPr>
    </w:p>
    <w:p w14:paraId="66D3AB4E">
      <w:pPr>
        <w:pStyle w:val="19"/>
        <w:spacing w:line="360" w:lineRule="auto"/>
        <w:rPr>
          <w:rFonts w:hint="eastAsia" w:ascii="宋体" w:hAnsi="宋体" w:eastAsia="宋体" w:cs="宋体"/>
          <w:color w:val="auto"/>
          <w:highlight w:val="none"/>
        </w:rPr>
      </w:pPr>
    </w:p>
    <w:p w14:paraId="76ECA54A">
      <w:pPr>
        <w:pStyle w:val="19"/>
        <w:spacing w:line="360" w:lineRule="auto"/>
        <w:rPr>
          <w:rFonts w:hint="eastAsia" w:ascii="宋体" w:hAnsi="宋体" w:eastAsia="宋体" w:cs="宋体"/>
          <w:color w:val="auto"/>
          <w:highlight w:val="none"/>
        </w:rPr>
      </w:pPr>
    </w:p>
    <w:p w14:paraId="13435FB1">
      <w:pPr>
        <w:pStyle w:val="19"/>
        <w:spacing w:line="360" w:lineRule="auto"/>
        <w:rPr>
          <w:rFonts w:hint="eastAsia" w:ascii="宋体" w:hAnsi="宋体" w:eastAsia="宋体" w:cs="宋体"/>
          <w:color w:val="auto"/>
          <w:highlight w:val="none"/>
        </w:rPr>
      </w:pPr>
    </w:p>
    <w:p w14:paraId="5E1AE795">
      <w:pPr>
        <w:pStyle w:val="19"/>
        <w:spacing w:line="360" w:lineRule="auto"/>
        <w:rPr>
          <w:rFonts w:hint="eastAsia" w:ascii="宋体" w:hAnsi="宋体" w:eastAsia="宋体" w:cs="宋体"/>
          <w:color w:val="auto"/>
          <w:highlight w:val="none"/>
        </w:rPr>
      </w:pPr>
    </w:p>
    <w:p w14:paraId="5E4DEA24">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548BDD95">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7B9A4970">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0613887E">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7174D1B5">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4D45C358">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7A11EE3E">
      <w:pPr>
        <w:pStyle w:val="19"/>
        <w:spacing w:line="360" w:lineRule="auto"/>
        <w:rPr>
          <w:rFonts w:hint="eastAsia" w:ascii="宋体" w:hAnsi="宋体" w:eastAsia="宋体" w:cs="宋体"/>
          <w:color w:val="auto"/>
          <w:highlight w:val="none"/>
        </w:rPr>
      </w:pPr>
    </w:p>
    <w:p w14:paraId="6C89426C">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8D605A0">
      <w:pPr>
        <w:pStyle w:val="19"/>
        <w:spacing w:line="360" w:lineRule="auto"/>
        <w:rPr>
          <w:rFonts w:hint="eastAsia" w:ascii="宋体" w:hAnsi="宋体" w:eastAsia="宋体" w:cs="宋体"/>
          <w:color w:val="auto"/>
          <w:highlight w:val="none"/>
        </w:rPr>
      </w:pPr>
    </w:p>
    <w:p w14:paraId="5B683628">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2157"/>
        <w:gridCol w:w="4059"/>
      </w:tblGrid>
      <w:tr w14:paraId="703917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14:paraId="3CF76B92">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14:paraId="2FBEFF0A">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2157" w:type="dxa"/>
            <w:vAlign w:val="center"/>
          </w:tcPr>
          <w:p w14:paraId="61F03B0A">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059" w:type="dxa"/>
            <w:tcBorders>
              <w:left w:val="single" w:color="auto" w:sz="4" w:space="0"/>
            </w:tcBorders>
            <w:vAlign w:val="center"/>
          </w:tcPr>
          <w:p w14:paraId="189B7267">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19589D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14:paraId="5C2A01C1">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14:paraId="21409D5D">
            <w:pPr>
              <w:adjustRightInd w:val="0"/>
              <w:snapToGrid w:val="0"/>
              <w:spacing w:line="360" w:lineRule="auto"/>
              <w:jc w:val="center"/>
              <w:rPr>
                <w:rFonts w:hint="eastAsia" w:ascii="宋体" w:hAnsi="宋体" w:eastAsia="宋体" w:cs="宋体"/>
                <w:bCs/>
                <w:color w:val="auto"/>
                <w:szCs w:val="21"/>
                <w:highlight w:val="none"/>
              </w:rPr>
            </w:pPr>
          </w:p>
        </w:tc>
        <w:tc>
          <w:tcPr>
            <w:tcW w:w="2157" w:type="dxa"/>
            <w:vAlign w:val="center"/>
          </w:tcPr>
          <w:p w14:paraId="1D1C5114">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left w:val="single" w:color="auto" w:sz="4" w:space="0"/>
            </w:tcBorders>
            <w:vAlign w:val="center"/>
          </w:tcPr>
          <w:p w14:paraId="5DC9096E">
            <w:pPr>
              <w:adjustRightInd w:val="0"/>
              <w:snapToGrid w:val="0"/>
              <w:spacing w:line="360" w:lineRule="auto"/>
              <w:rPr>
                <w:rFonts w:hint="eastAsia" w:ascii="宋体" w:hAnsi="宋体" w:eastAsia="宋体" w:cs="宋体"/>
                <w:bCs/>
                <w:color w:val="auto"/>
                <w:szCs w:val="21"/>
                <w:highlight w:val="none"/>
              </w:rPr>
            </w:pPr>
          </w:p>
        </w:tc>
      </w:tr>
      <w:tr w14:paraId="358234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14:paraId="1FB12E22">
            <w:pPr>
              <w:rPr>
                <w:rFonts w:hint="eastAsia" w:ascii="宋体" w:hAnsi="宋体" w:eastAsia="宋体" w:cs="宋体"/>
                <w:bCs/>
                <w:color w:val="auto"/>
                <w:szCs w:val="21"/>
                <w:highlight w:val="none"/>
              </w:rPr>
            </w:pPr>
          </w:p>
        </w:tc>
        <w:tc>
          <w:tcPr>
            <w:tcW w:w="2773" w:type="dxa"/>
            <w:vAlign w:val="center"/>
          </w:tcPr>
          <w:p w14:paraId="4B86169A">
            <w:pPr>
              <w:rPr>
                <w:rFonts w:hint="eastAsia" w:ascii="宋体" w:hAnsi="宋体" w:eastAsia="宋体" w:cs="宋体"/>
                <w:bCs/>
                <w:color w:val="auto"/>
                <w:szCs w:val="21"/>
                <w:highlight w:val="none"/>
              </w:rPr>
            </w:pPr>
          </w:p>
        </w:tc>
        <w:tc>
          <w:tcPr>
            <w:tcW w:w="2157" w:type="dxa"/>
            <w:vAlign w:val="center"/>
          </w:tcPr>
          <w:p w14:paraId="58A189CA">
            <w:pPr>
              <w:rPr>
                <w:rFonts w:hint="eastAsia" w:ascii="宋体" w:hAnsi="宋体" w:eastAsia="宋体" w:cs="宋体"/>
                <w:bCs/>
                <w:color w:val="auto"/>
                <w:szCs w:val="21"/>
                <w:highlight w:val="none"/>
              </w:rPr>
            </w:pPr>
          </w:p>
        </w:tc>
        <w:tc>
          <w:tcPr>
            <w:tcW w:w="4059" w:type="dxa"/>
            <w:tcBorders>
              <w:left w:val="single" w:color="auto" w:sz="4" w:space="0"/>
            </w:tcBorders>
            <w:vAlign w:val="center"/>
          </w:tcPr>
          <w:p w14:paraId="5160C8AD">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353168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14:paraId="16A8C25D">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14:paraId="1A4A519F">
            <w:pPr>
              <w:adjustRightInd w:val="0"/>
              <w:snapToGrid w:val="0"/>
              <w:spacing w:line="360" w:lineRule="auto"/>
              <w:rPr>
                <w:rFonts w:hint="eastAsia" w:ascii="宋体" w:hAnsi="宋体" w:eastAsia="宋体" w:cs="宋体"/>
                <w:bCs/>
                <w:color w:val="auto"/>
                <w:szCs w:val="21"/>
                <w:highlight w:val="none"/>
              </w:rPr>
            </w:pPr>
          </w:p>
        </w:tc>
        <w:tc>
          <w:tcPr>
            <w:tcW w:w="2157" w:type="dxa"/>
            <w:vAlign w:val="center"/>
          </w:tcPr>
          <w:p w14:paraId="5AEB674D">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left w:val="single" w:color="auto" w:sz="4" w:space="0"/>
            </w:tcBorders>
            <w:vAlign w:val="center"/>
          </w:tcPr>
          <w:p w14:paraId="40889DB0">
            <w:pPr>
              <w:spacing w:line="360" w:lineRule="auto"/>
              <w:ind w:firstLine="8" w:firstLineChars="4"/>
              <w:rPr>
                <w:rFonts w:hint="eastAsia" w:ascii="宋体" w:hAnsi="宋体" w:eastAsia="宋体" w:cs="宋体"/>
                <w:bCs/>
                <w:color w:val="auto"/>
                <w:szCs w:val="21"/>
                <w:highlight w:val="none"/>
              </w:rPr>
            </w:pPr>
          </w:p>
        </w:tc>
      </w:tr>
      <w:tr w14:paraId="1420F8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14:paraId="48583586">
            <w:pPr>
              <w:adjustRightInd w:val="0"/>
              <w:snapToGrid w:val="0"/>
              <w:spacing w:line="360" w:lineRule="auto"/>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14:paraId="2B50763F">
            <w:pPr>
              <w:adjustRightInd w:val="0"/>
              <w:snapToGrid w:val="0"/>
              <w:spacing w:line="360" w:lineRule="auto"/>
              <w:rPr>
                <w:rFonts w:hint="eastAsia" w:ascii="宋体" w:hAnsi="宋体" w:eastAsia="宋体" w:cs="宋体"/>
                <w:bCs/>
                <w:color w:val="auto"/>
                <w:szCs w:val="21"/>
                <w:highlight w:val="none"/>
              </w:rPr>
            </w:pPr>
          </w:p>
        </w:tc>
        <w:tc>
          <w:tcPr>
            <w:tcW w:w="2157" w:type="dxa"/>
            <w:tcBorders>
              <w:top w:val="single" w:color="auto" w:sz="6" w:space="0"/>
              <w:left w:val="single" w:color="auto" w:sz="6" w:space="0"/>
              <w:bottom w:val="outset" w:color="808080" w:sz="6" w:space="0"/>
              <w:right w:val="single" w:color="auto" w:sz="6" w:space="0"/>
            </w:tcBorders>
            <w:vAlign w:val="center"/>
          </w:tcPr>
          <w:p w14:paraId="5358BFCE">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top w:val="single" w:color="auto" w:sz="6" w:space="0"/>
              <w:left w:val="single" w:color="auto" w:sz="4" w:space="0"/>
              <w:bottom w:val="outset" w:color="808080" w:sz="6" w:space="0"/>
              <w:right w:val="single" w:color="auto" w:sz="6" w:space="0"/>
            </w:tcBorders>
            <w:vAlign w:val="center"/>
          </w:tcPr>
          <w:p w14:paraId="506EE177">
            <w:pPr>
              <w:adjustRightInd w:val="0"/>
              <w:snapToGrid w:val="0"/>
              <w:spacing w:line="360" w:lineRule="auto"/>
              <w:rPr>
                <w:rFonts w:hint="eastAsia" w:ascii="宋体" w:hAnsi="宋体" w:eastAsia="宋体" w:cs="宋体"/>
                <w:bCs/>
                <w:color w:val="auto"/>
                <w:szCs w:val="21"/>
                <w:highlight w:val="none"/>
              </w:rPr>
            </w:pPr>
          </w:p>
        </w:tc>
      </w:tr>
      <w:tr w14:paraId="307F61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14:paraId="2D4AF409">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2157" w:type="dxa"/>
            <w:tcBorders>
              <w:bottom w:val="single" w:color="auto" w:sz="4" w:space="0"/>
            </w:tcBorders>
            <w:vAlign w:val="center"/>
          </w:tcPr>
          <w:p w14:paraId="2A08D6C5">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left w:val="single" w:color="auto" w:sz="4" w:space="0"/>
              <w:bottom w:val="single" w:color="auto" w:sz="4" w:space="0"/>
            </w:tcBorders>
            <w:vAlign w:val="center"/>
          </w:tcPr>
          <w:p w14:paraId="19824E91">
            <w:pPr>
              <w:spacing w:line="360" w:lineRule="auto"/>
              <w:jc w:val="center"/>
              <w:rPr>
                <w:rFonts w:hint="eastAsia" w:ascii="宋体" w:hAnsi="宋体" w:eastAsia="宋体" w:cs="宋体"/>
                <w:bCs/>
                <w:color w:val="auto"/>
                <w:szCs w:val="21"/>
                <w:highlight w:val="none"/>
              </w:rPr>
            </w:pPr>
          </w:p>
        </w:tc>
      </w:tr>
    </w:tbl>
    <w:p w14:paraId="021E5B7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78EA6CB">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bookmarkStart w:id="442" w:name="_Toc27679"/>
      <w:bookmarkStart w:id="443" w:name="_Toc13281"/>
      <w:bookmarkStart w:id="444" w:name="_Toc23782"/>
      <w:r>
        <w:rPr>
          <w:rFonts w:hint="eastAsia" w:ascii="宋体" w:hAnsi="宋体" w:eastAsia="宋体" w:cs="宋体"/>
          <w:b/>
          <w:color w:val="auto"/>
          <w:kern w:val="0"/>
          <w:sz w:val="32"/>
          <w:szCs w:val="32"/>
          <w:highlight w:val="none"/>
        </w:rPr>
        <w:t>一、投标函格式</w:t>
      </w:r>
      <w:bookmarkEnd w:id="432"/>
      <w:bookmarkEnd w:id="433"/>
      <w:bookmarkEnd w:id="434"/>
      <w:bookmarkEnd w:id="435"/>
      <w:bookmarkEnd w:id="436"/>
      <w:bookmarkEnd w:id="437"/>
      <w:bookmarkEnd w:id="438"/>
      <w:bookmarkEnd w:id="439"/>
      <w:bookmarkEnd w:id="440"/>
      <w:bookmarkEnd w:id="441"/>
      <w:bookmarkEnd w:id="442"/>
      <w:bookmarkEnd w:id="443"/>
      <w:bookmarkEnd w:id="444"/>
    </w:p>
    <w:p w14:paraId="643277CD">
      <w:pPr>
        <w:autoSpaceDE w:val="0"/>
        <w:autoSpaceDN w:val="0"/>
        <w:adjustRightInd w:val="0"/>
        <w:spacing w:line="360" w:lineRule="auto"/>
        <w:jc w:val="center"/>
        <w:rPr>
          <w:rFonts w:hint="eastAsia" w:ascii="宋体" w:hAnsi="宋体" w:eastAsia="宋体" w:cs="宋体"/>
          <w:b/>
          <w:bCs/>
          <w:color w:val="auto"/>
          <w:sz w:val="30"/>
          <w:szCs w:val="30"/>
          <w:highlight w:val="none"/>
        </w:rPr>
      </w:pPr>
      <w:bookmarkStart w:id="445" w:name="_Toc16695_WPSOffice_Level3"/>
      <w:r>
        <w:rPr>
          <w:rFonts w:hint="eastAsia" w:ascii="宋体" w:hAnsi="宋体" w:eastAsia="宋体" w:cs="宋体"/>
          <w:b/>
          <w:bCs/>
          <w:color w:val="auto"/>
          <w:sz w:val="30"/>
          <w:szCs w:val="30"/>
          <w:highlight w:val="none"/>
          <w:lang w:val="zh-CN"/>
        </w:rPr>
        <w:t>投 标 函</w:t>
      </w:r>
      <w:bookmarkEnd w:id="445"/>
    </w:p>
    <w:p w14:paraId="3F1A0877">
      <w:pPr>
        <w:autoSpaceDE w:val="0"/>
        <w:autoSpaceDN w:val="0"/>
        <w:adjustRightInd w:val="0"/>
        <w:spacing w:line="360" w:lineRule="auto"/>
        <w:rPr>
          <w:rFonts w:hint="eastAsia" w:ascii="宋体" w:hAnsi="宋体" w:eastAsia="宋体" w:cs="宋体"/>
          <w:color w:val="auto"/>
          <w:szCs w:val="21"/>
          <w:highlight w:val="none"/>
          <w:lang w:val="zh-CN"/>
        </w:rPr>
      </w:pPr>
    </w:p>
    <w:p w14:paraId="6720F22E">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sz w:val="21"/>
          <w:szCs w:val="32"/>
          <w:highlight w:val="none"/>
        </w:rPr>
        <w:t>东莞市水务集团净水有限公司</w:t>
      </w:r>
    </w:p>
    <w:p w14:paraId="0660261A">
      <w:pPr>
        <w:autoSpaceDE w:val="0"/>
        <w:autoSpaceDN w:val="0"/>
        <w:adjustRightInd w:val="0"/>
        <w:spacing w:line="360" w:lineRule="auto"/>
        <w:rPr>
          <w:rFonts w:hint="eastAsia" w:ascii="宋体" w:hAnsi="宋体" w:eastAsia="宋体" w:cs="宋体"/>
          <w:color w:val="auto"/>
          <w:szCs w:val="21"/>
          <w:highlight w:val="none"/>
        </w:rPr>
      </w:pPr>
    </w:p>
    <w:p w14:paraId="2B69C649">
      <w:pPr>
        <w:wordWrap w:val="0"/>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sz w:val="21"/>
          <w:szCs w:val="32"/>
          <w:highlight w:val="none"/>
          <w:u w:val="single"/>
        </w:rPr>
        <w:t>东莞市水务集团净水有限公司202</w:t>
      </w:r>
      <w:r>
        <w:rPr>
          <w:rFonts w:hint="eastAsia" w:ascii="宋体" w:hAnsi="宋体" w:eastAsia="宋体" w:cs="宋体"/>
          <w:color w:val="auto"/>
          <w:sz w:val="21"/>
          <w:szCs w:val="32"/>
          <w:highlight w:val="none"/>
          <w:u w:val="single"/>
          <w:lang w:val="en-US" w:eastAsia="zh-CN"/>
        </w:rPr>
        <w:t>5</w:t>
      </w:r>
      <w:r>
        <w:rPr>
          <w:rFonts w:hint="eastAsia" w:ascii="宋体" w:hAnsi="宋体" w:eastAsia="宋体" w:cs="宋体"/>
          <w:color w:val="auto"/>
          <w:sz w:val="21"/>
          <w:szCs w:val="32"/>
          <w:highlight w:val="none"/>
          <w:u w:val="single"/>
        </w:rPr>
        <w:t>年度环卫保洁绿化养护服务采购项目</w:t>
      </w:r>
      <w:r>
        <w:rPr>
          <w:rFonts w:hint="eastAsia" w:ascii="宋体" w:hAnsi="宋体" w:eastAsia="宋体" w:cs="宋体"/>
          <w:color w:val="auto"/>
          <w:szCs w:val="21"/>
          <w:highlight w:val="none"/>
          <w:lang w:val="zh-CN"/>
        </w:rPr>
        <w:t>(招标编号：YDZB24DGQY0129)的投标邀请，我方（投标人名称）作为投标人正式授权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32B36008">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2BCA47AF">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（—）唱标信封【</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份】（含投标文件电子文件）；</w:t>
      </w:r>
    </w:p>
    <w:p w14:paraId="4DCD11B1">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（二）投标文件【正本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份，副本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w:t>
      </w:r>
    </w:p>
    <w:p w14:paraId="590E571E">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7AB64332">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（—）我方决定参加招标编号为YDZB24DGQY0129的投标；</w:t>
      </w:r>
    </w:p>
    <w:p w14:paraId="713C52E9">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5BB2F31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1ED9FD8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71B2CC91">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（五）我方同意按照贵方可能提出的要求而提供与投标有关的任何其他数据或信息；</w:t>
      </w:r>
    </w:p>
    <w:p w14:paraId="2E47E5F0">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6DFF9CE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394C469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2E51DDA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403DC91C">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5A87D1BB">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6018CE3A">
      <w:pPr>
        <w:autoSpaceDE w:val="0"/>
        <w:autoSpaceDN w:val="0"/>
        <w:adjustRightInd w:val="0"/>
        <w:spacing w:line="360" w:lineRule="auto"/>
        <w:ind w:left="395" w:leftChars="-12" w:hanging="420" w:hangingChars="200"/>
        <w:rPr>
          <w:rFonts w:hint="eastAsia" w:ascii="宋体" w:hAnsi="宋体" w:eastAsia="宋体" w:cs="宋体"/>
          <w:color w:val="auto"/>
          <w:szCs w:val="21"/>
          <w:highlight w:val="none"/>
          <w:u w:val="single"/>
          <w:lang w:val="zh-CN"/>
        </w:rPr>
      </w:pPr>
    </w:p>
    <w:p w14:paraId="26C2CFA6">
      <w:pPr>
        <w:autoSpaceDE w:val="0"/>
        <w:autoSpaceDN w:val="0"/>
        <w:adjustRightInd w:val="0"/>
        <w:spacing w:line="360" w:lineRule="auto"/>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14223460">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6290C9BC">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7ED8AAAB">
      <w:pPr>
        <w:autoSpaceDE w:val="0"/>
        <w:autoSpaceDN w:val="0"/>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001CC787">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34D28401">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54512139">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03CD1DAF">
      <w:pPr>
        <w:autoSpaceDE w:val="0"/>
        <w:autoSpaceDN w:val="0"/>
        <w:adjustRightInd w:val="0"/>
        <w:spacing w:line="360" w:lineRule="auto"/>
        <w:ind w:firstLine="4960" w:firstLineChars="2362"/>
        <w:rPr>
          <w:rFonts w:hint="eastAsia" w:ascii="宋体" w:hAnsi="宋体" w:eastAsia="宋体" w:cs="宋体"/>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0C73C06C">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46" w:name="_Toc104991869"/>
      <w:bookmarkStart w:id="447" w:name="_Toc486167710"/>
      <w:bookmarkStart w:id="448" w:name="_Toc142508363"/>
      <w:bookmarkStart w:id="449" w:name="_Toc28613_WPSOffice_Level2"/>
      <w:bookmarkStart w:id="450" w:name="_Toc102860412"/>
      <w:bookmarkStart w:id="451" w:name="_Toc94107203"/>
      <w:bookmarkStart w:id="452" w:name="_Toc533708122"/>
      <w:bookmarkStart w:id="453" w:name="_Toc102860068"/>
      <w:bookmarkStart w:id="454" w:name="_Toc3104"/>
      <w:bookmarkStart w:id="455" w:name="_Toc140596922"/>
      <w:bookmarkStart w:id="456" w:name="_Toc1977722"/>
      <w:bookmarkStart w:id="457" w:name="_Toc30995"/>
      <w:bookmarkStart w:id="458" w:name="_Toc12417"/>
      <w:r>
        <w:rPr>
          <w:rFonts w:hint="eastAsia" w:ascii="宋体" w:hAnsi="宋体" w:eastAsia="宋体" w:cs="宋体"/>
          <w:b/>
          <w:color w:val="auto"/>
          <w:kern w:val="0"/>
          <w:sz w:val="32"/>
          <w:szCs w:val="32"/>
          <w:highlight w:val="none"/>
        </w:rPr>
        <w:t>二、投标承诺书格式</w:t>
      </w:r>
      <w:bookmarkEnd w:id="446"/>
      <w:bookmarkEnd w:id="447"/>
      <w:bookmarkEnd w:id="448"/>
      <w:bookmarkEnd w:id="449"/>
      <w:bookmarkEnd w:id="450"/>
      <w:bookmarkEnd w:id="451"/>
      <w:bookmarkEnd w:id="452"/>
      <w:bookmarkEnd w:id="453"/>
      <w:bookmarkEnd w:id="454"/>
      <w:bookmarkEnd w:id="455"/>
      <w:bookmarkEnd w:id="456"/>
      <w:bookmarkEnd w:id="457"/>
      <w:bookmarkEnd w:id="458"/>
    </w:p>
    <w:p w14:paraId="0334147F">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投标承诺书</w:t>
      </w:r>
    </w:p>
    <w:p w14:paraId="0B27963C">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2060AA6D">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（投标人名称）已完整阅读了</w:t>
      </w:r>
      <w:r>
        <w:rPr>
          <w:rFonts w:hint="eastAsia" w:ascii="宋体" w:hAnsi="宋体" w:eastAsia="宋体" w:cs="宋体"/>
          <w:color w:val="auto"/>
          <w:sz w:val="21"/>
          <w:szCs w:val="32"/>
          <w:highlight w:val="none"/>
          <w:u w:val="single"/>
        </w:rPr>
        <w:t>东莞市水务集团净水有限公司202</w:t>
      </w:r>
      <w:r>
        <w:rPr>
          <w:rFonts w:hint="eastAsia" w:ascii="宋体" w:hAnsi="宋体" w:eastAsia="宋体" w:cs="宋体"/>
          <w:color w:val="auto"/>
          <w:sz w:val="21"/>
          <w:szCs w:val="32"/>
          <w:highlight w:val="none"/>
          <w:u w:val="single"/>
          <w:lang w:val="en-US" w:eastAsia="zh-CN"/>
        </w:rPr>
        <w:t>5</w:t>
      </w:r>
      <w:r>
        <w:rPr>
          <w:rFonts w:hint="eastAsia" w:ascii="宋体" w:hAnsi="宋体" w:eastAsia="宋体" w:cs="宋体"/>
          <w:color w:val="auto"/>
          <w:sz w:val="21"/>
          <w:szCs w:val="32"/>
          <w:highlight w:val="none"/>
          <w:u w:val="single"/>
        </w:rPr>
        <w:t>年度环卫保洁绿化养护服务采购项目</w:t>
      </w:r>
      <w:r>
        <w:rPr>
          <w:rFonts w:hint="eastAsia" w:ascii="宋体" w:hAnsi="宋体" w:eastAsia="宋体" w:cs="宋体"/>
          <w:color w:val="auto"/>
          <w:kern w:val="0"/>
          <w:szCs w:val="21"/>
          <w:highlight w:val="none"/>
        </w:rPr>
        <w:t>（招标编号：</w:t>
      </w:r>
      <w:r>
        <w:rPr>
          <w:rFonts w:hint="eastAsia" w:ascii="宋体" w:hAnsi="宋体" w:eastAsia="宋体" w:cs="宋体"/>
          <w:color w:val="auto"/>
          <w:szCs w:val="21"/>
          <w:highlight w:val="none"/>
          <w:lang w:val="zh-CN"/>
        </w:rPr>
        <w:t>YDZB24DGQY0129</w:t>
      </w:r>
      <w:r>
        <w:rPr>
          <w:rFonts w:hint="eastAsia" w:ascii="宋体" w:hAnsi="宋体" w:eastAsia="宋体" w:cs="宋体"/>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宋体"/>
          <w:color w:val="auto"/>
          <w:kern w:val="0"/>
          <w:szCs w:val="21"/>
          <w:highlight w:val="none"/>
          <w:lang w:eastAsia="zh-CN"/>
        </w:rPr>
        <w:t>异议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37CAFF31">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14512B5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5C8E7522">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3CC44812">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10F2B93E">
      <w:pPr>
        <w:autoSpaceDE w:val="0"/>
        <w:autoSpaceDN w:val="0"/>
        <w:adjustRightInd w:val="0"/>
        <w:spacing w:line="360" w:lineRule="auto"/>
        <w:ind w:firstLine="504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0240146B">
      <w:pPr>
        <w:autoSpaceDE w:val="0"/>
        <w:autoSpaceDN w:val="0"/>
        <w:adjustRightInd w:val="0"/>
        <w:spacing w:line="360" w:lineRule="auto"/>
        <w:ind w:firstLine="504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176C8FD0">
      <w:pPr>
        <w:autoSpaceDE w:val="0"/>
        <w:autoSpaceDN w:val="0"/>
        <w:adjustRightInd w:val="0"/>
        <w:spacing w:line="360" w:lineRule="auto"/>
        <w:ind w:firstLine="5040"/>
        <w:rPr>
          <w:rFonts w:hint="eastAsia" w:ascii="宋体" w:hAnsi="宋体" w:eastAsia="宋体" w:cs="宋体"/>
          <w:color w:val="auto"/>
          <w:sz w:val="24"/>
          <w:szCs w:val="24"/>
          <w:highlight w:val="none"/>
          <w:lang w:val="zh-CN"/>
        </w:rPr>
      </w:pPr>
      <w:r>
        <w:rPr>
          <w:rFonts w:hint="eastAsia" w:ascii="宋体" w:hAnsi="宋体" w:eastAsia="宋体" w:cs="宋体"/>
          <w:color w:val="auto"/>
          <w:szCs w:val="24"/>
          <w:highlight w:val="none"/>
          <w:lang w:val="zh-CN"/>
        </w:rPr>
        <w:t>日期：   年   月   日</w:t>
      </w:r>
    </w:p>
    <w:p w14:paraId="171233F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p>
    <w:p w14:paraId="56968CA1">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444564E2">
      <w:pPr>
        <w:rPr>
          <w:rFonts w:hint="eastAsia" w:ascii="宋体" w:hAnsi="宋体" w:eastAsia="宋体" w:cs="宋体"/>
          <w:color w:val="auto"/>
          <w:highlight w:val="none"/>
        </w:rPr>
      </w:pPr>
      <w:bookmarkStart w:id="459" w:name="_Toc316896755"/>
      <w:bookmarkStart w:id="460" w:name="_Toc326768876"/>
      <w:bookmarkStart w:id="461" w:name="_Toc311032584"/>
      <w:r>
        <w:rPr>
          <w:rFonts w:hint="eastAsia" w:ascii="宋体" w:hAnsi="宋体" w:eastAsia="宋体" w:cs="宋体"/>
          <w:color w:val="auto"/>
          <w:kern w:val="0"/>
          <w:sz w:val="24"/>
          <w:szCs w:val="24"/>
          <w:highlight w:val="none"/>
        </w:rPr>
        <w:br w:type="page"/>
      </w:r>
    </w:p>
    <w:p w14:paraId="104D3529">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bookmarkStart w:id="462" w:name="_Toc140596923"/>
      <w:bookmarkStart w:id="463" w:name="_Toc24336"/>
      <w:bookmarkStart w:id="464" w:name="_Toc102860413"/>
      <w:bookmarkStart w:id="465" w:name="_Toc29910"/>
      <w:bookmarkStart w:id="466" w:name="_Toc5075"/>
      <w:bookmarkStart w:id="467" w:name="_Toc142508364"/>
      <w:bookmarkStart w:id="468" w:name="_Toc86764083"/>
      <w:bookmarkStart w:id="469" w:name="_Toc82182546"/>
      <w:bookmarkStart w:id="470" w:name="_Toc102860069"/>
      <w:bookmarkStart w:id="471" w:name="_Toc94107204"/>
      <w:bookmarkStart w:id="472" w:name="_Toc104991870"/>
      <w:bookmarkStart w:id="473" w:name="_Toc7024_WPSOffice_Level2"/>
      <w:bookmarkStart w:id="474" w:name="_Toc533708123"/>
      <w:bookmarkStart w:id="475" w:name="_Toc486167711"/>
      <w:bookmarkStart w:id="476" w:name="_Toc1977723"/>
      <w:r>
        <w:rPr>
          <w:rFonts w:hint="eastAsia" w:ascii="宋体" w:hAnsi="宋体" w:eastAsia="宋体" w:cs="宋体"/>
          <w:b/>
          <w:color w:val="auto"/>
          <w:kern w:val="0"/>
          <w:sz w:val="32"/>
          <w:szCs w:val="32"/>
          <w:highlight w:val="none"/>
        </w:rPr>
        <w:t>三、供货及/或提供服务过程承诺函格式</w:t>
      </w:r>
      <w:bookmarkEnd w:id="462"/>
      <w:bookmarkEnd w:id="463"/>
      <w:bookmarkEnd w:id="464"/>
      <w:bookmarkEnd w:id="465"/>
      <w:bookmarkEnd w:id="466"/>
      <w:bookmarkEnd w:id="467"/>
      <w:bookmarkEnd w:id="468"/>
      <w:bookmarkEnd w:id="469"/>
      <w:bookmarkEnd w:id="470"/>
      <w:bookmarkEnd w:id="471"/>
      <w:bookmarkEnd w:id="472"/>
    </w:p>
    <w:p w14:paraId="6D710009">
      <w:pPr>
        <w:autoSpaceDE w:val="0"/>
        <w:autoSpaceDN w:val="0"/>
        <w:adjustRightInd w:val="0"/>
        <w:spacing w:line="360" w:lineRule="auto"/>
        <w:jc w:val="center"/>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1EAD6BCB">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致东莞市水务集团净水有限公司：</w:t>
      </w:r>
    </w:p>
    <w:p w14:paraId="6E673AF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宋体"/>
          <w:color w:val="auto"/>
          <w:sz w:val="21"/>
          <w:szCs w:val="32"/>
          <w:highlight w:val="none"/>
          <w:u w:val="single"/>
        </w:rPr>
        <w:t>东莞市水务集团净水有限公司202</w:t>
      </w:r>
      <w:r>
        <w:rPr>
          <w:rFonts w:hint="eastAsia" w:ascii="宋体" w:hAnsi="宋体" w:eastAsia="宋体" w:cs="宋体"/>
          <w:color w:val="auto"/>
          <w:sz w:val="21"/>
          <w:szCs w:val="32"/>
          <w:highlight w:val="none"/>
          <w:u w:val="single"/>
          <w:lang w:val="en-US" w:eastAsia="zh-CN"/>
        </w:rPr>
        <w:t>5</w:t>
      </w:r>
      <w:r>
        <w:rPr>
          <w:rFonts w:hint="eastAsia" w:ascii="宋体" w:hAnsi="宋体" w:eastAsia="宋体" w:cs="宋体"/>
          <w:color w:val="auto"/>
          <w:sz w:val="21"/>
          <w:szCs w:val="32"/>
          <w:highlight w:val="none"/>
          <w:u w:val="single"/>
        </w:rPr>
        <w:t>年度环卫保洁绿化养护服务采购项目</w:t>
      </w:r>
      <w:r>
        <w:rPr>
          <w:rFonts w:hint="eastAsia" w:ascii="宋体" w:hAnsi="宋体" w:eastAsia="宋体" w:cs="宋体"/>
          <w:color w:val="auto"/>
          <w:kern w:val="0"/>
          <w:szCs w:val="21"/>
          <w:highlight w:val="none"/>
        </w:rPr>
        <w:t>(招标编号：</w:t>
      </w:r>
      <w:r>
        <w:rPr>
          <w:rFonts w:hint="eastAsia" w:ascii="宋体" w:hAnsi="宋体" w:eastAsia="宋体" w:cs="宋体"/>
          <w:color w:val="auto"/>
          <w:szCs w:val="21"/>
          <w:highlight w:val="none"/>
          <w:lang w:val="zh-CN"/>
        </w:rPr>
        <w:t>YDZB24DGQY0129</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6C752ABD">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441738EE">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27F8D951">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6AF0FF07">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690EE7CD">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工作场所活动，我方作业人员擅自到作业区域以外的</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工作场所活动，出现人身损害或财产损失的，由我方自行负责一切责任。我方作业人员如需动用或作业涉及到招标人所属设备、电器、管线及其他设施等，承诺事先征得招标人代表的同意，并采取安全防护措施。</w:t>
      </w:r>
    </w:p>
    <w:p w14:paraId="13BE6C4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3B19D75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0807D457">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360B35A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3363E611">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7584A9E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3A47BB40">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55420C4E">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2963623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火源的间距必须达到10M及以上。</w:t>
      </w:r>
    </w:p>
    <w:p w14:paraId="6C65C907">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7B45B222">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38F7192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10BBECEC">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5F499CF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26CD4C3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1E4CDDD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4ABD19E6">
      <w:pPr>
        <w:autoSpaceDE w:val="0"/>
        <w:autoSpaceDN w:val="0"/>
        <w:adjustRightInd w:val="0"/>
        <w:spacing w:line="360" w:lineRule="auto"/>
        <w:ind w:firstLine="504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70ECA942">
      <w:pPr>
        <w:autoSpaceDE w:val="0"/>
        <w:autoSpaceDN w:val="0"/>
        <w:adjustRightInd w:val="0"/>
        <w:spacing w:line="360" w:lineRule="auto"/>
        <w:ind w:firstLine="504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2F8FA384">
      <w:pPr>
        <w:autoSpaceDE w:val="0"/>
        <w:autoSpaceDN w:val="0"/>
        <w:adjustRightInd w:val="0"/>
        <w:spacing w:line="360" w:lineRule="auto"/>
        <w:ind w:firstLine="504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4D8B7725">
      <w:pPr>
        <w:autoSpaceDE w:val="0"/>
        <w:autoSpaceDN w:val="0"/>
        <w:adjustRightInd w:val="0"/>
        <w:spacing w:line="360" w:lineRule="auto"/>
        <w:ind w:right="420" w:firstLine="5040" w:firstLineChars="240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7FCE87E7">
      <w:pPr>
        <w:rPr>
          <w:rFonts w:hint="eastAsia" w:ascii="宋体" w:hAnsi="宋体" w:eastAsia="宋体" w:cs="宋体"/>
          <w:color w:val="auto"/>
          <w:highlight w:val="none"/>
        </w:rPr>
      </w:pPr>
      <w:r>
        <w:rPr>
          <w:rFonts w:hint="eastAsia" w:ascii="宋体" w:hAnsi="宋体" w:eastAsia="宋体" w:cs="宋体"/>
          <w:color w:val="auto"/>
          <w:szCs w:val="24"/>
          <w:highlight w:val="none"/>
          <w:lang w:val="zh-CN"/>
        </w:rPr>
        <w:br w:type="page"/>
      </w:r>
    </w:p>
    <w:p w14:paraId="46F74156">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bookmarkStart w:id="477" w:name="_Toc1140"/>
      <w:bookmarkStart w:id="478" w:name="_Toc102860415"/>
      <w:bookmarkStart w:id="479" w:name="_Toc18346"/>
      <w:bookmarkStart w:id="480" w:name="_Toc140596925"/>
      <w:bookmarkStart w:id="481" w:name="_Toc13416"/>
      <w:bookmarkStart w:id="482" w:name="_Toc104991872"/>
      <w:bookmarkStart w:id="483" w:name="_Toc102860071"/>
      <w:bookmarkStart w:id="484" w:name="_Toc94107206"/>
      <w:bookmarkStart w:id="485" w:name="_Toc142508366"/>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473"/>
      <w:bookmarkEnd w:id="474"/>
      <w:bookmarkEnd w:id="475"/>
      <w:bookmarkEnd w:id="476"/>
      <w:bookmarkEnd w:id="477"/>
      <w:bookmarkEnd w:id="478"/>
      <w:bookmarkEnd w:id="479"/>
      <w:bookmarkEnd w:id="480"/>
      <w:bookmarkEnd w:id="481"/>
      <w:bookmarkEnd w:id="482"/>
      <w:bookmarkEnd w:id="483"/>
      <w:bookmarkEnd w:id="484"/>
      <w:bookmarkEnd w:id="485"/>
    </w:p>
    <w:p w14:paraId="09F2170A">
      <w:pPr>
        <w:tabs>
          <w:tab w:val="left" w:pos="567"/>
        </w:tabs>
        <w:autoSpaceDE w:val="0"/>
        <w:autoSpaceDN w:val="0"/>
        <w:adjustRightInd w:val="0"/>
        <w:spacing w:line="360" w:lineRule="auto"/>
        <w:ind w:left="711" w:hanging="711" w:hangingChars="236"/>
        <w:jc w:val="left"/>
        <w:outlineLvl w:val="9"/>
        <w:rPr>
          <w:rFonts w:hint="eastAsia" w:ascii="宋体" w:hAnsi="宋体" w:eastAsia="宋体" w:cs="宋体"/>
          <w:b/>
          <w:color w:val="auto"/>
          <w:kern w:val="0"/>
          <w:sz w:val="30"/>
          <w:szCs w:val="30"/>
          <w:highlight w:val="none"/>
        </w:rPr>
      </w:pPr>
      <w:bookmarkStart w:id="486" w:name="_Toc1294"/>
      <w:bookmarkStart w:id="487" w:name="_Toc140596926"/>
      <w:bookmarkStart w:id="488" w:name="_Toc15425"/>
      <w:bookmarkStart w:id="489" w:name="_Toc102860072"/>
      <w:bookmarkStart w:id="490" w:name="_Toc102860416"/>
      <w:bookmarkStart w:id="491" w:name="_Toc142508367"/>
      <w:bookmarkStart w:id="492" w:name="_Toc104991873"/>
      <w:bookmarkStart w:id="493" w:name="_Toc2395_WPSOffice_Level3"/>
      <w:bookmarkStart w:id="494" w:name="_Toc94107207"/>
      <w:bookmarkStart w:id="495" w:name="_Toc24175"/>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投标报价表</w:t>
      </w:r>
      <w:bookmarkEnd w:id="486"/>
      <w:bookmarkEnd w:id="487"/>
      <w:bookmarkEnd w:id="488"/>
      <w:bookmarkEnd w:id="489"/>
      <w:bookmarkEnd w:id="490"/>
      <w:bookmarkEnd w:id="491"/>
      <w:bookmarkEnd w:id="492"/>
      <w:bookmarkEnd w:id="493"/>
      <w:bookmarkEnd w:id="494"/>
      <w:bookmarkEnd w:id="495"/>
    </w:p>
    <w:p w14:paraId="13BB15D8">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6411F906">
      <w:pPr>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项目名称：东莞市水务集团净水有限公司2025年度环卫保洁绿化养护服务采购项目</w:t>
      </w:r>
    </w:p>
    <w:p w14:paraId="1F960AD6">
      <w:pPr>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招标编号：YDZB24DGQY0129</w:t>
      </w:r>
    </w:p>
    <w:tbl>
      <w:tblPr>
        <w:tblStyle w:val="36"/>
        <w:tblW w:w="103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2"/>
        <w:gridCol w:w="4116"/>
        <w:gridCol w:w="3890"/>
        <w:gridCol w:w="1332"/>
      </w:tblGrid>
      <w:tr w14:paraId="61564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032" w:type="dxa"/>
            <w:tcBorders>
              <w:top w:val="single" w:color="auto" w:sz="4" w:space="0"/>
              <w:left w:val="single" w:color="auto" w:sz="4" w:space="0"/>
              <w:bottom w:val="single" w:color="auto" w:sz="4" w:space="0"/>
              <w:right w:val="single" w:color="auto" w:sz="4" w:space="0"/>
            </w:tcBorders>
            <w:vAlign w:val="center"/>
          </w:tcPr>
          <w:p w14:paraId="315AB471">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4116" w:type="dxa"/>
            <w:tcBorders>
              <w:top w:val="single" w:color="auto" w:sz="4" w:space="0"/>
              <w:left w:val="single" w:color="auto" w:sz="4" w:space="0"/>
              <w:bottom w:val="single" w:color="auto" w:sz="4" w:space="0"/>
              <w:right w:val="single" w:color="auto" w:sz="4" w:space="0"/>
            </w:tcBorders>
            <w:vAlign w:val="center"/>
          </w:tcPr>
          <w:p w14:paraId="390C2C0A">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名称</w:t>
            </w:r>
          </w:p>
        </w:tc>
        <w:tc>
          <w:tcPr>
            <w:tcW w:w="3890" w:type="dxa"/>
            <w:tcBorders>
              <w:top w:val="single" w:color="auto" w:sz="4" w:space="0"/>
              <w:left w:val="single" w:color="auto" w:sz="4" w:space="0"/>
              <w:bottom w:val="single" w:color="auto" w:sz="4" w:space="0"/>
              <w:right w:val="single" w:color="auto" w:sz="4" w:space="0"/>
            </w:tcBorders>
            <w:vAlign w:val="center"/>
          </w:tcPr>
          <w:p w14:paraId="0B734480">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bCs/>
                <w:color w:val="auto"/>
                <w:sz w:val="21"/>
                <w:szCs w:val="21"/>
                <w:highlight w:val="none"/>
              </w:rPr>
              <w:t>投标折扣系数</w:t>
            </w:r>
          </w:p>
        </w:tc>
        <w:tc>
          <w:tcPr>
            <w:tcW w:w="1332" w:type="dxa"/>
            <w:tcBorders>
              <w:top w:val="single" w:color="auto" w:sz="4" w:space="0"/>
              <w:left w:val="single" w:color="auto" w:sz="4" w:space="0"/>
              <w:bottom w:val="single" w:color="auto" w:sz="4" w:space="0"/>
              <w:right w:val="single" w:color="auto" w:sz="4" w:space="0"/>
            </w:tcBorders>
            <w:vAlign w:val="center"/>
          </w:tcPr>
          <w:p w14:paraId="022334AD">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1A626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032" w:type="dxa"/>
            <w:tcBorders>
              <w:top w:val="single" w:color="auto" w:sz="4" w:space="0"/>
              <w:left w:val="single" w:color="auto" w:sz="4" w:space="0"/>
              <w:right w:val="single" w:color="auto" w:sz="4" w:space="0"/>
            </w:tcBorders>
            <w:vAlign w:val="center"/>
          </w:tcPr>
          <w:p w14:paraId="678C52F6">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116" w:type="dxa"/>
            <w:tcBorders>
              <w:top w:val="single" w:color="auto" w:sz="4" w:space="0"/>
              <w:left w:val="single" w:color="auto" w:sz="4" w:space="0"/>
              <w:right w:val="single" w:color="auto" w:sz="4" w:space="0"/>
            </w:tcBorders>
            <w:vAlign w:val="center"/>
          </w:tcPr>
          <w:p w14:paraId="14FC09BF">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东莞市水务集团净水有限公司2025年度环卫保洁绿化养护服务采购项目</w:t>
            </w:r>
          </w:p>
        </w:tc>
        <w:tc>
          <w:tcPr>
            <w:tcW w:w="3890" w:type="dxa"/>
            <w:tcBorders>
              <w:top w:val="single" w:color="auto" w:sz="4" w:space="0"/>
              <w:left w:val="single" w:color="auto" w:sz="4" w:space="0"/>
              <w:right w:val="single" w:color="auto" w:sz="4" w:space="0"/>
            </w:tcBorders>
            <w:vAlign w:val="center"/>
          </w:tcPr>
          <w:p w14:paraId="476C3301">
            <w:pPr>
              <w:tabs>
                <w:tab w:val="left" w:pos="8610"/>
              </w:tabs>
              <w:spacing w:line="360" w:lineRule="auto"/>
              <w:jc w:val="left"/>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38D9923A">
            <w:pPr>
              <w:pStyle w:val="4"/>
              <w:jc w:val="center"/>
              <w:rPr>
                <w:rFonts w:hint="default" w:ascii="宋体" w:hAnsi="宋体" w:eastAsia="宋体" w:cs="宋体"/>
                <w:color w:val="auto"/>
                <w:highlight w:val="none"/>
                <w:lang w:val="en-US" w:eastAsia="zh-CN"/>
              </w:rPr>
            </w:pPr>
            <w:r>
              <w:rPr>
                <w:rFonts w:hint="eastAsia" w:hAnsi="宋体" w:cs="宋体"/>
                <w:b/>
                <w:bCs/>
                <w:color w:val="auto"/>
                <w:sz w:val="21"/>
                <w:szCs w:val="21"/>
                <w:highlight w:val="none"/>
                <w:lang w:val="en-US" w:eastAsia="zh-CN"/>
              </w:rPr>
              <w:t>[折扣系数报价不得超过1.00（保留小数点后两位），且不能为0.00或负数]</w:t>
            </w:r>
          </w:p>
        </w:tc>
        <w:tc>
          <w:tcPr>
            <w:tcW w:w="1332" w:type="dxa"/>
            <w:tcBorders>
              <w:top w:val="single" w:color="auto" w:sz="4" w:space="0"/>
              <w:left w:val="single" w:color="auto" w:sz="4" w:space="0"/>
              <w:right w:val="single" w:color="auto" w:sz="4" w:space="0"/>
            </w:tcBorders>
            <w:vAlign w:val="center"/>
          </w:tcPr>
          <w:p w14:paraId="09897C9B">
            <w:pPr>
              <w:tabs>
                <w:tab w:val="left" w:pos="8610"/>
              </w:tabs>
              <w:spacing w:line="360" w:lineRule="auto"/>
              <w:jc w:val="center"/>
              <w:rPr>
                <w:rFonts w:hint="eastAsia" w:ascii="宋体" w:hAnsi="宋体" w:eastAsia="宋体" w:cs="宋体"/>
                <w:color w:val="auto"/>
                <w:kern w:val="0"/>
                <w:szCs w:val="21"/>
                <w:highlight w:val="none"/>
              </w:rPr>
            </w:pPr>
          </w:p>
        </w:tc>
      </w:tr>
    </w:tbl>
    <w:p w14:paraId="563C6028">
      <w:pPr>
        <w:rPr>
          <w:rFonts w:hint="eastAsia" w:ascii="宋体" w:hAnsi="宋体" w:eastAsia="宋体" w:cs="宋体"/>
          <w:color w:val="auto"/>
          <w:kern w:val="0"/>
          <w:sz w:val="20"/>
          <w:szCs w:val="21"/>
          <w:highlight w:val="none"/>
        </w:rPr>
      </w:pPr>
    </w:p>
    <w:p w14:paraId="2EEA0DFE">
      <w:pPr>
        <w:autoSpaceDE w:val="0"/>
        <w:autoSpaceDN w:val="0"/>
        <w:adjustRightIn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18E496F8">
      <w:pPr>
        <w:autoSpaceDE w:val="0"/>
        <w:autoSpaceDN w:val="0"/>
        <w:adjustRightInd w:val="0"/>
        <w:snapToGrid w:val="0"/>
        <w:spacing w:line="360" w:lineRule="auto"/>
        <w:ind w:left="605" w:leftChars="18"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 w:val="21"/>
          <w:szCs w:val="21"/>
          <w:highlight w:val="none"/>
        </w:rPr>
        <w:t>本项目的投标报价采用统一折扣系数报价，合同履约过程中，各</w:t>
      </w:r>
      <w:r>
        <w:rPr>
          <w:rFonts w:hint="eastAsia" w:ascii="宋体" w:hAnsi="宋体" w:eastAsia="宋体" w:cs="宋体"/>
          <w:color w:val="auto"/>
          <w:sz w:val="21"/>
          <w:szCs w:val="21"/>
          <w:highlight w:val="none"/>
          <w:lang w:val="en-US" w:eastAsia="zh-CN"/>
        </w:rPr>
        <w:t>运营</w:t>
      </w:r>
      <w:r>
        <w:rPr>
          <w:rFonts w:hint="eastAsia" w:ascii="宋体" w:hAnsi="宋体" w:eastAsia="宋体" w:cs="宋体"/>
          <w:color w:val="auto"/>
          <w:sz w:val="21"/>
          <w:szCs w:val="21"/>
          <w:highlight w:val="none"/>
        </w:rPr>
        <w:t>项目每月结算费用=</w:t>
      </w:r>
      <w:r>
        <w:rPr>
          <w:rFonts w:hint="eastAsia" w:ascii="宋体" w:hAnsi="宋体" w:eastAsia="宋体" w:cs="宋体"/>
          <w:bCs/>
          <w:color w:val="auto"/>
          <w:sz w:val="21"/>
          <w:highlight w:val="none"/>
        </w:rPr>
        <w:t>∑</w:t>
      </w:r>
      <w:r>
        <w:rPr>
          <w:rFonts w:hint="eastAsia" w:ascii="宋体" w:hAnsi="宋体" w:eastAsia="宋体" w:cs="宋体"/>
          <w:color w:val="auto"/>
          <w:sz w:val="21"/>
          <w:szCs w:val="21"/>
          <w:highlight w:val="none"/>
        </w:rPr>
        <w:t>各项服务</w:t>
      </w:r>
      <w:r>
        <w:rPr>
          <w:rFonts w:hint="eastAsia" w:ascii="宋体" w:hAnsi="宋体" w:eastAsia="宋体" w:cs="宋体"/>
          <w:bCs/>
          <w:color w:val="auto"/>
          <w:sz w:val="21"/>
          <w:highlight w:val="none"/>
        </w:rPr>
        <w:t>不含税预算</w:t>
      </w:r>
      <w:r>
        <w:rPr>
          <w:rFonts w:hint="eastAsia" w:ascii="宋体" w:hAnsi="宋体" w:eastAsia="宋体" w:cs="宋体"/>
          <w:color w:val="auto"/>
          <w:sz w:val="21"/>
          <w:szCs w:val="21"/>
          <w:highlight w:val="none"/>
        </w:rPr>
        <w:t>综合单价×</w:t>
      </w:r>
      <w:r>
        <w:rPr>
          <w:rFonts w:hint="eastAsia" w:ascii="宋体" w:hAnsi="宋体" w:eastAsia="宋体" w:cs="宋体"/>
          <w:bCs/>
          <w:color w:val="auto"/>
          <w:sz w:val="21"/>
          <w:highlight w:val="none"/>
        </w:rPr>
        <w:t>当月</w:t>
      </w:r>
      <w:r>
        <w:rPr>
          <w:rFonts w:hint="eastAsia" w:ascii="宋体" w:hAnsi="宋体" w:eastAsia="宋体" w:cs="宋体"/>
          <w:color w:val="auto"/>
          <w:sz w:val="21"/>
          <w:szCs w:val="21"/>
          <w:highlight w:val="none"/>
        </w:rPr>
        <w:t>该项服务数量×中标折扣系数，具体以合同约定为准。</w:t>
      </w:r>
    </w:p>
    <w:p w14:paraId="779AF4F1">
      <w:pPr>
        <w:autoSpaceDE w:val="0"/>
        <w:autoSpaceDN w:val="0"/>
        <w:adjustRightInd w:val="0"/>
        <w:snapToGrid w:val="0"/>
        <w:spacing w:line="360" w:lineRule="auto"/>
        <w:ind w:left="607" w:leftChars="18" w:hanging="569" w:hangingChars="27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szCs w:val="21"/>
          <w:highlight w:val="none"/>
          <w:u w:val="single"/>
        </w:rPr>
        <w:t>投标人的折扣系数报价不得超过1.00，且不能为0.00或负数，投标人未按招标文件要求进行折扣系数报价的</w:t>
      </w:r>
      <w:r>
        <w:rPr>
          <w:rFonts w:hint="eastAsia" w:ascii="宋体" w:hAnsi="宋体" w:eastAsia="宋体" w:cs="宋体"/>
          <w:b/>
          <w:bCs/>
          <w:color w:val="auto"/>
          <w:kern w:val="0"/>
          <w:szCs w:val="24"/>
          <w:highlight w:val="none"/>
          <w:u w:val="single"/>
        </w:rPr>
        <w:t>，该投标人的投标文件将被视为无效投标</w:t>
      </w:r>
      <w:r>
        <w:rPr>
          <w:rFonts w:hint="eastAsia" w:ascii="宋体" w:hAnsi="宋体" w:eastAsia="宋体" w:cs="宋体"/>
          <w:b/>
          <w:color w:val="auto"/>
          <w:szCs w:val="21"/>
          <w:highlight w:val="none"/>
          <w:u w:val="single"/>
          <w:lang w:val="zh-CN"/>
        </w:rPr>
        <w:t>。折扣系数报价需保留小数点后两位，否则评标委员会按去“尾”或补“零”的方式进行修正为保留小数点后两位，投标人须接受被修正后的报价</w:t>
      </w:r>
      <w:r>
        <w:rPr>
          <w:rFonts w:hint="eastAsia" w:ascii="宋体" w:hAnsi="宋体" w:eastAsia="宋体" w:cs="宋体"/>
          <w:b w:val="0"/>
          <w:bCs/>
          <w:color w:val="auto"/>
          <w:szCs w:val="21"/>
          <w:highlight w:val="none"/>
          <w:u w:val="single"/>
          <w:lang w:val="zh-CN"/>
        </w:rPr>
        <w:t>（例：如投标折扣系数为0.789，则被修正为0.78；如投标折扣系数为0.7，则被修正为0.70）</w:t>
      </w:r>
      <w:r>
        <w:rPr>
          <w:rFonts w:hint="eastAsia" w:ascii="宋体" w:hAnsi="宋体" w:eastAsia="宋体" w:cs="宋体"/>
          <w:b/>
          <w:color w:val="auto"/>
          <w:szCs w:val="21"/>
          <w:highlight w:val="none"/>
          <w:u w:val="single"/>
          <w:lang w:val="zh-CN"/>
        </w:rPr>
        <w:t>。</w:t>
      </w:r>
    </w:p>
    <w:p w14:paraId="236FF32C">
      <w:pPr>
        <w:autoSpaceDE w:val="0"/>
        <w:autoSpaceDN w:val="0"/>
        <w:adjustRightInd w:val="0"/>
        <w:snapToGrid w:val="0"/>
        <w:spacing w:line="360" w:lineRule="auto"/>
        <w:ind w:left="605" w:leftChars="18" w:hanging="567" w:hangingChars="270"/>
        <w:jc w:val="left"/>
        <w:rPr>
          <w:rFonts w:hint="eastAsia"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u w:val="single"/>
          <w:lang w:val="zh-CN"/>
        </w:rPr>
        <w:t>本表一式二份，一份随唱标信封一起提交，一份编入投标文件商务文件</w:t>
      </w:r>
      <w:r>
        <w:rPr>
          <w:rFonts w:hint="eastAsia" w:ascii="宋体" w:hAnsi="宋体" w:eastAsia="宋体" w:cs="宋体"/>
          <w:b/>
          <w:bCs/>
          <w:color w:val="auto"/>
          <w:kern w:val="0"/>
          <w:szCs w:val="21"/>
          <w:highlight w:val="none"/>
          <w:lang w:val="zh-CN"/>
        </w:rPr>
        <w:t>。</w:t>
      </w:r>
    </w:p>
    <w:p w14:paraId="7B0763CC">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22B9774F">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2C75755E">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0B8AFCB2">
      <w:pPr>
        <w:autoSpaceDE w:val="0"/>
        <w:autoSpaceDN w:val="0"/>
        <w:adjustRightInd w:val="0"/>
        <w:spacing w:line="360" w:lineRule="auto"/>
        <w:ind w:firstLine="4960" w:firstLineChars="2362"/>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4A5B28B7">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496" w:name="_Toc140596928"/>
      <w:bookmarkStart w:id="497" w:name="_Toc26516"/>
      <w:bookmarkStart w:id="498" w:name="_Toc23083"/>
      <w:bookmarkStart w:id="499" w:name="_Toc102860074"/>
      <w:bookmarkStart w:id="500" w:name="_Toc1977725"/>
      <w:bookmarkStart w:id="501" w:name="_Toc142508369"/>
      <w:bookmarkStart w:id="502" w:name="_Toc6190"/>
      <w:bookmarkStart w:id="503" w:name="_Toc102860418"/>
      <w:bookmarkStart w:id="504" w:name="_Toc94107209"/>
      <w:bookmarkStart w:id="505" w:name="_Toc104991875"/>
      <w:bookmarkStart w:id="506" w:name="_Toc486167712"/>
      <w:bookmarkStart w:id="507" w:name="_Toc20759_WPSOffice_Level2"/>
      <w:bookmarkStart w:id="508" w:name="_Toc533708124"/>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96"/>
      <w:bookmarkEnd w:id="497"/>
      <w:bookmarkEnd w:id="498"/>
      <w:bookmarkEnd w:id="499"/>
      <w:bookmarkEnd w:id="500"/>
      <w:bookmarkEnd w:id="501"/>
      <w:bookmarkEnd w:id="502"/>
      <w:bookmarkEnd w:id="503"/>
      <w:bookmarkEnd w:id="504"/>
      <w:bookmarkEnd w:id="505"/>
    </w:p>
    <w:p w14:paraId="12604482">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509" w:name="_Toc102860419"/>
      <w:bookmarkStart w:id="510" w:name="_Toc102860075"/>
      <w:bookmarkStart w:id="511" w:name="_Toc140596929"/>
      <w:bookmarkStart w:id="512" w:name="_Toc17358"/>
      <w:bookmarkStart w:id="513" w:name="_Toc94107210"/>
      <w:bookmarkStart w:id="514" w:name="_Toc25267"/>
      <w:bookmarkStart w:id="515" w:name="_Toc104991876"/>
      <w:bookmarkStart w:id="516" w:name="_Toc142508370"/>
      <w:bookmarkStart w:id="517" w:name="_Toc29874"/>
      <w:bookmarkStart w:id="518"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509"/>
      <w:bookmarkEnd w:id="510"/>
      <w:bookmarkEnd w:id="511"/>
      <w:bookmarkEnd w:id="512"/>
      <w:bookmarkEnd w:id="513"/>
      <w:bookmarkEnd w:id="514"/>
      <w:bookmarkEnd w:id="515"/>
      <w:bookmarkEnd w:id="516"/>
      <w:bookmarkEnd w:id="517"/>
    </w:p>
    <w:p w14:paraId="311923C3">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5FE45D9">
      <w:pPr>
        <w:tabs>
          <w:tab w:val="left" w:pos="567"/>
        </w:tabs>
        <w:autoSpaceDE w:val="0"/>
        <w:autoSpaceDN w:val="0"/>
        <w:adjustRightInd w:val="0"/>
        <w:spacing w:line="360" w:lineRule="auto"/>
        <w:ind w:firstLine="316" w:firstLineChars="150"/>
        <w:jc w:val="left"/>
        <w:outlineLvl w:val="9"/>
        <w:rPr>
          <w:rFonts w:hint="eastAsia" w:ascii="宋体" w:hAnsi="宋体" w:eastAsia="宋体" w:cs="宋体"/>
          <w:b/>
          <w:color w:val="auto"/>
          <w:kern w:val="0"/>
          <w:szCs w:val="21"/>
          <w:highlight w:val="none"/>
        </w:rPr>
        <w:sectPr>
          <w:pgSz w:w="11906" w:h="16838"/>
          <w:pgMar w:top="1191" w:right="1043" w:bottom="1191" w:left="1043" w:header="720" w:footer="720" w:gutter="0"/>
          <w:cols w:space="720" w:num="1"/>
          <w:titlePg/>
          <w:docGrid w:linePitch="326" w:charSpace="0"/>
        </w:sectPr>
      </w:pPr>
    </w:p>
    <w:p w14:paraId="43CE7905">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519" w:name="_Toc102860076"/>
      <w:bookmarkStart w:id="520" w:name="_Toc102860420"/>
      <w:bookmarkStart w:id="521" w:name="_Toc142508371"/>
      <w:bookmarkStart w:id="522" w:name="_Toc25013"/>
      <w:bookmarkStart w:id="523" w:name="_Toc104991877"/>
      <w:bookmarkStart w:id="524" w:name="_Toc7756"/>
      <w:bookmarkStart w:id="525" w:name="_Toc27861"/>
      <w:bookmarkStart w:id="526" w:name="_Toc94107211"/>
      <w:bookmarkStart w:id="527" w:name="_Toc140596930"/>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19"/>
      <w:bookmarkEnd w:id="520"/>
      <w:bookmarkEnd w:id="521"/>
      <w:bookmarkEnd w:id="522"/>
      <w:bookmarkEnd w:id="523"/>
      <w:bookmarkEnd w:id="524"/>
      <w:bookmarkEnd w:id="525"/>
      <w:bookmarkEnd w:id="526"/>
      <w:bookmarkEnd w:id="527"/>
    </w:p>
    <w:p w14:paraId="5A83AB8F">
      <w:pPr>
        <w:tabs>
          <w:tab w:val="left" w:pos="567"/>
        </w:tabs>
        <w:autoSpaceDE w:val="0"/>
        <w:autoSpaceDN w:val="0"/>
        <w:adjustRightInd w:val="0"/>
        <w:spacing w:line="360" w:lineRule="auto"/>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 w:val="30"/>
          <w:szCs w:val="30"/>
          <w:highlight w:val="none"/>
        </w:rPr>
        <w:br w:type="page"/>
      </w:r>
      <w:bookmarkStart w:id="528" w:name="_Toc102860421"/>
      <w:bookmarkStart w:id="529" w:name="_Toc102860077"/>
      <w:bookmarkStart w:id="530" w:name="_Toc7441"/>
      <w:bookmarkStart w:id="531" w:name="_Toc104991878"/>
      <w:bookmarkStart w:id="532" w:name="_Toc142508372"/>
      <w:bookmarkStart w:id="533" w:name="_Toc140596931"/>
      <w:bookmarkStart w:id="534" w:name="_Toc17499"/>
      <w:bookmarkStart w:id="535" w:name="_Toc9132"/>
      <w:bookmarkStart w:id="536" w:name="_Toc94107212"/>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 法定代表人身份证明书原件、法定代表人授权书原件格式（法定代表人投标时只需提供法定代表人身份证明书，委托他人为投标代表或签署投标文件时需同时提供法定代表人授权书）</w:t>
      </w:r>
      <w:bookmarkEnd w:id="528"/>
      <w:bookmarkEnd w:id="529"/>
      <w:bookmarkEnd w:id="530"/>
      <w:bookmarkEnd w:id="531"/>
      <w:bookmarkEnd w:id="532"/>
      <w:bookmarkEnd w:id="533"/>
      <w:bookmarkEnd w:id="534"/>
      <w:bookmarkEnd w:id="535"/>
      <w:bookmarkEnd w:id="536"/>
    </w:p>
    <w:p w14:paraId="3BACAAAB">
      <w:pPr>
        <w:spacing w:before="120" w:after="120" w:line="360" w:lineRule="auto"/>
        <w:ind w:firstLine="426" w:firstLineChars="202"/>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06"/>
      <w:bookmarkEnd w:id="507"/>
      <w:bookmarkEnd w:id="508"/>
      <w:bookmarkEnd w:id="518"/>
    </w:p>
    <w:p w14:paraId="409C75F5">
      <w:pPr>
        <w:spacing w:before="120" w:after="120" w:line="360" w:lineRule="auto"/>
        <w:ind w:firstLine="608" w:firstLineChars="202"/>
        <w:jc w:val="center"/>
        <w:outlineLvl w:val="9"/>
        <w:rPr>
          <w:rFonts w:hint="eastAsia" w:ascii="宋体" w:hAnsi="宋体" w:eastAsia="宋体" w:cs="宋体"/>
          <w:b/>
          <w:color w:val="auto"/>
          <w:sz w:val="30"/>
          <w:szCs w:val="30"/>
          <w:highlight w:val="none"/>
        </w:rPr>
      </w:pPr>
    </w:p>
    <w:p w14:paraId="248D2D06">
      <w:pPr>
        <w:spacing w:before="120" w:after="120" w:line="360" w:lineRule="auto"/>
        <w:ind w:firstLine="608" w:firstLineChars="202"/>
        <w:jc w:val="center"/>
        <w:outlineLvl w:val="9"/>
        <w:rPr>
          <w:rFonts w:hint="eastAsia" w:ascii="宋体" w:hAnsi="宋体" w:eastAsia="宋体" w:cs="宋体"/>
          <w:b/>
          <w:bCs/>
          <w:color w:val="auto"/>
          <w:sz w:val="30"/>
          <w:szCs w:val="30"/>
          <w:highlight w:val="none"/>
        </w:rPr>
      </w:pPr>
      <w:bookmarkStart w:id="537" w:name="_Toc11033_WPSOffice_Level3"/>
      <w:r>
        <w:rPr>
          <w:rFonts w:hint="eastAsia" w:ascii="宋体" w:hAnsi="宋体" w:eastAsia="宋体" w:cs="宋体"/>
          <w:b/>
          <w:color w:val="auto"/>
          <w:sz w:val="30"/>
          <w:szCs w:val="30"/>
          <w:highlight w:val="none"/>
        </w:rPr>
        <w:t>法定代</w:t>
      </w:r>
      <w:bookmarkStart w:id="538" w:name="_Toc36971359"/>
      <w:bookmarkStart w:id="539" w:name="_Toc45995270"/>
      <w:r>
        <w:rPr>
          <w:rFonts w:hint="eastAsia" w:ascii="宋体" w:hAnsi="宋体" w:eastAsia="宋体" w:cs="宋体"/>
          <w:b/>
          <w:color w:val="auto"/>
          <w:sz w:val="30"/>
          <w:szCs w:val="30"/>
          <w:highlight w:val="none"/>
        </w:rPr>
        <w:t>表人身份证明书</w:t>
      </w:r>
      <w:bookmarkEnd w:id="537"/>
    </w:p>
    <w:bookmarkEnd w:id="538"/>
    <w:bookmarkEnd w:id="539"/>
    <w:p w14:paraId="682FE1F9">
      <w:pPr>
        <w:spacing w:before="120" w:after="120" w:line="360" w:lineRule="auto"/>
        <w:ind w:firstLine="420" w:firstLineChars="20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0B4F5E7A">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396CBEB0">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4E36C1EA">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2C548D3B">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470A4AC5">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4DC6137B">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687E411F">
      <w:pPr>
        <w:spacing w:before="120" w:after="120" w:line="360" w:lineRule="auto"/>
        <w:ind w:left="340" w:leftChars="162" w:firstLine="474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06EF0CC6">
      <w:pPr>
        <w:autoSpaceDE w:val="0"/>
        <w:autoSpaceDN w:val="0"/>
        <w:adjustRightInd w:val="0"/>
        <w:spacing w:line="360" w:lineRule="auto"/>
        <w:ind w:right="1010" w:rightChars="481" w:firstLine="6090" w:firstLineChars="2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7618FDC9">
      <w:pPr>
        <w:autoSpaceDE w:val="0"/>
        <w:autoSpaceDN w:val="0"/>
        <w:adjustRightInd w:val="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BE0D6BD"/>
                          <w:p w14:paraId="17BE04DE"/>
                          <w:p w14:paraId="2EB8F87D"/>
                          <w:p w14:paraId="422815C9">
                            <w:pPr>
                              <w:rPr>
                                <w:rFonts w:hint="eastAsia" w:ascii="宋体" w:hAnsi="宋体" w:eastAsia="宋体" w:cs="宋体"/>
                              </w:rPr>
                            </w:pPr>
                          </w:p>
                          <w:p w14:paraId="47632974">
                            <w:pPr>
                              <w:jc w:val="center"/>
                              <w:rPr>
                                <w:rFonts w:hint="eastAsia" w:ascii="宋体" w:hAnsi="宋体" w:eastAsia="宋体" w:cs="宋体"/>
                                <w:szCs w:val="21"/>
                              </w:rPr>
                            </w:pPr>
                            <w:r>
                              <w:rPr>
                                <w:rFonts w:hint="eastAsia" w:ascii="宋体" w:hAnsi="宋体" w:eastAsia="宋体" w:cs="宋体"/>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7BE0D6BD"/>
                    <w:p w14:paraId="17BE04DE"/>
                    <w:p w14:paraId="2EB8F87D"/>
                    <w:p w14:paraId="422815C9">
                      <w:pPr>
                        <w:rPr>
                          <w:rFonts w:hint="eastAsia" w:ascii="宋体" w:hAnsi="宋体" w:eastAsia="宋体" w:cs="宋体"/>
                        </w:rPr>
                      </w:pPr>
                    </w:p>
                    <w:p w14:paraId="47632974">
                      <w:pPr>
                        <w:jc w:val="center"/>
                        <w:rPr>
                          <w:rFonts w:hint="eastAsia" w:ascii="宋体" w:hAnsi="宋体" w:eastAsia="宋体" w:cs="宋体"/>
                          <w:szCs w:val="21"/>
                        </w:rPr>
                      </w:pPr>
                      <w:r>
                        <w:rPr>
                          <w:rFonts w:hint="eastAsia" w:ascii="宋体" w:hAnsi="宋体" w:eastAsia="宋体" w:cs="宋体"/>
                          <w:szCs w:val="21"/>
                        </w:rPr>
                        <w:t>法定代表人身份证正面</w:t>
                      </w: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39BFD52"/>
                          <w:p w14:paraId="7C7A19C0"/>
                          <w:p w14:paraId="7F48419E"/>
                          <w:p w14:paraId="16E45B56"/>
                          <w:p w14:paraId="56D95312">
                            <w:pPr>
                              <w:jc w:val="center"/>
                              <w:rPr>
                                <w:rFonts w:hint="eastAsia" w:ascii="宋体" w:hAnsi="宋体" w:eastAsia="宋体" w:cs="宋体"/>
                                <w:szCs w:val="21"/>
                              </w:rPr>
                            </w:pPr>
                            <w:r>
                              <w:rPr>
                                <w:rFonts w:hint="eastAsia" w:ascii="宋体" w:hAnsi="宋体" w:eastAsia="宋体" w:cs="宋体"/>
                                <w:szCs w:val="21"/>
                              </w:rPr>
                              <w:t>法定代表人身份证反面</w:t>
                            </w:r>
                          </w:p>
                          <w:p w14:paraId="2D569F70">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339BFD52"/>
                    <w:p w14:paraId="7C7A19C0"/>
                    <w:p w14:paraId="7F48419E"/>
                    <w:p w14:paraId="16E45B56"/>
                    <w:p w14:paraId="56D95312">
                      <w:pPr>
                        <w:jc w:val="center"/>
                        <w:rPr>
                          <w:rFonts w:hint="eastAsia" w:ascii="宋体" w:hAnsi="宋体" w:eastAsia="宋体" w:cs="宋体"/>
                          <w:szCs w:val="21"/>
                        </w:rPr>
                      </w:pPr>
                      <w:r>
                        <w:rPr>
                          <w:rFonts w:hint="eastAsia" w:ascii="宋体" w:hAnsi="宋体" w:eastAsia="宋体" w:cs="宋体"/>
                          <w:szCs w:val="21"/>
                        </w:rPr>
                        <w:t>法定代表人身份证反面</w:t>
                      </w:r>
                    </w:p>
                    <w:p w14:paraId="2D569F70">
                      <w:pPr>
                        <w:jc w:val="center"/>
                        <w:rPr>
                          <w:szCs w:val="21"/>
                        </w:rPr>
                      </w:pP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82D51DB"/>
                          <w:p w14:paraId="18D3D917"/>
                          <w:p w14:paraId="3C2374DB"/>
                          <w:p w14:paraId="01BA0A4A"/>
                          <w:p w14:paraId="01C23F6A">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82D51DB"/>
                    <w:p w14:paraId="18D3D917"/>
                    <w:p w14:paraId="3C2374DB"/>
                    <w:p w14:paraId="01BA0A4A"/>
                    <w:p w14:paraId="01C23F6A">
                      <w:pPr>
                        <w:jc w:val="center"/>
                      </w:pPr>
                      <w:r>
                        <w:rPr>
                          <w:rFonts w:hint="eastAsia"/>
                        </w:rPr>
                        <w:t>身份证正面</w:t>
                      </w:r>
                    </w:p>
                  </w:txbxContent>
                </v:textbox>
              </v:shape>
            </w:pict>
          </mc:Fallback>
        </mc:AlternateContent>
      </w:r>
    </w:p>
    <w:p w14:paraId="62F78197">
      <w:pPr>
        <w:autoSpaceDE w:val="0"/>
        <w:autoSpaceDN w:val="0"/>
        <w:adjustRightInd w:val="0"/>
        <w:jc w:val="left"/>
        <w:outlineLvl w:val="9"/>
        <w:rPr>
          <w:rFonts w:hint="eastAsia" w:ascii="宋体" w:hAnsi="宋体" w:eastAsia="宋体" w:cs="宋体"/>
          <w:color w:val="auto"/>
          <w:kern w:val="0"/>
          <w:sz w:val="24"/>
          <w:szCs w:val="24"/>
          <w:highlight w:val="none"/>
        </w:rPr>
      </w:pPr>
    </w:p>
    <w:p w14:paraId="39C0D786">
      <w:pPr>
        <w:autoSpaceDE w:val="0"/>
        <w:autoSpaceDN w:val="0"/>
        <w:adjustRightInd w:val="0"/>
        <w:jc w:val="left"/>
        <w:outlineLvl w:val="9"/>
        <w:rPr>
          <w:rFonts w:hint="eastAsia" w:ascii="宋体" w:hAnsi="宋体" w:eastAsia="宋体" w:cs="宋体"/>
          <w:color w:val="auto"/>
          <w:kern w:val="0"/>
          <w:sz w:val="24"/>
          <w:szCs w:val="24"/>
          <w:highlight w:val="none"/>
        </w:rPr>
      </w:pPr>
    </w:p>
    <w:p w14:paraId="75A1B8FD">
      <w:pPr>
        <w:autoSpaceDE w:val="0"/>
        <w:autoSpaceDN w:val="0"/>
        <w:adjustRightInd w:val="0"/>
        <w:jc w:val="left"/>
        <w:outlineLvl w:val="9"/>
        <w:rPr>
          <w:rFonts w:hint="eastAsia" w:ascii="宋体" w:hAnsi="宋体" w:eastAsia="宋体" w:cs="宋体"/>
          <w:color w:val="auto"/>
          <w:kern w:val="0"/>
          <w:sz w:val="24"/>
          <w:szCs w:val="24"/>
          <w:highlight w:val="none"/>
        </w:rPr>
      </w:pPr>
    </w:p>
    <w:p w14:paraId="66891964">
      <w:pPr>
        <w:autoSpaceDE w:val="0"/>
        <w:autoSpaceDN w:val="0"/>
        <w:adjustRightInd w:val="0"/>
        <w:jc w:val="left"/>
        <w:outlineLvl w:val="9"/>
        <w:rPr>
          <w:rFonts w:hint="eastAsia" w:ascii="宋体" w:hAnsi="宋体" w:eastAsia="宋体" w:cs="宋体"/>
          <w:color w:val="auto"/>
          <w:kern w:val="0"/>
          <w:sz w:val="24"/>
          <w:szCs w:val="24"/>
          <w:highlight w:val="none"/>
        </w:rPr>
      </w:pPr>
    </w:p>
    <w:p w14:paraId="79293FF1">
      <w:pPr>
        <w:autoSpaceDE w:val="0"/>
        <w:autoSpaceDN w:val="0"/>
        <w:adjustRightInd w:val="0"/>
        <w:jc w:val="left"/>
        <w:outlineLvl w:val="9"/>
        <w:rPr>
          <w:rFonts w:hint="eastAsia" w:ascii="宋体" w:hAnsi="宋体" w:eastAsia="宋体" w:cs="宋体"/>
          <w:color w:val="auto"/>
          <w:kern w:val="0"/>
          <w:sz w:val="24"/>
          <w:szCs w:val="24"/>
          <w:highlight w:val="none"/>
        </w:rPr>
      </w:pPr>
    </w:p>
    <w:p w14:paraId="11F41F98">
      <w:pPr>
        <w:autoSpaceDE w:val="0"/>
        <w:autoSpaceDN w:val="0"/>
        <w:adjustRightInd w:val="0"/>
        <w:jc w:val="left"/>
        <w:outlineLvl w:val="9"/>
        <w:rPr>
          <w:rFonts w:hint="eastAsia" w:ascii="宋体" w:hAnsi="宋体" w:eastAsia="宋体" w:cs="宋体"/>
          <w:color w:val="auto"/>
          <w:kern w:val="0"/>
          <w:sz w:val="24"/>
          <w:szCs w:val="24"/>
          <w:highlight w:val="none"/>
        </w:rPr>
      </w:pPr>
    </w:p>
    <w:p w14:paraId="0B5C1586">
      <w:pPr>
        <w:autoSpaceDE w:val="0"/>
        <w:autoSpaceDN w:val="0"/>
        <w:adjustRightInd w:val="0"/>
        <w:jc w:val="left"/>
        <w:outlineLvl w:val="9"/>
        <w:rPr>
          <w:rFonts w:hint="eastAsia" w:ascii="宋体" w:hAnsi="宋体" w:eastAsia="宋体" w:cs="宋体"/>
          <w:color w:val="auto"/>
          <w:kern w:val="0"/>
          <w:sz w:val="24"/>
          <w:szCs w:val="24"/>
          <w:highlight w:val="none"/>
        </w:rPr>
      </w:pPr>
    </w:p>
    <w:p w14:paraId="04229994">
      <w:pPr>
        <w:autoSpaceDE w:val="0"/>
        <w:autoSpaceDN w:val="0"/>
        <w:adjustRightInd w:val="0"/>
        <w:jc w:val="left"/>
        <w:outlineLvl w:val="9"/>
        <w:rPr>
          <w:rFonts w:hint="eastAsia" w:ascii="宋体" w:hAnsi="宋体" w:eastAsia="宋体" w:cs="宋体"/>
          <w:color w:val="auto"/>
          <w:kern w:val="0"/>
          <w:sz w:val="24"/>
          <w:szCs w:val="24"/>
          <w:highlight w:val="none"/>
        </w:rPr>
      </w:pPr>
    </w:p>
    <w:p w14:paraId="4710A053">
      <w:pPr>
        <w:autoSpaceDE w:val="0"/>
        <w:autoSpaceDN w:val="0"/>
        <w:adjustRightInd w:val="0"/>
        <w:jc w:val="left"/>
        <w:outlineLvl w:val="9"/>
        <w:rPr>
          <w:rFonts w:hint="eastAsia" w:ascii="宋体" w:hAnsi="宋体" w:eastAsia="宋体" w:cs="宋体"/>
          <w:color w:val="auto"/>
          <w:kern w:val="0"/>
          <w:sz w:val="24"/>
          <w:szCs w:val="24"/>
          <w:highlight w:val="none"/>
        </w:rPr>
      </w:pPr>
    </w:p>
    <w:p w14:paraId="3C8522F8">
      <w:pPr>
        <w:autoSpaceDE w:val="0"/>
        <w:autoSpaceDN w:val="0"/>
        <w:adjustRightInd w:val="0"/>
        <w:jc w:val="left"/>
        <w:outlineLvl w:val="9"/>
        <w:rPr>
          <w:rFonts w:hint="eastAsia" w:ascii="宋体" w:hAnsi="宋体" w:eastAsia="宋体" w:cs="宋体"/>
          <w:b/>
          <w:color w:val="auto"/>
          <w:kern w:val="0"/>
          <w:szCs w:val="21"/>
          <w:highlight w:val="none"/>
        </w:rPr>
      </w:pPr>
    </w:p>
    <w:p w14:paraId="23D3A3A2">
      <w:pPr>
        <w:autoSpaceDE w:val="0"/>
        <w:autoSpaceDN w:val="0"/>
        <w:adjustRightInd w:val="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D6D1138">
      <w:pPr>
        <w:autoSpaceDE w:val="0"/>
        <w:autoSpaceDN w:val="0"/>
        <w:adjustRightInd w:val="0"/>
        <w:jc w:val="left"/>
        <w:outlineLvl w:val="9"/>
        <w:rPr>
          <w:rFonts w:hint="eastAsia" w:ascii="宋体" w:hAnsi="宋体" w:eastAsia="宋体" w:cs="宋体"/>
          <w:color w:val="auto"/>
          <w:kern w:val="0"/>
          <w:szCs w:val="21"/>
          <w:highlight w:val="none"/>
        </w:rPr>
      </w:pPr>
    </w:p>
    <w:p w14:paraId="72137512">
      <w:pPr>
        <w:spacing w:before="120" w:after="120" w:line="360" w:lineRule="auto"/>
        <w:ind w:firstLine="424" w:firstLineChars="202"/>
        <w:outlineLvl w:val="9"/>
        <w:rPr>
          <w:rFonts w:hint="eastAsia"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59"/>
      <w:bookmarkEnd w:id="460"/>
      <w:bookmarkEnd w:id="461"/>
      <w:bookmarkStart w:id="540" w:name="_Toc533708125"/>
      <w:bookmarkStart w:id="541" w:name="_Toc486167713"/>
      <w:bookmarkStart w:id="542" w:name="_Toc6240_WPSOffice_Level2"/>
      <w:bookmarkStart w:id="543" w:name="_Toc1977727"/>
      <w:r>
        <w:rPr>
          <w:rFonts w:hint="eastAsia" w:ascii="宋体" w:hAnsi="宋体" w:eastAsia="宋体" w:cs="宋体"/>
          <w:b/>
          <w:color w:val="auto"/>
          <w:szCs w:val="24"/>
          <w:highlight w:val="none"/>
        </w:rPr>
        <w:t>（2）法定代表人授权书格式</w:t>
      </w:r>
      <w:bookmarkEnd w:id="540"/>
      <w:bookmarkEnd w:id="541"/>
      <w:bookmarkEnd w:id="542"/>
      <w:bookmarkEnd w:id="543"/>
    </w:p>
    <w:p w14:paraId="44368A86">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p>
    <w:p w14:paraId="5B6D996B">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bookmarkStart w:id="544" w:name="_Toc29146_WPSOffice_Level3"/>
      <w:r>
        <w:rPr>
          <w:rFonts w:hint="eastAsia" w:ascii="宋体" w:hAnsi="宋体" w:eastAsia="宋体" w:cs="宋体"/>
          <w:b/>
          <w:bCs/>
          <w:color w:val="auto"/>
          <w:sz w:val="30"/>
          <w:szCs w:val="30"/>
          <w:highlight w:val="none"/>
          <w:lang w:val="zh-CN"/>
        </w:rPr>
        <w:t>法定代表人授权书</w:t>
      </w:r>
      <w:bookmarkEnd w:id="544"/>
    </w:p>
    <w:p w14:paraId="022882BB">
      <w:pPr>
        <w:autoSpaceDE w:val="0"/>
        <w:autoSpaceDN w:val="0"/>
        <w:adjustRightInd w:val="0"/>
        <w:spacing w:line="360" w:lineRule="auto"/>
        <w:jc w:val="center"/>
        <w:outlineLvl w:val="9"/>
        <w:rPr>
          <w:rFonts w:hint="eastAsia" w:ascii="宋体" w:hAnsi="宋体" w:eastAsia="宋体" w:cs="宋体"/>
          <w:color w:val="auto"/>
          <w:szCs w:val="28"/>
          <w:highlight w:val="none"/>
          <w:lang w:val="zh-CN"/>
        </w:rPr>
      </w:pPr>
    </w:p>
    <w:p w14:paraId="58D7C2C1">
      <w:pPr>
        <w:spacing w:before="120" w:after="120"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致：东莞市水务集团净水有限公司</w:t>
      </w:r>
    </w:p>
    <w:p w14:paraId="31F9F890">
      <w:pPr>
        <w:spacing w:before="120" w:after="120" w:line="360" w:lineRule="auto"/>
        <w:ind w:firstLine="630" w:firstLineChars="3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（被授权人的姓名、职务、身份证号码）为本公司的合法代表人，签署东莞市水务集团净水有限公司2025年度环卫保洁绿化养护服务采购项目</w:t>
      </w:r>
      <w:r>
        <w:rPr>
          <w:rFonts w:hint="eastAsia" w:ascii="宋体" w:hAnsi="宋体" w:eastAsia="宋体" w:cs="宋体"/>
          <w:color w:val="auto"/>
          <w:szCs w:val="21"/>
          <w:highlight w:val="none"/>
          <w:lang w:val="zh-CN"/>
        </w:rPr>
        <w:t>（招标编号：YDZB24DGQY0129）的投标文件，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27A7933A">
      <w:pPr>
        <w:spacing w:before="120" w:after="120"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0E838153">
      <w:pPr>
        <w:spacing w:before="120" w:after="120" w:line="360" w:lineRule="auto"/>
        <w:ind w:left="348" w:leftChars="136" w:hanging="62"/>
        <w:outlineLvl w:val="9"/>
        <w:rPr>
          <w:rFonts w:hint="eastAsia" w:ascii="宋体" w:hAnsi="宋体" w:eastAsia="宋体" w:cs="宋体"/>
          <w:color w:val="auto"/>
          <w:szCs w:val="24"/>
          <w:highlight w:val="none"/>
        </w:rPr>
      </w:pPr>
    </w:p>
    <w:p w14:paraId="70F84B4D">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2CF90F4D">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764393A5">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3A52EA78">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51E0B497">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6CDD5679">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571F1364">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286C9F96">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379CA1B9">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20635324">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4CE260A3"/>
                          <w:p w14:paraId="46719553"/>
                          <w:p w14:paraId="7658E612"/>
                          <w:p w14:paraId="062D5925"/>
                          <w:p w14:paraId="10374BE5">
                            <w:pPr>
                              <w:jc w:val="center"/>
                              <w:rPr>
                                <w:rFonts w:hint="eastAsia" w:ascii="宋体" w:hAnsi="宋体" w:eastAsia="宋体" w:cs="宋体"/>
                              </w:rPr>
                            </w:pPr>
                            <w:r>
                              <w:rPr>
                                <w:rFonts w:hint="eastAsia" w:ascii="宋体" w:hAnsi="宋体" w:eastAsia="宋体" w:cs="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4CE260A3"/>
                    <w:p w14:paraId="46719553"/>
                    <w:p w14:paraId="7658E612"/>
                    <w:p w14:paraId="062D5925"/>
                    <w:p w14:paraId="10374BE5">
                      <w:pPr>
                        <w:jc w:val="center"/>
                        <w:rPr>
                          <w:rFonts w:hint="eastAsia" w:ascii="宋体" w:hAnsi="宋体" w:eastAsia="宋体" w:cs="宋体"/>
                        </w:rPr>
                      </w:pPr>
                      <w:r>
                        <w:rPr>
                          <w:rFonts w:hint="eastAsia" w:ascii="宋体" w:hAnsi="宋体" w:eastAsia="宋体" w:cs="宋体"/>
                        </w:rPr>
                        <w:t>法定代表人身份证反面</w:t>
                      </w:r>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19647C60"/>
                          <w:p w14:paraId="25AAB35D"/>
                          <w:p w14:paraId="41187B2C"/>
                          <w:p w14:paraId="52CA12B6">
                            <w:pPr>
                              <w:rPr>
                                <w:rFonts w:hint="eastAsia" w:ascii="宋体" w:hAnsi="宋体" w:eastAsia="宋体" w:cs="宋体"/>
                              </w:rPr>
                            </w:pPr>
                          </w:p>
                          <w:p w14:paraId="5D9139DB">
                            <w:pPr>
                              <w:jc w:val="center"/>
                              <w:rPr>
                                <w:rFonts w:hint="eastAsia" w:ascii="宋体" w:hAnsi="宋体" w:eastAsia="宋体" w:cs="宋体"/>
                              </w:rPr>
                            </w:pPr>
                            <w:r>
                              <w:rPr>
                                <w:rFonts w:hint="eastAsia" w:ascii="宋体" w:hAnsi="宋体" w:eastAsia="宋体" w:cs="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19647C60"/>
                    <w:p w14:paraId="25AAB35D"/>
                    <w:p w14:paraId="41187B2C"/>
                    <w:p w14:paraId="52CA12B6">
                      <w:pPr>
                        <w:rPr>
                          <w:rFonts w:hint="eastAsia" w:ascii="宋体" w:hAnsi="宋体" w:eastAsia="宋体" w:cs="宋体"/>
                        </w:rPr>
                      </w:pPr>
                    </w:p>
                    <w:p w14:paraId="5D9139DB">
                      <w:pPr>
                        <w:jc w:val="center"/>
                        <w:rPr>
                          <w:rFonts w:hint="eastAsia" w:ascii="宋体" w:hAnsi="宋体" w:eastAsia="宋体" w:cs="宋体"/>
                        </w:rPr>
                      </w:pPr>
                      <w:r>
                        <w:rPr>
                          <w:rFonts w:hint="eastAsia" w:ascii="宋体" w:hAnsi="宋体" w:eastAsia="宋体" w:cs="宋体"/>
                        </w:rPr>
                        <w:t>法定代表人身份证正面</w:t>
                      </w:r>
                    </w:p>
                  </w:txbxContent>
                </v:textbox>
              </v:shape>
            </w:pict>
          </mc:Fallback>
        </mc:AlternateContent>
      </w:r>
    </w:p>
    <w:p w14:paraId="0099C77A">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F14AA26">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BC5C664">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7CACF69">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55666271">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B586913">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A71DF52">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74DBCC1">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5417CF5F">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864803F"/>
                          <w:p w14:paraId="27F80CAF">
                            <w:pPr>
                              <w:jc w:val="center"/>
                              <w:rPr>
                                <w:rFonts w:hAnsi="宋体"/>
                                <w:color w:val="FF0000"/>
                              </w:rPr>
                            </w:pPr>
                          </w:p>
                          <w:p w14:paraId="5FC7E9E0">
                            <w:pPr>
                              <w:jc w:val="center"/>
                              <w:rPr>
                                <w:rFonts w:hAnsi="宋体"/>
                                <w:color w:val="FF0000"/>
                              </w:rPr>
                            </w:pPr>
                          </w:p>
                          <w:p w14:paraId="054B8C5E">
                            <w:pPr>
                              <w:jc w:val="center"/>
                              <w:rPr>
                                <w:rFonts w:hAnsi="宋体"/>
                                <w:color w:val="FF0000"/>
                              </w:rPr>
                            </w:pPr>
                          </w:p>
                          <w:p w14:paraId="64197D65">
                            <w:pPr>
                              <w:jc w:val="center"/>
                              <w:rPr>
                                <w:rFonts w:hint="eastAsia" w:ascii="宋体" w:hAnsi="宋体" w:eastAsia="宋体" w:cs="宋体"/>
                              </w:rPr>
                            </w:pPr>
                            <w:r>
                              <w:rPr>
                                <w:rFonts w:hint="eastAsia" w:ascii="宋体" w:hAnsi="宋体" w:eastAsia="宋体" w:cs="宋体"/>
                              </w:rPr>
                              <w:t>被授权人身份证反面</w:t>
                            </w:r>
                          </w:p>
                          <w:p w14:paraId="27EF9C46"/>
                          <w:p w14:paraId="1B14E017"/>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0864803F"/>
                    <w:p w14:paraId="27F80CAF">
                      <w:pPr>
                        <w:jc w:val="center"/>
                        <w:rPr>
                          <w:rFonts w:hAnsi="宋体"/>
                          <w:color w:val="FF0000"/>
                        </w:rPr>
                      </w:pPr>
                    </w:p>
                    <w:p w14:paraId="5FC7E9E0">
                      <w:pPr>
                        <w:jc w:val="center"/>
                        <w:rPr>
                          <w:rFonts w:hAnsi="宋体"/>
                          <w:color w:val="FF0000"/>
                        </w:rPr>
                      </w:pPr>
                    </w:p>
                    <w:p w14:paraId="054B8C5E">
                      <w:pPr>
                        <w:jc w:val="center"/>
                        <w:rPr>
                          <w:rFonts w:hAnsi="宋体"/>
                          <w:color w:val="FF0000"/>
                        </w:rPr>
                      </w:pPr>
                    </w:p>
                    <w:p w14:paraId="64197D65">
                      <w:pPr>
                        <w:jc w:val="center"/>
                        <w:rPr>
                          <w:rFonts w:hint="eastAsia" w:ascii="宋体" w:hAnsi="宋体" w:eastAsia="宋体" w:cs="宋体"/>
                        </w:rPr>
                      </w:pPr>
                      <w:r>
                        <w:rPr>
                          <w:rFonts w:hint="eastAsia" w:ascii="宋体" w:hAnsi="宋体" w:eastAsia="宋体" w:cs="宋体"/>
                        </w:rPr>
                        <w:t>被授权人身份证反面</w:t>
                      </w:r>
                    </w:p>
                    <w:p w14:paraId="27EF9C46"/>
                    <w:p w14:paraId="1B14E017"/>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3713DD7"/>
                          <w:p w14:paraId="132B801F">
                            <w:pPr>
                              <w:jc w:val="center"/>
                              <w:rPr>
                                <w:rFonts w:hAnsi="宋体"/>
                                <w:color w:val="FF0000"/>
                              </w:rPr>
                            </w:pPr>
                          </w:p>
                          <w:p w14:paraId="3AEBC488">
                            <w:pPr>
                              <w:jc w:val="center"/>
                              <w:rPr>
                                <w:rFonts w:hAnsi="宋体"/>
                                <w:color w:val="FF0000"/>
                              </w:rPr>
                            </w:pPr>
                          </w:p>
                          <w:p w14:paraId="5A4BA321">
                            <w:pPr>
                              <w:jc w:val="center"/>
                              <w:rPr>
                                <w:rFonts w:hAnsi="宋体"/>
                                <w:color w:val="FF0000"/>
                              </w:rPr>
                            </w:pPr>
                          </w:p>
                          <w:p w14:paraId="00FDC790">
                            <w:pPr>
                              <w:jc w:val="center"/>
                              <w:rPr>
                                <w:rFonts w:hint="eastAsia" w:ascii="宋体" w:hAnsi="宋体" w:eastAsia="宋体" w:cs="宋体"/>
                              </w:rPr>
                            </w:pPr>
                            <w:r>
                              <w:rPr>
                                <w:rFonts w:hint="eastAsia" w:ascii="宋体" w:hAnsi="宋体" w:eastAsia="宋体" w:cs="宋体"/>
                              </w:rPr>
                              <w:t>被授权人身份证正面</w:t>
                            </w:r>
                          </w:p>
                          <w:p w14:paraId="0F54725A"/>
                          <w:p w14:paraId="6F35132C"/>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43713DD7"/>
                    <w:p w14:paraId="132B801F">
                      <w:pPr>
                        <w:jc w:val="center"/>
                        <w:rPr>
                          <w:rFonts w:hAnsi="宋体"/>
                          <w:color w:val="FF0000"/>
                        </w:rPr>
                      </w:pPr>
                    </w:p>
                    <w:p w14:paraId="3AEBC488">
                      <w:pPr>
                        <w:jc w:val="center"/>
                        <w:rPr>
                          <w:rFonts w:hAnsi="宋体"/>
                          <w:color w:val="FF0000"/>
                        </w:rPr>
                      </w:pPr>
                    </w:p>
                    <w:p w14:paraId="5A4BA321">
                      <w:pPr>
                        <w:jc w:val="center"/>
                        <w:rPr>
                          <w:rFonts w:hAnsi="宋体"/>
                          <w:color w:val="FF0000"/>
                        </w:rPr>
                      </w:pPr>
                    </w:p>
                    <w:p w14:paraId="00FDC790">
                      <w:pPr>
                        <w:jc w:val="center"/>
                        <w:rPr>
                          <w:rFonts w:hint="eastAsia" w:ascii="宋体" w:hAnsi="宋体" w:eastAsia="宋体" w:cs="宋体"/>
                        </w:rPr>
                      </w:pPr>
                      <w:r>
                        <w:rPr>
                          <w:rFonts w:hint="eastAsia" w:ascii="宋体" w:hAnsi="宋体" w:eastAsia="宋体" w:cs="宋体"/>
                        </w:rPr>
                        <w:t>被授权人身份证正面</w:t>
                      </w:r>
                    </w:p>
                    <w:p w14:paraId="0F54725A"/>
                    <w:p w14:paraId="6F35132C"/>
                  </w:txbxContent>
                </v:textbox>
              </v:shape>
            </w:pict>
          </mc:Fallback>
        </mc:AlternateContent>
      </w:r>
    </w:p>
    <w:p w14:paraId="73BC3B61">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55378ADE">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7EF04912">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9972447">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70BB2967">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E22355F">
      <w:pPr>
        <w:widowControl/>
        <w:autoSpaceDE w:val="0"/>
        <w:autoSpaceDN w:val="0"/>
        <w:spacing w:before="120" w:after="120" w:line="360" w:lineRule="auto"/>
        <w:ind w:right="781" w:rightChars="372" w:firstLine="422" w:firstLineChars="200"/>
        <w:textAlignment w:val="bottom"/>
        <w:outlineLvl w:val="9"/>
        <w:rPr>
          <w:rFonts w:hint="eastAsia" w:ascii="宋体" w:hAnsi="宋体" w:eastAsia="宋体" w:cs="宋体"/>
          <w:b/>
          <w:color w:val="auto"/>
          <w:szCs w:val="24"/>
          <w:highlight w:val="none"/>
        </w:rPr>
        <w:sectPr>
          <w:footerReference r:id="rId16" w:type="first"/>
          <w:footerReference r:id="rId15" w:type="default"/>
          <w:pgSz w:w="11906" w:h="16838"/>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64C2E500">
      <w:pPr>
        <w:pageBreakBefore/>
        <w:spacing w:line="360" w:lineRule="auto"/>
        <w:outlineLvl w:val="9"/>
        <w:rPr>
          <w:rFonts w:hint="eastAsia" w:ascii="宋体" w:hAnsi="宋体" w:eastAsia="宋体" w:cs="宋体"/>
          <w:b/>
          <w:color w:val="auto"/>
          <w:sz w:val="30"/>
          <w:szCs w:val="30"/>
          <w:highlight w:val="none"/>
          <w:lang w:val="zh-CN"/>
        </w:rPr>
      </w:pPr>
      <w:bookmarkStart w:id="545" w:name="_Toc32328"/>
      <w:bookmarkStart w:id="546" w:name="_Toc15716"/>
      <w:bookmarkStart w:id="547" w:name="_Toc12400"/>
      <w:bookmarkStart w:id="548" w:name="_Toc94107214"/>
      <w:bookmarkStart w:id="549" w:name="_Toc142508373"/>
      <w:bookmarkStart w:id="550" w:name="_Toc1977730"/>
      <w:bookmarkStart w:id="551" w:name="_Toc104991880"/>
      <w:bookmarkStart w:id="552" w:name="_Toc140596933"/>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.4 </w:t>
      </w:r>
      <w:r>
        <w:rPr>
          <w:rFonts w:hint="eastAsia" w:ascii="宋体" w:hAnsi="宋体" w:eastAsia="宋体" w:cs="宋体"/>
          <w:b/>
          <w:bCs/>
          <w:color w:val="auto"/>
          <w:kern w:val="2"/>
          <w:sz w:val="32"/>
          <w:szCs w:val="32"/>
          <w:highlight w:val="none"/>
        </w:rPr>
        <w:t>资格业绩</w:t>
      </w:r>
      <w:r>
        <w:rPr>
          <w:rFonts w:hint="eastAsia" w:ascii="宋体" w:hAnsi="宋体" w:eastAsia="宋体" w:cs="宋体"/>
          <w:b/>
          <w:bCs/>
          <w:color w:val="auto"/>
          <w:kern w:val="2"/>
          <w:sz w:val="32"/>
          <w:szCs w:val="32"/>
          <w:highlight w:val="none"/>
          <w:lang w:val="zh-CN"/>
        </w:rPr>
        <w:t>【</w:t>
      </w:r>
      <w:bookmarkEnd w:id="545"/>
      <w:bookmarkEnd w:id="546"/>
      <w:bookmarkEnd w:id="547"/>
      <w:r>
        <w:rPr>
          <w:rFonts w:hint="eastAsia" w:ascii="宋体" w:hAnsi="宋体" w:eastAsia="宋体" w:cs="宋体"/>
          <w:b/>
          <w:bCs/>
          <w:color w:val="auto"/>
          <w:sz w:val="32"/>
          <w:szCs w:val="32"/>
          <w:highlight w:val="none"/>
        </w:rPr>
        <w:t>投标人2021年1月1日以来（合同签订日期为2021年1月1日或以后）具有一份环卫保洁服务项目业绩</w:t>
      </w:r>
      <w:r>
        <w:rPr>
          <w:rFonts w:hint="eastAsia" w:ascii="宋体" w:hAnsi="宋体" w:eastAsia="宋体" w:cs="宋体"/>
          <w:b/>
          <w:bCs/>
          <w:color w:val="auto"/>
          <w:sz w:val="32"/>
          <w:szCs w:val="32"/>
          <w:highlight w:val="none"/>
          <w:lang w:val="en-US" w:eastAsia="zh-CN"/>
        </w:rPr>
        <w:t>或</w:t>
      </w:r>
      <w:r>
        <w:rPr>
          <w:rFonts w:hint="eastAsia" w:ascii="宋体" w:hAnsi="宋体" w:eastAsia="宋体" w:cs="宋体"/>
          <w:b/>
          <w:bCs/>
          <w:color w:val="auto"/>
          <w:sz w:val="32"/>
          <w:szCs w:val="32"/>
          <w:highlight w:val="none"/>
        </w:rPr>
        <w:t>一份绿化养护服务项目业绩</w:t>
      </w:r>
      <w:r>
        <w:rPr>
          <w:rFonts w:hint="eastAsia" w:ascii="宋体" w:hAnsi="宋体" w:eastAsia="宋体" w:cs="宋体"/>
          <w:b/>
          <w:bCs/>
          <w:color w:val="auto"/>
          <w:kern w:val="2"/>
          <w:sz w:val="32"/>
          <w:szCs w:val="32"/>
          <w:highlight w:val="none"/>
          <w:lang w:val="zh-CN"/>
        </w:rPr>
        <w:t>】</w:t>
      </w:r>
    </w:p>
    <w:p w14:paraId="67A69DA4">
      <w:pPr>
        <w:spacing w:line="360" w:lineRule="auto"/>
        <w:outlineLvl w:val="9"/>
        <w:rPr>
          <w:rFonts w:hint="eastAsia" w:ascii="宋体" w:hAnsi="宋体" w:eastAsia="宋体" w:cs="宋体"/>
          <w:b/>
          <w:color w:val="auto"/>
          <w:szCs w:val="21"/>
          <w:highlight w:val="none"/>
          <w:lang w:val="zh-CN"/>
        </w:rPr>
      </w:pPr>
    </w:p>
    <w:tbl>
      <w:tblPr>
        <w:tblStyle w:val="36"/>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90"/>
        <w:gridCol w:w="853"/>
        <w:gridCol w:w="853"/>
        <w:gridCol w:w="855"/>
        <w:gridCol w:w="855"/>
        <w:gridCol w:w="855"/>
        <w:gridCol w:w="995"/>
        <w:gridCol w:w="855"/>
        <w:gridCol w:w="855"/>
        <w:gridCol w:w="855"/>
        <w:gridCol w:w="703"/>
      </w:tblGrid>
      <w:tr w14:paraId="765B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590" w:type="dxa"/>
            <w:noWrap w:val="0"/>
            <w:vAlign w:val="center"/>
          </w:tcPr>
          <w:p w14:paraId="72A6A014">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53" w:type="dxa"/>
            <w:noWrap w:val="0"/>
            <w:vAlign w:val="center"/>
          </w:tcPr>
          <w:p w14:paraId="74CB2059">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853" w:type="dxa"/>
            <w:noWrap w:val="0"/>
            <w:vAlign w:val="center"/>
          </w:tcPr>
          <w:p w14:paraId="75DB3390">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855" w:type="dxa"/>
            <w:noWrap w:val="0"/>
            <w:vAlign w:val="center"/>
          </w:tcPr>
          <w:p w14:paraId="1B2E03DE">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855" w:type="dxa"/>
            <w:noWrap w:val="0"/>
            <w:vAlign w:val="center"/>
          </w:tcPr>
          <w:p w14:paraId="0EA77033">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855" w:type="dxa"/>
            <w:noWrap w:val="0"/>
            <w:vAlign w:val="center"/>
          </w:tcPr>
          <w:p w14:paraId="2D3DEC55">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995" w:type="dxa"/>
            <w:noWrap w:val="0"/>
            <w:vAlign w:val="center"/>
          </w:tcPr>
          <w:p w14:paraId="3D2B9D0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855" w:type="dxa"/>
            <w:noWrap w:val="0"/>
            <w:vAlign w:val="center"/>
          </w:tcPr>
          <w:p w14:paraId="091FEA46">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855" w:type="dxa"/>
            <w:noWrap w:val="0"/>
            <w:vAlign w:val="center"/>
          </w:tcPr>
          <w:p w14:paraId="7D726BDD">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855" w:type="dxa"/>
            <w:noWrap w:val="0"/>
            <w:vAlign w:val="center"/>
          </w:tcPr>
          <w:p w14:paraId="0D74D7F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703" w:type="dxa"/>
            <w:noWrap w:val="0"/>
            <w:vAlign w:val="center"/>
          </w:tcPr>
          <w:p w14:paraId="255FD3D4">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67E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90" w:type="dxa"/>
            <w:noWrap w:val="0"/>
            <w:vAlign w:val="center"/>
          </w:tcPr>
          <w:p w14:paraId="1FA72AF6">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53" w:type="dxa"/>
            <w:noWrap w:val="0"/>
            <w:vAlign w:val="center"/>
          </w:tcPr>
          <w:p w14:paraId="74742FEF">
            <w:pPr>
              <w:jc w:val="center"/>
              <w:outlineLvl w:val="9"/>
              <w:rPr>
                <w:rFonts w:hint="eastAsia" w:ascii="宋体" w:hAnsi="宋体" w:eastAsia="宋体" w:cs="宋体"/>
                <w:color w:val="auto"/>
                <w:sz w:val="21"/>
                <w:szCs w:val="21"/>
                <w:highlight w:val="none"/>
              </w:rPr>
            </w:pPr>
          </w:p>
        </w:tc>
        <w:tc>
          <w:tcPr>
            <w:tcW w:w="853" w:type="dxa"/>
            <w:noWrap w:val="0"/>
            <w:vAlign w:val="center"/>
          </w:tcPr>
          <w:p w14:paraId="67765951">
            <w:pPr>
              <w:jc w:val="center"/>
              <w:outlineLvl w:val="9"/>
              <w:rPr>
                <w:rFonts w:hint="eastAsia" w:ascii="宋体" w:hAnsi="宋体" w:eastAsia="宋体" w:cs="宋体"/>
                <w:color w:val="auto"/>
                <w:sz w:val="21"/>
                <w:szCs w:val="21"/>
                <w:highlight w:val="none"/>
              </w:rPr>
            </w:pPr>
          </w:p>
        </w:tc>
        <w:tc>
          <w:tcPr>
            <w:tcW w:w="855" w:type="dxa"/>
            <w:noWrap w:val="0"/>
            <w:vAlign w:val="center"/>
          </w:tcPr>
          <w:p w14:paraId="03779704">
            <w:pPr>
              <w:jc w:val="center"/>
              <w:outlineLvl w:val="9"/>
              <w:rPr>
                <w:rFonts w:hint="eastAsia" w:ascii="宋体" w:hAnsi="宋体" w:eastAsia="宋体" w:cs="宋体"/>
                <w:color w:val="auto"/>
                <w:sz w:val="21"/>
                <w:szCs w:val="21"/>
                <w:highlight w:val="none"/>
              </w:rPr>
            </w:pPr>
          </w:p>
        </w:tc>
        <w:tc>
          <w:tcPr>
            <w:tcW w:w="855" w:type="dxa"/>
            <w:noWrap w:val="0"/>
            <w:vAlign w:val="center"/>
          </w:tcPr>
          <w:p w14:paraId="535A94B5">
            <w:pPr>
              <w:jc w:val="center"/>
              <w:outlineLvl w:val="9"/>
              <w:rPr>
                <w:rFonts w:hint="eastAsia" w:ascii="宋体" w:hAnsi="宋体" w:eastAsia="宋体" w:cs="宋体"/>
                <w:color w:val="auto"/>
                <w:sz w:val="21"/>
                <w:szCs w:val="21"/>
                <w:highlight w:val="none"/>
              </w:rPr>
            </w:pPr>
          </w:p>
        </w:tc>
        <w:tc>
          <w:tcPr>
            <w:tcW w:w="855" w:type="dxa"/>
            <w:noWrap w:val="0"/>
            <w:vAlign w:val="center"/>
          </w:tcPr>
          <w:p w14:paraId="295D9F13">
            <w:pPr>
              <w:jc w:val="center"/>
              <w:outlineLvl w:val="9"/>
              <w:rPr>
                <w:rFonts w:hint="eastAsia" w:ascii="宋体" w:hAnsi="宋体" w:eastAsia="宋体" w:cs="宋体"/>
                <w:color w:val="auto"/>
                <w:sz w:val="21"/>
                <w:szCs w:val="21"/>
                <w:highlight w:val="none"/>
              </w:rPr>
            </w:pPr>
          </w:p>
        </w:tc>
        <w:tc>
          <w:tcPr>
            <w:tcW w:w="995" w:type="dxa"/>
            <w:noWrap w:val="0"/>
            <w:vAlign w:val="center"/>
          </w:tcPr>
          <w:p w14:paraId="2AD7D0C5">
            <w:pPr>
              <w:jc w:val="center"/>
              <w:outlineLvl w:val="9"/>
              <w:rPr>
                <w:rFonts w:hint="eastAsia" w:ascii="宋体" w:hAnsi="宋体" w:eastAsia="宋体" w:cs="宋体"/>
                <w:color w:val="auto"/>
                <w:sz w:val="21"/>
                <w:szCs w:val="21"/>
                <w:highlight w:val="none"/>
              </w:rPr>
            </w:pPr>
          </w:p>
        </w:tc>
        <w:tc>
          <w:tcPr>
            <w:tcW w:w="855" w:type="dxa"/>
            <w:noWrap w:val="0"/>
            <w:vAlign w:val="top"/>
          </w:tcPr>
          <w:p w14:paraId="1D504D46">
            <w:pPr>
              <w:jc w:val="center"/>
              <w:outlineLvl w:val="9"/>
              <w:rPr>
                <w:rFonts w:hint="eastAsia" w:ascii="宋体" w:hAnsi="宋体" w:eastAsia="宋体" w:cs="宋体"/>
                <w:color w:val="auto"/>
                <w:sz w:val="21"/>
                <w:szCs w:val="21"/>
                <w:highlight w:val="none"/>
              </w:rPr>
            </w:pPr>
          </w:p>
        </w:tc>
        <w:tc>
          <w:tcPr>
            <w:tcW w:w="855" w:type="dxa"/>
            <w:noWrap w:val="0"/>
            <w:vAlign w:val="center"/>
          </w:tcPr>
          <w:p w14:paraId="15A1D7DC">
            <w:pPr>
              <w:jc w:val="center"/>
              <w:outlineLvl w:val="9"/>
              <w:rPr>
                <w:rFonts w:hint="eastAsia" w:ascii="宋体" w:hAnsi="宋体" w:eastAsia="宋体" w:cs="宋体"/>
                <w:color w:val="auto"/>
                <w:sz w:val="21"/>
                <w:szCs w:val="21"/>
                <w:highlight w:val="none"/>
              </w:rPr>
            </w:pPr>
          </w:p>
        </w:tc>
        <w:tc>
          <w:tcPr>
            <w:tcW w:w="855" w:type="dxa"/>
            <w:noWrap w:val="0"/>
            <w:vAlign w:val="center"/>
          </w:tcPr>
          <w:p w14:paraId="34B4A2B7">
            <w:pPr>
              <w:jc w:val="center"/>
              <w:outlineLvl w:val="9"/>
              <w:rPr>
                <w:rFonts w:hint="eastAsia" w:ascii="宋体" w:hAnsi="宋体" w:eastAsia="宋体" w:cs="宋体"/>
                <w:color w:val="auto"/>
                <w:sz w:val="21"/>
                <w:szCs w:val="21"/>
                <w:highlight w:val="none"/>
              </w:rPr>
            </w:pPr>
          </w:p>
        </w:tc>
        <w:tc>
          <w:tcPr>
            <w:tcW w:w="703" w:type="dxa"/>
            <w:noWrap w:val="0"/>
            <w:vAlign w:val="center"/>
          </w:tcPr>
          <w:p w14:paraId="761EA041">
            <w:pPr>
              <w:jc w:val="center"/>
              <w:outlineLvl w:val="9"/>
              <w:rPr>
                <w:rFonts w:hint="eastAsia" w:ascii="宋体" w:hAnsi="宋体" w:eastAsia="宋体" w:cs="宋体"/>
                <w:color w:val="auto"/>
                <w:sz w:val="21"/>
                <w:szCs w:val="21"/>
                <w:highlight w:val="none"/>
              </w:rPr>
            </w:pPr>
          </w:p>
        </w:tc>
      </w:tr>
      <w:tr w14:paraId="15F8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90" w:type="dxa"/>
            <w:noWrap w:val="0"/>
            <w:vAlign w:val="center"/>
          </w:tcPr>
          <w:p w14:paraId="0E001A7A">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53" w:type="dxa"/>
            <w:noWrap w:val="0"/>
            <w:vAlign w:val="center"/>
          </w:tcPr>
          <w:p w14:paraId="35FEBE9D">
            <w:pPr>
              <w:jc w:val="center"/>
              <w:outlineLvl w:val="9"/>
              <w:rPr>
                <w:rFonts w:hint="eastAsia" w:ascii="宋体" w:hAnsi="宋体" w:eastAsia="宋体" w:cs="宋体"/>
                <w:color w:val="auto"/>
                <w:sz w:val="21"/>
                <w:szCs w:val="21"/>
                <w:highlight w:val="none"/>
              </w:rPr>
            </w:pPr>
          </w:p>
        </w:tc>
        <w:tc>
          <w:tcPr>
            <w:tcW w:w="853" w:type="dxa"/>
            <w:noWrap w:val="0"/>
            <w:vAlign w:val="center"/>
          </w:tcPr>
          <w:p w14:paraId="0F5174FC">
            <w:pPr>
              <w:jc w:val="center"/>
              <w:outlineLvl w:val="9"/>
              <w:rPr>
                <w:rFonts w:hint="eastAsia" w:ascii="宋体" w:hAnsi="宋体" w:eastAsia="宋体" w:cs="宋体"/>
                <w:color w:val="auto"/>
                <w:sz w:val="21"/>
                <w:szCs w:val="21"/>
                <w:highlight w:val="none"/>
              </w:rPr>
            </w:pPr>
          </w:p>
        </w:tc>
        <w:tc>
          <w:tcPr>
            <w:tcW w:w="855" w:type="dxa"/>
            <w:noWrap w:val="0"/>
            <w:vAlign w:val="center"/>
          </w:tcPr>
          <w:p w14:paraId="76D88CD9">
            <w:pPr>
              <w:jc w:val="center"/>
              <w:outlineLvl w:val="9"/>
              <w:rPr>
                <w:rFonts w:hint="eastAsia" w:ascii="宋体" w:hAnsi="宋体" w:eastAsia="宋体" w:cs="宋体"/>
                <w:color w:val="auto"/>
                <w:sz w:val="21"/>
                <w:szCs w:val="21"/>
                <w:highlight w:val="none"/>
              </w:rPr>
            </w:pPr>
          </w:p>
        </w:tc>
        <w:tc>
          <w:tcPr>
            <w:tcW w:w="855" w:type="dxa"/>
            <w:noWrap w:val="0"/>
            <w:vAlign w:val="center"/>
          </w:tcPr>
          <w:p w14:paraId="47FE8054">
            <w:pPr>
              <w:jc w:val="center"/>
              <w:outlineLvl w:val="9"/>
              <w:rPr>
                <w:rFonts w:hint="eastAsia" w:ascii="宋体" w:hAnsi="宋体" w:eastAsia="宋体" w:cs="宋体"/>
                <w:color w:val="auto"/>
                <w:sz w:val="21"/>
                <w:szCs w:val="21"/>
                <w:highlight w:val="none"/>
              </w:rPr>
            </w:pPr>
          </w:p>
        </w:tc>
        <w:tc>
          <w:tcPr>
            <w:tcW w:w="855" w:type="dxa"/>
            <w:noWrap w:val="0"/>
            <w:vAlign w:val="center"/>
          </w:tcPr>
          <w:p w14:paraId="18720B10">
            <w:pPr>
              <w:jc w:val="center"/>
              <w:outlineLvl w:val="9"/>
              <w:rPr>
                <w:rFonts w:hint="eastAsia" w:ascii="宋体" w:hAnsi="宋体" w:eastAsia="宋体" w:cs="宋体"/>
                <w:color w:val="auto"/>
                <w:sz w:val="21"/>
                <w:szCs w:val="21"/>
                <w:highlight w:val="none"/>
              </w:rPr>
            </w:pPr>
          </w:p>
        </w:tc>
        <w:tc>
          <w:tcPr>
            <w:tcW w:w="995" w:type="dxa"/>
            <w:noWrap w:val="0"/>
            <w:vAlign w:val="center"/>
          </w:tcPr>
          <w:p w14:paraId="2B0D6C44">
            <w:pPr>
              <w:jc w:val="center"/>
              <w:outlineLvl w:val="9"/>
              <w:rPr>
                <w:rFonts w:hint="eastAsia" w:ascii="宋体" w:hAnsi="宋体" w:eastAsia="宋体" w:cs="宋体"/>
                <w:color w:val="auto"/>
                <w:sz w:val="21"/>
                <w:szCs w:val="21"/>
                <w:highlight w:val="none"/>
              </w:rPr>
            </w:pPr>
          </w:p>
        </w:tc>
        <w:tc>
          <w:tcPr>
            <w:tcW w:w="855" w:type="dxa"/>
            <w:noWrap w:val="0"/>
            <w:vAlign w:val="top"/>
          </w:tcPr>
          <w:p w14:paraId="3A8FBA6F">
            <w:pPr>
              <w:jc w:val="center"/>
              <w:outlineLvl w:val="9"/>
              <w:rPr>
                <w:rFonts w:hint="eastAsia" w:ascii="宋体" w:hAnsi="宋体" w:eastAsia="宋体" w:cs="宋体"/>
                <w:color w:val="auto"/>
                <w:sz w:val="21"/>
                <w:szCs w:val="21"/>
                <w:highlight w:val="none"/>
              </w:rPr>
            </w:pPr>
          </w:p>
        </w:tc>
        <w:tc>
          <w:tcPr>
            <w:tcW w:w="855" w:type="dxa"/>
            <w:noWrap w:val="0"/>
            <w:vAlign w:val="center"/>
          </w:tcPr>
          <w:p w14:paraId="6F9BC5A5">
            <w:pPr>
              <w:jc w:val="center"/>
              <w:outlineLvl w:val="9"/>
              <w:rPr>
                <w:rFonts w:hint="eastAsia" w:ascii="宋体" w:hAnsi="宋体" w:eastAsia="宋体" w:cs="宋体"/>
                <w:color w:val="auto"/>
                <w:sz w:val="21"/>
                <w:szCs w:val="21"/>
                <w:highlight w:val="none"/>
              </w:rPr>
            </w:pPr>
          </w:p>
        </w:tc>
        <w:tc>
          <w:tcPr>
            <w:tcW w:w="855" w:type="dxa"/>
            <w:noWrap w:val="0"/>
            <w:vAlign w:val="center"/>
          </w:tcPr>
          <w:p w14:paraId="1673E5B7">
            <w:pPr>
              <w:jc w:val="center"/>
              <w:outlineLvl w:val="9"/>
              <w:rPr>
                <w:rFonts w:hint="eastAsia" w:ascii="宋体" w:hAnsi="宋体" w:eastAsia="宋体" w:cs="宋体"/>
                <w:color w:val="auto"/>
                <w:sz w:val="21"/>
                <w:szCs w:val="21"/>
                <w:highlight w:val="none"/>
              </w:rPr>
            </w:pPr>
          </w:p>
        </w:tc>
        <w:tc>
          <w:tcPr>
            <w:tcW w:w="703" w:type="dxa"/>
            <w:noWrap w:val="0"/>
            <w:vAlign w:val="center"/>
          </w:tcPr>
          <w:p w14:paraId="3BC2EF1E">
            <w:pPr>
              <w:jc w:val="center"/>
              <w:outlineLvl w:val="9"/>
              <w:rPr>
                <w:rFonts w:hint="eastAsia" w:ascii="宋体" w:hAnsi="宋体" w:eastAsia="宋体" w:cs="宋体"/>
                <w:color w:val="auto"/>
                <w:sz w:val="21"/>
                <w:szCs w:val="21"/>
                <w:highlight w:val="none"/>
              </w:rPr>
            </w:pPr>
          </w:p>
        </w:tc>
      </w:tr>
      <w:tr w14:paraId="6F7A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90" w:type="dxa"/>
            <w:noWrap w:val="0"/>
            <w:vAlign w:val="center"/>
          </w:tcPr>
          <w:p w14:paraId="17ABAC03">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53" w:type="dxa"/>
            <w:noWrap w:val="0"/>
            <w:vAlign w:val="center"/>
          </w:tcPr>
          <w:p w14:paraId="12317B78">
            <w:pPr>
              <w:jc w:val="center"/>
              <w:outlineLvl w:val="9"/>
              <w:rPr>
                <w:rFonts w:hint="eastAsia" w:ascii="宋体" w:hAnsi="宋体" w:eastAsia="宋体" w:cs="宋体"/>
                <w:color w:val="auto"/>
                <w:sz w:val="21"/>
                <w:szCs w:val="21"/>
                <w:highlight w:val="none"/>
              </w:rPr>
            </w:pPr>
          </w:p>
        </w:tc>
        <w:tc>
          <w:tcPr>
            <w:tcW w:w="853" w:type="dxa"/>
            <w:noWrap w:val="0"/>
            <w:vAlign w:val="center"/>
          </w:tcPr>
          <w:p w14:paraId="344D1251">
            <w:pPr>
              <w:jc w:val="center"/>
              <w:outlineLvl w:val="9"/>
              <w:rPr>
                <w:rFonts w:hint="eastAsia" w:ascii="宋体" w:hAnsi="宋体" w:eastAsia="宋体" w:cs="宋体"/>
                <w:color w:val="auto"/>
                <w:sz w:val="21"/>
                <w:szCs w:val="21"/>
                <w:highlight w:val="none"/>
              </w:rPr>
            </w:pPr>
          </w:p>
        </w:tc>
        <w:tc>
          <w:tcPr>
            <w:tcW w:w="855" w:type="dxa"/>
            <w:noWrap w:val="0"/>
            <w:vAlign w:val="center"/>
          </w:tcPr>
          <w:p w14:paraId="4E946D7B">
            <w:pPr>
              <w:jc w:val="center"/>
              <w:outlineLvl w:val="9"/>
              <w:rPr>
                <w:rFonts w:hint="eastAsia" w:ascii="宋体" w:hAnsi="宋体" w:eastAsia="宋体" w:cs="宋体"/>
                <w:color w:val="auto"/>
                <w:sz w:val="21"/>
                <w:szCs w:val="21"/>
                <w:highlight w:val="none"/>
              </w:rPr>
            </w:pPr>
          </w:p>
        </w:tc>
        <w:tc>
          <w:tcPr>
            <w:tcW w:w="855" w:type="dxa"/>
            <w:noWrap w:val="0"/>
            <w:vAlign w:val="center"/>
          </w:tcPr>
          <w:p w14:paraId="45763A8B">
            <w:pPr>
              <w:jc w:val="center"/>
              <w:outlineLvl w:val="9"/>
              <w:rPr>
                <w:rFonts w:hint="eastAsia" w:ascii="宋体" w:hAnsi="宋体" w:eastAsia="宋体" w:cs="宋体"/>
                <w:color w:val="auto"/>
                <w:sz w:val="21"/>
                <w:szCs w:val="21"/>
                <w:highlight w:val="none"/>
              </w:rPr>
            </w:pPr>
          </w:p>
        </w:tc>
        <w:tc>
          <w:tcPr>
            <w:tcW w:w="855" w:type="dxa"/>
            <w:noWrap w:val="0"/>
            <w:vAlign w:val="center"/>
          </w:tcPr>
          <w:p w14:paraId="02042C0D">
            <w:pPr>
              <w:jc w:val="center"/>
              <w:outlineLvl w:val="9"/>
              <w:rPr>
                <w:rFonts w:hint="eastAsia" w:ascii="宋体" w:hAnsi="宋体" w:eastAsia="宋体" w:cs="宋体"/>
                <w:color w:val="auto"/>
                <w:sz w:val="21"/>
                <w:szCs w:val="21"/>
                <w:highlight w:val="none"/>
              </w:rPr>
            </w:pPr>
          </w:p>
        </w:tc>
        <w:tc>
          <w:tcPr>
            <w:tcW w:w="995" w:type="dxa"/>
            <w:noWrap w:val="0"/>
            <w:vAlign w:val="center"/>
          </w:tcPr>
          <w:p w14:paraId="592EB1F5">
            <w:pPr>
              <w:jc w:val="center"/>
              <w:outlineLvl w:val="9"/>
              <w:rPr>
                <w:rFonts w:hint="eastAsia" w:ascii="宋体" w:hAnsi="宋体" w:eastAsia="宋体" w:cs="宋体"/>
                <w:color w:val="auto"/>
                <w:sz w:val="21"/>
                <w:szCs w:val="21"/>
                <w:highlight w:val="none"/>
              </w:rPr>
            </w:pPr>
          </w:p>
        </w:tc>
        <w:tc>
          <w:tcPr>
            <w:tcW w:w="855" w:type="dxa"/>
            <w:noWrap w:val="0"/>
            <w:vAlign w:val="top"/>
          </w:tcPr>
          <w:p w14:paraId="4F117A97">
            <w:pPr>
              <w:jc w:val="center"/>
              <w:outlineLvl w:val="9"/>
              <w:rPr>
                <w:rFonts w:hint="eastAsia" w:ascii="宋体" w:hAnsi="宋体" w:eastAsia="宋体" w:cs="宋体"/>
                <w:color w:val="auto"/>
                <w:sz w:val="21"/>
                <w:szCs w:val="21"/>
                <w:highlight w:val="none"/>
              </w:rPr>
            </w:pPr>
          </w:p>
        </w:tc>
        <w:tc>
          <w:tcPr>
            <w:tcW w:w="855" w:type="dxa"/>
            <w:noWrap w:val="0"/>
            <w:vAlign w:val="center"/>
          </w:tcPr>
          <w:p w14:paraId="6CD2D800">
            <w:pPr>
              <w:jc w:val="center"/>
              <w:outlineLvl w:val="9"/>
              <w:rPr>
                <w:rFonts w:hint="eastAsia" w:ascii="宋体" w:hAnsi="宋体" w:eastAsia="宋体" w:cs="宋体"/>
                <w:color w:val="auto"/>
                <w:sz w:val="21"/>
                <w:szCs w:val="21"/>
                <w:highlight w:val="none"/>
              </w:rPr>
            </w:pPr>
          </w:p>
        </w:tc>
        <w:tc>
          <w:tcPr>
            <w:tcW w:w="855" w:type="dxa"/>
            <w:noWrap w:val="0"/>
            <w:vAlign w:val="center"/>
          </w:tcPr>
          <w:p w14:paraId="46EF46A9">
            <w:pPr>
              <w:jc w:val="center"/>
              <w:outlineLvl w:val="9"/>
              <w:rPr>
                <w:rFonts w:hint="eastAsia" w:ascii="宋体" w:hAnsi="宋体" w:eastAsia="宋体" w:cs="宋体"/>
                <w:color w:val="auto"/>
                <w:sz w:val="21"/>
                <w:szCs w:val="21"/>
                <w:highlight w:val="none"/>
              </w:rPr>
            </w:pPr>
          </w:p>
        </w:tc>
        <w:tc>
          <w:tcPr>
            <w:tcW w:w="703" w:type="dxa"/>
            <w:noWrap w:val="0"/>
            <w:vAlign w:val="center"/>
          </w:tcPr>
          <w:p w14:paraId="7CB4B5DF">
            <w:pPr>
              <w:jc w:val="center"/>
              <w:outlineLvl w:val="9"/>
              <w:rPr>
                <w:rFonts w:hint="eastAsia" w:ascii="宋体" w:hAnsi="宋体" w:eastAsia="宋体" w:cs="宋体"/>
                <w:color w:val="auto"/>
                <w:sz w:val="21"/>
                <w:szCs w:val="21"/>
                <w:highlight w:val="none"/>
              </w:rPr>
            </w:pPr>
          </w:p>
        </w:tc>
      </w:tr>
      <w:tr w14:paraId="44FD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90" w:type="dxa"/>
            <w:noWrap w:val="0"/>
            <w:vAlign w:val="center"/>
          </w:tcPr>
          <w:p w14:paraId="4E3A0F74">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w:t>
            </w:r>
          </w:p>
        </w:tc>
        <w:tc>
          <w:tcPr>
            <w:tcW w:w="853" w:type="dxa"/>
            <w:noWrap w:val="0"/>
            <w:vAlign w:val="center"/>
          </w:tcPr>
          <w:p w14:paraId="490A0416">
            <w:pPr>
              <w:jc w:val="center"/>
              <w:outlineLvl w:val="9"/>
              <w:rPr>
                <w:rFonts w:hint="eastAsia" w:ascii="宋体" w:hAnsi="宋体" w:eastAsia="宋体" w:cs="宋体"/>
                <w:color w:val="auto"/>
                <w:sz w:val="21"/>
                <w:szCs w:val="21"/>
                <w:highlight w:val="none"/>
              </w:rPr>
            </w:pPr>
          </w:p>
        </w:tc>
        <w:tc>
          <w:tcPr>
            <w:tcW w:w="853" w:type="dxa"/>
            <w:noWrap w:val="0"/>
            <w:vAlign w:val="center"/>
          </w:tcPr>
          <w:p w14:paraId="08F608F5">
            <w:pPr>
              <w:jc w:val="center"/>
              <w:outlineLvl w:val="9"/>
              <w:rPr>
                <w:rFonts w:hint="eastAsia" w:ascii="宋体" w:hAnsi="宋体" w:eastAsia="宋体" w:cs="宋体"/>
                <w:color w:val="auto"/>
                <w:sz w:val="21"/>
                <w:szCs w:val="21"/>
                <w:highlight w:val="none"/>
              </w:rPr>
            </w:pPr>
          </w:p>
        </w:tc>
        <w:tc>
          <w:tcPr>
            <w:tcW w:w="855" w:type="dxa"/>
            <w:noWrap w:val="0"/>
            <w:vAlign w:val="center"/>
          </w:tcPr>
          <w:p w14:paraId="53C25509">
            <w:pPr>
              <w:jc w:val="center"/>
              <w:outlineLvl w:val="9"/>
              <w:rPr>
                <w:rFonts w:hint="eastAsia" w:ascii="宋体" w:hAnsi="宋体" w:eastAsia="宋体" w:cs="宋体"/>
                <w:color w:val="auto"/>
                <w:sz w:val="21"/>
                <w:szCs w:val="21"/>
                <w:highlight w:val="none"/>
              </w:rPr>
            </w:pPr>
          </w:p>
        </w:tc>
        <w:tc>
          <w:tcPr>
            <w:tcW w:w="855" w:type="dxa"/>
            <w:noWrap w:val="0"/>
            <w:vAlign w:val="center"/>
          </w:tcPr>
          <w:p w14:paraId="3DC1A2BC">
            <w:pPr>
              <w:jc w:val="center"/>
              <w:outlineLvl w:val="9"/>
              <w:rPr>
                <w:rFonts w:hint="eastAsia" w:ascii="宋体" w:hAnsi="宋体" w:eastAsia="宋体" w:cs="宋体"/>
                <w:color w:val="auto"/>
                <w:sz w:val="21"/>
                <w:szCs w:val="21"/>
                <w:highlight w:val="none"/>
              </w:rPr>
            </w:pPr>
          </w:p>
        </w:tc>
        <w:tc>
          <w:tcPr>
            <w:tcW w:w="855" w:type="dxa"/>
            <w:noWrap w:val="0"/>
            <w:vAlign w:val="center"/>
          </w:tcPr>
          <w:p w14:paraId="3B03E8CE">
            <w:pPr>
              <w:jc w:val="center"/>
              <w:outlineLvl w:val="9"/>
              <w:rPr>
                <w:rFonts w:hint="eastAsia" w:ascii="宋体" w:hAnsi="宋体" w:eastAsia="宋体" w:cs="宋体"/>
                <w:color w:val="auto"/>
                <w:sz w:val="21"/>
                <w:szCs w:val="21"/>
                <w:highlight w:val="none"/>
              </w:rPr>
            </w:pPr>
          </w:p>
        </w:tc>
        <w:tc>
          <w:tcPr>
            <w:tcW w:w="995" w:type="dxa"/>
            <w:noWrap w:val="0"/>
            <w:vAlign w:val="center"/>
          </w:tcPr>
          <w:p w14:paraId="2C0822BC">
            <w:pPr>
              <w:jc w:val="center"/>
              <w:outlineLvl w:val="9"/>
              <w:rPr>
                <w:rFonts w:hint="eastAsia" w:ascii="宋体" w:hAnsi="宋体" w:eastAsia="宋体" w:cs="宋体"/>
                <w:color w:val="auto"/>
                <w:sz w:val="21"/>
                <w:szCs w:val="21"/>
                <w:highlight w:val="none"/>
              </w:rPr>
            </w:pPr>
          </w:p>
        </w:tc>
        <w:tc>
          <w:tcPr>
            <w:tcW w:w="855" w:type="dxa"/>
            <w:noWrap w:val="0"/>
            <w:vAlign w:val="top"/>
          </w:tcPr>
          <w:p w14:paraId="38F4CA93">
            <w:pPr>
              <w:jc w:val="center"/>
              <w:outlineLvl w:val="9"/>
              <w:rPr>
                <w:rFonts w:hint="eastAsia" w:ascii="宋体" w:hAnsi="宋体" w:eastAsia="宋体" w:cs="宋体"/>
                <w:color w:val="auto"/>
                <w:sz w:val="21"/>
                <w:szCs w:val="21"/>
                <w:highlight w:val="none"/>
              </w:rPr>
            </w:pPr>
          </w:p>
        </w:tc>
        <w:tc>
          <w:tcPr>
            <w:tcW w:w="855" w:type="dxa"/>
            <w:noWrap w:val="0"/>
            <w:vAlign w:val="center"/>
          </w:tcPr>
          <w:p w14:paraId="7EC7D2A7">
            <w:pPr>
              <w:jc w:val="center"/>
              <w:outlineLvl w:val="9"/>
              <w:rPr>
                <w:rFonts w:hint="eastAsia" w:ascii="宋体" w:hAnsi="宋体" w:eastAsia="宋体" w:cs="宋体"/>
                <w:color w:val="auto"/>
                <w:sz w:val="21"/>
                <w:szCs w:val="21"/>
                <w:highlight w:val="none"/>
              </w:rPr>
            </w:pPr>
          </w:p>
        </w:tc>
        <w:tc>
          <w:tcPr>
            <w:tcW w:w="855" w:type="dxa"/>
            <w:noWrap w:val="0"/>
            <w:vAlign w:val="center"/>
          </w:tcPr>
          <w:p w14:paraId="18E82ED3">
            <w:pPr>
              <w:jc w:val="center"/>
              <w:outlineLvl w:val="9"/>
              <w:rPr>
                <w:rFonts w:hint="eastAsia" w:ascii="宋体" w:hAnsi="宋体" w:eastAsia="宋体" w:cs="宋体"/>
                <w:color w:val="auto"/>
                <w:sz w:val="21"/>
                <w:szCs w:val="21"/>
                <w:highlight w:val="none"/>
              </w:rPr>
            </w:pPr>
          </w:p>
        </w:tc>
        <w:tc>
          <w:tcPr>
            <w:tcW w:w="703" w:type="dxa"/>
            <w:noWrap w:val="0"/>
            <w:vAlign w:val="center"/>
          </w:tcPr>
          <w:p w14:paraId="7C49F8FF">
            <w:pPr>
              <w:jc w:val="center"/>
              <w:outlineLvl w:val="9"/>
              <w:rPr>
                <w:rFonts w:hint="eastAsia" w:ascii="宋体" w:hAnsi="宋体" w:eastAsia="宋体" w:cs="宋体"/>
                <w:color w:val="auto"/>
                <w:sz w:val="21"/>
                <w:szCs w:val="21"/>
                <w:highlight w:val="none"/>
              </w:rPr>
            </w:pPr>
          </w:p>
        </w:tc>
      </w:tr>
    </w:tbl>
    <w:p w14:paraId="30242687">
      <w:pPr>
        <w:spacing w:line="360" w:lineRule="auto"/>
        <w:ind w:left="424" w:hanging="424" w:hangingChars="201"/>
        <w:outlineLvl w:val="9"/>
        <w:rPr>
          <w:rFonts w:hint="eastAsia" w:ascii="宋体" w:hAnsi="宋体" w:eastAsia="宋体" w:cs="宋体"/>
          <w:b/>
          <w:color w:val="auto"/>
          <w:szCs w:val="21"/>
          <w:highlight w:val="none"/>
          <w:lang w:val="zh-CN"/>
        </w:rPr>
      </w:pPr>
    </w:p>
    <w:p w14:paraId="368FCF60">
      <w:pPr>
        <w:spacing w:line="360" w:lineRule="auto"/>
        <w:ind w:left="424" w:hanging="424" w:hangingChars="201"/>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081AB8B1">
      <w:pPr>
        <w:spacing w:line="360" w:lineRule="auto"/>
        <w:ind w:left="422" w:hanging="422" w:hangingChars="201"/>
        <w:outlineLvl w:val="9"/>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rPr>
        <w:t>（1）业绩须附合同复印件（合同服务提供方为投标人）及合同对应的服务购买方出具的能证明服务期内任一时段服务质量合格的验收证明或用户评价等证明文件的复印件（前述复印件能显示服务购买方公章）；</w:t>
      </w:r>
    </w:p>
    <w:p w14:paraId="5FBE9D3D">
      <w:pPr>
        <w:spacing w:line="360" w:lineRule="auto"/>
        <w:ind w:left="422" w:hanging="422" w:hangingChars="201"/>
        <w:outlineLvl w:val="9"/>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rPr>
        <w:t>（2）若合同无法反映资格条件（合同签订日期为202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年1月1日或以后、合同服务内容必须具有环卫保洁</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绿化养护服务）的，还需提供服务购买方出具的书面补充说明文件复印件作为辅助证明（补充说明文件复印件能显示服务购买方公章）；</w:t>
      </w:r>
    </w:p>
    <w:p w14:paraId="4EBE5A81">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553" w:name="_Toc24862"/>
      <w:bookmarkStart w:id="554" w:name="_Toc20010"/>
      <w:bookmarkStart w:id="555" w:name="_Toc12931"/>
      <w:r>
        <w:rPr>
          <w:rFonts w:hint="eastAsia" w:ascii="宋体" w:hAnsi="宋体" w:eastAsia="宋体" w:cs="宋体"/>
          <w:b/>
          <w:color w:val="auto"/>
          <w:szCs w:val="21"/>
          <w:highlight w:val="none"/>
          <w:lang w:val="zh-CN"/>
        </w:rPr>
        <w:t>（3）</w:t>
      </w:r>
      <w:bookmarkEnd w:id="553"/>
      <w:bookmarkEnd w:id="554"/>
      <w:bookmarkEnd w:id="555"/>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3AD49570">
      <w:pP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090728C8">
      <w:pPr>
        <w:tabs>
          <w:tab w:val="left" w:pos="567"/>
        </w:tabs>
        <w:autoSpaceDE w:val="0"/>
        <w:autoSpaceDN w:val="0"/>
        <w:adjustRightInd w:val="0"/>
        <w:spacing w:line="360" w:lineRule="auto"/>
        <w:jc w:val="left"/>
        <w:outlineLvl w:val="9"/>
        <w:rPr>
          <w:rFonts w:hint="eastAsia" w:ascii="宋体" w:hAnsi="宋体" w:eastAsia="宋体" w:cs="宋体"/>
          <w:b/>
          <w:bCs/>
          <w:color w:val="auto"/>
          <w:sz w:val="32"/>
          <w:szCs w:val="32"/>
          <w:highlight w:val="none"/>
          <w:lang w:val="zh-CN"/>
        </w:rPr>
      </w:pPr>
      <w:bookmarkStart w:id="556" w:name="_Toc8121"/>
      <w:bookmarkStart w:id="557" w:name="_Toc21843"/>
      <w:bookmarkStart w:id="558" w:name="_Toc7508"/>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548"/>
      <w:bookmarkEnd w:id="549"/>
      <w:bookmarkEnd w:id="550"/>
      <w:bookmarkEnd w:id="551"/>
      <w:bookmarkEnd w:id="552"/>
      <w:bookmarkEnd w:id="556"/>
      <w:bookmarkEnd w:id="557"/>
      <w:bookmarkEnd w:id="558"/>
    </w:p>
    <w:p w14:paraId="225B6838">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202C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7DE060CC">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7B7B910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2CEC259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6F1553A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1024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444BAA69">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0306C80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4FEB351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4E8AE78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76D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5E1CDD12">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0245FC2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29EA45D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3B31551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7650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6577A646">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5EF1EFD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1ECCE5B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1A37573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0A01D45E">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37017870">
      <w:p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44234A5F">
      <w:pPr>
        <w:autoSpaceDE w:val="0"/>
        <w:autoSpaceDN w:val="0"/>
        <w:adjustRightInd w:val="0"/>
        <w:ind w:right="-23" w:rightChars="-11"/>
        <w:jc w:val="left"/>
        <w:outlineLvl w:val="9"/>
        <w:rPr>
          <w:rFonts w:hint="eastAsia" w:ascii="宋体" w:hAnsi="宋体" w:eastAsia="宋体" w:cs="宋体"/>
          <w:b/>
          <w:bCs/>
          <w:color w:val="auto"/>
          <w:kern w:val="0"/>
          <w:szCs w:val="21"/>
          <w:highlight w:val="none"/>
          <w:lang w:val="zh-CN"/>
        </w:rPr>
      </w:pPr>
    </w:p>
    <w:p w14:paraId="0D2A6920">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p>
    <w:p w14:paraId="52A9FFC4">
      <w:pPr>
        <w:spacing w:line="360" w:lineRule="auto"/>
        <w:ind w:firstLine="494" w:firstLineChars="206"/>
        <w:outlineLvl w:val="9"/>
        <w:rPr>
          <w:rFonts w:hint="eastAsia" w:ascii="宋体" w:hAnsi="宋体" w:eastAsia="宋体" w:cs="宋体"/>
          <w:color w:val="auto"/>
          <w:kern w:val="0"/>
          <w:sz w:val="24"/>
          <w:szCs w:val="24"/>
          <w:highlight w:val="none"/>
        </w:rPr>
      </w:pPr>
    </w:p>
    <w:p w14:paraId="3C334788">
      <w:pPr>
        <w:spacing w:line="360" w:lineRule="auto"/>
        <w:ind w:firstLine="494" w:firstLineChars="206"/>
        <w:outlineLvl w:val="9"/>
        <w:rPr>
          <w:rFonts w:hint="eastAsia" w:ascii="宋体" w:hAnsi="宋体" w:eastAsia="宋体" w:cs="宋体"/>
          <w:color w:val="auto"/>
          <w:kern w:val="0"/>
          <w:sz w:val="24"/>
          <w:szCs w:val="24"/>
          <w:highlight w:val="none"/>
        </w:rPr>
      </w:pPr>
    </w:p>
    <w:p w14:paraId="037F8121">
      <w:pPr>
        <w:spacing w:line="360" w:lineRule="auto"/>
        <w:ind w:firstLine="494" w:firstLineChars="206"/>
        <w:outlineLvl w:val="9"/>
        <w:rPr>
          <w:rFonts w:hint="eastAsia" w:ascii="宋体" w:hAnsi="宋体" w:eastAsia="宋体" w:cs="宋体"/>
          <w:color w:val="auto"/>
          <w:kern w:val="0"/>
          <w:sz w:val="24"/>
          <w:szCs w:val="24"/>
          <w:highlight w:val="none"/>
        </w:rPr>
      </w:pPr>
    </w:p>
    <w:p w14:paraId="039966BA">
      <w:pPr>
        <w:spacing w:line="360" w:lineRule="auto"/>
        <w:ind w:right="368" w:rightChars="175" w:firstLine="5460" w:firstLineChars="260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A0B24B1">
      <w:pPr>
        <w:autoSpaceDE w:val="0"/>
        <w:autoSpaceDN w:val="0"/>
        <w:adjustRightInd w:val="0"/>
        <w:spacing w:line="360" w:lineRule="auto"/>
        <w:ind w:right="781" w:rightChars="372" w:firstLine="2811" w:firstLineChars="1339"/>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日  期：   年  月  日</w:t>
      </w:r>
    </w:p>
    <w:p w14:paraId="664915D7">
      <w:pPr>
        <w:outlineLvl w:val="9"/>
        <w:rPr>
          <w:rFonts w:hint="eastAsia" w:ascii="宋体" w:hAnsi="宋体" w:eastAsia="宋体" w:cs="宋体"/>
          <w:color w:val="auto"/>
          <w:szCs w:val="24"/>
          <w:highlight w:val="none"/>
          <w:lang w:val="zh-CN"/>
        </w:rPr>
      </w:pPr>
      <w:bookmarkStart w:id="559" w:name="_Toc104991881"/>
      <w:bookmarkStart w:id="560" w:name="_Toc102860079"/>
      <w:bookmarkStart w:id="561" w:name="_Toc142508374"/>
      <w:bookmarkStart w:id="562" w:name="_Toc140596934"/>
      <w:bookmarkStart w:id="563" w:name="_Toc533708126"/>
      <w:bookmarkStart w:id="564" w:name="_Toc1977731"/>
      <w:bookmarkStart w:id="565" w:name="_Toc6412"/>
      <w:bookmarkStart w:id="566" w:name="_Toc30939"/>
      <w:bookmarkStart w:id="567" w:name="_Toc486167714"/>
      <w:bookmarkStart w:id="568" w:name="_Toc2031_WPSOffice_Level2"/>
      <w:bookmarkStart w:id="569" w:name="_Toc102860423"/>
      <w:bookmarkStart w:id="570" w:name="_Toc94107215"/>
      <w:r>
        <w:rPr>
          <w:rFonts w:hint="eastAsia" w:ascii="宋体" w:hAnsi="宋体" w:eastAsia="宋体" w:cs="宋体"/>
          <w:color w:val="auto"/>
          <w:szCs w:val="24"/>
          <w:highlight w:val="none"/>
          <w:lang w:val="zh-CN"/>
        </w:rPr>
        <w:br w:type="page"/>
      </w:r>
    </w:p>
    <w:p w14:paraId="7409D32D">
      <w:pPr>
        <w:tabs>
          <w:tab w:val="left" w:pos="567"/>
        </w:tabs>
        <w:autoSpaceDE w:val="0"/>
        <w:autoSpaceDN w:val="0"/>
        <w:adjustRightInd w:val="0"/>
        <w:spacing w:line="360" w:lineRule="auto"/>
        <w:jc w:val="left"/>
        <w:outlineLvl w:val="9"/>
        <w:rPr>
          <w:rFonts w:hint="eastAsia" w:ascii="宋体" w:hAnsi="宋体" w:eastAsia="宋体" w:cs="宋体"/>
          <w:color w:val="auto"/>
          <w:kern w:val="0"/>
          <w:szCs w:val="21"/>
          <w:highlight w:val="none"/>
          <w:u w:val="single"/>
        </w:rPr>
      </w:pPr>
      <w:bookmarkStart w:id="571" w:name="_Toc1750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59"/>
      <w:bookmarkEnd w:id="560"/>
      <w:bookmarkEnd w:id="561"/>
      <w:bookmarkEnd w:id="562"/>
      <w:bookmarkEnd w:id="563"/>
      <w:bookmarkEnd w:id="564"/>
      <w:bookmarkEnd w:id="565"/>
      <w:bookmarkEnd w:id="566"/>
      <w:bookmarkEnd w:id="567"/>
      <w:bookmarkEnd w:id="568"/>
      <w:bookmarkEnd w:id="569"/>
      <w:bookmarkEnd w:id="570"/>
      <w:bookmarkEnd w:id="571"/>
    </w:p>
    <w:p w14:paraId="33121E54">
      <w:pPr>
        <w:autoSpaceDE w:val="0"/>
        <w:autoSpaceDN w:val="0"/>
        <w:adjustRightInd w:val="0"/>
        <w:spacing w:line="360" w:lineRule="auto"/>
        <w:jc w:val="center"/>
        <w:outlineLvl w:val="9"/>
        <w:rPr>
          <w:rFonts w:hint="eastAsia" w:ascii="宋体" w:hAnsi="宋体" w:eastAsia="宋体" w:cs="宋体"/>
          <w:b/>
          <w:bCs/>
          <w:color w:val="auto"/>
          <w:sz w:val="30"/>
          <w:szCs w:val="30"/>
          <w:highlight w:val="none"/>
        </w:rPr>
      </w:pPr>
      <w:bookmarkStart w:id="572" w:name="_Toc2773_WPSOffice_Level3"/>
      <w:r>
        <w:rPr>
          <w:rFonts w:hint="eastAsia" w:ascii="宋体" w:hAnsi="宋体" w:eastAsia="宋体" w:cs="宋体"/>
          <w:b/>
          <w:bCs/>
          <w:color w:val="auto"/>
          <w:sz w:val="30"/>
          <w:szCs w:val="30"/>
          <w:highlight w:val="none"/>
          <w:lang w:val="zh-CN"/>
        </w:rPr>
        <w:t>投标人基本情况一览表</w:t>
      </w:r>
      <w:bookmarkEnd w:id="572"/>
    </w:p>
    <w:p w14:paraId="56739D20">
      <w:pPr>
        <w:autoSpaceDE w:val="0"/>
        <w:autoSpaceDN w:val="0"/>
        <w:adjustRightInd w:val="0"/>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26695A9F">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2ED77A9">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4D7BD1A0">
      <w:pPr>
        <w:autoSpaceDE w:val="0"/>
        <w:autoSpaceDN w:val="0"/>
        <w:adjustRightInd w:val="0"/>
        <w:spacing w:line="360" w:lineRule="auto"/>
        <w:ind w:firstLine="66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2E9DCA9B">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21984592">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25DD9D10">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1AA572F7">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04BAE80B">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7466F9CD">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0FEFCADE">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75E371D6">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4B1E1870">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6D209B10">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6701EA39">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2173A406">
      <w:pPr>
        <w:autoSpaceDE w:val="0"/>
        <w:autoSpaceDN w:val="0"/>
        <w:adjustRightInd w:val="0"/>
        <w:spacing w:line="360" w:lineRule="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5F79534B">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587436CB">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34230864">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37301FD0">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70B81F5F">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444D0A16">
      <w:pPr>
        <w:autoSpaceDE w:val="0"/>
        <w:autoSpaceDN w:val="0"/>
        <w:adjustRightInd w:val="0"/>
        <w:spacing w:line="360" w:lineRule="auto"/>
        <w:ind w:left="836" w:leftChars="137" w:hanging="548" w:hangingChars="261"/>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081E555D">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01E424BA">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rPr>
      </w:pPr>
    </w:p>
    <w:p w14:paraId="0591643C">
      <w:pPr>
        <w:autoSpaceDE w:val="0"/>
        <w:autoSpaceDN w:val="0"/>
        <w:adjustRightInd w:val="0"/>
        <w:spacing w:line="360" w:lineRule="auto"/>
        <w:ind w:right="368" w:rightChars="175"/>
        <w:jc w:val="righ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14D95DA2">
      <w:pPr>
        <w:autoSpaceDE w:val="0"/>
        <w:autoSpaceDN w:val="0"/>
        <w:adjustRightInd w:val="0"/>
        <w:spacing w:line="360" w:lineRule="auto"/>
        <w:ind w:right="368" w:rightChars="175" w:firstLine="6237"/>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7325FE40">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73" w:name="_Toc4023"/>
      <w:bookmarkStart w:id="574" w:name="_Toc29014"/>
      <w:bookmarkStart w:id="575" w:name="_Toc10443"/>
      <w:bookmarkStart w:id="576" w:name="_Toc142508375"/>
      <w:bookmarkStart w:id="577" w:name="_Toc104991882"/>
      <w:bookmarkStart w:id="578" w:name="_Toc94107216"/>
      <w:bookmarkStart w:id="579" w:name="_Toc140596935"/>
      <w:bookmarkStart w:id="580" w:name="_Toc102860080"/>
      <w:bookmarkStart w:id="581" w:name="_Toc102860424"/>
      <w:bookmarkStart w:id="582" w:name="_Toc486167715"/>
      <w:bookmarkStart w:id="583" w:name="_Toc1977733"/>
      <w:bookmarkStart w:id="584" w:name="_Toc533708128"/>
      <w:bookmarkStart w:id="585" w:name="_Toc9051_WPSOffice_Level2"/>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73"/>
      <w:bookmarkEnd w:id="574"/>
      <w:bookmarkEnd w:id="575"/>
      <w:bookmarkEnd w:id="576"/>
      <w:bookmarkEnd w:id="577"/>
      <w:bookmarkEnd w:id="578"/>
      <w:bookmarkEnd w:id="579"/>
      <w:bookmarkEnd w:id="580"/>
      <w:bookmarkEnd w:id="581"/>
    </w:p>
    <w:p w14:paraId="223AF8CB">
      <w:pPr>
        <w:autoSpaceDE w:val="0"/>
        <w:autoSpaceDN w:val="0"/>
        <w:adjustRightInd w:val="0"/>
        <w:spacing w:line="360" w:lineRule="auto"/>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5A798B12">
      <w:pPr>
        <w:autoSpaceDE w:val="0"/>
        <w:autoSpaceDN w:val="0"/>
        <w:adjustRightInd w:val="0"/>
        <w:spacing w:line="360" w:lineRule="auto"/>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98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13945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598319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15C6A49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3ED04DD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0A96D2E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284EC24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1E05C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49AD24B">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2021</w:t>
            </w:r>
          </w:p>
        </w:tc>
        <w:tc>
          <w:tcPr>
            <w:tcW w:w="1944" w:type="dxa"/>
            <w:vAlign w:val="center"/>
          </w:tcPr>
          <w:p w14:paraId="5D1A265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45F2031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vAlign w:val="center"/>
          </w:tcPr>
          <w:p w14:paraId="3A9FB0F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66DEC48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64992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A426565">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2022</w:t>
            </w:r>
          </w:p>
        </w:tc>
        <w:tc>
          <w:tcPr>
            <w:tcW w:w="1944" w:type="dxa"/>
            <w:vAlign w:val="center"/>
          </w:tcPr>
          <w:p w14:paraId="174EBBD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049A739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06EEAD8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429E596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48E1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D3830EF">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2023</w:t>
            </w:r>
          </w:p>
        </w:tc>
        <w:tc>
          <w:tcPr>
            <w:tcW w:w="1944" w:type="dxa"/>
            <w:vAlign w:val="center"/>
          </w:tcPr>
          <w:p w14:paraId="0AAB02D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67CC900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319B3BF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1080DDB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3D378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7F6DAB0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278A280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39B1FE9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2494F07A">
      <w:pPr>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21B5CBFE">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147C5DAE">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01D7D23B">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6482BD4E">
      <w:pPr>
        <w:autoSpaceDE w:val="0"/>
        <w:autoSpaceDN w:val="0"/>
        <w:adjustRightInd w:val="0"/>
        <w:spacing w:line="360" w:lineRule="auto"/>
        <w:ind w:firstLine="6249" w:firstLineChars="2976"/>
        <w:outlineLvl w:val="9"/>
        <w:rPr>
          <w:rFonts w:hint="eastAsia" w:ascii="宋体" w:hAnsi="宋体" w:eastAsia="宋体" w:cs="宋体"/>
          <w:b/>
          <w:bCs/>
          <w:color w:val="auto"/>
          <w:kern w:val="0"/>
          <w:szCs w:val="21"/>
          <w:highlight w:val="none"/>
        </w:rPr>
        <w:sectPr>
          <w:footerReference r:id="rId1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82"/>
    <w:bookmarkEnd w:id="583"/>
    <w:bookmarkEnd w:id="584"/>
    <w:bookmarkEnd w:id="585"/>
    <w:p w14:paraId="3658C90D">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2"/>
          <w:szCs w:val="32"/>
          <w:highlight w:val="none"/>
          <w:lang w:val="zh-CN"/>
        </w:rPr>
      </w:pPr>
      <w:bookmarkStart w:id="586" w:name="_Toc142508376"/>
      <w:bookmarkStart w:id="587" w:name="_Toc486167716"/>
      <w:bookmarkStart w:id="588" w:name="_Toc102860081"/>
      <w:bookmarkStart w:id="589" w:name="_Toc1977736"/>
      <w:bookmarkStart w:id="590" w:name="_Toc17995"/>
      <w:bookmarkStart w:id="591" w:name="_Toc104991883"/>
      <w:bookmarkStart w:id="592" w:name="_Toc533708130"/>
      <w:bookmarkStart w:id="593" w:name="_Toc94107217"/>
      <w:bookmarkStart w:id="594" w:name="_Toc333"/>
      <w:bookmarkStart w:id="595" w:name="_Toc140596936"/>
      <w:bookmarkStart w:id="596" w:name="_Toc739_WPSOffice_Level2"/>
      <w:bookmarkStart w:id="597" w:name="_Toc26821"/>
      <w:bookmarkStart w:id="598" w:name="_Toc102860425"/>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586"/>
      <w:bookmarkEnd w:id="587"/>
      <w:bookmarkEnd w:id="588"/>
      <w:bookmarkEnd w:id="589"/>
      <w:bookmarkEnd w:id="590"/>
      <w:bookmarkEnd w:id="591"/>
      <w:bookmarkEnd w:id="592"/>
      <w:bookmarkEnd w:id="593"/>
      <w:bookmarkEnd w:id="594"/>
      <w:bookmarkEnd w:id="595"/>
      <w:bookmarkEnd w:id="596"/>
      <w:bookmarkEnd w:id="597"/>
      <w:bookmarkEnd w:id="598"/>
    </w:p>
    <w:p w14:paraId="1AB70937">
      <w:pPr>
        <w:autoSpaceDE w:val="0"/>
        <w:autoSpaceDN w:val="0"/>
        <w:adjustRightInd w:val="0"/>
        <w:spacing w:line="360" w:lineRule="auto"/>
        <w:jc w:val="center"/>
        <w:outlineLvl w:val="9"/>
        <w:rPr>
          <w:rFonts w:hint="eastAsia" w:ascii="宋体" w:hAnsi="宋体" w:eastAsia="宋体" w:cs="宋体"/>
          <w:b/>
          <w:bCs/>
          <w:color w:val="auto"/>
          <w:kern w:val="0"/>
          <w:sz w:val="28"/>
          <w:szCs w:val="30"/>
          <w:highlight w:val="none"/>
          <w:lang w:val="zh-CN"/>
        </w:rPr>
      </w:pPr>
      <w:bookmarkStart w:id="599" w:name="_Toc26412_WPSOffice_Level3"/>
      <w:r>
        <w:rPr>
          <w:rFonts w:hint="eastAsia" w:ascii="宋体" w:hAnsi="宋体" w:eastAsia="宋体" w:cs="宋体"/>
          <w:b/>
          <w:bCs/>
          <w:color w:val="auto"/>
          <w:kern w:val="0"/>
          <w:sz w:val="28"/>
          <w:szCs w:val="30"/>
          <w:highlight w:val="none"/>
          <w:lang w:val="zh-CN"/>
        </w:rPr>
        <w:t>东莞市水务集团净水有限公司2025年度环卫保洁绿化养护服务采购项目合同条款偏离表</w:t>
      </w:r>
      <w:bookmarkEnd w:id="599"/>
    </w:p>
    <w:tbl>
      <w:tblPr>
        <w:tblStyle w:val="36"/>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6BAE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5FB9164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23EAD00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198824D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437C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632092F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425" w:type="dxa"/>
            <w:vAlign w:val="center"/>
          </w:tcPr>
          <w:p w14:paraId="2374D37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276B8AA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2810A81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19F88DB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592D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9FA7E8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50DEFCDD">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第一条</w:t>
            </w:r>
          </w:p>
        </w:tc>
        <w:tc>
          <w:tcPr>
            <w:tcW w:w="3055" w:type="dxa"/>
            <w:vAlign w:val="center"/>
          </w:tcPr>
          <w:p w14:paraId="6D9BEC5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服务内容</w:t>
            </w:r>
          </w:p>
        </w:tc>
        <w:tc>
          <w:tcPr>
            <w:tcW w:w="1346" w:type="dxa"/>
            <w:vAlign w:val="center"/>
          </w:tcPr>
          <w:p w14:paraId="30F0F71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3A9386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E2B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9B3BA0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38015F7A">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第二条</w:t>
            </w:r>
          </w:p>
        </w:tc>
        <w:tc>
          <w:tcPr>
            <w:tcW w:w="3055" w:type="dxa"/>
            <w:vAlign w:val="center"/>
          </w:tcPr>
          <w:p w14:paraId="1429401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服务地点及服务期</w:t>
            </w:r>
          </w:p>
        </w:tc>
        <w:tc>
          <w:tcPr>
            <w:tcW w:w="1346" w:type="dxa"/>
            <w:vAlign w:val="center"/>
          </w:tcPr>
          <w:p w14:paraId="3447F38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E19E21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5C1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5A0F77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0E0F424C">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第三条</w:t>
            </w:r>
          </w:p>
        </w:tc>
        <w:tc>
          <w:tcPr>
            <w:tcW w:w="3055" w:type="dxa"/>
            <w:vAlign w:val="center"/>
          </w:tcPr>
          <w:p w14:paraId="394EE13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承包方式</w:t>
            </w:r>
          </w:p>
        </w:tc>
        <w:tc>
          <w:tcPr>
            <w:tcW w:w="1346" w:type="dxa"/>
            <w:vAlign w:val="center"/>
          </w:tcPr>
          <w:p w14:paraId="08832BF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805AFE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E78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37871A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3844ACC9">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第四条</w:t>
            </w:r>
          </w:p>
        </w:tc>
        <w:tc>
          <w:tcPr>
            <w:tcW w:w="3055" w:type="dxa"/>
            <w:vAlign w:val="center"/>
          </w:tcPr>
          <w:p w14:paraId="2035FFD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环卫保洁、绿化养护、除四害及白蚁防治服务标准</w:t>
            </w:r>
          </w:p>
        </w:tc>
        <w:tc>
          <w:tcPr>
            <w:tcW w:w="1346" w:type="dxa"/>
            <w:vAlign w:val="center"/>
          </w:tcPr>
          <w:p w14:paraId="65E92CD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E89D4D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92B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0524B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51D0ED44">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第五条</w:t>
            </w:r>
          </w:p>
        </w:tc>
        <w:tc>
          <w:tcPr>
            <w:tcW w:w="3055" w:type="dxa"/>
            <w:vAlign w:val="center"/>
          </w:tcPr>
          <w:p w14:paraId="5CD33EE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服务要求</w:t>
            </w:r>
          </w:p>
        </w:tc>
        <w:tc>
          <w:tcPr>
            <w:tcW w:w="1346" w:type="dxa"/>
            <w:vAlign w:val="center"/>
          </w:tcPr>
          <w:p w14:paraId="3DF3F23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1E2A86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D58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02A7F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43506A47">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第六条</w:t>
            </w:r>
          </w:p>
        </w:tc>
        <w:tc>
          <w:tcPr>
            <w:tcW w:w="3055" w:type="dxa"/>
            <w:vAlign w:val="center"/>
          </w:tcPr>
          <w:p w14:paraId="2744204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其他要求</w:t>
            </w:r>
          </w:p>
        </w:tc>
        <w:tc>
          <w:tcPr>
            <w:tcW w:w="1346" w:type="dxa"/>
            <w:vAlign w:val="center"/>
          </w:tcPr>
          <w:p w14:paraId="14F2766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5DF562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372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3E55A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0AB8506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第七条</w:t>
            </w:r>
          </w:p>
        </w:tc>
        <w:tc>
          <w:tcPr>
            <w:tcW w:w="3055" w:type="dxa"/>
            <w:vAlign w:val="center"/>
          </w:tcPr>
          <w:p w14:paraId="2679B8C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综合单价、服务金额及付款方式</w:t>
            </w:r>
          </w:p>
        </w:tc>
        <w:tc>
          <w:tcPr>
            <w:tcW w:w="1346" w:type="dxa"/>
            <w:vAlign w:val="center"/>
          </w:tcPr>
          <w:p w14:paraId="126B516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5FFBAEF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8B9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46367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19FC5D2A">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第八条</w:t>
            </w:r>
          </w:p>
        </w:tc>
        <w:tc>
          <w:tcPr>
            <w:tcW w:w="3055" w:type="dxa"/>
            <w:vAlign w:val="center"/>
          </w:tcPr>
          <w:p w14:paraId="52A79D2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甲方权利和义务</w:t>
            </w:r>
          </w:p>
        </w:tc>
        <w:tc>
          <w:tcPr>
            <w:tcW w:w="1346" w:type="dxa"/>
            <w:vAlign w:val="center"/>
          </w:tcPr>
          <w:p w14:paraId="2BBFC5E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55D4DC9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7BF4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590B7B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17540303">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第九条</w:t>
            </w:r>
          </w:p>
        </w:tc>
        <w:tc>
          <w:tcPr>
            <w:tcW w:w="3055" w:type="dxa"/>
            <w:vAlign w:val="center"/>
          </w:tcPr>
          <w:p w14:paraId="50BBBFA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乙方权利和义务</w:t>
            </w:r>
          </w:p>
        </w:tc>
        <w:tc>
          <w:tcPr>
            <w:tcW w:w="1346" w:type="dxa"/>
            <w:vAlign w:val="center"/>
          </w:tcPr>
          <w:p w14:paraId="6C9A95D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44AA20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729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08CF1A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27570DB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第十条</w:t>
            </w:r>
          </w:p>
        </w:tc>
        <w:tc>
          <w:tcPr>
            <w:tcW w:w="3055" w:type="dxa"/>
            <w:vAlign w:val="center"/>
          </w:tcPr>
          <w:p w14:paraId="696B7F3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履约担保</w:t>
            </w:r>
          </w:p>
        </w:tc>
        <w:tc>
          <w:tcPr>
            <w:tcW w:w="1346" w:type="dxa"/>
            <w:vAlign w:val="center"/>
          </w:tcPr>
          <w:p w14:paraId="511DD55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494E424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6D5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51465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2FA2FD0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第十一条</w:t>
            </w:r>
          </w:p>
        </w:tc>
        <w:tc>
          <w:tcPr>
            <w:tcW w:w="3055" w:type="dxa"/>
            <w:vAlign w:val="center"/>
          </w:tcPr>
          <w:p w14:paraId="2281D05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10B6FE8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481E7C3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993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7A7FF2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1286D412">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第十二条</w:t>
            </w:r>
          </w:p>
        </w:tc>
        <w:tc>
          <w:tcPr>
            <w:tcW w:w="3055" w:type="dxa"/>
            <w:vAlign w:val="center"/>
          </w:tcPr>
          <w:p w14:paraId="080249B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其他约定</w:t>
            </w:r>
          </w:p>
        </w:tc>
        <w:tc>
          <w:tcPr>
            <w:tcW w:w="1346" w:type="dxa"/>
            <w:vAlign w:val="center"/>
          </w:tcPr>
          <w:p w14:paraId="571F3E2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EBD40D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414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C95E4C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2191EE9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第十三条</w:t>
            </w:r>
          </w:p>
        </w:tc>
        <w:tc>
          <w:tcPr>
            <w:tcW w:w="3055" w:type="dxa"/>
            <w:vAlign w:val="center"/>
          </w:tcPr>
          <w:p w14:paraId="3EE9E76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送达地址及送达地址的约定</w:t>
            </w:r>
          </w:p>
        </w:tc>
        <w:tc>
          <w:tcPr>
            <w:tcW w:w="1346" w:type="dxa"/>
            <w:vAlign w:val="center"/>
          </w:tcPr>
          <w:p w14:paraId="1E6D7AB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90CF23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C52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F6779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0B8282CF">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第十四条</w:t>
            </w:r>
          </w:p>
        </w:tc>
        <w:tc>
          <w:tcPr>
            <w:tcW w:w="3055" w:type="dxa"/>
            <w:vAlign w:val="center"/>
          </w:tcPr>
          <w:p w14:paraId="5D792B4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争议解决</w:t>
            </w:r>
          </w:p>
        </w:tc>
        <w:tc>
          <w:tcPr>
            <w:tcW w:w="1346" w:type="dxa"/>
            <w:vAlign w:val="center"/>
          </w:tcPr>
          <w:p w14:paraId="1D56FEB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2F9118A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A00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474305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138B04E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第十五条</w:t>
            </w:r>
          </w:p>
        </w:tc>
        <w:tc>
          <w:tcPr>
            <w:tcW w:w="3055" w:type="dxa"/>
            <w:vAlign w:val="center"/>
          </w:tcPr>
          <w:p w14:paraId="5AD817D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补充说明</w:t>
            </w:r>
          </w:p>
        </w:tc>
        <w:tc>
          <w:tcPr>
            <w:tcW w:w="1346" w:type="dxa"/>
            <w:vAlign w:val="center"/>
          </w:tcPr>
          <w:p w14:paraId="28142DA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C17317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340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221ACF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21F3CC27">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附件2</w:t>
            </w:r>
          </w:p>
        </w:tc>
        <w:tc>
          <w:tcPr>
            <w:tcW w:w="3055" w:type="dxa"/>
            <w:vAlign w:val="center"/>
          </w:tcPr>
          <w:p w14:paraId="78C8BA6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考核评分标准及相关表格</w:t>
            </w:r>
          </w:p>
        </w:tc>
        <w:tc>
          <w:tcPr>
            <w:tcW w:w="1346" w:type="dxa"/>
            <w:vAlign w:val="center"/>
          </w:tcPr>
          <w:p w14:paraId="3EEEFA4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A85346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922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65D2B3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0D6B242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附件3</w:t>
            </w:r>
          </w:p>
        </w:tc>
        <w:tc>
          <w:tcPr>
            <w:tcW w:w="3055" w:type="dxa"/>
            <w:vAlign w:val="center"/>
          </w:tcPr>
          <w:p w14:paraId="2CCFEB0D">
            <w:pPr>
              <w:autoSpaceDE w:val="0"/>
              <w:autoSpaceDN w:val="0"/>
              <w:adjustRightInd w:val="0"/>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廉洁协议书</w:t>
            </w:r>
          </w:p>
        </w:tc>
        <w:tc>
          <w:tcPr>
            <w:tcW w:w="1346" w:type="dxa"/>
            <w:vAlign w:val="center"/>
          </w:tcPr>
          <w:p w14:paraId="0C590EB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50F2F3D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21F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0A78FC5">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64500D1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附件6</w:t>
            </w:r>
          </w:p>
        </w:tc>
        <w:tc>
          <w:tcPr>
            <w:tcW w:w="3055" w:type="dxa"/>
            <w:vAlign w:val="center"/>
          </w:tcPr>
          <w:p w14:paraId="640AD611">
            <w:pPr>
              <w:autoSpaceDE w:val="0"/>
              <w:autoSpaceDN w:val="0"/>
              <w:adjustRightInd w:val="0"/>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安全生产管理协议</w:t>
            </w:r>
          </w:p>
        </w:tc>
        <w:tc>
          <w:tcPr>
            <w:tcW w:w="1346" w:type="dxa"/>
            <w:vAlign w:val="center"/>
          </w:tcPr>
          <w:p w14:paraId="4928561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4E78524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2E5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AF1E99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20EC744A">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w:t>
            </w:r>
          </w:p>
        </w:tc>
        <w:tc>
          <w:tcPr>
            <w:tcW w:w="3055" w:type="dxa"/>
            <w:vAlign w:val="center"/>
          </w:tcPr>
          <w:p w14:paraId="0DFDF94B">
            <w:pPr>
              <w:autoSpaceDE w:val="0"/>
              <w:autoSpaceDN w:val="0"/>
              <w:adjustRightInd w:val="0"/>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不可撤销银行履约保函</w:t>
            </w:r>
          </w:p>
        </w:tc>
        <w:tc>
          <w:tcPr>
            <w:tcW w:w="1346" w:type="dxa"/>
            <w:vAlign w:val="center"/>
          </w:tcPr>
          <w:p w14:paraId="08B28D2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1EDCD0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193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9200EAD">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14:paraId="6BA797E5">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w:t>
            </w:r>
          </w:p>
        </w:tc>
        <w:tc>
          <w:tcPr>
            <w:tcW w:w="3055" w:type="dxa"/>
            <w:vAlign w:val="center"/>
          </w:tcPr>
          <w:p w14:paraId="4FA17490">
            <w:pPr>
              <w:autoSpaceDE w:val="0"/>
              <w:autoSpaceDN w:val="0"/>
              <w:adjustRightInd w:val="0"/>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履约保证保险凭证</w:t>
            </w:r>
          </w:p>
        </w:tc>
        <w:tc>
          <w:tcPr>
            <w:tcW w:w="1346" w:type="dxa"/>
            <w:vAlign w:val="center"/>
          </w:tcPr>
          <w:p w14:paraId="2E3122F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62D5C6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B4D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B920FB3">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14:paraId="7DB6E82D">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w:t>
            </w:r>
          </w:p>
        </w:tc>
        <w:tc>
          <w:tcPr>
            <w:tcW w:w="3055" w:type="dxa"/>
            <w:vAlign w:val="center"/>
          </w:tcPr>
          <w:p w14:paraId="0934B6E3">
            <w:pPr>
              <w:autoSpaceDE w:val="0"/>
              <w:autoSpaceDN w:val="0"/>
              <w:adjustRightInd w:val="0"/>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担保公司履约担保书</w:t>
            </w:r>
          </w:p>
        </w:tc>
        <w:tc>
          <w:tcPr>
            <w:tcW w:w="1346" w:type="dxa"/>
            <w:vAlign w:val="center"/>
          </w:tcPr>
          <w:p w14:paraId="603604C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E2E327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bl>
    <w:p w14:paraId="5B263DA1">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auto"/>
          <w:szCs w:val="24"/>
          <w:highlight w:val="none"/>
          <w:lang w:val="zh-CN"/>
        </w:rPr>
      </w:pPr>
    </w:p>
    <w:p w14:paraId="351A8A0F">
      <w:pPr>
        <w:autoSpaceDE w:val="0"/>
        <w:autoSpaceDN w:val="0"/>
        <w:adjustRightInd w:val="0"/>
        <w:snapToGrid w:val="0"/>
        <w:spacing w:line="360" w:lineRule="auto"/>
        <w:ind w:left="166" w:leftChars="-101" w:hanging="378" w:hangingChars="18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40F1EDCA">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highlight w:val="none"/>
        </w:rPr>
        <w:t>。</w:t>
      </w:r>
    </w:p>
    <w:p w14:paraId="0AD2BF62">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2354A183">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（3）招标文件“第五篇 相关保函格式”作为重要的商务条款，投标人的响应情况列入本合同条款偏离表。</w:t>
      </w:r>
    </w:p>
    <w:p w14:paraId="62100C9C">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（4）如投标人差异内容较多可另附页说明，并在本偏离表“具体偏离内容”项注明其在投标文件中的具体页码。</w:t>
      </w:r>
    </w:p>
    <w:p w14:paraId="402D8C5B">
      <w:pPr>
        <w:spacing w:line="360" w:lineRule="auto"/>
        <w:ind w:left="357" w:leftChars="-100" w:hanging="567" w:hangingChars="270"/>
        <w:outlineLvl w:val="9"/>
        <w:rPr>
          <w:rFonts w:hint="eastAsia" w:ascii="宋体" w:hAnsi="宋体" w:eastAsia="宋体" w:cs="宋体"/>
          <w:color w:val="auto"/>
          <w:szCs w:val="21"/>
          <w:highlight w:val="none"/>
        </w:rPr>
      </w:pPr>
    </w:p>
    <w:p w14:paraId="5586676E">
      <w:pPr>
        <w:spacing w:line="360" w:lineRule="auto"/>
        <w:ind w:left="357" w:leftChars="-100" w:hanging="567" w:hangingChars="270"/>
        <w:outlineLvl w:val="9"/>
        <w:rPr>
          <w:rFonts w:hint="eastAsia" w:ascii="宋体" w:hAnsi="宋体" w:eastAsia="宋体" w:cs="宋体"/>
          <w:color w:val="auto"/>
          <w:szCs w:val="21"/>
          <w:highlight w:val="none"/>
        </w:rPr>
      </w:pPr>
    </w:p>
    <w:p w14:paraId="03BDEC46">
      <w:pPr>
        <w:spacing w:line="360" w:lineRule="auto"/>
        <w:ind w:left="357" w:leftChars="-100" w:hanging="567" w:hangingChars="270"/>
        <w:outlineLvl w:val="9"/>
        <w:rPr>
          <w:rFonts w:hint="eastAsia" w:ascii="宋体" w:hAnsi="宋体" w:eastAsia="宋体" w:cs="宋体"/>
          <w:color w:val="auto"/>
          <w:szCs w:val="21"/>
          <w:highlight w:val="none"/>
        </w:rPr>
      </w:pPr>
    </w:p>
    <w:p w14:paraId="23949C79">
      <w:pPr>
        <w:spacing w:line="360" w:lineRule="auto"/>
        <w:ind w:right="368" w:rightChars="175" w:firstLine="5355" w:firstLineChars="255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4DA22338">
      <w:pPr>
        <w:autoSpaceDE w:val="0"/>
        <w:autoSpaceDN w:val="0"/>
        <w:adjustRightInd w:val="0"/>
        <w:spacing w:line="360" w:lineRule="auto"/>
        <w:ind w:firstLine="5355" w:firstLineChars="2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7B54E43C">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00" w:name="_Toc29505"/>
      <w:bookmarkStart w:id="601" w:name="_Toc5473"/>
      <w:bookmarkStart w:id="602" w:name="_Toc102860426"/>
      <w:bookmarkStart w:id="603" w:name="_Toc102860082"/>
      <w:bookmarkStart w:id="604" w:name="_Toc140596937"/>
      <w:bookmarkStart w:id="605" w:name="_Toc142508377"/>
      <w:bookmarkStart w:id="606" w:name="_Toc13179"/>
      <w:bookmarkStart w:id="607" w:name="_Toc94107218"/>
      <w:bookmarkStart w:id="608" w:name="_Toc104991884"/>
      <w:bookmarkStart w:id="609" w:name="_Toc27980_WPSOffice_Level2"/>
      <w:bookmarkStart w:id="610" w:name="_Toc486167717"/>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600"/>
      <w:bookmarkEnd w:id="601"/>
      <w:bookmarkEnd w:id="602"/>
      <w:bookmarkEnd w:id="603"/>
      <w:bookmarkEnd w:id="604"/>
      <w:bookmarkEnd w:id="605"/>
      <w:bookmarkEnd w:id="606"/>
      <w:bookmarkEnd w:id="607"/>
      <w:bookmarkEnd w:id="608"/>
    </w:p>
    <w:p w14:paraId="2FA2F6E9">
      <w:pPr>
        <w:autoSpaceDE w:val="0"/>
        <w:autoSpaceDN w:val="0"/>
        <w:adjustRightInd w:val="0"/>
        <w:spacing w:line="360" w:lineRule="auto"/>
        <w:ind w:firstLine="602"/>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投标人</w:t>
      </w:r>
      <w:r>
        <w:rPr>
          <w:rFonts w:hint="eastAsia" w:ascii="宋体" w:hAnsi="宋体" w:eastAsia="宋体" w:cs="宋体"/>
          <w:b/>
          <w:bCs/>
          <w:color w:val="auto"/>
          <w:sz w:val="30"/>
          <w:szCs w:val="30"/>
          <w:highlight w:val="none"/>
          <w:lang w:val="en-US" w:eastAsia="zh-CN"/>
        </w:rPr>
        <w:t>2021</w:t>
      </w:r>
      <w:r>
        <w:rPr>
          <w:rFonts w:hint="eastAsia" w:ascii="宋体" w:hAnsi="宋体" w:eastAsia="宋体" w:cs="宋体"/>
          <w:b/>
          <w:bCs/>
          <w:color w:val="auto"/>
          <w:sz w:val="30"/>
          <w:szCs w:val="30"/>
          <w:highlight w:val="none"/>
          <w:lang w:val="zh-CN"/>
        </w:rPr>
        <w:t>年</w:t>
      </w:r>
      <w:r>
        <w:rPr>
          <w:rFonts w:hint="eastAsia" w:ascii="宋体" w:hAnsi="宋体" w:eastAsia="宋体" w:cs="宋体"/>
          <w:b/>
          <w:bCs/>
          <w:color w:val="auto"/>
          <w:sz w:val="30"/>
          <w:szCs w:val="30"/>
          <w:highlight w:val="none"/>
          <w:lang w:val="en-US" w:eastAsia="zh-CN"/>
        </w:rPr>
        <w:t>1</w:t>
      </w:r>
      <w:r>
        <w:rPr>
          <w:rFonts w:hint="eastAsia" w:ascii="宋体" w:hAnsi="宋体" w:eastAsia="宋体" w:cs="宋体"/>
          <w:b/>
          <w:bCs/>
          <w:color w:val="auto"/>
          <w:sz w:val="30"/>
          <w:szCs w:val="30"/>
          <w:highlight w:val="none"/>
          <w:lang w:val="zh-CN"/>
        </w:rPr>
        <w:t>月</w:t>
      </w:r>
      <w:r>
        <w:rPr>
          <w:rFonts w:hint="eastAsia" w:ascii="宋体" w:hAnsi="宋体" w:eastAsia="宋体" w:cs="宋体"/>
          <w:b/>
          <w:bCs/>
          <w:color w:val="auto"/>
          <w:sz w:val="30"/>
          <w:szCs w:val="30"/>
          <w:highlight w:val="none"/>
          <w:lang w:val="en-US" w:eastAsia="zh-CN"/>
        </w:rPr>
        <w:t>1</w:t>
      </w:r>
      <w:r>
        <w:rPr>
          <w:rFonts w:hint="eastAsia" w:ascii="宋体" w:hAnsi="宋体" w:eastAsia="宋体" w:cs="宋体"/>
          <w:b/>
          <w:bCs/>
          <w:color w:val="auto"/>
          <w:sz w:val="30"/>
          <w:szCs w:val="30"/>
          <w:highlight w:val="none"/>
          <w:lang w:val="zh-CN"/>
        </w:rPr>
        <w:t>日至今</w:t>
      </w:r>
      <w:r>
        <w:rPr>
          <w:rFonts w:hint="eastAsia" w:ascii="宋体" w:hAnsi="宋体" w:eastAsia="宋体" w:cs="宋体"/>
          <w:b/>
          <w:bCs/>
          <w:color w:val="auto"/>
          <w:kern w:val="2"/>
          <w:sz w:val="30"/>
          <w:szCs w:val="30"/>
          <w:highlight w:val="none"/>
          <w:lang w:val="zh-CN"/>
        </w:rPr>
        <w:t>（合同签订时间为</w:t>
      </w:r>
      <w:r>
        <w:rPr>
          <w:rFonts w:hint="eastAsia" w:ascii="宋体" w:hAnsi="宋体" w:eastAsia="宋体" w:cs="宋体"/>
          <w:b/>
          <w:bCs/>
          <w:color w:val="auto"/>
          <w:kern w:val="2"/>
          <w:sz w:val="30"/>
          <w:szCs w:val="30"/>
          <w:highlight w:val="none"/>
        </w:rPr>
        <w:t>202</w:t>
      </w:r>
      <w:r>
        <w:rPr>
          <w:rFonts w:hint="eastAsia" w:ascii="宋体" w:hAnsi="宋体" w:eastAsia="宋体" w:cs="宋体"/>
          <w:b/>
          <w:bCs/>
          <w:color w:val="auto"/>
          <w:kern w:val="2"/>
          <w:sz w:val="30"/>
          <w:szCs w:val="30"/>
          <w:highlight w:val="none"/>
          <w:lang w:val="en-US" w:eastAsia="zh-CN"/>
        </w:rPr>
        <w:t>1</w:t>
      </w:r>
      <w:r>
        <w:rPr>
          <w:rFonts w:hint="eastAsia" w:ascii="宋体" w:hAnsi="宋体" w:eastAsia="宋体" w:cs="宋体"/>
          <w:b/>
          <w:bCs/>
          <w:color w:val="auto"/>
          <w:kern w:val="2"/>
          <w:sz w:val="30"/>
          <w:szCs w:val="30"/>
          <w:highlight w:val="none"/>
          <w:lang w:val="zh-CN"/>
        </w:rPr>
        <w:t>年1月1日</w:t>
      </w:r>
      <w:r>
        <w:rPr>
          <w:rFonts w:hint="eastAsia" w:ascii="宋体" w:hAnsi="宋体" w:eastAsia="宋体" w:cs="宋体"/>
          <w:b/>
          <w:bCs/>
          <w:color w:val="auto"/>
          <w:kern w:val="2"/>
          <w:sz w:val="30"/>
          <w:szCs w:val="30"/>
          <w:highlight w:val="none"/>
        </w:rPr>
        <w:t>或以后</w:t>
      </w:r>
      <w:r>
        <w:rPr>
          <w:rFonts w:hint="eastAsia" w:ascii="宋体" w:hAnsi="宋体" w:eastAsia="宋体" w:cs="宋体"/>
          <w:b/>
          <w:bCs/>
          <w:color w:val="auto"/>
          <w:kern w:val="2"/>
          <w:sz w:val="30"/>
          <w:szCs w:val="30"/>
          <w:highlight w:val="none"/>
          <w:lang w:val="zh-CN"/>
        </w:rPr>
        <w:t>）</w:t>
      </w:r>
      <w:r>
        <w:rPr>
          <w:rFonts w:hint="eastAsia" w:ascii="宋体" w:hAnsi="宋体" w:eastAsia="宋体" w:cs="宋体"/>
          <w:b/>
          <w:bCs/>
          <w:color w:val="auto"/>
          <w:sz w:val="30"/>
          <w:szCs w:val="30"/>
          <w:highlight w:val="none"/>
          <w:lang w:val="zh-CN"/>
        </w:rPr>
        <w:t>承接过的</w:t>
      </w:r>
      <w:r>
        <w:rPr>
          <w:rFonts w:hint="eastAsia" w:ascii="宋体" w:hAnsi="宋体" w:eastAsia="宋体" w:cs="宋体"/>
          <w:b/>
          <w:bCs/>
          <w:color w:val="auto"/>
          <w:kern w:val="2"/>
          <w:sz w:val="30"/>
          <w:szCs w:val="30"/>
          <w:highlight w:val="none"/>
          <w:lang w:val="zh-CN"/>
        </w:rPr>
        <w:t>环卫保洁或绿化养护服务项目</w:t>
      </w:r>
      <w:r>
        <w:rPr>
          <w:rFonts w:hint="eastAsia" w:ascii="宋体" w:hAnsi="宋体" w:eastAsia="宋体" w:cs="宋体"/>
          <w:b/>
          <w:bCs/>
          <w:color w:val="auto"/>
          <w:sz w:val="30"/>
          <w:szCs w:val="30"/>
          <w:highlight w:val="none"/>
          <w:lang w:val="zh-CN"/>
        </w:rPr>
        <w:t>业绩表</w:t>
      </w:r>
    </w:p>
    <w:tbl>
      <w:tblPr>
        <w:tblStyle w:val="36"/>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60"/>
        <w:gridCol w:w="954"/>
        <w:gridCol w:w="954"/>
        <w:gridCol w:w="956"/>
        <w:gridCol w:w="956"/>
        <w:gridCol w:w="956"/>
        <w:gridCol w:w="1114"/>
        <w:gridCol w:w="956"/>
        <w:gridCol w:w="956"/>
        <w:gridCol w:w="956"/>
        <w:gridCol w:w="788"/>
      </w:tblGrid>
      <w:tr w14:paraId="629A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80" w:hRule="exact"/>
          <w:jc w:val="center"/>
        </w:trPr>
        <w:tc>
          <w:tcPr>
            <w:tcW w:w="660" w:type="dxa"/>
            <w:noWrap w:val="0"/>
            <w:vAlign w:val="center"/>
          </w:tcPr>
          <w:p w14:paraId="2A8CCC0C">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54" w:type="dxa"/>
            <w:noWrap w:val="0"/>
            <w:vAlign w:val="center"/>
          </w:tcPr>
          <w:p w14:paraId="3FF6EE9E">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54" w:type="dxa"/>
            <w:noWrap w:val="0"/>
            <w:vAlign w:val="center"/>
          </w:tcPr>
          <w:p w14:paraId="4DF9EF47">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956" w:type="dxa"/>
            <w:noWrap w:val="0"/>
            <w:vAlign w:val="center"/>
          </w:tcPr>
          <w:p w14:paraId="413B5928">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956" w:type="dxa"/>
            <w:noWrap w:val="0"/>
            <w:vAlign w:val="center"/>
          </w:tcPr>
          <w:p w14:paraId="29C0AB39">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956" w:type="dxa"/>
            <w:noWrap w:val="0"/>
            <w:vAlign w:val="center"/>
          </w:tcPr>
          <w:p w14:paraId="7AE028A1">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1114" w:type="dxa"/>
            <w:noWrap w:val="0"/>
            <w:vAlign w:val="center"/>
          </w:tcPr>
          <w:p w14:paraId="40646626">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956" w:type="dxa"/>
            <w:noWrap w:val="0"/>
            <w:vAlign w:val="center"/>
          </w:tcPr>
          <w:p w14:paraId="16EBA202">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956" w:type="dxa"/>
            <w:noWrap w:val="0"/>
            <w:vAlign w:val="center"/>
          </w:tcPr>
          <w:p w14:paraId="2F93CA63">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956" w:type="dxa"/>
            <w:noWrap w:val="0"/>
            <w:vAlign w:val="center"/>
          </w:tcPr>
          <w:p w14:paraId="570A1D02">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788" w:type="dxa"/>
            <w:noWrap w:val="0"/>
            <w:vAlign w:val="center"/>
          </w:tcPr>
          <w:p w14:paraId="39C37555">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F3C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noWrap w:val="0"/>
            <w:vAlign w:val="center"/>
          </w:tcPr>
          <w:p w14:paraId="55043D91">
            <w:pPr>
              <w:jc w:val="center"/>
              <w:outlineLvl w:val="9"/>
              <w:rPr>
                <w:rFonts w:hint="eastAsia" w:ascii="宋体" w:hAnsi="宋体" w:eastAsia="宋体" w:cs="宋体"/>
                <w:color w:val="auto"/>
                <w:sz w:val="21"/>
                <w:szCs w:val="21"/>
                <w:highlight w:val="none"/>
              </w:rPr>
            </w:pPr>
          </w:p>
        </w:tc>
        <w:tc>
          <w:tcPr>
            <w:tcW w:w="954" w:type="dxa"/>
            <w:noWrap w:val="0"/>
            <w:vAlign w:val="center"/>
          </w:tcPr>
          <w:p w14:paraId="0568710B">
            <w:pPr>
              <w:jc w:val="center"/>
              <w:outlineLvl w:val="9"/>
              <w:rPr>
                <w:rFonts w:hint="eastAsia" w:ascii="宋体" w:hAnsi="宋体" w:eastAsia="宋体" w:cs="宋体"/>
                <w:color w:val="auto"/>
                <w:sz w:val="21"/>
                <w:szCs w:val="21"/>
                <w:highlight w:val="none"/>
              </w:rPr>
            </w:pPr>
          </w:p>
        </w:tc>
        <w:tc>
          <w:tcPr>
            <w:tcW w:w="954" w:type="dxa"/>
            <w:noWrap w:val="0"/>
            <w:vAlign w:val="center"/>
          </w:tcPr>
          <w:p w14:paraId="6BD9B16F">
            <w:pPr>
              <w:jc w:val="center"/>
              <w:outlineLvl w:val="9"/>
              <w:rPr>
                <w:rFonts w:hint="eastAsia" w:ascii="宋体" w:hAnsi="宋体" w:eastAsia="宋体" w:cs="宋体"/>
                <w:color w:val="auto"/>
                <w:sz w:val="21"/>
                <w:szCs w:val="21"/>
                <w:highlight w:val="none"/>
              </w:rPr>
            </w:pPr>
          </w:p>
        </w:tc>
        <w:tc>
          <w:tcPr>
            <w:tcW w:w="956" w:type="dxa"/>
            <w:noWrap w:val="0"/>
            <w:vAlign w:val="center"/>
          </w:tcPr>
          <w:p w14:paraId="2B5A963A">
            <w:pPr>
              <w:jc w:val="center"/>
              <w:outlineLvl w:val="9"/>
              <w:rPr>
                <w:rFonts w:hint="eastAsia" w:ascii="宋体" w:hAnsi="宋体" w:eastAsia="宋体" w:cs="宋体"/>
                <w:color w:val="auto"/>
                <w:sz w:val="21"/>
                <w:szCs w:val="21"/>
                <w:highlight w:val="none"/>
              </w:rPr>
            </w:pPr>
          </w:p>
        </w:tc>
        <w:tc>
          <w:tcPr>
            <w:tcW w:w="956" w:type="dxa"/>
            <w:noWrap w:val="0"/>
            <w:vAlign w:val="center"/>
          </w:tcPr>
          <w:p w14:paraId="46F31046">
            <w:pPr>
              <w:jc w:val="center"/>
              <w:outlineLvl w:val="9"/>
              <w:rPr>
                <w:rFonts w:hint="eastAsia" w:ascii="宋体" w:hAnsi="宋体" w:eastAsia="宋体" w:cs="宋体"/>
                <w:color w:val="auto"/>
                <w:sz w:val="21"/>
                <w:szCs w:val="21"/>
                <w:highlight w:val="none"/>
              </w:rPr>
            </w:pPr>
          </w:p>
        </w:tc>
        <w:tc>
          <w:tcPr>
            <w:tcW w:w="956" w:type="dxa"/>
            <w:noWrap w:val="0"/>
            <w:vAlign w:val="center"/>
          </w:tcPr>
          <w:p w14:paraId="5203973C">
            <w:pPr>
              <w:jc w:val="center"/>
              <w:outlineLvl w:val="9"/>
              <w:rPr>
                <w:rFonts w:hint="eastAsia" w:ascii="宋体" w:hAnsi="宋体" w:eastAsia="宋体" w:cs="宋体"/>
                <w:color w:val="auto"/>
                <w:sz w:val="21"/>
                <w:szCs w:val="21"/>
                <w:highlight w:val="none"/>
              </w:rPr>
            </w:pPr>
          </w:p>
        </w:tc>
        <w:tc>
          <w:tcPr>
            <w:tcW w:w="1114" w:type="dxa"/>
            <w:noWrap w:val="0"/>
            <w:vAlign w:val="center"/>
          </w:tcPr>
          <w:p w14:paraId="22195753">
            <w:pPr>
              <w:jc w:val="center"/>
              <w:outlineLvl w:val="9"/>
              <w:rPr>
                <w:rFonts w:hint="eastAsia" w:ascii="宋体" w:hAnsi="宋体" w:eastAsia="宋体" w:cs="宋体"/>
                <w:color w:val="auto"/>
                <w:sz w:val="21"/>
                <w:szCs w:val="21"/>
                <w:highlight w:val="none"/>
              </w:rPr>
            </w:pPr>
          </w:p>
        </w:tc>
        <w:tc>
          <w:tcPr>
            <w:tcW w:w="956" w:type="dxa"/>
            <w:noWrap w:val="0"/>
            <w:vAlign w:val="top"/>
          </w:tcPr>
          <w:p w14:paraId="69C81459">
            <w:pPr>
              <w:jc w:val="center"/>
              <w:outlineLvl w:val="9"/>
              <w:rPr>
                <w:rFonts w:hint="eastAsia" w:ascii="宋体" w:hAnsi="宋体" w:eastAsia="宋体" w:cs="宋体"/>
                <w:color w:val="auto"/>
                <w:sz w:val="21"/>
                <w:szCs w:val="21"/>
                <w:highlight w:val="none"/>
              </w:rPr>
            </w:pPr>
          </w:p>
        </w:tc>
        <w:tc>
          <w:tcPr>
            <w:tcW w:w="956" w:type="dxa"/>
            <w:noWrap w:val="0"/>
            <w:vAlign w:val="center"/>
          </w:tcPr>
          <w:p w14:paraId="011AB3B6">
            <w:pPr>
              <w:jc w:val="center"/>
              <w:outlineLvl w:val="9"/>
              <w:rPr>
                <w:rFonts w:hint="eastAsia" w:ascii="宋体" w:hAnsi="宋体" w:eastAsia="宋体" w:cs="宋体"/>
                <w:color w:val="auto"/>
                <w:sz w:val="21"/>
                <w:szCs w:val="21"/>
                <w:highlight w:val="none"/>
              </w:rPr>
            </w:pPr>
          </w:p>
        </w:tc>
        <w:tc>
          <w:tcPr>
            <w:tcW w:w="956" w:type="dxa"/>
            <w:noWrap w:val="0"/>
            <w:vAlign w:val="center"/>
          </w:tcPr>
          <w:p w14:paraId="21352A01">
            <w:pPr>
              <w:jc w:val="center"/>
              <w:outlineLvl w:val="9"/>
              <w:rPr>
                <w:rFonts w:hint="eastAsia" w:ascii="宋体" w:hAnsi="宋体" w:eastAsia="宋体" w:cs="宋体"/>
                <w:color w:val="auto"/>
                <w:sz w:val="21"/>
                <w:szCs w:val="21"/>
                <w:highlight w:val="none"/>
              </w:rPr>
            </w:pPr>
          </w:p>
        </w:tc>
        <w:tc>
          <w:tcPr>
            <w:tcW w:w="788" w:type="dxa"/>
            <w:noWrap w:val="0"/>
            <w:vAlign w:val="center"/>
          </w:tcPr>
          <w:p w14:paraId="23748EA9">
            <w:pPr>
              <w:jc w:val="center"/>
              <w:outlineLvl w:val="9"/>
              <w:rPr>
                <w:rFonts w:hint="eastAsia" w:ascii="宋体" w:hAnsi="宋体" w:eastAsia="宋体" w:cs="宋体"/>
                <w:color w:val="auto"/>
                <w:sz w:val="21"/>
                <w:szCs w:val="21"/>
                <w:highlight w:val="none"/>
              </w:rPr>
            </w:pPr>
          </w:p>
        </w:tc>
      </w:tr>
      <w:tr w14:paraId="003D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noWrap w:val="0"/>
            <w:vAlign w:val="center"/>
          </w:tcPr>
          <w:p w14:paraId="25BAEC21">
            <w:pPr>
              <w:jc w:val="center"/>
              <w:outlineLvl w:val="9"/>
              <w:rPr>
                <w:rFonts w:hint="eastAsia" w:ascii="宋体" w:hAnsi="宋体" w:eastAsia="宋体" w:cs="宋体"/>
                <w:color w:val="auto"/>
                <w:sz w:val="21"/>
                <w:szCs w:val="21"/>
                <w:highlight w:val="none"/>
              </w:rPr>
            </w:pPr>
          </w:p>
        </w:tc>
        <w:tc>
          <w:tcPr>
            <w:tcW w:w="954" w:type="dxa"/>
            <w:noWrap w:val="0"/>
            <w:vAlign w:val="center"/>
          </w:tcPr>
          <w:p w14:paraId="4A4CCCFD">
            <w:pPr>
              <w:jc w:val="center"/>
              <w:outlineLvl w:val="9"/>
              <w:rPr>
                <w:rFonts w:hint="eastAsia" w:ascii="宋体" w:hAnsi="宋体" w:eastAsia="宋体" w:cs="宋体"/>
                <w:color w:val="auto"/>
                <w:sz w:val="21"/>
                <w:szCs w:val="21"/>
                <w:highlight w:val="none"/>
              </w:rPr>
            </w:pPr>
          </w:p>
        </w:tc>
        <w:tc>
          <w:tcPr>
            <w:tcW w:w="954" w:type="dxa"/>
            <w:noWrap w:val="0"/>
            <w:vAlign w:val="center"/>
          </w:tcPr>
          <w:p w14:paraId="272B24DD">
            <w:pPr>
              <w:jc w:val="center"/>
              <w:outlineLvl w:val="9"/>
              <w:rPr>
                <w:rFonts w:hint="eastAsia" w:ascii="宋体" w:hAnsi="宋体" w:eastAsia="宋体" w:cs="宋体"/>
                <w:color w:val="auto"/>
                <w:sz w:val="21"/>
                <w:szCs w:val="21"/>
                <w:highlight w:val="none"/>
              </w:rPr>
            </w:pPr>
          </w:p>
        </w:tc>
        <w:tc>
          <w:tcPr>
            <w:tcW w:w="956" w:type="dxa"/>
            <w:noWrap w:val="0"/>
            <w:vAlign w:val="center"/>
          </w:tcPr>
          <w:p w14:paraId="7DBDAF94">
            <w:pPr>
              <w:jc w:val="center"/>
              <w:outlineLvl w:val="9"/>
              <w:rPr>
                <w:rFonts w:hint="eastAsia" w:ascii="宋体" w:hAnsi="宋体" w:eastAsia="宋体" w:cs="宋体"/>
                <w:color w:val="auto"/>
                <w:sz w:val="21"/>
                <w:szCs w:val="21"/>
                <w:highlight w:val="none"/>
              </w:rPr>
            </w:pPr>
          </w:p>
        </w:tc>
        <w:tc>
          <w:tcPr>
            <w:tcW w:w="956" w:type="dxa"/>
            <w:noWrap w:val="0"/>
            <w:vAlign w:val="center"/>
          </w:tcPr>
          <w:p w14:paraId="4BA9A1A2">
            <w:pPr>
              <w:jc w:val="center"/>
              <w:outlineLvl w:val="9"/>
              <w:rPr>
                <w:rFonts w:hint="eastAsia" w:ascii="宋体" w:hAnsi="宋体" w:eastAsia="宋体" w:cs="宋体"/>
                <w:color w:val="auto"/>
                <w:sz w:val="21"/>
                <w:szCs w:val="21"/>
                <w:highlight w:val="none"/>
              </w:rPr>
            </w:pPr>
          </w:p>
        </w:tc>
        <w:tc>
          <w:tcPr>
            <w:tcW w:w="956" w:type="dxa"/>
            <w:noWrap w:val="0"/>
            <w:vAlign w:val="center"/>
          </w:tcPr>
          <w:p w14:paraId="6F26F682">
            <w:pPr>
              <w:jc w:val="center"/>
              <w:outlineLvl w:val="9"/>
              <w:rPr>
                <w:rFonts w:hint="eastAsia" w:ascii="宋体" w:hAnsi="宋体" w:eastAsia="宋体" w:cs="宋体"/>
                <w:color w:val="auto"/>
                <w:sz w:val="21"/>
                <w:szCs w:val="21"/>
                <w:highlight w:val="none"/>
              </w:rPr>
            </w:pPr>
          </w:p>
        </w:tc>
        <w:tc>
          <w:tcPr>
            <w:tcW w:w="1114" w:type="dxa"/>
            <w:noWrap w:val="0"/>
            <w:vAlign w:val="center"/>
          </w:tcPr>
          <w:p w14:paraId="54AAC58E">
            <w:pPr>
              <w:jc w:val="center"/>
              <w:outlineLvl w:val="9"/>
              <w:rPr>
                <w:rFonts w:hint="eastAsia" w:ascii="宋体" w:hAnsi="宋体" w:eastAsia="宋体" w:cs="宋体"/>
                <w:color w:val="auto"/>
                <w:sz w:val="21"/>
                <w:szCs w:val="21"/>
                <w:highlight w:val="none"/>
              </w:rPr>
            </w:pPr>
          </w:p>
        </w:tc>
        <w:tc>
          <w:tcPr>
            <w:tcW w:w="956" w:type="dxa"/>
            <w:noWrap w:val="0"/>
            <w:vAlign w:val="top"/>
          </w:tcPr>
          <w:p w14:paraId="7096AB5D">
            <w:pPr>
              <w:jc w:val="center"/>
              <w:outlineLvl w:val="9"/>
              <w:rPr>
                <w:rFonts w:hint="eastAsia" w:ascii="宋体" w:hAnsi="宋体" w:eastAsia="宋体" w:cs="宋体"/>
                <w:color w:val="auto"/>
                <w:sz w:val="21"/>
                <w:szCs w:val="21"/>
                <w:highlight w:val="none"/>
              </w:rPr>
            </w:pPr>
          </w:p>
        </w:tc>
        <w:tc>
          <w:tcPr>
            <w:tcW w:w="956" w:type="dxa"/>
            <w:noWrap w:val="0"/>
            <w:vAlign w:val="center"/>
          </w:tcPr>
          <w:p w14:paraId="34EC7530">
            <w:pPr>
              <w:jc w:val="center"/>
              <w:outlineLvl w:val="9"/>
              <w:rPr>
                <w:rFonts w:hint="eastAsia" w:ascii="宋体" w:hAnsi="宋体" w:eastAsia="宋体" w:cs="宋体"/>
                <w:color w:val="auto"/>
                <w:sz w:val="21"/>
                <w:szCs w:val="21"/>
                <w:highlight w:val="none"/>
              </w:rPr>
            </w:pPr>
          </w:p>
        </w:tc>
        <w:tc>
          <w:tcPr>
            <w:tcW w:w="956" w:type="dxa"/>
            <w:noWrap w:val="0"/>
            <w:vAlign w:val="center"/>
          </w:tcPr>
          <w:p w14:paraId="776B5FC8">
            <w:pPr>
              <w:jc w:val="center"/>
              <w:outlineLvl w:val="9"/>
              <w:rPr>
                <w:rFonts w:hint="eastAsia" w:ascii="宋体" w:hAnsi="宋体" w:eastAsia="宋体" w:cs="宋体"/>
                <w:color w:val="auto"/>
                <w:sz w:val="21"/>
                <w:szCs w:val="21"/>
                <w:highlight w:val="none"/>
              </w:rPr>
            </w:pPr>
          </w:p>
        </w:tc>
        <w:tc>
          <w:tcPr>
            <w:tcW w:w="788" w:type="dxa"/>
            <w:noWrap w:val="0"/>
            <w:vAlign w:val="center"/>
          </w:tcPr>
          <w:p w14:paraId="10DD15E2">
            <w:pPr>
              <w:jc w:val="center"/>
              <w:outlineLvl w:val="9"/>
              <w:rPr>
                <w:rFonts w:hint="eastAsia" w:ascii="宋体" w:hAnsi="宋体" w:eastAsia="宋体" w:cs="宋体"/>
                <w:color w:val="auto"/>
                <w:sz w:val="21"/>
                <w:szCs w:val="21"/>
                <w:highlight w:val="none"/>
              </w:rPr>
            </w:pPr>
          </w:p>
        </w:tc>
      </w:tr>
      <w:tr w14:paraId="1AD8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noWrap w:val="0"/>
            <w:vAlign w:val="center"/>
          </w:tcPr>
          <w:p w14:paraId="25C67500">
            <w:pPr>
              <w:jc w:val="center"/>
              <w:outlineLvl w:val="9"/>
              <w:rPr>
                <w:rFonts w:hint="eastAsia" w:ascii="宋体" w:hAnsi="宋体" w:eastAsia="宋体" w:cs="宋体"/>
                <w:color w:val="auto"/>
                <w:sz w:val="21"/>
                <w:szCs w:val="21"/>
                <w:highlight w:val="none"/>
              </w:rPr>
            </w:pPr>
          </w:p>
        </w:tc>
        <w:tc>
          <w:tcPr>
            <w:tcW w:w="954" w:type="dxa"/>
            <w:noWrap w:val="0"/>
            <w:vAlign w:val="center"/>
          </w:tcPr>
          <w:p w14:paraId="2A39A0E1">
            <w:pPr>
              <w:jc w:val="center"/>
              <w:outlineLvl w:val="9"/>
              <w:rPr>
                <w:rFonts w:hint="eastAsia" w:ascii="宋体" w:hAnsi="宋体" w:eastAsia="宋体" w:cs="宋体"/>
                <w:color w:val="auto"/>
                <w:sz w:val="21"/>
                <w:szCs w:val="21"/>
                <w:highlight w:val="none"/>
              </w:rPr>
            </w:pPr>
          </w:p>
        </w:tc>
        <w:tc>
          <w:tcPr>
            <w:tcW w:w="954" w:type="dxa"/>
            <w:noWrap w:val="0"/>
            <w:vAlign w:val="center"/>
          </w:tcPr>
          <w:p w14:paraId="778D243E">
            <w:pPr>
              <w:jc w:val="center"/>
              <w:outlineLvl w:val="9"/>
              <w:rPr>
                <w:rFonts w:hint="eastAsia" w:ascii="宋体" w:hAnsi="宋体" w:eastAsia="宋体" w:cs="宋体"/>
                <w:color w:val="auto"/>
                <w:sz w:val="21"/>
                <w:szCs w:val="21"/>
                <w:highlight w:val="none"/>
              </w:rPr>
            </w:pPr>
          </w:p>
        </w:tc>
        <w:tc>
          <w:tcPr>
            <w:tcW w:w="956" w:type="dxa"/>
            <w:noWrap w:val="0"/>
            <w:vAlign w:val="center"/>
          </w:tcPr>
          <w:p w14:paraId="5B450EE9">
            <w:pPr>
              <w:jc w:val="center"/>
              <w:outlineLvl w:val="9"/>
              <w:rPr>
                <w:rFonts w:hint="eastAsia" w:ascii="宋体" w:hAnsi="宋体" w:eastAsia="宋体" w:cs="宋体"/>
                <w:color w:val="auto"/>
                <w:sz w:val="21"/>
                <w:szCs w:val="21"/>
                <w:highlight w:val="none"/>
              </w:rPr>
            </w:pPr>
          </w:p>
        </w:tc>
        <w:tc>
          <w:tcPr>
            <w:tcW w:w="956" w:type="dxa"/>
            <w:noWrap w:val="0"/>
            <w:vAlign w:val="center"/>
          </w:tcPr>
          <w:p w14:paraId="6BE5894B">
            <w:pPr>
              <w:jc w:val="center"/>
              <w:outlineLvl w:val="9"/>
              <w:rPr>
                <w:rFonts w:hint="eastAsia" w:ascii="宋体" w:hAnsi="宋体" w:eastAsia="宋体" w:cs="宋体"/>
                <w:color w:val="auto"/>
                <w:sz w:val="21"/>
                <w:szCs w:val="21"/>
                <w:highlight w:val="none"/>
              </w:rPr>
            </w:pPr>
          </w:p>
        </w:tc>
        <w:tc>
          <w:tcPr>
            <w:tcW w:w="956" w:type="dxa"/>
            <w:noWrap w:val="0"/>
            <w:vAlign w:val="center"/>
          </w:tcPr>
          <w:p w14:paraId="7103F58E">
            <w:pPr>
              <w:jc w:val="center"/>
              <w:outlineLvl w:val="9"/>
              <w:rPr>
                <w:rFonts w:hint="eastAsia" w:ascii="宋体" w:hAnsi="宋体" w:eastAsia="宋体" w:cs="宋体"/>
                <w:color w:val="auto"/>
                <w:sz w:val="21"/>
                <w:szCs w:val="21"/>
                <w:highlight w:val="none"/>
              </w:rPr>
            </w:pPr>
          </w:p>
        </w:tc>
        <w:tc>
          <w:tcPr>
            <w:tcW w:w="1114" w:type="dxa"/>
            <w:noWrap w:val="0"/>
            <w:vAlign w:val="center"/>
          </w:tcPr>
          <w:p w14:paraId="3BC908E4">
            <w:pPr>
              <w:jc w:val="center"/>
              <w:outlineLvl w:val="9"/>
              <w:rPr>
                <w:rFonts w:hint="eastAsia" w:ascii="宋体" w:hAnsi="宋体" w:eastAsia="宋体" w:cs="宋体"/>
                <w:color w:val="auto"/>
                <w:sz w:val="21"/>
                <w:szCs w:val="21"/>
                <w:highlight w:val="none"/>
              </w:rPr>
            </w:pPr>
          </w:p>
        </w:tc>
        <w:tc>
          <w:tcPr>
            <w:tcW w:w="956" w:type="dxa"/>
            <w:noWrap w:val="0"/>
            <w:vAlign w:val="top"/>
          </w:tcPr>
          <w:p w14:paraId="1EC3508F">
            <w:pPr>
              <w:jc w:val="center"/>
              <w:outlineLvl w:val="9"/>
              <w:rPr>
                <w:rFonts w:hint="eastAsia" w:ascii="宋体" w:hAnsi="宋体" w:eastAsia="宋体" w:cs="宋体"/>
                <w:color w:val="auto"/>
                <w:sz w:val="21"/>
                <w:szCs w:val="21"/>
                <w:highlight w:val="none"/>
              </w:rPr>
            </w:pPr>
          </w:p>
        </w:tc>
        <w:tc>
          <w:tcPr>
            <w:tcW w:w="956" w:type="dxa"/>
            <w:noWrap w:val="0"/>
            <w:vAlign w:val="center"/>
          </w:tcPr>
          <w:p w14:paraId="4E9B534C">
            <w:pPr>
              <w:jc w:val="center"/>
              <w:outlineLvl w:val="9"/>
              <w:rPr>
                <w:rFonts w:hint="eastAsia" w:ascii="宋体" w:hAnsi="宋体" w:eastAsia="宋体" w:cs="宋体"/>
                <w:color w:val="auto"/>
                <w:sz w:val="21"/>
                <w:szCs w:val="21"/>
                <w:highlight w:val="none"/>
              </w:rPr>
            </w:pPr>
          </w:p>
        </w:tc>
        <w:tc>
          <w:tcPr>
            <w:tcW w:w="956" w:type="dxa"/>
            <w:noWrap w:val="0"/>
            <w:vAlign w:val="center"/>
          </w:tcPr>
          <w:p w14:paraId="63986CF0">
            <w:pPr>
              <w:jc w:val="center"/>
              <w:outlineLvl w:val="9"/>
              <w:rPr>
                <w:rFonts w:hint="eastAsia" w:ascii="宋体" w:hAnsi="宋体" w:eastAsia="宋体" w:cs="宋体"/>
                <w:color w:val="auto"/>
                <w:sz w:val="21"/>
                <w:szCs w:val="21"/>
                <w:highlight w:val="none"/>
              </w:rPr>
            </w:pPr>
          </w:p>
        </w:tc>
        <w:tc>
          <w:tcPr>
            <w:tcW w:w="788" w:type="dxa"/>
            <w:noWrap w:val="0"/>
            <w:vAlign w:val="center"/>
          </w:tcPr>
          <w:p w14:paraId="4F47C178">
            <w:pPr>
              <w:jc w:val="center"/>
              <w:outlineLvl w:val="9"/>
              <w:rPr>
                <w:rFonts w:hint="eastAsia" w:ascii="宋体" w:hAnsi="宋体" w:eastAsia="宋体" w:cs="宋体"/>
                <w:color w:val="auto"/>
                <w:sz w:val="21"/>
                <w:szCs w:val="21"/>
                <w:highlight w:val="none"/>
              </w:rPr>
            </w:pPr>
          </w:p>
        </w:tc>
      </w:tr>
      <w:tr w14:paraId="0F93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noWrap w:val="0"/>
            <w:vAlign w:val="center"/>
          </w:tcPr>
          <w:p w14:paraId="535FC57D">
            <w:pPr>
              <w:jc w:val="center"/>
              <w:outlineLvl w:val="9"/>
              <w:rPr>
                <w:rFonts w:hint="eastAsia" w:ascii="宋体" w:hAnsi="宋体" w:eastAsia="宋体" w:cs="宋体"/>
                <w:color w:val="auto"/>
                <w:sz w:val="21"/>
                <w:szCs w:val="21"/>
                <w:highlight w:val="none"/>
              </w:rPr>
            </w:pPr>
          </w:p>
        </w:tc>
        <w:tc>
          <w:tcPr>
            <w:tcW w:w="954" w:type="dxa"/>
            <w:noWrap w:val="0"/>
            <w:vAlign w:val="center"/>
          </w:tcPr>
          <w:p w14:paraId="1C6BC1CE">
            <w:pPr>
              <w:jc w:val="center"/>
              <w:outlineLvl w:val="9"/>
              <w:rPr>
                <w:rFonts w:hint="eastAsia" w:ascii="宋体" w:hAnsi="宋体" w:eastAsia="宋体" w:cs="宋体"/>
                <w:color w:val="auto"/>
                <w:sz w:val="21"/>
                <w:szCs w:val="21"/>
                <w:highlight w:val="none"/>
              </w:rPr>
            </w:pPr>
          </w:p>
        </w:tc>
        <w:tc>
          <w:tcPr>
            <w:tcW w:w="954" w:type="dxa"/>
            <w:noWrap w:val="0"/>
            <w:vAlign w:val="center"/>
          </w:tcPr>
          <w:p w14:paraId="5C13A648">
            <w:pPr>
              <w:jc w:val="center"/>
              <w:outlineLvl w:val="9"/>
              <w:rPr>
                <w:rFonts w:hint="eastAsia" w:ascii="宋体" w:hAnsi="宋体" w:eastAsia="宋体" w:cs="宋体"/>
                <w:color w:val="auto"/>
                <w:sz w:val="21"/>
                <w:szCs w:val="21"/>
                <w:highlight w:val="none"/>
              </w:rPr>
            </w:pPr>
          </w:p>
        </w:tc>
        <w:tc>
          <w:tcPr>
            <w:tcW w:w="956" w:type="dxa"/>
            <w:noWrap w:val="0"/>
            <w:vAlign w:val="center"/>
          </w:tcPr>
          <w:p w14:paraId="20BB1D5A">
            <w:pPr>
              <w:jc w:val="center"/>
              <w:outlineLvl w:val="9"/>
              <w:rPr>
                <w:rFonts w:hint="eastAsia" w:ascii="宋体" w:hAnsi="宋体" w:eastAsia="宋体" w:cs="宋体"/>
                <w:color w:val="auto"/>
                <w:sz w:val="21"/>
                <w:szCs w:val="21"/>
                <w:highlight w:val="none"/>
              </w:rPr>
            </w:pPr>
          </w:p>
        </w:tc>
        <w:tc>
          <w:tcPr>
            <w:tcW w:w="956" w:type="dxa"/>
            <w:noWrap w:val="0"/>
            <w:vAlign w:val="center"/>
          </w:tcPr>
          <w:p w14:paraId="24E14BFC">
            <w:pPr>
              <w:jc w:val="center"/>
              <w:outlineLvl w:val="9"/>
              <w:rPr>
                <w:rFonts w:hint="eastAsia" w:ascii="宋体" w:hAnsi="宋体" w:eastAsia="宋体" w:cs="宋体"/>
                <w:color w:val="auto"/>
                <w:sz w:val="21"/>
                <w:szCs w:val="21"/>
                <w:highlight w:val="none"/>
              </w:rPr>
            </w:pPr>
          </w:p>
        </w:tc>
        <w:tc>
          <w:tcPr>
            <w:tcW w:w="956" w:type="dxa"/>
            <w:noWrap w:val="0"/>
            <w:vAlign w:val="center"/>
          </w:tcPr>
          <w:p w14:paraId="636ECD86">
            <w:pPr>
              <w:jc w:val="center"/>
              <w:outlineLvl w:val="9"/>
              <w:rPr>
                <w:rFonts w:hint="eastAsia" w:ascii="宋体" w:hAnsi="宋体" w:eastAsia="宋体" w:cs="宋体"/>
                <w:color w:val="auto"/>
                <w:sz w:val="21"/>
                <w:szCs w:val="21"/>
                <w:highlight w:val="none"/>
              </w:rPr>
            </w:pPr>
          </w:p>
        </w:tc>
        <w:tc>
          <w:tcPr>
            <w:tcW w:w="1114" w:type="dxa"/>
            <w:noWrap w:val="0"/>
            <w:vAlign w:val="center"/>
          </w:tcPr>
          <w:p w14:paraId="6C1DA1E7">
            <w:pPr>
              <w:jc w:val="center"/>
              <w:outlineLvl w:val="9"/>
              <w:rPr>
                <w:rFonts w:hint="eastAsia" w:ascii="宋体" w:hAnsi="宋体" w:eastAsia="宋体" w:cs="宋体"/>
                <w:color w:val="auto"/>
                <w:sz w:val="21"/>
                <w:szCs w:val="21"/>
                <w:highlight w:val="none"/>
              </w:rPr>
            </w:pPr>
          </w:p>
        </w:tc>
        <w:tc>
          <w:tcPr>
            <w:tcW w:w="956" w:type="dxa"/>
            <w:noWrap w:val="0"/>
            <w:vAlign w:val="top"/>
          </w:tcPr>
          <w:p w14:paraId="381BCF2E">
            <w:pPr>
              <w:jc w:val="center"/>
              <w:outlineLvl w:val="9"/>
              <w:rPr>
                <w:rFonts w:hint="eastAsia" w:ascii="宋体" w:hAnsi="宋体" w:eastAsia="宋体" w:cs="宋体"/>
                <w:color w:val="auto"/>
                <w:sz w:val="21"/>
                <w:szCs w:val="21"/>
                <w:highlight w:val="none"/>
              </w:rPr>
            </w:pPr>
          </w:p>
        </w:tc>
        <w:tc>
          <w:tcPr>
            <w:tcW w:w="956" w:type="dxa"/>
            <w:noWrap w:val="0"/>
            <w:vAlign w:val="center"/>
          </w:tcPr>
          <w:p w14:paraId="708911A3">
            <w:pPr>
              <w:jc w:val="center"/>
              <w:outlineLvl w:val="9"/>
              <w:rPr>
                <w:rFonts w:hint="eastAsia" w:ascii="宋体" w:hAnsi="宋体" w:eastAsia="宋体" w:cs="宋体"/>
                <w:color w:val="auto"/>
                <w:sz w:val="21"/>
                <w:szCs w:val="21"/>
                <w:highlight w:val="none"/>
              </w:rPr>
            </w:pPr>
          </w:p>
        </w:tc>
        <w:tc>
          <w:tcPr>
            <w:tcW w:w="956" w:type="dxa"/>
            <w:noWrap w:val="0"/>
            <w:vAlign w:val="center"/>
          </w:tcPr>
          <w:p w14:paraId="0D2B9EC3">
            <w:pPr>
              <w:jc w:val="center"/>
              <w:outlineLvl w:val="9"/>
              <w:rPr>
                <w:rFonts w:hint="eastAsia" w:ascii="宋体" w:hAnsi="宋体" w:eastAsia="宋体" w:cs="宋体"/>
                <w:color w:val="auto"/>
                <w:sz w:val="21"/>
                <w:szCs w:val="21"/>
                <w:highlight w:val="none"/>
              </w:rPr>
            </w:pPr>
          </w:p>
        </w:tc>
        <w:tc>
          <w:tcPr>
            <w:tcW w:w="788" w:type="dxa"/>
            <w:noWrap w:val="0"/>
            <w:vAlign w:val="center"/>
          </w:tcPr>
          <w:p w14:paraId="350F3824">
            <w:pPr>
              <w:jc w:val="center"/>
              <w:outlineLvl w:val="9"/>
              <w:rPr>
                <w:rFonts w:hint="eastAsia" w:ascii="宋体" w:hAnsi="宋体" w:eastAsia="宋体" w:cs="宋体"/>
                <w:color w:val="auto"/>
                <w:sz w:val="21"/>
                <w:szCs w:val="21"/>
                <w:highlight w:val="none"/>
              </w:rPr>
            </w:pPr>
          </w:p>
        </w:tc>
      </w:tr>
    </w:tbl>
    <w:p w14:paraId="608EA73E">
      <w:pPr>
        <w:autoSpaceDE w:val="0"/>
        <w:autoSpaceDN w:val="0"/>
        <w:adjustRightInd w:val="0"/>
        <w:snapToGrid w:val="0"/>
        <w:spacing w:before="164" w:beforeLines="50"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0A782466">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（1）业绩按单项合同采购金额从高到低的方式排列；</w:t>
      </w:r>
      <w:r>
        <w:rPr>
          <w:rFonts w:hint="eastAsia" w:ascii="宋体" w:hAnsi="宋体" w:eastAsia="宋体" w:cs="宋体"/>
          <w:b/>
          <w:color w:val="auto"/>
          <w:kern w:val="2"/>
          <w:sz w:val="21"/>
          <w:szCs w:val="21"/>
          <w:highlight w:val="none"/>
        </w:rPr>
        <w:t>同一个单项合同的业绩可以同时在资格业绩和评分业绩重复放置。</w:t>
      </w:r>
    </w:p>
    <w:p w14:paraId="53DC8412">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w:t>
      </w:r>
      <w:r>
        <w:rPr>
          <w:rFonts w:hint="eastAsia" w:ascii="宋体" w:hAnsi="宋体" w:eastAsia="宋体" w:cs="宋体"/>
          <w:bCs/>
          <w:color w:val="auto"/>
          <w:sz w:val="21"/>
          <w:szCs w:val="21"/>
          <w:highlight w:val="none"/>
        </w:rPr>
        <w:t>业绩须附合同复印件（合同服务提供方为投标人）及合同对应的服务购买方出具的能证明服务期内任一时段服务质量合格的验收证明或用户评价等证明文件的复印件（前述复印件能显示服务购买方公章），否则不得分；</w:t>
      </w:r>
    </w:p>
    <w:p w14:paraId="44547856">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bCs/>
          <w:color w:val="auto"/>
          <w:sz w:val="21"/>
          <w:szCs w:val="21"/>
          <w:highlight w:val="none"/>
        </w:rPr>
      </w:pPr>
      <w:r>
        <w:rPr>
          <w:rFonts w:hint="eastAsia" w:ascii="宋体" w:hAnsi="宋体" w:eastAsia="宋体" w:cs="宋体"/>
          <w:color w:val="auto"/>
          <w:szCs w:val="24"/>
          <w:highlight w:val="none"/>
          <w:lang w:val="zh-CN"/>
        </w:rPr>
        <w:t>（3）</w:t>
      </w:r>
      <w:r>
        <w:rPr>
          <w:rFonts w:hint="eastAsia" w:ascii="宋体" w:hAnsi="宋体" w:eastAsia="宋体" w:cs="宋体"/>
          <w:bCs/>
          <w:color w:val="auto"/>
          <w:sz w:val="21"/>
          <w:szCs w:val="21"/>
          <w:highlight w:val="none"/>
        </w:rPr>
        <w:t>若合同及证明文件无法反映评分条件（合同签订日期为202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年1月1日或以后、合同服务内容必须具有</w:t>
      </w:r>
      <w:r>
        <w:rPr>
          <w:rFonts w:hint="eastAsia" w:ascii="宋体" w:hAnsi="宋体" w:eastAsia="宋体" w:cs="宋体"/>
          <w:b/>
          <w:bCs/>
          <w:color w:val="auto"/>
          <w:sz w:val="21"/>
          <w:szCs w:val="21"/>
          <w:highlight w:val="none"/>
        </w:rPr>
        <w:t>环卫保洁或绿化养护服务</w:t>
      </w:r>
      <w:r>
        <w:rPr>
          <w:rFonts w:hint="eastAsia" w:ascii="宋体" w:hAnsi="宋体" w:eastAsia="宋体" w:cs="宋体"/>
          <w:bCs/>
          <w:color w:val="auto"/>
          <w:sz w:val="21"/>
          <w:szCs w:val="21"/>
          <w:highlight w:val="none"/>
        </w:rPr>
        <w:t>、合同金额）的，还需提供服务购买方出具的书面补充说明文件复印件作为辅助证明（</w:t>
      </w:r>
      <w:r>
        <w:rPr>
          <w:rFonts w:hint="eastAsia" w:ascii="宋体" w:hAnsi="宋体" w:eastAsia="宋体" w:cs="宋体"/>
          <w:color w:val="auto"/>
          <w:kern w:val="2"/>
          <w:sz w:val="21"/>
          <w:szCs w:val="21"/>
          <w:highlight w:val="none"/>
        </w:rPr>
        <w:t>补充说明文件复印件</w:t>
      </w:r>
      <w:r>
        <w:rPr>
          <w:rFonts w:hint="eastAsia" w:ascii="宋体" w:hAnsi="宋体" w:eastAsia="宋体" w:cs="宋体"/>
          <w:bCs/>
          <w:color w:val="auto"/>
          <w:sz w:val="21"/>
          <w:szCs w:val="21"/>
          <w:highlight w:val="none"/>
        </w:rPr>
        <w:t>能显示服务购买方公章），否则不得分；</w:t>
      </w:r>
    </w:p>
    <w:p w14:paraId="5EA9CC93">
      <w:pPr>
        <w:snapToGrid w:val="0"/>
        <w:spacing w:line="360" w:lineRule="auto"/>
        <w:ind w:left="483" w:leftChars="-41" w:hanging="569" w:hangingChars="270"/>
        <w:outlineLvl w:val="9"/>
        <w:rPr>
          <w:rFonts w:hint="eastAsia" w:ascii="宋体" w:hAnsi="宋体" w:eastAsia="宋体" w:cs="宋体"/>
          <w:color w:val="auto"/>
          <w:szCs w:val="24"/>
          <w:highlight w:val="none"/>
          <w:lang w:val="zh-CN"/>
        </w:rPr>
      </w:pP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lang w:val="en-US" w:eastAsia="zh-CN"/>
        </w:rPr>
        <w:t>4</w:t>
      </w:r>
      <w:r>
        <w:rPr>
          <w:rFonts w:hint="eastAsia" w:ascii="宋体" w:hAnsi="宋体" w:eastAsia="宋体" w:cs="宋体"/>
          <w:b/>
          <w:bCs/>
          <w:color w:val="auto"/>
          <w:szCs w:val="24"/>
          <w:highlight w:val="none"/>
          <w:lang w:val="zh-CN"/>
        </w:rPr>
        <w:t>）</w:t>
      </w:r>
      <w:r>
        <w:rPr>
          <w:rFonts w:hint="eastAsia" w:ascii="宋体" w:hAnsi="宋体" w:eastAsia="宋体" w:cs="宋体"/>
          <w:b/>
          <w:bCs/>
          <w:color w:val="auto"/>
          <w:kern w:val="2"/>
          <w:sz w:val="21"/>
          <w:szCs w:val="21"/>
          <w:highlight w:val="none"/>
          <w:lang w:val="zh-CN"/>
        </w:rPr>
        <w:t>投标人符合评审细则的同一个项目业绩同时包含环卫保洁和绿化养护时，只按其中一类业绩计分（即不重复计分）</w:t>
      </w:r>
      <w:r>
        <w:rPr>
          <w:rFonts w:hint="eastAsia" w:ascii="宋体" w:hAnsi="宋体" w:eastAsia="宋体" w:cs="宋体"/>
          <w:b/>
          <w:bCs/>
          <w:color w:val="auto"/>
          <w:kern w:val="2"/>
          <w:sz w:val="21"/>
          <w:szCs w:val="21"/>
          <w:highlight w:val="none"/>
        </w:rPr>
        <w:t>；</w:t>
      </w:r>
    </w:p>
    <w:p w14:paraId="319A4320">
      <w:pPr>
        <w:snapToGrid w:val="0"/>
        <w:spacing w:line="360" w:lineRule="auto"/>
        <w:ind w:left="481" w:leftChars="-4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zh-CN" w:eastAsia="zh-CN"/>
        </w:rPr>
        <w:t>5</w:t>
      </w:r>
      <w:r>
        <w:rPr>
          <w:rFonts w:hint="eastAsia" w:ascii="宋体" w:hAnsi="宋体" w:eastAsia="宋体" w:cs="宋体"/>
          <w:color w:val="auto"/>
          <w:szCs w:val="24"/>
          <w:highlight w:val="none"/>
          <w:lang w:val="zh-CN"/>
        </w:rPr>
        <w:t>）</w:t>
      </w:r>
      <w:r>
        <w:rPr>
          <w:rFonts w:hint="eastAsia" w:ascii="宋体" w:hAnsi="宋体" w:eastAsia="宋体" w:cs="宋体"/>
          <w:bCs/>
          <w:color w:val="auto"/>
          <w:kern w:val="2"/>
          <w:sz w:val="21"/>
          <w:szCs w:val="21"/>
          <w:highlight w:val="none"/>
        </w:rPr>
        <w:t>若业绩为框架式协议或资格入围无明确金额的合同，必须同时提供合同期限内已服务发票金额统计表和发票复印件；</w:t>
      </w:r>
    </w:p>
    <w:p w14:paraId="3BFB085F">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宋体"/>
          <w:color w:val="auto"/>
          <w:kern w:val="0"/>
          <w:szCs w:val="21"/>
          <w:highlight w:val="none"/>
        </w:rPr>
        <w:t>。</w:t>
      </w:r>
    </w:p>
    <w:p w14:paraId="488E2594">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p>
    <w:p w14:paraId="236F2A0A">
      <w:pPr>
        <w:autoSpaceDE w:val="0"/>
        <w:autoSpaceDN w:val="0"/>
        <w:adjustRightInd w:val="0"/>
        <w:spacing w:line="360" w:lineRule="auto"/>
        <w:ind w:firstLine="5040" w:firstLineChars="24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投标人：（加盖投标人法人公章）</w:t>
      </w:r>
    </w:p>
    <w:p w14:paraId="2FEC0A4B">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73A843FE">
      <w:pPr>
        <w:autoSpaceDE/>
        <w:autoSpaceDN/>
        <w:adjustRightInd/>
        <w:spacing w:line="240" w:lineRule="auto"/>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br w:type="page"/>
      </w:r>
    </w:p>
    <w:p w14:paraId="567F8261">
      <w:pPr>
        <w:pageBreakBefore/>
        <w:snapToGrid w:val="0"/>
        <w:spacing w:line="360" w:lineRule="auto"/>
        <w:ind w:left="671" w:leftChars="-58" w:hanging="793" w:hangingChars="247"/>
        <w:rPr>
          <w:rFonts w:hint="eastAsia" w:ascii="宋体" w:hAnsi="宋体" w:eastAsia="宋体" w:cs="宋体"/>
          <w:b/>
          <w:color w:val="auto"/>
          <w:kern w:val="2"/>
          <w:sz w:val="32"/>
          <w:szCs w:val="32"/>
          <w:highlight w:val="none"/>
          <w:lang w:val="zh-CN"/>
        </w:rPr>
      </w:pPr>
      <w:r>
        <w:rPr>
          <w:rFonts w:hint="eastAsia" w:ascii="宋体" w:hAnsi="宋体" w:eastAsia="宋体" w:cs="宋体"/>
          <w:b/>
          <w:color w:val="auto"/>
          <w:kern w:val="2"/>
          <w:sz w:val="32"/>
          <w:szCs w:val="32"/>
          <w:highlight w:val="none"/>
          <w:lang w:val="zh-CN"/>
        </w:rPr>
        <w:t>附表：已服务发票金额统计表</w:t>
      </w:r>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135"/>
        <w:gridCol w:w="1274"/>
        <w:gridCol w:w="1558"/>
        <w:gridCol w:w="1241"/>
      </w:tblGrid>
      <w:tr w14:paraId="42B7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1C52BCC1">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208" w:type="dxa"/>
            <w:gridSpan w:val="4"/>
            <w:noWrap w:val="0"/>
            <w:vAlign w:val="center"/>
          </w:tcPr>
          <w:p w14:paraId="5E3BF246">
            <w:pPr>
              <w:pStyle w:val="19"/>
              <w:snapToGrid w:val="0"/>
              <w:spacing w:line="360" w:lineRule="auto"/>
              <w:ind w:left="0" w:leftChars="0"/>
              <w:jc w:val="center"/>
              <w:rPr>
                <w:rFonts w:hint="eastAsia" w:ascii="宋体" w:hAnsi="宋体" w:eastAsia="宋体" w:cs="宋体"/>
                <w:color w:val="auto"/>
                <w:sz w:val="21"/>
                <w:szCs w:val="21"/>
                <w:highlight w:val="none"/>
              </w:rPr>
            </w:pPr>
          </w:p>
        </w:tc>
      </w:tr>
      <w:tr w14:paraId="045D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5C4B8463">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合同约定的服务期</w:t>
            </w:r>
          </w:p>
        </w:tc>
        <w:tc>
          <w:tcPr>
            <w:tcW w:w="5208" w:type="dxa"/>
            <w:gridSpan w:val="4"/>
            <w:noWrap w:val="0"/>
            <w:vAlign w:val="center"/>
          </w:tcPr>
          <w:p w14:paraId="6021ECEE">
            <w:pPr>
              <w:pStyle w:val="19"/>
              <w:snapToGrid w:val="0"/>
              <w:spacing w:line="360" w:lineRule="auto"/>
              <w:ind w:left="0" w:leftChars="0"/>
              <w:jc w:val="center"/>
              <w:rPr>
                <w:rFonts w:hint="eastAsia" w:ascii="宋体" w:hAnsi="宋体" w:eastAsia="宋体" w:cs="宋体"/>
                <w:color w:val="auto"/>
                <w:sz w:val="21"/>
                <w:szCs w:val="21"/>
                <w:highlight w:val="none"/>
              </w:rPr>
            </w:pPr>
          </w:p>
        </w:tc>
      </w:tr>
      <w:tr w14:paraId="743E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4B7B978B">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发票抬头（</w:t>
            </w:r>
            <w:r>
              <w:rPr>
                <w:rFonts w:hint="eastAsia" w:ascii="宋体" w:hAnsi="宋体" w:eastAsia="宋体" w:cs="宋体"/>
                <w:color w:val="auto"/>
                <w:sz w:val="21"/>
                <w:highlight w:val="none"/>
              </w:rPr>
              <w:t>合同服务购买方）</w:t>
            </w:r>
          </w:p>
        </w:tc>
        <w:tc>
          <w:tcPr>
            <w:tcW w:w="5208" w:type="dxa"/>
            <w:gridSpan w:val="4"/>
            <w:noWrap w:val="0"/>
            <w:vAlign w:val="center"/>
          </w:tcPr>
          <w:p w14:paraId="02430846">
            <w:pPr>
              <w:pStyle w:val="19"/>
              <w:snapToGrid w:val="0"/>
              <w:spacing w:line="360" w:lineRule="auto"/>
              <w:ind w:left="0" w:leftChars="0"/>
              <w:jc w:val="center"/>
              <w:rPr>
                <w:rFonts w:hint="eastAsia" w:ascii="宋体" w:hAnsi="宋体" w:eastAsia="宋体" w:cs="宋体"/>
                <w:color w:val="auto"/>
                <w:sz w:val="21"/>
                <w:szCs w:val="21"/>
                <w:highlight w:val="none"/>
              </w:rPr>
            </w:pPr>
          </w:p>
        </w:tc>
      </w:tr>
      <w:tr w14:paraId="0A51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16F9651E">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02" w:type="dxa"/>
            <w:noWrap w:val="0"/>
            <w:vAlign w:val="center"/>
          </w:tcPr>
          <w:p w14:paraId="4FA19136">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发票名目</w:t>
            </w:r>
          </w:p>
        </w:tc>
        <w:tc>
          <w:tcPr>
            <w:tcW w:w="1135" w:type="dxa"/>
            <w:noWrap w:val="0"/>
            <w:vAlign w:val="center"/>
          </w:tcPr>
          <w:p w14:paraId="0D1E29A0">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发票金额</w:t>
            </w:r>
          </w:p>
        </w:tc>
        <w:tc>
          <w:tcPr>
            <w:tcW w:w="1274" w:type="dxa"/>
            <w:noWrap w:val="0"/>
            <w:vAlign w:val="center"/>
          </w:tcPr>
          <w:p w14:paraId="79A6CD2E">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发票号码</w:t>
            </w:r>
          </w:p>
        </w:tc>
        <w:tc>
          <w:tcPr>
            <w:tcW w:w="1558" w:type="dxa"/>
            <w:noWrap w:val="0"/>
            <w:vAlign w:val="center"/>
          </w:tcPr>
          <w:p w14:paraId="04AC0A48">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发票所属时期</w:t>
            </w:r>
          </w:p>
        </w:tc>
        <w:tc>
          <w:tcPr>
            <w:tcW w:w="1241" w:type="dxa"/>
            <w:noWrap w:val="0"/>
            <w:vAlign w:val="center"/>
          </w:tcPr>
          <w:p w14:paraId="032C2F08">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DE6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11FB6034">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02" w:type="dxa"/>
            <w:noWrap w:val="0"/>
            <w:vAlign w:val="center"/>
          </w:tcPr>
          <w:p w14:paraId="5D9687DF">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135" w:type="dxa"/>
            <w:noWrap w:val="0"/>
            <w:vAlign w:val="center"/>
          </w:tcPr>
          <w:p w14:paraId="1B6BB6D1">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14:paraId="2D705FD6">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14:paraId="7C75B9BD">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14:paraId="33BB180F">
            <w:pPr>
              <w:pStyle w:val="19"/>
              <w:snapToGrid w:val="0"/>
              <w:spacing w:line="360" w:lineRule="auto"/>
              <w:ind w:left="0" w:leftChars="0"/>
              <w:jc w:val="center"/>
              <w:rPr>
                <w:rFonts w:hint="eastAsia" w:ascii="宋体" w:hAnsi="宋体" w:eastAsia="宋体" w:cs="宋体"/>
                <w:color w:val="auto"/>
                <w:sz w:val="21"/>
                <w:szCs w:val="21"/>
                <w:highlight w:val="none"/>
              </w:rPr>
            </w:pPr>
          </w:p>
        </w:tc>
      </w:tr>
      <w:tr w14:paraId="1F97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5661FE7A">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02" w:type="dxa"/>
            <w:noWrap w:val="0"/>
            <w:vAlign w:val="center"/>
          </w:tcPr>
          <w:p w14:paraId="152D9861">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135" w:type="dxa"/>
            <w:noWrap w:val="0"/>
            <w:vAlign w:val="center"/>
          </w:tcPr>
          <w:p w14:paraId="0BC0A0F2">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14:paraId="11BD66B6">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14:paraId="2EE3F4D4">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14:paraId="44CE27DF">
            <w:pPr>
              <w:pStyle w:val="19"/>
              <w:snapToGrid w:val="0"/>
              <w:spacing w:line="360" w:lineRule="auto"/>
              <w:ind w:left="0" w:leftChars="0"/>
              <w:jc w:val="center"/>
              <w:rPr>
                <w:rFonts w:hint="eastAsia" w:ascii="宋体" w:hAnsi="宋体" w:eastAsia="宋体" w:cs="宋体"/>
                <w:color w:val="auto"/>
                <w:sz w:val="21"/>
                <w:szCs w:val="21"/>
                <w:highlight w:val="none"/>
              </w:rPr>
            </w:pPr>
          </w:p>
        </w:tc>
      </w:tr>
      <w:tr w14:paraId="55F8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5F5E1BA1">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02" w:type="dxa"/>
            <w:noWrap w:val="0"/>
            <w:vAlign w:val="center"/>
          </w:tcPr>
          <w:p w14:paraId="22AB97DA">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135" w:type="dxa"/>
            <w:noWrap w:val="0"/>
            <w:vAlign w:val="center"/>
          </w:tcPr>
          <w:p w14:paraId="020ABA49">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14:paraId="08D710E5">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14:paraId="06D4D75B">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14:paraId="10B6080D">
            <w:pPr>
              <w:pStyle w:val="19"/>
              <w:snapToGrid w:val="0"/>
              <w:spacing w:line="360" w:lineRule="auto"/>
              <w:ind w:left="0" w:leftChars="0"/>
              <w:jc w:val="center"/>
              <w:rPr>
                <w:rFonts w:hint="eastAsia" w:ascii="宋体" w:hAnsi="宋体" w:eastAsia="宋体" w:cs="宋体"/>
                <w:color w:val="auto"/>
                <w:sz w:val="21"/>
                <w:szCs w:val="21"/>
                <w:highlight w:val="none"/>
              </w:rPr>
            </w:pPr>
          </w:p>
        </w:tc>
      </w:tr>
      <w:tr w14:paraId="2A6A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7026ACB4">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202" w:type="dxa"/>
            <w:noWrap w:val="0"/>
            <w:vAlign w:val="center"/>
          </w:tcPr>
          <w:p w14:paraId="3D20A320">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135" w:type="dxa"/>
            <w:noWrap w:val="0"/>
            <w:vAlign w:val="center"/>
          </w:tcPr>
          <w:p w14:paraId="3FE9D04D">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14:paraId="0C6BCA91">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14:paraId="1AECED11">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14:paraId="33F8B10D">
            <w:pPr>
              <w:pStyle w:val="19"/>
              <w:snapToGrid w:val="0"/>
              <w:spacing w:line="360" w:lineRule="auto"/>
              <w:ind w:left="0" w:leftChars="0"/>
              <w:jc w:val="center"/>
              <w:rPr>
                <w:rFonts w:hint="eastAsia" w:ascii="宋体" w:hAnsi="宋体" w:eastAsia="宋体" w:cs="宋体"/>
                <w:color w:val="auto"/>
                <w:sz w:val="21"/>
                <w:szCs w:val="21"/>
                <w:highlight w:val="none"/>
              </w:rPr>
            </w:pPr>
          </w:p>
        </w:tc>
      </w:tr>
      <w:tr w14:paraId="43D1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23DCB453">
            <w:pPr>
              <w:pStyle w:val="19"/>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发票金额合计</w:t>
            </w:r>
          </w:p>
        </w:tc>
        <w:tc>
          <w:tcPr>
            <w:tcW w:w="1135" w:type="dxa"/>
            <w:noWrap w:val="0"/>
            <w:vAlign w:val="center"/>
          </w:tcPr>
          <w:p w14:paraId="04A9F58E">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14:paraId="644F56AB">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14:paraId="0C4410DD">
            <w:pPr>
              <w:pStyle w:val="19"/>
              <w:snapToGrid w:val="0"/>
              <w:spacing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14:paraId="25FD8D3A">
            <w:pPr>
              <w:pStyle w:val="19"/>
              <w:snapToGrid w:val="0"/>
              <w:spacing w:line="360" w:lineRule="auto"/>
              <w:ind w:left="0" w:leftChars="0"/>
              <w:jc w:val="center"/>
              <w:rPr>
                <w:rFonts w:hint="eastAsia" w:ascii="宋体" w:hAnsi="宋体" w:eastAsia="宋体" w:cs="宋体"/>
                <w:color w:val="auto"/>
                <w:sz w:val="21"/>
                <w:szCs w:val="21"/>
                <w:highlight w:val="none"/>
              </w:rPr>
            </w:pPr>
          </w:p>
        </w:tc>
      </w:tr>
    </w:tbl>
    <w:p w14:paraId="1A39C382">
      <w:pPr>
        <w:snapToGrid w:val="0"/>
        <w:spacing w:line="360" w:lineRule="auto"/>
        <w:ind w:left="491" w:leftChars="-57" w:hanging="611" w:hangingChars="291"/>
        <w:rPr>
          <w:rFonts w:hint="eastAsia" w:ascii="宋体" w:hAnsi="宋体" w:eastAsia="宋体" w:cs="宋体"/>
          <w:color w:val="auto"/>
          <w:kern w:val="2"/>
          <w:sz w:val="21"/>
          <w:highlight w:val="none"/>
        </w:rPr>
      </w:pPr>
    </w:p>
    <w:p w14:paraId="1C8DA4A9">
      <w:pPr>
        <w:snapToGrid w:val="0"/>
        <w:spacing w:line="360" w:lineRule="auto"/>
        <w:ind w:left="611" w:hanging="611" w:hangingChars="291"/>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备注：</w:t>
      </w:r>
    </w:p>
    <w:p w14:paraId="6AB77346">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（1）投标人提供框架式协议或资格入围无明确金额的合同时，须同时提供本统计表及发票复印件，本统计表及发票复印件应后附于合同复印件。</w:t>
      </w:r>
    </w:p>
    <w:p w14:paraId="3580E066">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（2）发票抬头应为合同服务购买方，销售方应为投标人，且发票名目、所属时期应与合同约定内容一致，否则不计分。</w:t>
      </w:r>
    </w:p>
    <w:p w14:paraId="1D41D073">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（3）发票合计金额视为投标人所提供该项服务业绩的服务金额，并按此金额进行评审。</w:t>
      </w:r>
    </w:p>
    <w:p w14:paraId="3B97F076">
      <w:pPr>
        <w:pStyle w:val="4"/>
        <w:rPr>
          <w:rFonts w:hint="eastAsia" w:ascii="宋体" w:hAnsi="宋体" w:eastAsia="宋体" w:cs="宋体"/>
          <w:color w:val="auto"/>
          <w:highlight w:val="none"/>
          <w:lang w:val="zh-CN"/>
        </w:rPr>
      </w:pPr>
    </w:p>
    <w:bookmarkEnd w:id="609"/>
    <w:bookmarkEnd w:id="610"/>
    <w:p w14:paraId="3B5D33A5">
      <w:pPr>
        <w:pageBreakBefore/>
        <w:spacing w:line="360" w:lineRule="auto"/>
        <w:outlineLvl w:val="9"/>
        <w:rPr>
          <w:rFonts w:hint="eastAsia" w:ascii="宋体" w:hAnsi="宋体" w:eastAsia="宋体" w:cs="宋体"/>
          <w:b/>
          <w:bCs/>
          <w:color w:val="auto"/>
          <w:kern w:val="2"/>
          <w:sz w:val="32"/>
          <w:szCs w:val="32"/>
          <w:highlight w:val="none"/>
          <w:lang w:val="zh-CN"/>
        </w:rPr>
      </w:pPr>
      <w:bookmarkStart w:id="611" w:name="_Toc19890"/>
      <w:bookmarkStart w:id="612" w:name="_Toc94107220"/>
      <w:bookmarkStart w:id="613" w:name="_Toc486167719"/>
      <w:bookmarkStart w:id="614" w:name="_Toc102860083"/>
      <w:bookmarkStart w:id="615" w:name="_Toc140596938"/>
      <w:bookmarkStart w:id="616" w:name="_Toc104991885"/>
      <w:bookmarkStart w:id="617" w:name="_Toc1977737"/>
      <w:bookmarkStart w:id="618" w:name="_Toc18175_WPSOffice_Level2"/>
      <w:bookmarkStart w:id="619" w:name="_Toc142508378"/>
      <w:bookmarkStart w:id="620" w:name="_Toc18413"/>
      <w:bookmarkStart w:id="621" w:name="_Toc31965"/>
      <w:bookmarkStart w:id="622" w:name="_Toc102860427"/>
      <w:bookmarkStart w:id="623" w:name="_Toc533708132"/>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2"/>
          <w:sz w:val="32"/>
          <w:szCs w:val="32"/>
          <w:highlight w:val="none"/>
          <w:lang w:val="zh-CN"/>
        </w:rPr>
        <w:t>投标人服务团队实力</w:t>
      </w:r>
    </w:p>
    <w:p w14:paraId="2B471A2A">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投标人服务团队人员情况表</w:t>
      </w:r>
    </w:p>
    <w:p w14:paraId="5B030BF5">
      <w:pPr>
        <w:rPr>
          <w:rFonts w:hint="eastAsia" w:ascii="宋体" w:hAnsi="宋体" w:eastAsia="宋体" w:cs="宋体"/>
          <w:color w:val="auto"/>
          <w:sz w:val="21"/>
          <w:szCs w:val="21"/>
          <w:highlight w:val="none"/>
        </w:rPr>
      </w:pPr>
    </w:p>
    <w:tbl>
      <w:tblPr>
        <w:tblStyle w:val="36"/>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255"/>
        <w:gridCol w:w="1647"/>
        <w:gridCol w:w="882"/>
        <w:gridCol w:w="803"/>
        <w:gridCol w:w="959"/>
        <w:gridCol w:w="1237"/>
        <w:gridCol w:w="1255"/>
        <w:gridCol w:w="1282"/>
      </w:tblGrid>
      <w:tr w14:paraId="206C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center"/>
          </w:tcPr>
          <w:p w14:paraId="6AB2CCE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55" w:type="dxa"/>
            <w:noWrap w:val="0"/>
            <w:vAlign w:val="center"/>
          </w:tcPr>
          <w:p w14:paraId="7955F31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647" w:type="dxa"/>
            <w:noWrap w:val="0"/>
            <w:vAlign w:val="center"/>
          </w:tcPr>
          <w:p w14:paraId="23C33A2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本项目拟任岗位</w:t>
            </w:r>
          </w:p>
        </w:tc>
        <w:tc>
          <w:tcPr>
            <w:tcW w:w="882" w:type="dxa"/>
            <w:noWrap w:val="0"/>
            <w:vAlign w:val="center"/>
          </w:tcPr>
          <w:p w14:paraId="4FD6A3C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803" w:type="dxa"/>
            <w:noWrap w:val="0"/>
            <w:vAlign w:val="center"/>
          </w:tcPr>
          <w:p w14:paraId="2B4B4C0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959" w:type="dxa"/>
            <w:noWrap w:val="0"/>
            <w:vAlign w:val="center"/>
          </w:tcPr>
          <w:p w14:paraId="278C8B7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37" w:type="dxa"/>
            <w:noWrap w:val="0"/>
            <w:vAlign w:val="center"/>
          </w:tcPr>
          <w:p w14:paraId="472F85A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w:t>
            </w:r>
          </w:p>
        </w:tc>
        <w:tc>
          <w:tcPr>
            <w:tcW w:w="1255" w:type="dxa"/>
            <w:noWrap w:val="0"/>
            <w:vAlign w:val="center"/>
          </w:tcPr>
          <w:p w14:paraId="6BFCD2F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w:t>
            </w:r>
          </w:p>
        </w:tc>
        <w:tc>
          <w:tcPr>
            <w:tcW w:w="1282" w:type="dxa"/>
            <w:tcBorders>
              <w:right w:val="single" w:color="auto" w:sz="6" w:space="0"/>
            </w:tcBorders>
            <w:noWrap w:val="0"/>
            <w:vAlign w:val="center"/>
          </w:tcPr>
          <w:p w14:paraId="37A628A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4E7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044" w:type="dxa"/>
            <w:noWrap w:val="0"/>
            <w:vAlign w:val="top"/>
          </w:tcPr>
          <w:p w14:paraId="33C2CF55">
            <w:pPr>
              <w:spacing w:line="360" w:lineRule="auto"/>
              <w:rPr>
                <w:rFonts w:hint="eastAsia" w:ascii="宋体" w:hAnsi="宋体" w:eastAsia="宋体" w:cs="宋体"/>
                <w:color w:val="auto"/>
                <w:sz w:val="21"/>
                <w:szCs w:val="21"/>
                <w:highlight w:val="none"/>
              </w:rPr>
            </w:pPr>
          </w:p>
        </w:tc>
        <w:tc>
          <w:tcPr>
            <w:tcW w:w="1255" w:type="dxa"/>
            <w:noWrap w:val="0"/>
            <w:vAlign w:val="top"/>
          </w:tcPr>
          <w:p w14:paraId="788531B4">
            <w:pPr>
              <w:spacing w:line="360" w:lineRule="auto"/>
              <w:rPr>
                <w:rFonts w:hint="eastAsia" w:ascii="宋体" w:hAnsi="宋体" w:eastAsia="宋体" w:cs="宋体"/>
                <w:color w:val="auto"/>
                <w:sz w:val="21"/>
                <w:szCs w:val="21"/>
                <w:highlight w:val="none"/>
              </w:rPr>
            </w:pPr>
          </w:p>
        </w:tc>
        <w:tc>
          <w:tcPr>
            <w:tcW w:w="1647" w:type="dxa"/>
            <w:noWrap w:val="0"/>
            <w:vAlign w:val="top"/>
          </w:tcPr>
          <w:p w14:paraId="5E6D1DAE">
            <w:pPr>
              <w:spacing w:line="360" w:lineRule="auto"/>
              <w:rPr>
                <w:rFonts w:hint="eastAsia" w:ascii="宋体" w:hAnsi="宋体" w:eastAsia="宋体" w:cs="宋体"/>
                <w:color w:val="auto"/>
                <w:sz w:val="21"/>
                <w:szCs w:val="21"/>
                <w:highlight w:val="none"/>
              </w:rPr>
            </w:pPr>
          </w:p>
        </w:tc>
        <w:tc>
          <w:tcPr>
            <w:tcW w:w="882" w:type="dxa"/>
            <w:noWrap w:val="0"/>
            <w:vAlign w:val="top"/>
          </w:tcPr>
          <w:p w14:paraId="04E34A93">
            <w:pPr>
              <w:spacing w:line="360" w:lineRule="auto"/>
              <w:rPr>
                <w:rFonts w:hint="eastAsia" w:ascii="宋体" w:hAnsi="宋体" w:eastAsia="宋体" w:cs="宋体"/>
                <w:color w:val="auto"/>
                <w:sz w:val="21"/>
                <w:szCs w:val="21"/>
                <w:highlight w:val="none"/>
              </w:rPr>
            </w:pPr>
          </w:p>
        </w:tc>
        <w:tc>
          <w:tcPr>
            <w:tcW w:w="803" w:type="dxa"/>
            <w:noWrap w:val="0"/>
            <w:vAlign w:val="top"/>
          </w:tcPr>
          <w:p w14:paraId="5A4F9721">
            <w:pPr>
              <w:spacing w:line="360" w:lineRule="auto"/>
              <w:rPr>
                <w:rFonts w:hint="eastAsia" w:ascii="宋体" w:hAnsi="宋体" w:eastAsia="宋体" w:cs="宋体"/>
                <w:color w:val="auto"/>
                <w:sz w:val="21"/>
                <w:szCs w:val="21"/>
                <w:highlight w:val="none"/>
              </w:rPr>
            </w:pPr>
          </w:p>
        </w:tc>
        <w:tc>
          <w:tcPr>
            <w:tcW w:w="959" w:type="dxa"/>
            <w:noWrap w:val="0"/>
            <w:vAlign w:val="top"/>
          </w:tcPr>
          <w:p w14:paraId="4451FEDC">
            <w:pPr>
              <w:spacing w:line="360" w:lineRule="auto"/>
              <w:rPr>
                <w:rFonts w:hint="eastAsia" w:ascii="宋体" w:hAnsi="宋体" w:eastAsia="宋体" w:cs="宋体"/>
                <w:color w:val="auto"/>
                <w:sz w:val="21"/>
                <w:szCs w:val="21"/>
                <w:highlight w:val="none"/>
              </w:rPr>
            </w:pPr>
          </w:p>
        </w:tc>
        <w:tc>
          <w:tcPr>
            <w:tcW w:w="1237" w:type="dxa"/>
            <w:noWrap w:val="0"/>
            <w:vAlign w:val="top"/>
          </w:tcPr>
          <w:p w14:paraId="772AA22B">
            <w:pPr>
              <w:spacing w:line="360" w:lineRule="auto"/>
              <w:rPr>
                <w:rFonts w:hint="eastAsia" w:ascii="宋体" w:hAnsi="宋体" w:eastAsia="宋体" w:cs="宋体"/>
                <w:color w:val="auto"/>
                <w:sz w:val="21"/>
                <w:szCs w:val="21"/>
                <w:highlight w:val="none"/>
              </w:rPr>
            </w:pPr>
          </w:p>
        </w:tc>
        <w:tc>
          <w:tcPr>
            <w:tcW w:w="1255" w:type="dxa"/>
            <w:noWrap w:val="0"/>
            <w:vAlign w:val="top"/>
          </w:tcPr>
          <w:p w14:paraId="17905EB8">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415E316A">
            <w:pPr>
              <w:spacing w:line="360" w:lineRule="auto"/>
              <w:rPr>
                <w:rFonts w:hint="eastAsia" w:ascii="宋体" w:hAnsi="宋体" w:eastAsia="宋体" w:cs="宋体"/>
                <w:color w:val="auto"/>
                <w:sz w:val="21"/>
                <w:szCs w:val="21"/>
                <w:highlight w:val="none"/>
              </w:rPr>
            </w:pPr>
          </w:p>
        </w:tc>
      </w:tr>
      <w:tr w14:paraId="7AED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1ADE0BB1">
            <w:pPr>
              <w:spacing w:line="360" w:lineRule="auto"/>
              <w:rPr>
                <w:rFonts w:hint="eastAsia" w:ascii="宋体" w:hAnsi="宋体" w:eastAsia="宋体" w:cs="宋体"/>
                <w:color w:val="auto"/>
                <w:sz w:val="21"/>
                <w:szCs w:val="21"/>
                <w:highlight w:val="none"/>
              </w:rPr>
            </w:pPr>
          </w:p>
        </w:tc>
        <w:tc>
          <w:tcPr>
            <w:tcW w:w="1255" w:type="dxa"/>
            <w:noWrap w:val="0"/>
            <w:vAlign w:val="top"/>
          </w:tcPr>
          <w:p w14:paraId="036053FB">
            <w:pPr>
              <w:spacing w:line="360" w:lineRule="auto"/>
              <w:rPr>
                <w:rFonts w:hint="eastAsia" w:ascii="宋体" w:hAnsi="宋体" w:eastAsia="宋体" w:cs="宋体"/>
                <w:color w:val="auto"/>
                <w:sz w:val="21"/>
                <w:szCs w:val="21"/>
                <w:highlight w:val="none"/>
              </w:rPr>
            </w:pPr>
          </w:p>
        </w:tc>
        <w:tc>
          <w:tcPr>
            <w:tcW w:w="1647" w:type="dxa"/>
            <w:noWrap w:val="0"/>
            <w:vAlign w:val="top"/>
          </w:tcPr>
          <w:p w14:paraId="0D79C426">
            <w:pPr>
              <w:spacing w:line="360" w:lineRule="auto"/>
              <w:rPr>
                <w:rFonts w:hint="eastAsia" w:ascii="宋体" w:hAnsi="宋体" w:eastAsia="宋体" w:cs="宋体"/>
                <w:color w:val="auto"/>
                <w:sz w:val="21"/>
                <w:szCs w:val="21"/>
                <w:highlight w:val="none"/>
              </w:rPr>
            </w:pPr>
          </w:p>
        </w:tc>
        <w:tc>
          <w:tcPr>
            <w:tcW w:w="882" w:type="dxa"/>
            <w:noWrap w:val="0"/>
            <w:vAlign w:val="top"/>
          </w:tcPr>
          <w:p w14:paraId="7D69EA0C">
            <w:pPr>
              <w:spacing w:line="360" w:lineRule="auto"/>
              <w:rPr>
                <w:rFonts w:hint="eastAsia" w:ascii="宋体" w:hAnsi="宋体" w:eastAsia="宋体" w:cs="宋体"/>
                <w:color w:val="auto"/>
                <w:sz w:val="21"/>
                <w:szCs w:val="21"/>
                <w:highlight w:val="none"/>
              </w:rPr>
            </w:pPr>
          </w:p>
        </w:tc>
        <w:tc>
          <w:tcPr>
            <w:tcW w:w="803" w:type="dxa"/>
            <w:noWrap w:val="0"/>
            <w:vAlign w:val="top"/>
          </w:tcPr>
          <w:p w14:paraId="3F472638">
            <w:pPr>
              <w:spacing w:line="360" w:lineRule="auto"/>
              <w:rPr>
                <w:rFonts w:hint="eastAsia" w:ascii="宋体" w:hAnsi="宋体" w:eastAsia="宋体" w:cs="宋体"/>
                <w:color w:val="auto"/>
                <w:sz w:val="21"/>
                <w:szCs w:val="21"/>
                <w:highlight w:val="none"/>
              </w:rPr>
            </w:pPr>
          </w:p>
        </w:tc>
        <w:tc>
          <w:tcPr>
            <w:tcW w:w="959" w:type="dxa"/>
            <w:noWrap w:val="0"/>
            <w:vAlign w:val="top"/>
          </w:tcPr>
          <w:p w14:paraId="3D2338FC">
            <w:pPr>
              <w:spacing w:line="360" w:lineRule="auto"/>
              <w:rPr>
                <w:rFonts w:hint="eastAsia" w:ascii="宋体" w:hAnsi="宋体" w:eastAsia="宋体" w:cs="宋体"/>
                <w:color w:val="auto"/>
                <w:sz w:val="21"/>
                <w:szCs w:val="21"/>
                <w:highlight w:val="none"/>
              </w:rPr>
            </w:pPr>
          </w:p>
        </w:tc>
        <w:tc>
          <w:tcPr>
            <w:tcW w:w="1237" w:type="dxa"/>
            <w:noWrap w:val="0"/>
            <w:vAlign w:val="top"/>
          </w:tcPr>
          <w:p w14:paraId="2160200F">
            <w:pPr>
              <w:spacing w:line="360" w:lineRule="auto"/>
              <w:rPr>
                <w:rFonts w:hint="eastAsia" w:ascii="宋体" w:hAnsi="宋体" w:eastAsia="宋体" w:cs="宋体"/>
                <w:color w:val="auto"/>
                <w:sz w:val="21"/>
                <w:szCs w:val="21"/>
                <w:highlight w:val="none"/>
              </w:rPr>
            </w:pPr>
          </w:p>
        </w:tc>
        <w:tc>
          <w:tcPr>
            <w:tcW w:w="1255" w:type="dxa"/>
            <w:noWrap w:val="0"/>
            <w:vAlign w:val="top"/>
          </w:tcPr>
          <w:p w14:paraId="516012DE">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6BCCFC29">
            <w:pPr>
              <w:spacing w:line="360" w:lineRule="auto"/>
              <w:rPr>
                <w:rFonts w:hint="eastAsia" w:ascii="宋体" w:hAnsi="宋体" w:eastAsia="宋体" w:cs="宋体"/>
                <w:color w:val="auto"/>
                <w:sz w:val="21"/>
                <w:szCs w:val="21"/>
                <w:highlight w:val="none"/>
              </w:rPr>
            </w:pPr>
          </w:p>
        </w:tc>
      </w:tr>
      <w:tr w14:paraId="1E8E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1B3A9A81">
            <w:pPr>
              <w:spacing w:line="360" w:lineRule="auto"/>
              <w:rPr>
                <w:rFonts w:hint="eastAsia" w:ascii="宋体" w:hAnsi="宋体" w:eastAsia="宋体" w:cs="宋体"/>
                <w:color w:val="auto"/>
                <w:sz w:val="21"/>
                <w:szCs w:val="21"/>
                <w:highlight w:val="none"/>
              </w:rPr>
            </w:pPr>
          </w:p>
        </w:tc>
        <w:tc>
          <w:tcPr>
            <w:tcW w:w="1255" w:type="dxa"/>
            <w:noWrap w:val="0"/>
            <w:vAlign w:val="top"/>
          </w:tcPr>
          <w:p w14:paraId="7298A7B7">
            <w:pPr>
              <w:spacing w:line="360" w:lineRule="auto"/>
              <w:rPr>
                <w:rFonts w:hint="eastAsia" w:ascii="宋体" w:hAnsi="宋体" w:eastAsia="宋体" w:cs="宋体"/>
                <w:color w:val="auto"/>
                <w:sz w:val="21"/>
                <w:szCs w:val="21"/>
                <w:highlight w:val="none"/>
              </w:rPr>
            </w:pPr>
          </w:p>
        </w:tc>
        <w:tc>
          <w:tcPr>
            <w:tcW w:w="1647" w:type="dxa"/>
            <w:noWrap w:val="0"/>
            <w:vAlign w:val="top"/>
          </w:tcPr>
          <w:p w14:paraId="6CF5CB03">
            <w:pPr>
              <w:spacing w:line="360" w:lineRule="auto"/>
              <w:rPr>
                <w:rFonts w:hint="eastAsia" w:ascii="宋体" w:hAnsi="宋体" w:eastAsia="宋体" w:cs="宋体"/>
                <w:color w:val="auto"/>
                <w:sz w:val="21"/>
                <w:szCs w:val="21"/>
                <w:highlight w:val="none"/>
              </w:rPr>
            </w:pPr>
          </w:p>
        </w:tc>
        <w:tc>
          <w:tcPr>
            <w:tcW w:w="882" w:type="dxa"/>
            <w:noWrap w:val="0"/>
            <w:vAlign w:val="top"/>
          </w:tcPr>
          <w:p w14:paraId="659604DA">
            <w:pPr>
              <w:spacing w:line="360" w:lineRule="auto"/>
              <w:rPr>
                <w:rFonts w:hint="eastAsia" w:ascii="宋体" w:hAnsi="宋体" w:eastAsia="宋体" w:cs="宋体"/>
                <w:color w:val="auto"/>
                <w:sz w:val="21"/>
                <w:szCs w:val="21"/>
                <w:highlight w:val="none"/>
              </w:rPr>
            </w:pPr>
          </w:p>
        </w:tc>
        <w:tc>
          <w:tcPr>
            <w:tcW w:w="803" w:type="dxa"/>
            <w:noWrap w:val="0"/>
            <w:vAlign w:val="top"/>
          </w:tcPr>
          <w:p w14:paraId="55FEC36C">
            <w:pPr>
              <w:spacing w:line="360" w:lineRule="auto"/>
              <w:rPr>
                <w:rFonts w:hint="eastAsia" w:ascii="宋体" w:hAnsi="宋体" w:eastAsia="宋体" w:cs="宋体"/>
                <w:color w:val="auto"/>
                <w:sz w:val="21"/>
                <w:szCs w:val="21"/>
                <w:highlight w:val="none"/>
              </w:rPr>
            </w:pPr>
          </w:p>
        </w:tc>
        <w:tc>
          <w:tcPr>
            <w:tcW w:w="959" w:type="dxa"/>
            <w:noWrap w:val="0"/>
            <w:vAlign w:val="top"/>
          </w:tcPr>
          <w:p w14:paraId="2FB4B0B4">
            <w:pPr>
              <w:spacing w:line="360" w:lineRule="auto"/>
              <w:rPr>
                <w:rFonts w:hint="eastAsia" w:ascii="宋体" w:hAnsi="宋体" w:eastAsia="宋体" w:cs="宋体"/>
                <w:color w:val="auto"/>
                <w:sz w:val="21"/>
                <w:szCs w:val="21"/>
                <w:highlight w:val="none"/>
              </w:rPr>
            </w:pPr>
          </w:p>
        </w:tc>
        <w:tc>
          <w:tcPr>
            <w:tcW w:w="1237" w:type="dxa"/>
            <w:noWrap w:val="0"/>
            <w:vAlign w:val="top"/>
          </w:tcPr>
          <w:p w14:paraId="119CBAD1">
            <w:pPr>
              <w:spacing w:line="360" w:lineRule="auto"/>
              <w:rPr>
                <w:rFonts w:hint="eastAsia" w:ascii="宋体" w:hAnsi="宋体" w:eastAsia="宋体" w:cs="宋体"/>
                <w:color w:val="auto"/>
                <w:sz w:val="21"/>
                <w:szCs w:val="21"/>
                <w:highlight w:val="none"/>
              </w:rPr>
            </w:pPr>
          </w:p>
        </w:tc>
        <w:tc>
          <w:tcPr>
            <w:tcW w:w="1255" w:type="dxa"/>
            <w:noWrap w:val="0"/>
            <w:vAlign w:val="top"/>
          </w:tcPr>
          <w:p w14:paraId="53727573">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5FE71CE2">
            <w:pPr>
              <w:spacing w:line="360" w:lineRule="auto"/>
              <w:rPr>
                <w:rFonts w:hint="eastAsia" w:ascii="宋体" w:hAnsi="宋体" w:eastAsia="宋体" w:cs="宋体"/>
                <w:color w:val="auto"/>
                <w:sz w:val="21"/>
                <w:szCs w:val="21"/>
                <w:highlight w:val="none"/>
              </w:rPr>
            </w:pPr>
          </w:p>
        </w:tc>
      </w:tr>
      <w:tr w14:paraId="4F1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5829ED01">
            <w:pPr>
              <w:spacing w:line="360" w:lineRule="auto"/>
              <w:rPr>
                <w:rFonts w:hint="eastAsia" w:ascii="宋体" w:hAnsi="宋体" w:eastAsia="宋体" w:cs="宋体"/>
                <w:color w:val="auto"/>
                <w:sz w:val="21"/>
                <w:szCs w:val="21"/>
                <w:highlight w:val="none"/>
              </w:rPr>
            </w:pPr>
          </w:p>
        </w:tc>
        <w:tc>
          <w:tcPr>
            <w:tcW w:w="1255" w:type="dxa"/>
            <w:noWrap w:val="0"/>
            <w:vAlign w:val="top"/>
          </w:tcPr>
          <w:p w14:paraId="0E53623D">
            <w:pPr>
              <w:spacing w:line="360" w:lineRule="auto"/>
              <w:rPr>
                <w:rFonts w:hint="eastAsia" w:ascii="宋体" w:hAnsi="宋体" w:eastAsia="宋体" w:cs="宋体"/>
                <w:color w:val="auto"/>
                <w:sz w:val="21"/>
                <w:szCs w:val="21"/>
                <w:highlight w:val="none"/>
              </w:rPr>
            </w:pPr>
          </w:p>
        </w:tc>
        <w:tc>
          <w:tcPr>
            <w:tcW w:w="1647" w:type="dxa"/>
            <w:noWrap w:val="0"/>
            <w:vAlign w:val="top"/>
          </w:tcPr>
          <w:p w14:paraId="011970DF">
            <w:pPr>
              <w:spacing w:line="360" w:lineRule="auto"/>
              <w:rPr>
                <w:rFonts w:hint="eastAsia" w:ascii="宋体" w:hAnsi="宋体" w:eastAsia="宋体" w:cs="宋体"/>
                <w:color w:val="auto"/>
                <w:sz w:val="21"/>
                <w:szCs w:val="21"/>
                <w:highlight w:val="none"/>
              </w:rPr>
            </w:pPr>
          </w:p>
        </w:tc>
        <w:tc>
          <w:tcPr>
            <w:tcW w:w="882" w:type="dxa"/>
            <w:noWrap w:val="0"/>
            <w:vAlign w:val="top"/>
          </w:tcPr>
          <w:p w14:paraId="35454147">
            <w:pPr>
              <w:spacing w:line="360" w:lineRule="auto"/>
              <w:rPr>
                <w:rFonts w:hint="eastAsia" w:ascii="宋体" w:hAnsi="宋体" w:eastAsia="宋体" w:cs="宋体"/>
                <w:color w:val="auto"/>
                <w:sz w:val="21"/>
                <w:szCs w:val="21"/>
                <w:highlight w:val="none"/>
              </w:rPr>
            </w:pPr>
          </w:p>
        </w:tc>
        <w:tc>
          <w:tcPr>
            <w:tcW w:w="803" w:type="dxa"/>
            <w:noWrap w:val="0"/>
            <w:vAlign w:val="top"/>
          </w:tcPr>
          <w:p w14:paraId="544F38F4">
            <w:pPr>
              <w:spacing w:line="360" w:lineRule="auto"/>
              <w:rPr>
                <w:rFonts w:hint="eastAsia" w:ascii="宋体" w:hAnsi="宋体" w:eastAsia="宋体" w:cs="宋体"/>
                <w:color w:val="auto"/>
                <w:sz w:val="21"/>
                <w:szCs w:val="21"/>
                <w:highlight w:val="none"/>
              </w:rPr>
            </w:pPr>
          </w:p>
        </w:tc>
        <w:tc>
          <w:tcPr>
            <w:tcW w:w="959" w:type="dxa"/>
            <w:noWrap w:val="0"/>
            <w:vAlign w:val="top"/>
          </w:tcPr>
          <w:p w14:paraId="5FAD9BAB">
            <w:pPr>
              <w:spacing w:line="360" w:lineRule="auto"/>
              <w:rPr>
                <w:rFonts w:hint="eastAsia" w:ascii="宋体" w:hAnsi="宋体" w:eastAsia="宋体" w:cs="宋体"/>
                <w:color w:val="auto"/>
                <w:sz w:val="21"/>
                <w:szCs w:val="21"/>
                <w:highlight w:val="none"/>
              </w:rPr>
            </w:pPr>
          </w:p>
        </w:tc>
        <w:tc>
          <w:tcPr>
            <w:tcW w:w="1237" w:type="dxa"/>
            <w:noWrap w:val="0"/>
            <w:vAlign w:val="top"/>
          </w:tcPr>
          <w:p w14:paraId="2B846A38">
            <w:pPr>
              <w:spacing w:line="360" w:lineRule="auto"/>
              <w:rPr>
                <w:rFonts w:hint="eastAsia" w:ascii="宋体" w:hAnsi="宋体" w:eastAsia="宋体" w:cs="宋体"/>
                <w:color w:val="auto"/>
                <w:sz w:val="21"/>
                <w:szCs w:val="21"/>
                <w:highlight w:val="none"/>
              </w:rPr>
            </w:pPr>
          </w:p>
        </w:tc>
        <w:tc>
          <w:tcPr>
            <w:tcW w:w="1255" w:type="dxa"/>
            <w:noWrap w:val="0"/>
            <w:vAlign w:val="top"/>
          </w:tcPr>
          <w:p w14:paraId="1DC09CC2">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2AA014C8">
            <w:pPr>
              <w:spacing w:line="360" w:lineRule="auto"/>
              <w:rPr>
                <w:rFonts w:hint="eastAsia" w:ascii="宋体" w:hAnsi="宋体" w:eastAsia="宋体" w:cs="宋体"/>
                <w:color w:val="auto"/>
                <w:sz w:val="21"/>
                <w:szCs w:val="21"/>
                <w:highlight w:val="none"/>
              </w:rPr>
            </w:pPr>
          </w:p>
        </w:tc>
      </w:tr>
      <w:tr w14:paraId="462F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56631FF1">
            <w:pPr>
              <w:spacing w:line="360" w:lineRule="auto"/>
              <w:rPr>
                <w:rFonts w:hint="eastAsia" w:ascii="宋体" w:hAnsi="宋体" w:eastAsia="宋体" w:cs="宋体"/>
                <w:color w:val="auto"/>
                <w:sz w:val="21"/>
                <w:szCs w:val="21"/>
                <w:highlight w:val="none"/>
              </w:rPr>
            </w:pPr>
          </w:p>
        </w:tc>
        <w:tc>
          <w:tcPr>
            <w:tcW w:w="1255" w:type="dxa"/>
            <w:noWrap w:val="0"/>
            <w:vAlign w:val="top"/>
          </w:tcPr>
          <w:p w14:paraId="6A707090">
            <w:pPr>
              <w:spacing w:line="360" w:lineRule="auto"/>
              <w:rPr>
                <w:rFonts w:hint="eastAsia" w:ascii="宋体" w:hAnsi="宋体" w:eastAsia="宋体" w:cs="宋体"/>
                <w:color w:val="auto"/>
                <w:sz w:val="21"/>
                <w:szCs w:val="21"/>
                <w:highlight w:val="none"/>
              </w:rPr>
            </w:pPr>
          </w:p>
        </w:tc>
        <w:tc>
          <w:tcPr>
            <w:tcW w:w="1647" w:type="dxa"/>
            <w:noWrap w:val="0"/>
            <w:vAlign w:val="top"/>
          </w:tcPr>
          <w:p w14:paraId="28D72A0D">
            <w:pPr>
              <w:spacing w:line="360" w:lineRule="auto"/>
              <w:rPr>
                <w:rFonts w:hint="eastAsia" w:ascii="宋体" w:hAnsi="宋体" w:eastAsia="宋体" w:cs="宋体"/>
                <w:color w:val="auto"/>
                <w:sz w:val="21"/>
                <w:szCs w:val="21"/>
                <w:highlight w:val="none"/>
              </w:rPr>
            </w:pPr>
          </w:p>
        </w:tc>
        <w:tc>
          <w:tcPr>
            <w:tcW w:w="882" w:type="dxa"/>
            <w:noWrap w:val="0"/>
            <w:vAlign w:val="top"/>
          </w:tcPr>
          <w:p w14:paraId="528BE843">
            <w:pPr>
              <w:spacing w:line="360" w:lineRule="auto"/>
              <w:rPr>
                <w:rFonts w:hint="eastAsia" w:ascii="宋体" w:hAnsi="宋体" w:eastAsia="宋体" w:cs="宋体"/>
                <w:color w:val="auto"/>
                <w:sz w:val="21"/>
                <w:szCs w:val="21"/>
                <w:highlight w:val="none"/>
              </w:rPr>
            </w:pPr>
          </w:p>
        </w:tc>
        <w:tc>
          <w:tcPr>
            <w:tcW w:w="803" w:type="dxa"/>
            <w:noWrap w:val="0"/>
            <w:vAlign w:val="top"/>
          </w:tcPr>
          <w:p w14:paraId="3954E54D">
            <w:pPr>
              <w:spacing w:line="360" w:lineRule="auto"/>
              <w:rPr>
                <w:rFonts w:hint="eastAsia" w:ascii="宋体" w:hAnsi="宋体" w:eastAsia="宋体" w:cs="宋体"/>
                <w:color w:val="auto"/>
                <w:sz w:val="21"/>
                <w:szCs w:val="21"/>
                <w:highlight w:val="none"/>
              </w:rPr>
            </w:pPr>
          </w:p>
        </w:tc>
        <w:tc>
          <w:tcPr>
            <w:tcW w:w="959" w:type="dxa"/>
            <w:noWrap w:val="0"/>
            <w:vAlign w:val="top"/>
          </w:tcPr>
          <w:p w14:paraId="5A6DB3FB">
            <w:pPr>
              <w:spacing w:line="360" w:lineRule="auto"/>
              <w:rPr>
                <w:rFonts w:hint="eastAsia" w:ascii="宋体" w:hAnsi="宋体" w:eastAsia="宋体" w:cs="宋体"/>
                <w:color w:val="auto"/>
                <w:sz w:val="21"/>
                <w:szCs w:val="21"/>
                <w:highlight w:val="none"/>
              </w:rPr>
            </w:pPr>
          </w:p>
        </w:tc>
        <w:tc>
          <w:tcPr>
            <w:tcW w:w="1237" w:type="dxa"/>
            <w:noWrap w:val="0"/>
            <w:vAlign w:val="top"/>
          </w:tcPr>
          <w:p w14:paraId="7EB63163">
            <w:pPr>
              <w:spacing w:line="360" w:lineRule="auto"/>
              <w:rPr>
                <w:rFonts w:hint="eastAsia" w:ascii="宋体" w:hAnsi="宋体" w:eastAsia="宋体" w:cs="宋体"/>
                <w:color w:val="auto"/>
                <w:sz w:val="21"/>
                <w:szCs w:val="21"/>
                <w:highlight w:val="none"/>
              </w:rPr>
            </w:pPr>
          </w:p>
        </w:tc>
        <w:tc>
          <w:tcPr>
            <w:tcW w:w="1255" w:type="dxa"/>
            <w:noWrap w:val="0"/>
            <w:vAlign w:val="top"/>
          </w:tcPr>
          <w:p w14:paraId="3F96DB25">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25D38626">
            <w:pPr>
              <w:spacing w:line="360" w:lineRule="auto"/>
              <w:rPr>
                <w:rFonts w:hint="eastAsia" w:ascii="宋体" w:hAnsi="宋体" w:eastAsia="宋体" w:cs="宋体"/>
                <w:color w:val="auto"/>
                <w:sz w:val="21"/>
                <w:szCs w:val="21"/>
                <w:highlight w:val="none"/>
              </w:rPr>
            </w:pPr>
          </w:p>
        </w:tc>
      </w:tr>
      <w:tr w14:paraId="486C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06C123BC">
            <w:pPr>
              <w:spacing w:line="360" w:lineRule="auto"/>
              <w:rPr>
                <w:rFonts w:hint="eastAsia" w:ascii="宋体" w:hAnsi="宋体" w:eastAsia="宋体" w:cs="宋体"/>
                <w:color w:val="auto"/>
                <w:sz w:val="21"/>
                <w:szCs w:val="21"/>
                <w:highlight w:val="none"/>
              </w:rPr>
            </w:pPr>
          </w:p>
        </w:tc>
        <w:tc>
          <w:tcPr>
            <w:tcW w:w="1255" w:type="dxa"/>
            <w:noWrap w:val="0"/>
            <w:vAlign w:val="top"/>
          </w:tcPr>
          <w:p w14:paraId="1E7AA33B">
            <w:pPr>
              <w:spacing w:line="360" w:lineRule="auto"/>
              <w:rPr>
                <w:rFonts w:hint="eastAsia" w:ascii="宋体" w:hAnsi="宋体" w:eastAsia="宋体" w:cs="宋体"/>
                <w:color w:val="auto"/>
                <w:sz w:val="21"/>
                <w:szCs w:val="21"/>
                <w:highlight w:val="none"/>
              </w:rPr>
            </w:pPr>
          </w:p>
        </w:tc>
        <w:tc>
          <w:tcPr>
            <w:tcW w:w="1647" w:type="dxa"/>
            <w:noWrap w:val="0"/>
            <w:vAlign w:val="top"/>
          </w:tcPr>
          <w:p w14:paraId="7C1BF4CD">
            <w:pPr>
              <w:spacing w:line="360" w:lineRule="auto"/>
              <w:rPr>
                <w:rFonts w:hint="eastAsia" w:ascii="宋体" w:hAnsi="宋体" w:eastAsia="宋体" w:cs="宋体"/>
                <w:color w:val="auto"/>
                <w:sz w:val="21"/>
                <w:szCs w:val="21"/>
                <w:highlight w:val="none"/>
              </w:rPr>
            </w:pPr>
          </w:p>
        </w:tc>
        <w:tc>
          <w:tcPr>
            <w:tcW w:w="882" w:type="dxa"/>
            <w:noWrap w:val="0"/>
            <w:vAlign w:val="top"/>
          </w:tcPr>
          <w:p w14:paraId="69605826">
            <w:pPr>
              <w:spacing w:line="360" w:lineRule="auto"/>
              <w:rPr>
                <w:rFonts w:hint="eastAsia" w:ascii="宋体" w:hAnsi="宋体" w:eastAsia="宋体" w:cs="宋体"/>
                <w:color w:val="auto"/>
                <w:sz w:val="21"/>
                <w:szCs w:val="21"/>
                <w:highlight w:val="none"/>
              </w:rPr>
            </w:pPr>
          </w:p>
        </w:tc>
        <w:tc>
          <w:tcPr>
            <w:tcW w:w="803" w:type="dxa"/>
            <w:noWrap w:val="0"/>
            <w:vAlign w:val="top"/>
          </w:tcPr>
          <w:p w14:paraId="2D601CBC">
            <w:pPr>
              <w:spacing w:line="360" w:lineRule="auto"/>
              <w:rPr>
                <w:rFonts w:hint="eastAsia" w:ascii="宋体" w:hAnsi="宋体" w:eastAsia="宋体" w:cs="宋体"/>
                <w:color w:val="auto"/>
                <w:sz w:val="21"/>
                <w:szCs w:val="21"/>
                <w:highlight w:val="none"/>
              </w:rPr>
            </w:pPr>
          </w:p>
        </w:tc>
        <w:tc>
          <w:tcPr>
            <w:tcW w:w="959" w:type="dxa"/>
            <w:noWrap w:val="0"/>
            <w:vAlign w:val="top"/>
          </w:tcPr>
          <w:p w14:paraId="141635C6">
            <w:pPr>
              <w:spacing w:line="360" w:lineRule="auto"/>
              <w:rPr>
                <w:rFonts w:hint="eastAsia" w:ascii="宋体" w:hAnsi="宋体" w:eastAsia="宋体" w:cs="宋体"/>
                <w:color w:val="auto"/>
                <w:sz w:val="21"/>
                <w:szCs w:val="21"/>
                <w:highlight w:val="none"/>
              </w:rPr>
            </w:pPr>
          </w:p>
        </w:tc>
        <w:tc>
          <w:tcPr>
            <w:tcW w:w="1237" w:type="dxa"/>
            <w:noWrap w:val="0"/>
            <w:vAlign w:val="top"/>
          </w:tcPr>
          <w:p w14:paraId="75AB6840">
            <w:pPr>
              <w:spacing w:line="360" w:lineRule="auto"/>
              <w:rPr>
                <w:rFonts w:hint="eastAsia" w:ascii="宋体" w:hAnsi="宋体" w:eastAsia="宋体" w:cs="宋体"/>
                <w:color w:val="auto"/>
                <w:sz w:val="21"/>
                <w:szCs w:val="21"/>
                <w:highlight w:val="none"/>
              </w:rPr>
            </w:pPr>
          </w:p>
        </w:tc>
        <w:tc>
          <w:tcPr>
            <w:tcW w:w="1255" w:type="dxa"/>
            <w:noWrap w:val="0"/>
            <w:vAlign w:val="top"/>
          </w:tcPr>
          <w:p w14:paraId="2B1DF2AB">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7718D612">
            <w:pPr>
              <w:spacing w:line="360" w:lineRule="auto"/>
              <w:rPr>
                <w:rFonts w:hint="eastAsia" w:ascii="宋体" w:hAnsi="宋体" w:eastAsia="宋体" w:cs="宋体"/>
                <w:color w:val="auto"/>
                <w:sz w:val="21"/>
                <w:szCs w:val="21"/>
                <w:highlight w:val="none"/>
              </w:rPr>
            </w:pPr>
          </w:p>
        </w:tc>
      </w:tr>
      <w:tr w14:paraId="3253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0F80AD5E">
            <w:pPr>
              <w:spacing w:line="360" w:lineRule="auto"/>
              <w:rPr>
                <w:rFonts w:hint="eastAsia" w:ascii="宋体" w:hAnsi="宋体" w:eastAsia="宋体" w:cs="宋体"/>
                <w:color w:val="auto"/>
                <w:sz w:val="21"/>
                <w:szCs w:val="21"/>
                <w:highlight w:val="none"/>
              </w:rPr>
            </w:pPr>
          </w:p>
        </w:tc>
        <w:tc>
          <w:tcPr>
            <w:tcW w:w="1255" w:type="dxa"/>
            <w:noWrap w:val="0"/>
            <w:vAlign w:val="top"/>
          </w:tcPr>
          <w:p w14:paraId="5247CD82">
            <w:pPr>
              <w:spacing w:line="360" w:lineRule="auto"/>
              <w:rPr>
                <w:rFonts w:hint="eastAsia" w:ascii="宋体" w:hAnsi="宋体" w:eastAsia="宋体" w:cs="宋体"/>
                <w:color w:val="auto"/>
                <w:sz w:val="21"/>
                <w:szCs w:val="21"/>
                <w:highlight w:val="none"/>
              </w:rPr>
            </w:pPr>
          </w:p>
        </w:tc>
        <w:tc>
          <w:tcPr>
            <w:tcW w:w="1647" w:type="dxa"/>
            <w:noWrap w:val="0"/>
            <w:vAlign w:val="top"/>
          </w:tcPr>
          <w:p w14:paraId="565BBC0D">
            <w:pPr>
              <w:spacing w:line="360" w:lineRule="auto"/>
              <w:rPr>
                <w:rFonts w:hint="eastAsia" w:ascii="宋体" w:hAnsi="宋体" w:eastAsia="宋体" w:cs="宋体"/>
                <w:color w:val="auto"/>
                <w:sz w:val="21"/>
                <w:szCs w:val="21"/>
                <w:highlight w:val="none"/>
              </w:rPr>
            </w:pPr>
          </w:p>
        </w:tc>
        <w:tc>
          <w:tcPr>
            <w:tcW w:w="882" w:type="dxa"/>
            <w:noWrap w:val="0"/>
            <w:vAlign w:val="top"/>
          </w:tcPr>
          <w:p w14:paraId="2E61B854">
            <w:pPr>
              <w:spacing w:line="360" w:lineRule="auto"/>
              <w:rPr>
                <w:rFonts w:hint="eastAsia" w:ascii="宋体" w:hAnsi="宋体" w:eastAsia="宋体" w:cs="宋体"/>
                <w:color w:val="auto"/>
                <w:sz w:val="21"/>
                <w:szCs w:val="21"/>
                <w:highlight w:val="none"/>
              </w:rPr>
            </w:pPr>
          </w:p>
        </w:tc>
        <w:tc>
          <w:tcPr>
            <w:tcW w:w="803" w:type="dxa"/>
            <w:noWrap w:val="0"/>
            <w:vAlign w:val="top"/>
          </w:tcPr>
          <w:p w14:paraId="4B6BDA3D">
            <w:pPr>
              <w:spacing w:line="360" w:lineRule="auto"/>
              <w:rPr>
                <w:rFonts w:hint="eastAsia" w:ascii="宋体" w:hAnsi="宋体" w:eastAsia="宋体" w:cs="宋体"/>
                <w:color w:val="auto"/>
                <w:sz w:val="21"/>
                <w:szCs w:val="21"/>
                <w:highlight w:val="none"/>
              </w:rPr>
            </w:pPr>
          </w:p>
        </w:tc>
        <w:tc>
          <w:tcPr>
            <w:tcW w:w="959" w:type="dxa"/>
            <w:noWrap w:val="0"/>
            <w:vAlign w:val="top"/>
          </w:tcPr>
          <w:p w14:paraId="0814B22E">
            <w:pPr>
              <w:spacing w:line="360" w:lineRule="auto"/>
              <w:rPr>
                <w:rFonts w:hint="eastAsia" w:ascii="宋体" w:hAnsi="宋体" w:eastAsia="宋体" w:cs="宋体"/>
                <w:color w:val="auto"/>
                <w:sz w:val="21"/>
                <w:szCs w:val="21"/>
                <w:highlight w:val="none"/>
              </w:rPr>
            </w:pPr>
          </w:p>
        </w:tc>
        <w:tc>
          <w:tcPr>
            <w:tcW w:w="1237" w:type="dxa"/>
            <w:noWrap w:val="0"/>
            <w:vAlign w:val="top"/>
          </w:tcPr>
          <w:p w14:paraId="683720A3">
            <w:pPr>
              <w:spacing w:line="360" w:lineRule="auto"/>
              <w:rPr>
                <w:rFonts w:hint="eastAsia" w:ascii="宋体" w:hAnsi="宋体" w:eastAsia="宋体" w:cs="宋体"/>
                <w:color w:val="auto"/>
                <w:sz w:val="21"/>
                <w:szCs w:val="21"/>
                <w:highlight w:val="none"/>
              </w:rPr>
            </w:pPr>
          </w:p>
        </w:tc>
        <w:tc>
          <w:tcPr>
            <w:tcW w:w="1255" w:type="dxa"/>
            <w:noWrap w:val="0"/>
            <w:vAlign w:val="top"/>
          </w:tcPr>
          <w:p w14:paraId="18A01803">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2DD94DBE">
            <w:pPr>
              <w:spacing w:line="360" w:lineRule="auto"/>
              <w:rPr>
                <w:rFonts w:hint="eastAsia" w:ascii="宋体" w:hAnsi="宋体" w:eastAsia="宋体" w:cs="宋体"/>
                <w:color w:val="auto"/>
                <w:sz w:val="21"/>
                <w:szCs w:val="21"/>
                <w:highlight w:val="none"/>
              </w:rPr>
            </w:pPr>
          </w:p>
        </w:tc>
      </w:tr>
      <w:tr w14:paraId="4F54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1950867B">
            <w:pPr>
              <w:spacing w:line="360" w:lineRule="auto"/>
              <w:rPr>
                <w:rFonts w:hint="eastAsia" w:ascii="宋体" w:hAnsi="宋体" w:eastAsia="宋体" w:cs="宋体"/>
                <w:color w:val="auto"/>
                <w:sz w:val="21"/>
                <w:szCs w:val="21"/>
                <w:highlight w:val="none"/>
              </w:rPr>
            </w:pPr>
          </w:p>
        </w:tc>
        <w:tc>
          <w:tcPr>
            <w:tcW w:w="1255" w:type="dxa"/>
            <w:noWrap w:val="0"/>
            <w:vAlign w:val="top"/>
          </w:tcPr>
          <w:p w14:paraId="53AE177F">
            <w:pPr>
              <w:spacing w:line="360" w:lineRule="auto"/>
              <w:rPr>
                <w:rFonts w:hint="eastAsia" w:ascii="宋体" w:hAnsi="宋体" w:eastAsia="宋体" w:cs="宋体"/>
                <w:color w:val="auto"/>
                <w:sz w:val="21"/>
                <w:szCs w:val="21"/>
                <w:highlight w:val="none"/>
              </w:rPr>
            </w:pPr>
          </w:p>
        </w:tc>
        <w:tc>
          <w:tcPr>
            <w:tcW w:w="1647" w:type="dxa"/>
            <w:noWrap w:val="0"/>
            <w:vAlign w:val="top"/>
          </w:tcPr>
          <w:p w14:paraId="05284561">
            <w:pPr>
              <w:spacing w:line="360" w:lineRule="auto"/>
              <w:rPr>
                <w:rFonts w:hint="eastAsia" w:ascii="宋体" w:hAnsi="宋体" w:eastAsia="宋体" w:cs="宋体"/>
                <w:color w:val="auto"/>
                <w:sz w:val="21"/>
                <w:szCs w:val="21"/>
                <w:highlight w:val="none"/>
              </w:rPr>
            </w:pPr>
          </w:p>
        </w:tc>
        <w:tc>
          <w:tcPr>
            <w:tcW w:w="882" w:type="dxa"/>
            <w:noWrap w:val="0"/>
            <w:vAlign w:val="top"/>
          </w:tcPr>
          <w:p w14:paraId="422DEDE8">
            <w:pPr>
              <w:spacing w:line="360" w:lineRule="auto"/>
              <w:rPr>
                <w:rFonts w:hint="eastAsia" w:ascii="宋体" w:hAnsi="宋体" w:eastAsia="宋体" w:cs="宋体"/>
                <w:color w:val="auto"/>
                <w:sz w:val="21"/>
                <w:szCs w:val="21"/>
                <w:highlight w:val="none"/>
              </w:rPr>
            </w:pPr>
          </w:p>
        </w:tc>
        <w:tc>
          <w:tcPr>
            <w:tcW w:w="803" w:type="dxa"/>
            <w:noWrap w:val="0"/>
            <w:vAlign w:val="top"/>
          </w:tcPr>
          <w:p w14:paraId="101D82F5">
            <w:pPr>
              <w:spacing w:line="360" w:lineRule="auto"/>
              <w:rPr>
                <w:rFonts w:hint="eastAsia" w:ascii="宋体" w:hAnsi="宋体" w:eastAsia="宋体" w:cs="宋体"/>
                <w:color w:val="auto"/>
                <w:sz w:val="21"/>
                <w:szCs w:val="21"/>
                <w:highlight w:val="none"/>
              </w:rPr>
            </w:pPr>
          </w:p>
        </w:tc>
        <w:tc>
          <w:tcPr>
            <w:tcW w:w="959" w:type="dxa"/>
            <w:noWrap w:val="0"/>
            <w:vAlign w:val="top"/>
          </w:tcPr>
          <w:p w14:paraId="39D0411C">
            <w:pPr>
              <w:spacing w:line="360" w:lineRule="auto"/>
              <w:rPr>
                <w:rFonts w:hint="eastAsia" w:ascii="宋体" w:hAnsi="宋体" w:eastAsia="宋体" w:cs="宋体"/>
                <w:color w:val="auto"/>
                <w:sz w:val="21"/>
                <w:szCs w:val="21"/>
                <w:highlight w:val="none"/>
              </w:rPr>
            </w:pPr>
          </w:p>
        </w:tc>
        <w:tc>
          <w:tcPr>
            <w:tcW w:w="1237" w:type="dxa"/>
            <w:noWrap w:val="0"/>
            <w:vAlign w:val="top"/>
          </w:tcPr>
          <w:p w14:paraId="30CF82D4">
            <w:pPr>
              <w:spacing w:line="360" w:lineRule="auto"/>
              <w:rPr>
                <w:rFonts w:hint="eastAsia" w:ascii="宋体" w:hAnsi="宋体" w:eastAsia="宋体" w:cs="宋体"/>
                <w:color w:val="auto"/>
                <w:sz w:val="21"/>
                <w:szCs w:val="21"/>
                <w:highlight w:val="none"/>
              </w:rPr>
            </w:pPr>
          </w:p>
        </w:tc>
        <w:tc>
          <w:tcPr>
            <w:tcW w:w="1255" w:type="dxa"/>
            <w:noWrap w:val="0"/>
            <w:vAlign w:val="top"/>
          </w:tcPr>
          <w:p w14:paraId="27CC8D2B">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6E70390A">
            <w:pPr>
              <w:spacing w:line="360" w:lineRule="auto"/>
              <w:rPr>
                <w:rFonts w:hint="eastAsia" w:ascii="宋体" w:hAnsi="宋体" w:eastAsia="宋体" w:cs="宋体"/>
                <w:color w:val="auto"/>
                <w:sz w:val="21"/>
                <w:szCs w:val="21"/>
                <w:highlight w:val="none"/>
              </w:rPr>
            </w:pPr>
          </w:p>
        </w:tc>
      </w:tr>
      <w:tr w14:paraId="6549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24FE316F">
            <w:pPr>
              <w:spacing w:line="360" w:lineRule="auto"/>
              <w:rPr>
                <w:rFonts w:hint="eastAsia" w:ascii="宋体" w:hAnsi="宋体" w:eastAsia="宋体" w:cs="宋体"/>
                <w:color w:val="auto"/>
                <w:sz w:val="21"/>
                <w:szCs w:val="21"/>
                <w:highlight w:val="none"/>
              </w:rPr>
            </w:pPr>
          </w:p>
        </w:tc>
        <w:tc>
          <w:tcPr>
            <w:tcW w:w="1255" w:type="dxa"/>
            <w:noWrap w:val="0"/>
            <w:vAlign w:val="top"/>
          </w:tcPr>
          <w:p w14:paraId="3DFD869D">
            <w:pPr>
              <w:spacing w:line="360" w:lineRule="auto"/>
              <w:rPr>
                <w:rFonts w:hint="eastAsia" w:ascii="宋体" w:hAnsi="宋体" w:eastAsia="宋体" w:cs="宋体"/>
                <w:color w:val="auto"/>
                <w:sz w:val="21"/>
                <w:szCs w:val="21"/>
                <w:highlight w:val="none"/>
              </w:rPr>
            </w:pPr>
          </w:p>
        </w:tc>
        <w:tc>
          <w:tcPr>
            <w:tcW w:w="1647" w:type="dxa"/>
            <w:noWrap w:val="0"/>
            <w:vAlign w:val="top"/>
          </w:tcPr>
          <w:p w14:paraId="17895B6E">
            <w:pPr>
              <w:spacing w:line="360" w:lineRule="auto"/>
              <w:rPr>
                <w:rFonts w:hint="eastAsia" w:ascii="宋体" w:hAnsi="宋体" w:eastAsia="宋体" w:cs="宋体"/>
                <w:color w:val="auto"/>
                <w:sz w:val="21"/>
                <w:szCs w:val="21"/>
                <w:highlight w:val="none"/>
              </w:rPr>
            </w:pPr>
          </w:p>
        </w:tc>
        <w:tc>
          <w:tcPr>
            <w:tcW w:w="882" w:type="dxa"/>
            <w:noWrap w:val="0"/>
            <w:vAlign w:val="top"/>
          </w:tcPr>
          <w:p w14:paraId="446C3A69">
            <w:pPr>
              <w:spacing w:line="360" w:lineRule="auto"/>
              <w:rPr>
                <w:rFonts w:hint="eastAsia" w:ascii="宋体" w:hAnsi="宋体" w:eastAsia="宋体" w:cs="宋体"/>
                <w:color w:val="auto"/>
                <w:sz w:val="21"/>
                <w:szCs w:val="21"/>
                <w:highlight w:val="none"/>
              </w:rPr>
            </w:pPr>
          </w:p>
        </w:tc>
        <w:tc>
          <w:tcPr>
            <w:tcW w:w="803" w:type="dxa"/>
            <w:noWrap w:val="0"/>
            <w:vAlign w:val="top"/>
          </w:tcPr>
          <w:p w14:paraId="668329E0">
            <w:pPr>
              <w:spacing w:line="360" w:lineRule="auto"/>
              <w:rPr>
                <w:rFonts w:hint="eastAsia" w:ascii="宋体" w:hAnsi="宋体" w:eastAsia="宋体" w:cs="宋体"/>
                <w:color w:val="auto"/>
                <w:sz w:val="21"/>
                <w:szCs w:val="21"/>
                <w:highlight w:val="none"/>
              </w:rPr>
            </w:pPr>
          </w:p>
        </w:tc>
        <w:tc>
          <w:tcPr>
            <w:tcW w:w="959" w:type="dxa"/>
            <w:noWrap w:val="0"/>
            <w:vAlign w:val="top"/>
          </w:tcPr>
          <w:p w14:paraId="160F9682">
            <w:pPr>
              <w:spacing w:line="360" w:lineRule="auto"/>
              <w:rPr>
                <w:rFonts w:hint="eastAsia" w:ascii="宋体" w:hAnsi="宋体" w:eastAsia="宋体" w:cs="宋体"/>
                <w:color w:val="auto"/>
                <w:sz w:val="21"/>
                <w:szCs w:val="21"/>
                <w:highlight w:val="none"/>
              </w:rPr>
            </w:pPr>
          </w:p>
        </w:tc>
        <w:tc>
          <w:tcPr>
            <w:tcW w:w="1237" w:type="dxa"/>
            <w:noWrap w:val="0"/>
            <w:vAlign w:val="top"/>
          </w:tcPr>
          <w:p w14:paraId="103944DC">
            <w:pPr>
              <w:spacing w:line="360" w:lineRule="auto"/>
              <w:rPr>
                <w:rFonts w:hint="eastAsia" w:ascii="宋体" w:hAnsi="宋体" w:eastAsia="宋体" w:cs="宋体"/>
                <w:color w:val="auto"/>
                <w:sz w:val="21"/>
                <w:szCs w:val="21"/>
                <w:highlight w:val="none"/>
              </w:rPr>
            </w:pPr>
          </w:p>
        </w:tc>
        <w:tc>
          <w:tcPr>
            <w:tcW w:w="1255" w:type="dxa"/>
            <w:noWrap w:val="0"/>
            <w:vAlign w:val="top"/>
          </w:tcPr>
          <w:p w14:paraId="2CB75565">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260839AD">
            <w:pPr>
              <w:spacing w:line="360" w:lineRule="auto"/>
              <w:rPr>
                <w:rFonts w:hint="eastAsia" w:ascii="宋体" w:hAnsi="宋体" w:eastAsia="宋体" w:cs="宋体"/>
                <w:color w:val="auto"/>
                <w:sz w:val="21"/>
                <w:szCs w:val="21"/>
                <w:highlight w:val="none"/>
              </w:rPr>
            </w:pPr>
          </w:p>
        </w:tc>
      </w:tr>
      <w:tr w14:paraId="5D7A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4" w:type="dxa"/>
            <w:noWrap w:val="0"/>
            <w:vAlign w:val="top"/>
          </w:tcPr>
          <w:p w14:paraId="372F3AB8">
            <w:pPr>
              <w:spacing w:line="360" w:lineRule="auto"/>
              <w:rPr>
                <w:rFonts w:hint="eastAsia" w:ascii="宋体" w:hAnsi="宋体" w:eastAsia="宋体" w:cs="宋体"/>
                <w:color w:val="auto"/>
                <w:sz w:val="21"/>
                <w:szCs w:val="21"/>
                <w:highlight w:val="none"/>
              </w:rPr>
            </w:pPr>
          </w:p>
        </w:tc>
        <w:tc>
          <w:tcPr>
            <w:tcW w:w="1255" w:type="dxa"/>
            <w:noWrap w:val="0"/>
            <w:vAlign w:val="top"/>
          </w:tcPr>
          <w:p w14:paraId="30029CE5">
            <w:pPr>
              <w:spacing w:line="360" w:lineRule="auto"/>
              <w:rPr>
                <w:rFonts w:hint="eastAsia" w:ascii="宋体" w:hAnsi="宋体" w:eastAsia="宋体" w:cs="宋体"/>
                <w:color w:val="auto"/>
                <w:sz w:val="21"/>
                <w:szCs w:val="21"/>
                <w:highlight w:val="none"/>
              </w:rPr>
            </w:pPr>
          </w:p>
        </w:tc>
        <w:tc>
          <w:tcPr>
            <w:tcW w:w="1647" w:type="dxa"/>
            <w:noWrap w:val="0"/>
            <w:vAlign w:val="top"/>
          </w:tcPr>
          <w:p w14:paraId="465983C5">
            <w:pPr>
              <w:spacing w:line="360" w:lineRule="auto"/>
              <w:rPr>
                <w:rFonts w:hint="eastAsia" w:ascii="宋体" w:hAnsi="宋体" w:eastAsia="宋体" w:cs="宋体"/>
                <w:color w:val="auto"/>
                <w:sz w:val="21"/>
                <w:szCs w:val="21"/>
                <w:highlight w:val="none"/>
              </w:rPr>
            </w:pPr>
          </w:p>
        </w:tc>
        <w:tc>
          <w:tcPr>
            <w:tcW w:w="882" w:type="dxa"/>
            <w:noWrap w:val="0"/>
            <w:vAlign w:val="top"/>
          </w:tcPr>
          <w:p w14:paraId="7E4A5194">
            <w:pPr>
              <w:spacing w:line="360" w:lineRule="auto"/>
              <w:rPr>
                <w:rFonts w:hint="eastAsia" w:ascii="宋体" w:hAnsi="宋体" w:eastAsia="宋体" w:cs="宋体"/>
                <w:color w:val="auto"/>
                <w:sz w:val="21"/>
                <w:szCs w:val="21"/>
                <w:highlight w:val="none"/>
              </w:rPr>
            </w:pPr>
          </w:p>
        </w:tc>
        <w:tc>
          <w:tcPr>
            <w:tcW w:w="803" w:type="dxa"/>
            <w:noWrap w:val="0"/>
            <w:vAlign w:val="top"/>
          </w:tcPr>
          <w:p w14:paraId="753BBDA9">
            <w:pPr>
              <w:spacing w:line="360" w:lineRule="auto"/>
              <w:rPr>
                <w:rFonts w:hint="eastAsia" w:ascii="宋体" w:hAnsi="宋体" w:eastAsia="宋体" w:cs="宋体"/>
                <w:color w:val="auto"/>
                <w:sz w:val="21"/>
                <w:szCs w:val="21"/>
                <w:highlight w:val="none"/>
              </w:rPr>
            </w:pPr>
          </w:p>
        </w:tc>
        <w:tc>
          <w:tcPr>
            <w:tcW w:w="959" w:type="dxa"/>
            <w:noWrap w:val="0"/>
            <w:vAlign w:val="top"/>
          </w:tcPr>
          <w:p w14:paraId="34D7A0FD">
            <w:pPr>
              <w:spacing w:line="360" w:lineRule="auto"/>
              <w:rPr>
                <w:rFonts w:hint="eastAsia" w:ascii="宋体" w:hAnsi="宋体" w:eastAsia="宋体" w:cs="宋体"/>
                <w:color w:val="auto"/>
                <w:sz w:val="21"/>
                <w:szCs w:val="21"/>
                <w:highlight w:val="none"/>
              </w:rPr>
            </w:pPr>
          </w:p>
        </w:tc>
        <w:tc>
          <w:tcPr>
            <w:tcW w:w="1237" w:type="dxa"/>
            <w:noWrap w:val="0"/>
            <w:vAlign w:val="top"/>
          </w:tcPr>
          <w:p w14:paraId="546A9567">
            <w:pPr>
              <w:spacing w:line="360" w:lineRule="auto"/>
              <w:rPr>
                <w:rFonts w:hint="eastAsia" w:ascii="宋体" w:hAnsi="宋体" w:eastAsia="宋体" w:cs="宋体"/>
                <w:color w:val="auto"/>
                <w:sz w:val="21"/>
                <w:szCs w:val="21"/>
                <w:highlight w:val="none"/>
              </w:rPr>
            </w:pPr>
          </w:p>
        </w:tc>
        <w:tc>
          <w:tcPr>
            <w:tcW w:w="1255" w:type="dxa"/>
            <w:noWrap w:val="0"/>
            <w:vAlign w:val="top"/>
          </w:tcPr>
          <w:p w14:paraId="73128EFB">
            <w:pPr>
              <w:spacing w:line="360" w:lineRule="auto"/>
              <w:rPr>
                <w:rFonts w:hint="eastAsia" w:ascii="宋体" w:hAnsi="宋体" w:eastAsia="宋体" w:cs="宋体"/>
                <w:color w:val="auto"/>
                <w:sz w:val="21"/>
                <w:szCs w:val="21"/>
                <w:highlight w:val="none"/>
              </w:rPr>
            </w:pPr>
          </w:p>
        </w:tc>
        <w:tc>
          <w:tcPr>
            <w:tcW w:w="1282" w:type="dxa"/>
            <w:tcBorders>
              <w:right w:val="single" w:color="auto" w:sz="6" w:space="0"/>
            </w:tcBorders>
            <w:noWrap w:val="0"/>
            <w:vAlign w:val="top"/>
          </w:tcPr>
          <w:p w14:paraId="5A5A2259">
            <w:pPr>
              <w:spacing w:line="360" w:lineRule="auto"/>
              <w:rPr>
                <w:rFonts w:hint="eastAsia" w:ascii="宋体" w:hAnsi="宋体" w:eastAsia="宋体" w:cs="宋体"/>
                <w:color w:val="auto"/>
                <w:sz w:val="21"/>
                <w:szCs w:val="21"/>
                <w:highlight w:val="none"/>
              </w:rPr>
            </w:pPr>
          </w:p>
        </w:tc>
      </w:tr>
    </w:tbl>
    <w:p w14:paraId="0244D3EA">
      <w:pPr>
        <w:spacing w:line="360" w:lineRule="auto"/>
        <w:ind w:firstLine="630" w:firstLineChars="300"/>
        <w:rPr>
          <w:rFonts w:hint="eastAsia" w:ascii="宋体" w:hAnsi="宋体" w:eastAsia="宋体" w:cs="宋体"/>
          <w:color w:val="auto"/>
          <w:sz w:val="21"/>
          <w:szCs w:val="21"/>
          <w:highlight w:val="none"/>
        </w:rPr>
      </w:pPr>
    </w:p>
    <w:p w14:paraId="16E3737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zh-CN"/>
        </w:rPr>
        <w:t>应提供上述人员</w:t>
      </w:r>
      <w:r>
        <w:rPr>
          <w:rFonts w:hint="eastAsia" w:ascii="宋体" w:hAnsi="宋体" w:eastAsia="宋体" w:cs="宋体"/>
          <w:color w:val="auto"/>
          <w:sz w:val="21"/>
          <w:szCs w:val="21"/>
          <w:highlight w:val="none"/>
        </w:rPr>
        <w:t>身份证明、资格证书（或注册/执业/岗位证书/学历/技术职称）以及人力资源和社会保障部门（或税务部门）出具的202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4月至</w:t>
      </w:r>
      <w:r>
        <w:rPr>
          <w:rFonts w:hint="eastAsia" w:ascii="宋体" w:hAnsi="宋体" w:eastAsia="宋体" w:cs="宋体"/>
          <w:color w:val="auto"/>
          <w:sz w:val="21"/>
          <w:szCs w:val="21"/>
          <w:highlight w:val="none"/>
        </w:rPr>
        <w:t>9月</w:t>
      </w:r>
      <w:r>
        <w:rPr>
          <w:rFonts w:hint="eastAsia" w:ascii="宋体" w:hAnsi="宋体" w:eastAsia="宋体" w:cs="宋体"/>
          <w:color w:val="auto"/>
          <w:sz w:val="21"/>
          <w:szCs w:val="21"/>
          <w:highlight w:val="none"/>
          <w:lang w:val="en-US" w:eastAsia="zh-CN"/>
        </w:rPr>
        <w:t>连续六个月</w:t>
      </w:r>
      <w:r>
        <w:rPr>
          <w:rFonts w:hint="eastAsia" w:ascii="宋体" w:hAnsi="宋体" w:eastAsia="宋体" w:cs="宋体"/>
          <w:color w:val="auto"/>
          <w:sz w:val="21"/>
          <w:szCs w:val="21"/>
          <w:highlight w:val="none"/>
        </w:rPr>
        <w:t>的社保缴纳证明复印件。</w:t>
      </w:r>
    </w:p>
    <w:p w14:paraId="7536397B">
      <w:pPr>
        <w:spacing w:line="360" w:lineRule="auto"/>
        <w:rPr>
          <w:rFonts w:hint="eastAsia" w:ascii="宋体" w:hAnsi="宋体" w:eastAsia="宋体" w:cs="宋体"/>
          <w:color w:val="auto"/>
          <w:sz w:val="21"/>
          <w:szCs w:val="21"/>
          <w:highlight w:val="none"/>
        </w:rPr>
      </w:pPr>
    </w:p>
    <w:p w14:paraId="5CC0ABB1">
      <w:pPr>
        <w:spacing w:line="360" w:lineRule="auto"/>
        <w:ind w:firstLine="4830" w:firstLineChars="2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投标人：（加盖</w:t>
      </w:r>
      <w:r>
        <w:rPr>
          <w:rFonts w:hint="eastAsia" w:ascii="宋体" w:hAnsi="宋体" w:eastAsia="宋体" w:cs="宋体"/>
          <w:color w:val="auto"/>
          <w:kern w:val="2"/>
          <w:sz w:val="21"/>
          <w:highlight w:val="none"/>
          <w:lang w:val="zh-CN"/>
        </w:rPr>
        <w:t>投标人公章</w:t>
      </w:r>
      <w:r>
        <w:rPr>
          <w:rFonts w:hint="eastAsia" w:ascii="宋体" w:hAnsi="宋体" w:eastAsia="宋体" w:cs="宋体"/>
          <w:color w:val="auto"/>
          <w:kern w:val="2"/>
          <w:sz w:val="21"/>
          <w:szCs w:val="21"/>
          <w:highlight w:val="none"/>
          <w:lang w:val="zh-CN"/>
        </w:rPr>
        <w:t>）</w:t>
      </w:r>
    </w:p>
    <w:p w14:paraId="65C836E2">
      <w:pPr>
        <w:spacing w:line="360" w:lineRule="auto"/>
        <w:ind w:right="17" w:firstLine="4830" w:firstLineChars="2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日　　　期：  年  月  日 </w:t>
      </w:r>
    </w:p>
    <w:p w14:paraId="4B989B42">
      <w:pPr>
        <w:rPr>
          <w:rFonts w:hint="eastAsia" w:ascii="宋体" w:hAnsi="宋体" w:eastAsia="宋体" w:cs="宋体"/>
          <w:color w:val="auto"/>
          <w:highlight w:val="none"/>
          <w:lang w:val="zh-CN"/>
        </w:rPr>
      </w:pPr>
      <w:r>
        <w:rPr>
          <w:rFonts w:hint="eastAsia" w:ascii="宋体" w:hAnsi="宋体" w:eastAsia="宋体" w:cs="宋体"/>
          <w:color w:val="auto"/>
          <w:kern w:val="2"/>
          <w:sz w:val="21"/>
          <w:szCs w:val="21"/>
          <w:highlight w:val="none"/>
          <w:lang w:val="zh-CN"/>
        </w:rPr>
        <w:br w:type="page"/>
      </w:r>
    </w:p>
    <w:p w14:paraId="2C882163">
      <w:pPr>
        <w:pageBreakBefore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人员简历表格式</w:t>
      </w:r>
    </w:p>
    <w:p w14:paraId="7EDA508A">
      <w:pPr>
        <w:rPr>
          <w:rFonts w:hint="eastAsia" w:ascii="宋体" w:hAnsi="宋体" w:eastAsia="宋体" w:cs="宋体"/>
          <w:color w:val="auto"/>
          <w:sz w:val="21"/>
          <w:szCs w:val="21"/>
          <w:highlight w:val="none"/>
        </w:rPr>
      </w:pPr>
    </w:p>
    <w:p w14:paraId="3FD43820">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拟担任本项目</w:t>
      </w:r>
      <w:r>
        <w:rPr>
          <w:rFonts w:hint="eastAsia" w:ascii="宋体" w:hAnsi="宋体" w:eastAsia="宋体" w:cs="宋体"/>
          <w:b/>
          <w:color w:val="auto"/>
          <w:sz w:val="30"/>
          <w:szCs w:val="30"/>
          <w:highlight w:val="none"/>
          <w:u w:val="single"/>
        </w:rPr>
        <w:t xml:space="preserve">     （职位名称） </w:t>
      </w:r>
      <w:r>
        <w:rPr>
          <w:rFonts w:hint="eastAsia" w:ascii="宋体" w:hAnsi="宋体" w:eastAsia="宋体" w:cs="宋体"/>
          <w:b/>
          <w:color w:val="auto"/>
          <w:sz w:val="30"/>
          <w:szCs w:val="30"/>
          <w:highlight w:val="none"/>
        </w:rPr>
        <w:t>人员简历表</w:t>
      </w:r>
    </w:p>
    <w:p w14:paraId="440C9AD0">
      <w:pPr>
        <w:rPr>
          <w:rFonts w:hint="eastAsia" w:ascii="宋体" w:hAnsi="宋体" w:eastAsia="宋体" w:cs="宋体"/>
          <w:color w:val="auto"/>
          <w:highlight w:val="none"/>
        </w:rPr>
      </w:pPr>
    </w:p>
    <w:tbl>
      <w:tblPr>
        <w:tblStyle w:val="36"/>
        <w:tblW w:w="10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83"/>
        <w:gridCol w:w="1607"/>
        <w:gridCol w:w="384"/>
        <w:gridCol w:w="220"/>
        <w:gridCol w:w="995"/>
        <w:gridCol w:w="641"/>
        <w:gridCol w:w="17"/>
        <w:gridCol w:w="1333"/>
        <w:gridCol w:w="514"/>
        <w:gridCol w:w="765"/>
        <w:gridCol w:w="481"/>
        <w:gridCol w:w="1656"/>
      </w:tblGrid>
      <w:tr w14:paraId="7BC1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0" w:type="dxa"/>
            <w:noWrap w:val="0"/>
            <w:vAlign w:val="center"/>
          </w:tcPr>
          <w:p w14:paraId="35D6F4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3094" w:type="dxa"/>
            <w:gridSpan w:val="4"/>
            <w:noWrap w:val="0"/>
            <w:vAlign w:val="center"/>
          </w:tcPr>
          <w:p w14:paraId="665293ED">
            <w:pPr>
              <w:jc w:val="center"/>
              <w:rPr>
                <w:rFonts w:hint="eastAsia" w:ascii="宋体" w:hAnsi="宋体" w:eastAsia="宋体" w:cs="宋体"/>
                <w:color w:val="auto"/>
                <w:sz w:val="21"/>
                <w:szCs w:val="21"/>
                <w:highlight w:val="none"/>
              </w:rPr>
            </w:pPr>
          </w:p>
        </w:tc>
        <w:tc>
          <w:tcPr>
            <w:tcW w:w="995" w:type="dxa"/>
            <w:noWrap w:val="0"/>
            <w:vAlign w:val="center"/>
          </w:tcPr>
          <w:p w14:paraId="0ECB1F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991" w:type="dxa"/>
            <w:gridSpan w:val="3"/>
            <w:noWrap w:val="0"/>
            <w:vAlign w:val="center"/>
          </w:tcPr>
          <w:p w14:paraId="1EF6D121">
            <w:pPr>
              <w:jc w:val="center"/>
              <w:rPr>
                <w:rFonts w:hint="eastAsia" w:ascii="宋体" w:hAnsi="宋体" w:eastAsia="宋体" w:cs="宋体"/>
                <w:color w:val="auto"/>
                <w:sz w:val="21"/>
                <w:szCs w:val="21"/>
                <w:highlight w:val="none"/>
              </w:rPr>
            </w:pPr>
          </w:p>
        </w:tc>
        <w:tc>
          <w:tcPr>
            <w:tcW w:w="1279" w:type="dxa"/>
            <w:gridSpan w:val="2"/>
            <w:noWrap w:val="0"/>
            <w:vAlign w:val="center"/>
          </w:tcPr>
          <w:p w14:paraId="286B31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2137" w:type="dxa"/>
            <w:gridSpan w:val="2"/>
            <w:noWrap w:val="0"/>
            <w:vAlign w:val="center"/>
          </w:tcPr>
          <w:p w14:paraId="059A1944">
            <w:pPr>
              <w:jc w:val="center"/>
              <w:rPr>
                <w:rFonts w:hint="eastAsia" w:ascii="宋体" w:hAnsi="宋体" w:eastAsia="宋体" w:cs="宋体"/>
                <w:color w:val="auto"/>
                <w:sz w:val="21"/>
                <w:szCs w:val="21"/>
                <w:highlight w:val="none"/>
              </w:rPr>
            </w:pPr>
          </w:p>
        </w:tc>
      </w:tr>
      <w:tr w14:paraId="0419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70" w:type="dxa"/>
            <w:noWrap w:val="0"/>
            <w:vAlign w:val="center"/>
          </w:tcPr>
          <w:p w14:paraId="071457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3094" w:type="dxa"/>
            <w:gridSpan w:val="4"/>
            <w:noWrap w:val="0"/>
            <w:vAlign w:val="center"/>
          </w:tcPr>
          <w:p w14:paraId="70ADC5AB">
            <w:pPr>
              <w:jc w:val="center"/>
              <w:rPr>
                <w:rFonts w:hint="eastAsia" w:ascii="宋体" w:hAnsi="宋体" w:eastAsia="宋体" w:cs="宋体"/>
                <w:color w:val="auto"/>
                <w:sz w:val="21"/>
                <w:szCs w:val="21"/>
                <w:highlight w:val="none"/>
              </w:rPr>
            </w:pPr>
          </w:p>
        </w:tc>
        <w:tc>
          <w:tcPr>
            <w:tcW w:w="995" w:type="dxa"/>
            <w:noWrap w:val="0"/>
            <w:vAlign w:val="center"/>
          </w:tcPr>
          <w:p w14:paraId="1F4B6D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991" w:type="dxa"/>
            <w:gridSpan w:val="3"/>
            <w:noWrap w:val="0"/>
            <w:vAlign w:val="center"/>
          </w:tcPr>
          <w:p w14:paraId="30E485F7">
            <w:pPr>
              <w:jc w:val="center"/>
              <w:rPr>
                <w:rFonts w:hint="eastAsia" w:ascii="宋体" w:hAnsi="宋体" w:eastAsia="宋体" w:cs="宋体"/>
                <w:color w:val="auto"/>
                <w:sz w:val="21"/>
                <w:szCs w:val="21"/>
                <w:highlight w:val="none"/>
              </w:rPr>
            </w:pPr>
          </w:p>
        </w:tc>
        <w:tc>
          <w:tcPr>
            <w:tcW w:w="1279" w:type="dxa"/>
            <w:gridSpan w:val="2"/>
            <w:noWrap w:val="0"/>
            <w:vAlign w:val="center"/>
          </w:tcPr>
          <w:p w14:paraId="2C06D1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137" w:type="dxa"/>
            <w:gridSpan w:val="2"/>
            <w:noWrap w:val="0"/>
            <w:vAlign w:val="center"/>
          </w:tcPr>
          <w:p w14:paraId="4D6279D3">
            <w:pPr>
              <w:jc w:val="center"/>
              <w:rPr>
                <w:rFonts w:hint="eastAsia" w:ascii="宋体" w:hAnsi="宋体" w:eastAsia="宋体" w:cs="宋体"/>
                <w:color w:val="auto"/>
                <w:sz w:val="21"/>
                <w:szCs w:val="21"/>
                <w:highlight w:val="none"/>
              </w:rPr>
            </w:pPr>
          </w:p>
        </w:tc>
      </w:tr>
      <w:tr w14:paraId="1D3B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360" w:type="dxa"/>
            <w:gridSpan w:val="3"/>
            <w:noWrap w:val="0"/>
            <w:vAlign w:val="center"/>
          </w:tcPr>
          <w:p w14:paraId="774537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2240" w:type="dxa"/>
            <w:gridSpan w:val="4"/>
            <w:noWrap w:val="0"/>
            <w:vAlign w:val="center"/>
          </w:tcPr>
          <w:p w14:paraId="69A960A4">
            <w:pPr>
              <w:jc w:val="center"/>
              <w:rPr>
                <w:rFonts w:hint="eastAsia" w:ascii="宋体" w:hAnsi="宋体" w:eastAsia="宋体" w:cs="宋体"/>
                <w:color w:val="auto"/>
                <w:sz w:val="21"/>
                <w:szCs w:val="21"/>
                <w:highlight w:val="none"/>
              </w:rPr>
            </w:pPr>
          </w:p>
        </w:tc>
        <w:tc>
          <w:tcPr>
            <w:tcW w:w="3110" w:type="dxa"/>
            <w:gridSpan w:val="5"/>
            <w:noWrap w:val="0"/>
            <w:vAlign w:val="center"/>
          </w:tcPr>
          <w:p w14:paraId="79347E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（职位名称）</w:t>
            </w:r>
            <w:r>
              <w:rPr>
                <w:rFonts w:hint="eastAsia" w:ascii="宋体" w:hAnsi="宋体" w:eastAsia="宋体" w:cs="宋体"/>
                <w:color w:val="auto"/>
                <w:sz w:val="21"/>
                <w:szCs w:val="21"/>
                <w:highlight w:val="none"/>
              </w:rPr>
              <w:t>年限</w:t>
            </w:r>
          </w:p>
        </w:tc>
        <w:tc>
          <w:tcPr>
            <w:tcW w:w="1656" w:type="dxa"/>
            <w:noWrap w:val="0"/>
            <w:vAlign w:val="center"/>
          </w:tcPr>
          <w:p w14:paraId="24654626">
            <w:pPr>
              <w:jc w:val="center"/>
              <w:rPr>
                <w:rFonts w:hint="eastAsia" w:ascii="宋体" w:hAnsi="宋体" w:eastAsia="宋体" w:cs="宋体"/>
                <w:color w:val="auto"/>
                <w:sz w:val="21"/>
                <w:szCs w:val="21"/>
                <w:highlight w:val="none"/>
              </w:rPr>
            </w:pPr>
          </w:p>
        </w:tc>
      </w:tr>
      <w:tr w14:paraId="768C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360" w:type="dxa"/>
            <w:gridSpan w:val="3"/>
            <w:noWrap w:val="0"/>
            <w:vAlign w:val="center"/>
          </w:tcPr>
          <w:p w14:paraId="668FDE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资格证书编号</w:t>
            </w:r>
          </w:p>
        </w:tc>
        <w:tc>
          <w:tcPr>
            <w:tcW w:w="7006" w:type="dxa"/>
            <w:gridSpan w:val="10"/>
            <w:noWrap w:val="0"/>
            <w:vAlign w:val="center"/>
          </w:tcPr>
          <w:p w14:paraId="4CCB1769">
            <w:pPr>
              <w:jc w:val="center"/>
              <w:rPr>
                <w:rFonts w:hint="eastAsia" w:ascii="宋体" w:hAnsi="宋体" w:eastAsia="宋体" w:cs="宋体"/>
                <w:color w:val="auto"/>
                <w:sz w:val="21"/>
                <w:szCs w:val="21"/>
                <w:highlight w:val="none"/>
              </w:rPr>
            </w:pPr>
          </w:p>
        </w:tc>
      </w:tr>
      <w:tr w14:paraId="3820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366" w:type="dxa"/>
            <w:gridSpan w:val="13"/>
            <w:noWrap w:val="0"/>
            <w:vAlign w:val="center"/>
          </w:tcPr>
          <w:p w14:paraId="482C0E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目前在任及以往服务项目情况</w:t>
            </w:r>
          </w:p>
        </w:tc>
      </w:tr>
      <w:tr w14:paraId="3DC4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3" w:type="dxa"/>
            <w:gridSpan w:val="2"/>
            <w:noWrap w:val="0"/>
            <w:vAlign w:val="center"/>
          </w:tcPr>
          <w:p w14:paraId="79C081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1991" w:type="dxa"/>
            <w:gridSpan w:val="2"/>
            <w:noWrap w:val="0"/>
            <w:vAlign w:val="center"/>
          </w:tcPr>
          <w:p w14:paraId="606704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873" w:type="dxa"/>
            <w:gridSpan w:val="4"/>
            <w:noWrap w:val="0"/>
            <w:vAlign w:val="center"/>
          </w:tcPr>
          <w:p w14:paraId="634FF0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项目规模</w:t>
            </w:r>
          </w:p>
        </w:tc>
        <w:tc>
          <w:tcPr>
            <w:tcW w:w="1847" w:type="dxa"/>
            <w:gridSpan w:val="2"/>
            <w:noWrap w:val="0"/>
            <w:vAlign w:val="center"/>
          </w:tcPr>
          <w:p w14:paraId="486138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所任职务</w:t>
            </w:r>
          </w:p>
        </w:tc>
        <w:tc>
          <w:tcPr>
            <w:tcW w:w="2902" w:type="dxa"/>
            <w:gridSpan w:val="3"/>
            <w:noWrap w:val="0"/>
            <w:vAlign w:val="center"/>
          </w:tcPr>
          <w:p w14:paraId="4B9D4F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起止时间</w:t>
            </w:r>
          </w:p>
        </w:tc>
      </w:tr>
      <w:tr w14:paraId="07CB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53" w:type="dxa"/>
            <w:gridSpan w:val="2"/>
            <w:noWrap w:val="0"/>
            <w:vAlign w:val="center"/>
          </w:tcPr>
          <w:p w14:paraId="178DDF0D">
            <w:pPr>
              <w:jc w:val="center"/>
              <w:rPr>
                <w:rFonts w:hint="eastAsia" w:ascii="宋体" w:hAnsi="宋体" w:eastAsia="宋体" w:cs="宋体"/>
                <w:color w:val="auto"/>
                <w:sz w:val="21"/>
                <w:szCs w:val="21"/>
                <w:highlight w:val="none"/>
              </w:rPr>
            </w:pPr>
          </w:p>
        </w:tc>
        <w:tc>
          <w:tcPr>
            <w:tcW w:w="1991" w:type="dxa"/>
            <w:gridSpan w:val="2"/>
            <w:noWrap w:val="0"/>
            <w:vAlign w:val="center"/>
          </w:tcPr>
          <w:p w14:paraId="53CF5745">
            <w:pPr>
              <w:jc w:val="center"/>
              <w:rPr>
                <w:rFonts w:hint="eastAsia" w:ascii="宋体" w:hAnsi="宋体" w:eastAsia="宋体" w:cs="宋体"/>
                <w:color w:val="auto"/>
                <w:sz w:val="21"/>
                <w:szCs w:val="21"/>
                <w:highlight w:val="none"/>
              </w:rPr>
            </w:pPr>
          </w:p>
        </w:tc>
        <w:tc>
          <w:tcPr>
            <w:tcW w:w="1873" w:type="dxa"/>
            <w:gridSpan w:val="4"/>
            <w:noWrap w:val="0"/>
            <w:vAlign w:val="center"/>
          </w:tcPr>
          <w:p w14:paraId="00507824">
            <w:pPr>
              <w:jc w:val="center"/>
              <w:rPr>
                <w:rFonts w:hint="eastAsia" w:ascii="宋体" w:hAnsi="宋体" w:eastAsia="宋体" w:cs="宋体"/>
                <w:color w:val="auto"/>
                <w:sz w:val="21"/>
                <w:szCs w:val="21"/>
                <w:highlight w:val="none"/>
              </w:rPr>
            </w:pPr>
          </w:p>
        </w:tc>
        <w:tc>
          <w:tcPr>
            <w:tcW w:w="1847" w:type="dxa"/>
            <w:gridSpan w:val="2"/>
            <w:noWrap w:val="0"/>
            <w:vAlign w:val="center"/>
          </w:tcPr>
          <w:p w14:paraId="08BFE4F9">
            <w:pPr>
              <w:jc w:val="center"/>
              <w:rPr>
                <w:rFonts w:hint="eastAsia" w:ascii="宋体" w:hAnsi="宋体" w:eastAsia="宋体" w:cs="宋体"/>
                <w:color w:val="auto"/>
                <w:sz w:val="21"/>
                <w:szCs w:val="21"/>
                <w:highlight w:val="none"/>
              </w:rPr>
            </w:pPr>
          </w:p>
        </w:tc>
        <w:tc>
          <w:tcPr>
            <w:tcW w:w="2902" w:type="dxa"/>
            <w:gridSpan w:val="3"/>
            <w:noWrap w:val="0"/>
            <w:vAlign w:val="center"/>
          </w:tcPr>
          <w:p w14:paraId="04C90AB7">
            <w:pPr>
              <w:jc w:val="center"/>
              <w:rPr>
                <w:rFonts w:hint="eastAsia" w:ascii="宋体" w:hAnsi="宋体" w:eastAsia="宋体" w:cs="宋体"/>
                <w:color w:val="auto"/>
                <w:sz w:val="21"/>
                <w:szCs w:val="21"/>
                <w:highlight w:val="none"/>
              </w:rPr>
            </w:pPr>
          </w:p>
        </w:tc>
      </w:tr>
      <w:tr w14:paraId="2083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53" w:type="dxa"/>
            <w:gridSpan w:val="2"/>
            <w:noWrap w:val="0"/>
            <w:vAlign w:val="center"/>
          </w:tcPr>
          <w:p w14:paraId="1F8ADED7">
            <w:pPr>
              <w:jc w:val="center"/>
              <w:rPr>
                <w:rFonts w:hint="eastAsia" w:ascii="宋体" w:hAnsi="宋体" w:eastAsia="宋体" w:cs="宋体"/>
                <w:color w:val="auto"/>
                <w:sz w:val="21"/>
                <w:szCs w:val="21"/>
                <w:highlight w:val="none"/>
              </w:rPr>
            </w:pPr>
          </w:p>
        </w:tc>
        <w:tc>
          <w:tcPr>
            <w:tcW w:w="1991" w:type="dxa"/>
            <w:gridSpan w:val="2"/>
            <w:noWrap w:val="0"/>
            <w:vAlign w:val="center"/>
          </w:tcPr>
          <w:p w14:paraId="4C507B40">
            <w:pPr>
              <w:jc w:val="center"/>
              <w:rPr>
                <w:rFonts w:hint="eastAsia" w:ascii="宋体" w:hAnsi="宋体" w:eastAsia="宋体" w:cs="宋体"/>
                <w:color w:val="auto"/>
                <w:sz w:val="21"/>
                <w:szCs w:val="21"/>
                <w:highlight w:val="none"/>
              </w:rPr>
            </w:pPr>
          </w:p>
        </w:tc>
        <w:tc>
          <w:tcPr>
            <w:tcW w:w="1873" w:type="dxa"/>
            <w:gridSpan w:val="4"/>
            <w:noWrap w:val="0"/>
            <w:vAlign w:val="center"/>
          </w:tcPr>
          <w:p w14:paraId="14BB9FB4">
            <w:pPr>
              <w:jc w:val="center"/>
              <w:rPr>
                <w:rFonts w:hint="eastAsia" w:ascii="宋体" w:hAnsi="宋体" w:eastAsia="宋体" w:cs="宋体"/>
                <w:color w:val="auto"/>
                <w:sz w:val="21"/>
                <w:szCs w:val="21"/>
                <w:highlight w:val="none"/>
              </w:rPr>
            </w:pPr>
          </w:p>
        </w:tc>
        <w:tc>
          <w:tcPr>
            <w:tcW w:w="1847" w:type="dxa"/>
            <w:gridSpan w:val="2"/>
            <w:noWrap w:val="0"/>
            <w:vAlign w:val="center"/>
          </w:tcPr>
          <w:p w14:paraId="140CF5A9">
            <w:pPr>
              <w:jc w:val="center"/>
              <w:rPr>
                <w:rFonts w:hint="eastAsia" w:ascii="宋体" w:hAnsi="宋体" w:eastAsia="宋体" w:cs="宋体"/>
                <w:color w:val="auto"/>
                <w:sz w:val="21"/>
                <w:szCs w:val="21"/>
                <w:highlight w:val="none"/>
              </w:rPr>
            </w:pPr>
          </w:p>
        </w:tc>
        <w:tc>
          <w:tcPr>
            <w:tcW w:w="2902" w:type="dxa"/>
            <w:gridSpan w:val="3"/>
            <w:noWrap w:val="0"/>
            <w:vAlign w:val="center"/>
          </w:tcPr>
          <w:p w14:paraId="79F1DD6B">
            <w:pPr>
              <w:jc w:val="center"/>
              <w:rPr>
                <w:rFonts w:hint="eastAsia" w:ascii="宋体" w:hAnsi="宋体" w:eastAsia="宋体" w:cs="宋体"/>
                <w:color w:val="auto"/>
                <w:sz w:val="21"/>
                <w:szCs w:val="21"/>
                <w:highlight w:val="none"/>
              </w:rPr>
            </w:pPr>
          </w:p>
        </w:tc>
      </w:tr>
      <w:tr w14:paraId="212F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53" w:type="dxa"/>
            <w:gridSpan w:val="2"/>
            <w:noWrap w:val="0"/>
            <w:vAlign w:val="center"/>
          </w:tcPr>
          <w:p w14:paraId="52D57868">
            <w:pPr>
              <w:jc w:val="center"/>
              <w:rPr>
                <w:rFonts w:hint="eastAsia" w:ascii="宋体" w:hAnsi="宋体" w:eastAsia="宋体" w:cs="宋体"/>
                <w:color w:val="auto"/>
                <w:sz w:val="21"/>
                <w:szCs w:val="21"/>
                <w:highlight w:val="none"/>
              </w:rPr>
            </w:pPr>
          </w:p>
        </w:tc>
        <w:tc>
          <w:tcPr>
            <w:tcW w:w="1991" w:type="dxa"/>
            <w:gridSpan w:val="2"/>
            <w:noWrap w:val="0"/>
            <w:vAlign w:val="center"/>
          </w:tcPr>
          <w:p w14:paraId="6B6073A0">
            <w:pPr>
              <w:jc w:val="center"/>
              <w:rPr>
                <w:rFonts w:hint="eastAsia" w:ascii="宋体" w:hAnsi="宋体" w:eastAsia="宋体" w:cs="宋体"/>
                <w:color w:val="auto"/>
                <w:sz w:val="21"/>
                <w:szCs w:val="21"/>
                <w:highlight w:val="none"/>
              </w:rPr>
            </w:pPr>
          </w:p>
        </w:tc>
        <w:tc>
          <w:tcPr>
            <w:tcW w:w="1873" w:type="dxa"/>
            <w:gridSpan w:val="4"/>
            <w:noWrap w:val="0"/>
            <w:vAlign w:val="center"/>
          </w:tcPr>
          <w:p w14:paraId="41AE7E2F">
            <w:pPr>
              <w:jc w:val="center"/>
              <w:rPr>
                <w:rFonts w:hint="eastAsia" w:ascii="宋体" w:hAnsi="宋体" w:eastAsia="宋体" w:cs="宋体"/>
                <w:color w:val="auto"/>
                <w:sz w:val="21"/>
                <w:szCs w:val="21"/>
                <w:highlight w:val="none"/>
              </w:rPr>
            </w:pPr>
          </w:p>
        </w:tc>
        <w:tc>
          <w:tcPr>
            <w:tcW w:w="1847" w:type="dxa"/>
            <w:gridSpan w:val="2"/>
            <w:noWrap w:val="0"/>
            <w:vAlign w:val="center"/>
          </w:tcPr>
          <w:p w14:paraId="562E04F3">
            <w:pPr>
              <w:jc w:val="center"/>
              <w:rPr>
                <w:rFonts w:hint="eastAsia" w:ascii="宋体" w:hAnsi="宋体" w:eastAsia="宋体" w:cs="宋体"/>
                <w:color w:val="auto"/>
                <w:sz w:val="21"/>
                <w:szCs w:val="21"/>
                <w:highlight w:val="none"/>
              </w:rPr>
            </w:pPr>
          </w:p>
        </w:tc>
        <w:tc>
          <w:tcPr>
            <w:tcW w:w="2902" w:type="dxa"/>
            <w:gridSpan w:val="3"/>
            <w:noWrap w:val="0"/>
            <w:vAlign w:val="center"/>
          </w:tcPr>
          <w:p w14:paraId="39F522FD">
            <w:pPr>
              <w:jc w:val="center"/>
              <w:rPr>
                <w:rFonts w:hint="eastAsia" w:ascii="宋体" w:hAnsi="宋体" w:eastAsia="宋体" w:cs="宋体"/>
                <w:color w:val="auto"/>
                <w:sz w:val="21"/>
                <w:szCs w:val="21"/>
                <w:highlight w:val="none"/>
              </w:rPr>
            </w:pPr>
          </w:p>
        </w:tc>
      </w:tr>
      <w:tr w14:paraId="22E5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53" w:type="dxa"/>
            <w:gridSpan w:val="2"/>
            <w:noWrap w:val="0"/>
            <w:vAlign w:val="center"/>
          </w:tcPr>
          <w:p w14:paraId="4812CC47">
            <w:pPr>
              <w:jc w:val="center"/>
              <w:rPr>
                <w:rFonts w:hint="eastAsia" w:ascii="宋体" w:hAnsi="宋体" w:eastAsia="宋体" w:cs="宋体"/>
                <w:color w:val="auto"/>
                <w:sz w:val="21"/>
                <w:szCs w:val="21"/>
                <w:highlight w:val="none"/>
              </w:rPr>
            </w:pPr>
          </w:p>
        </w:tc>
        <w:tc>
          <w:tcPr>
            <w:tcW w:w="1991" w:type="dxa"/>
            <w:gridSpan w:val="2"/>
            <w:noWrap w:val="0"/>
            <w:vAlign w:val="center"/>
          </w:tcPr>
          <w:p w14:paraId="57CC819F">
            <w:pPr>
              <w:jc w:val="center"/>
              <w:rPr>
                <w:rFonts w:hint="eastAsia" w:ascii="宋体" w:hAnsi="宋体" w:eastAsia="宋体" w:cs="宋体"/>
                <w:color w:val="auto"/>
                <w:sz w:val="21"/>
                <w:szCs w:val="21"/>
                <w:highlight w:val="none"/>
              </w:rPr>
            </w:pPr>
          </w:p>
        </w:tc>
        <w:tc>
          <w:tcPr>
            <w:tcW w:w="1873" w:type="dxa"/>
            <w:gridSpan w:val="4"/>
            <w:noWrap w:val="0"/>
            <w:vAlign w:val="center"/>
          </w:tcPr>
          <w:p w14:paraId="0CD524C0">
            <w:pPr>
              <w:jc w:val="center"/>
              <w:rPr>
                <w:rFonts w:hint="eastAsia" w:ascii="宋体" w:hAnsi="宋体" w:eastAsia="宋体" w:cs="宋体"/>
                <w:color w:val="auto"/>
                <w:sz w:val="21"/>
                <w:szCs w:val="21"/>
                <w:highlight w:val="none"/>
              </w:rPr>
            </w:pPr>
          </w:p>
        </w:tc>
        <w:tc>
          <w:tcPr>
            <w:tcW w:w="1847" w:type="dxa"/>
            <w:gridSpan w:val="2"/>
            <w:noWrap w:val="0"/>
            <w:vAlign w:val="center"/>
          </w:tcPr>
          <w:p w14:paraId="7C6D7859">
            <w:pPr>
              <w:jc w:val="center"/>
              <w:rPr>
                <w:rFonts w:hint="eastAsia" w:ascii="宋体" w:hAnsi="宋体" w:eastAsia="宋体" w:cs="宋体"/>
                <w:color w:val="auto"/>
                <w:sz w:val="21"/>
                <w:szCs w:val="21"/>
                <w:highlight w:val="none"/>
              </w:rPr>
            </w:pPr>
          </w:p>
        </w:tc>
        <w:tc>
          <w:tcPr>
            <w:tcW w:w="2902" w:type="dxa"/>
            <w:gridSpan w:val="3"/>
            <w:noWrap w:val="0"/>
            <w:vAlign w:val="center"/>
          </w:tcPr>
          <w:p w14:paraId="4ED7F3A2">
            <w:pPr>
              <w:jc w:val="center"/>
              <w:rPr>
                <w:rFonts w:hint="eastAsia" w:ascii="宋体" w:hAnsi="宋体" w:eastAsia="宋体" w:cs="宋体"/>
                <w:color w:val="auto"/>
                <w:sz w:val="21"/>
                <w:szCs w:val="21"/>
                <w:highlight w:val="none"/>
              </w:rPr>
            </w:pPr>
          </w:p>
        </w:tc>
      </w:tr>
      <w:tr w14:paraId="1B4B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53" w:type="dxa"/>
            <w:gridSpan w:val="2"/>
            <w:noWrap w:val="0"/>
            <w:vAlign w:val="center"/>
          </w:tcPr>
          <w:p w14:paraId="67788391">
            <w:pPr>
              <w:jc w:val="center"/>
              <w:rPr>
                <w:rFonts w:hint="eastAsia" w:ascii="宋体" w:hAnsi="宋体" w:eastAsia="宋体" w:cs="宋体"/>
                <w:color w:val="auto"/>
                <w:sz w:val="21"/>
                <w:szCs w:val="21"/>
                <w:highlight w:val="none"/>
              </w:rPr>
            </w:pPr>
          </w:p>
        </w:tc>
        <w:tc>
          <w:tcPr>
            <w:tcW w:w="1991" w:type="dxa"/>
            <w:gridSpan w:val="2"/>
            <w:noWrap w:val="0"/>
            <w:vAlign w:val="center"/>
          </w:tcPr>
          <w:p w14:paraId="5CAA19BE">
            <w:pPr>
              <w:jc w:val="center"/>
              <w:rPr>
                <w:rFonts w:hint="eastAsia" w:ascii="宋体" w:hAnsi="宋体" w:eastAsia="宋体" w:cs="宋体"/>
                <w:color w:val="auto"/>
                <w:sz w:val="21"/>
                <w:szCs w:val="21"/>
                <w:highlight w:val="none"/>
              </w:rPr>
            </w:pPr>
          </w:p>
        </w:tc>
        <w:tc>
          <w:tcPr>
            <w:tcW w:w="1873" w:type="dxa"/>
            <w:gridSpan w:val="4"/>
            <w:noWrap w:val="0"/>
            <w:vAlign w:val="center"/>
          </w:tcPr>
          <w:p w14:paraId="73A30717">
            <w:pPr>
              <w:jc w:val="center"/>
              <w:rPr>
                <w:rFonts w:hint="eastAsia" w:ascii="宋体" w:hAnsi="宋体" w:eastAsia="宋体" w:cs="宋体"/>
                <w:color w:val="auto"/>
                <w:sz w:val="21"/>
                <w:szCs w:val="21"/>
                <w:highlight w:val="none"/>
              </w:rPr>
            </w:pPr>
          </w:p>
        </w:tc>
        <w:tc>
          <w:tcPr>
            <w:tcW w:w="1847" w:type="dxa"/>
            <w:gridSpan w:val="2"/>
            <w:noWrap w:val="0"/>
            <w:vAlign w:val="center"/>
          </w:tcPr>
          <w:p w14:paraId="26006A9E">
            <w:pPr>
              <w:jc w:val="center"/>
              <w:rPr>
                <w:rFonts w:hint="eastAsia" w:ascii="宋体" w:hAnsi="宋体" w:eastAsia="宋体" w:cs="宋体"/>
                <w:color w:val="auto"/>
                <w:sz w:val="21"/>
                <w:szCs w:val="21"/>
                <w:highlight w:val="none"/>
              </w:rPr>
            </w:pPr>
          </w:p>
        </w:tc>
        <w:tc>
          <w:tcPr>
            <w:tcW w:w="2902" w:type="dxa"/>
            <w:gridSpan w:val="3"/>
            <w:noWrap w:val="0"/>
            <w:vAlign w:val="center"/>
          </w:tcPr>
          <w:p w14:paraId="37ABB3E5">
            <w:pPr>
              <w:jc w:val="center"/>
              <w:rPr>
                <w:rFonts w:hint="eastAsia" w:ascii="宋体" w:hAnsi="宋体" w:eastAsia="宋体" w:cs="宋体"/>
                <w:color w:val="auto"/>
                <w:sz w:val="21"/>
                <w:szCs w:val="21"/>
                <w:highlight w:val="none"/>
              </w:rPr>
            </w:pPr>
          </w:p>
        </w:tc>
      </w:tr>
      <w:tr w14:paraId="43D0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53" w:type="dxa"/>
            <w:gridSpan w:val="2"/>
            <w:noWrap w:val="0"/>
            <w:vAlign w:val="center"/>
          </w:tcPr>
          <w:p w14:paraId="5075D342">
            <w:pPr>
              <w:jc w:val="center"/>
              <w:rPr>
                <w:rFonts w:hint="eastAsia" w:ascii="宋体" w:hAnsi="宋体" w:eastAsia="宋体" w:cs="宋体"/>
                <w:color w:val="auto"/>
                <w:sz w:val="21"/>
                <w:szCs w:val="21"/>
                <w:highlight w:val="none"/>
              </w:rPr>
            </w:pPr>
          </w:p>
        </w:tc>
        <w:tc>
          <w:tcPr>
            <w:tcW w:w="1991" w:type="dxa"/>
            <w:gridSpan w:val="2"/>
            <w:noWrap w:val="0"/>
            <w:vAlign w:val="center"/>
          </w:tcPr>
          <w:p w14:paraId="7593D086">
            <w:pPr>
              <w:jc w:val="center"/>
              <w:rPr>
                <w:rFonts w:hint="eastAsia" w:ascii="宋体" w:hAnsi="宋体" w:eastAsia="宋体" w:cs="宋体"/>
                <w:color w:val="auto"/>
                <w:sz w:val="21"/>
                <w:szCs w:val="21"/>
                <w:highlight w:val="none"/>
              </w:rPr>
            </w:pPr>
          </w:p>
        </w:tc>
        <w:tc>
          <w:tcPr>
            <w:tcW w:w="1873" w:type="dxa"/>
            <w:gridSpan w:val="4"/>
            <w:noWrap w:val="0"/>
            <w:vAlign w:val="center"/>
          </w:tcPr>
          <w:p w14:paraId="2207BBA8">
            <w:pPr>
              <w:jc w:val="center"/>
              <w:rPr>
                <w:rFonts w:hint="eastAsia" w:ascii="宋体" w:hAnsi="宋体" w:eastAsia="宋体" w:cs="宋体"/>
                <w:color w:val="auto"/>
                <w:sz w:val="21"/>
                <w:szCs w:val="21"/>
                <w:highlight w:val="none"/>
              </w:rPr>
            </w:pPr>
          </w:p>
        </w:tc>
        <w:tc>
          <w:tcPr>
            <w:tcW w:w="1847" w:type="dxa"/>
            <w:gridSpan w:val="2"/>
            <w:noWrap w:val="0"/>
            <w:vAlign w:val="center"/>
          </w:tcPr>
          <w:p w14:paraId="63E0C520">
            <w:pPr>
              <w:jc w:val="center"/>
              <w:rPr>
                <w:rFonts w:hint="eastAsia" w:ascii="宋体" w:hAnsi="宋体" w:eastAsia="宋体" w:cs="宋体"/>
                <w:color w:val="auto"/>
                <w:sz w:val="21"/>
                <w:szCs w:val="21"/>
                <w:highlight w:val="none"/>
              </w:rPr>
            </w:pPr>
          </w:p>
        </w:tc>
        <w:tc>
          <w:tcPr>
            <w:tcW w:w="2902" w:type="dxa"/>
            <w:gridSpan w:val="3"/>
            <w:noWrap w:val="0"/>
            <w:vAlign w:val="center"/>
          </w:tcPr>
          <w:p w14:paraId="16029E0B">
            <w:pPr>
              <w:jc w:val="center"/>
              <w:rPr>
                <w:rFonts w:hint="eastAsia" w:ascii="宋体" w:hAnsi="宋体" w:eastAsia="宋体" w:cs="宋体"/>
                <w:color w:val="auto"/>
                <w:sz w:val="21"/>
                <w:szCs w:val="21"/>
                <w:highlight w:val="none"/>
              </w:rPr>
            </w:pPr>
          </w:p>
        </w:tc>
      </w:tr>
    </w:tbl>
    <w:p w14:paraId="5AFA32BB">
      <w:pPr>
        <w:spacing w:line="360" w:lineRule="auto"/>
        <w:ind w:firstLine="630" w:firstLineChars="300"/>
        <w:rPr>
          <w:rFonts w:hint="eastAsia" w:ascii="宋体" w:hAnsi="宋体" w:eastAsia="宋体" w:cs="宋体"/>
          <w:color w:val="auto"/>
          <w:sz w:val="21"/>
          <w:szCs w:val="21"/>
          <w:highlight w:val="none"/>
        </w:rPr>
      </w:pPr>
    </w:p>
    <w:p w14:paraId="7040E24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zh-CN"/>
        </w:rPr>
        <w:t>应提供上述人员</w:t>
      </w:r>
      <w:r>
        <w:rPr>
          <w:rFonts w:hint="eastAsia" w:ascii="宋体" w:hAnsi="宋体" w:eastAsia="宋体" w:cs="宋体"/>
          <w:color w:val="auto"/>
          <w:sz w:val="21"/>
          <w:szCs w:val="21"/>
          <w:highlight w:val="none"/>
        </w:rPr>
        <w:t>身份证明、资格证书（或注册/执业/岗位证书/学历/技术职称）以及人力资源和社会保障部门（或税务部门）出具的202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4月至</w:t>
      </w:r>
      <w:r>
        <w:rPr>
          <w:rFonts w:hint="eastAsia" w:ascii="宋体" w:hAnsi="宋体" w:eastAsia="宋体" w:cs="宋体"/>
          <w:color w:val="auto"/>
          <w:sz w:val="21"/>
          <w:szCs w:val="21"/>
          <w:highlight w:val="none"/>
        </w:rPr>
        <w:t>9月</w:t>
      </w:r>
      <w:r>
        <w:rPr>
          <w:rFonts w:hint="eastAsia" w:ascii="宋体" w:hAnsi="宋体" w:eastAsia="宋体" w:cs="宋体"/>
          <w:color w:val="auto"/>
          <w:sz w:val="21"/>
          <w:szCs w:val="21"/>
          <w:highlight w:val="none"/>
          <w:lang w:val="en-US" w:eastAsia="zh-CN"/>
        </w:rPr>
        <w:t>连续六个月</w:t>
      </w:r>
      <w:r>
        <w:rPr>
          <w:rFonts w:hint="eastAsia" w:ascii="宋体" w:hAnsi="宋体" w:eastAsia="宋体" w:cs="宋体"/>
          <w:color w:val="auto"/>
          <w:sz w:val="21"/>
          <w:szCs w:val="21"/>
          <w:highlight w:val="none"/>
        </w:rPr>
        <w:t>的社保缴纳证明复印件。</w:t>
      </w:r>
    </w:p>
    <w:p w14:paraId="636ECD2F">
      <w:pPr>
        <w:tabs>
          <w:tab w:val="left" w:pos="3969"/>
        </w:tabs>
        <w:spacing w:line="360" w:lineRule="auto"/>
        <w:ind w:firstLine="4536"/>
        <w:rPr>
          <w:rFonts w:hint="eastAsia" w:ascii="宋体" w:hAnsi="宋体" w:eastAsia="宋体" w:cs="宋体"/>
          <w:b/>
          <w:color w:val="auto"/>
          <w:sz w:val="21"/>
          <w:szCs w:val="21"/>
          <w:highlight w:val="none"/>
        </w:rPr>
      </w:pPr>
    </w:p>
    <w:p w14:paraId="036D95E3">
      <w:pPr>
        <w:spacing w:line="360" w:lineRule="auto"/>
        <w:ind w:firstLine="3780" w:firstLineChars="18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投标人：（加盖</w:t>
      </w:r>
      <w:r>
        <w:rPr>
          <w:rFonts w:hint="eastAsia" w:ascii="宋体" w:hAnsi="宋体" w:eastAsia="宋体" w:cs="宋体"/>
          <w:color w:val="auto"/>
          <w:kern w:val="2"/>
          <w:sz w:val="21"/>
          <w:highlight w:val="none"/>
          <w:lang w:val="zh-CN"/>
        </w:rPr>
        <w:t>投标人公章</w:t>
      </w:r>
      <w:r>
        <w:rPr>
          <w:rFonts w:hint="eastAsia" w:ascii="宋体" w:hAnsi="宋体" w:eastAsia="宋体" w:cs="宋体"/>
          <w:color w:val="auto"/>
          <w:kern w:val="2"/>
          <w:sz w:val="21"/>
          <w:szCs w:val="21"/>
          <w:highlight w:val="none"/>
          <w:lang w:val="zh-CN"/>
        </w:rPr>
        <w:t>）</w:t>
      </w:r>
    </w:p>
    <w:p w14:paraId="58EA8FF2">
      <w:pPr>
        <w:spacing w:line="360" w:lineRule="auto"/>
        <w:ind w:right="17" w:firstLine="3780" w:firstLineChars="18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日　　　期：  年  月  日 </w:t>
      </w:r>
    </w:p>
    <w:p w14:paraId="7A8B0DDE">
      <w:pPr>
        <w:pageBreakBefore/>
        <w:spacing w:line="360" w:lineRule="auto"/>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kern w:val="0"/>
          <w:sz w:val="32"/>
          <w:szCs w:val="32"/>
          <w:highlight w:val="none"/>
          <w:lang w:val="en-US" w:eastAsia="zh-CN"/>
        </w:rPr>
        <w:t>十一、</w:t>
      </w:r>
      <w:r>
        <w:rPr>
          <w:rFonts w:hint="eastAsia" w:ascii="宋体" w:hAnsi="宋体" w:eastAsia="宋体" w:cs="宋体"/>
          <w:b/>
          <w:bCs/>
          <w:color w:val="auto"/>
          <w:sz w:val="32"/>
          <w:szCs w:val="32"/>
          <w:highlight w:val="none"/>
          <w:lang w:val="zh-CN"/>
        </w:rPr>
        <w:t>服务承诺</w:t>
      </w:r>
    </w:p>
    <w:p w14:paraId="38A2EB56">
      <w:pPr>
        <w:tabs>
          <w:tab w:val="left" w:pos="567"/>
        </w:tabs>
        <w:jc w:val="center"/>
        <w:rPr>
          <w:rFonts w:hint="eastAsia" w:ascii="宋体" w:hAnsi="宋体" w:eastAsia="宋体" w:cs="宋体"/>
          <w:b/>
          <w:bCs/>
          <w:color w:val="auto"/>
          <w:sz w:val="30"/>
          <w:szCs w:val="30"/>
          <w:highlight w:val="none"/>
        </w:rPr>
      </w:pPr>
      <w:bookmarkStart w:id="624" w:name="_Toc4613484"/>
      <w:r>
        <w:rPr>
          <w:rFonts w:hint="eastAsia" w:ascii="宋体" w:hAnsi="宋体" w:eastAsia="宋体" w:cs="宋体"/>
          <w:b/>
          <w:bCs/>
          <w:color w:val="auto"/>
          <w:sz w:val="30"/>
          <w:szCs w:val="30"/>
          <w:highlight w:val="none"/>
          <w:lang w:val="zh-CN"/>
        </w:rPr>
        <w:t>服务承诺书</w:t>
      </w:r>
      <w:bookmarkEnd w:id="624"/>
    </w:p>
    <w:p w14:paraId="48070D75">
      <w:pPr>
        <w:widowControl/>
        <w:adjustRightInd/>
        <w:spacing w:before="120" w:after="120" w:line="360" w:lineRule="auto"/>
        <w:ind w:right="893" w:firstLine="424" w:firstLineChars="202"/>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致：</w:t>
      </w:r>
      <w:r>
        <w:rPr>
          <w:rFonts w:hint="eastAsia" w:ascii="宋体" w:hAnsi="宋体" w:eastAsia="宋体" w:cs="宋体"/>
          <w:bCs/>
          <w:color w:val="auto"/>
          <w:kern w:val="2"/>
          <w:sz w:val="21"/>
          <w:highlight w:val="none"/>
        </w:rPr>
        <w:t>东莞市水务集团净水有限公司</w:t>
      </w:r>
    </w:p>
    <w:p w14:paraId="3016916F">
      <w:pPr>
        <w:widowControl/>
        <w:adjustRightInd/>
        <w:spacing w:before="120" w:after="120" w:line="360" w:lineRule="auto"/>
        <w:ind w:right="17" w:firstLine="424" w:firstLineChars="202"/>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我单位在</w:t>
      </w:r>
      <w:r>
        <w:rPr>
          <w:rFonts w:hint="eastAsia" w:ascii="宋体" w:hAnsi="宋体" w:eastAsia="宋体" w:cs="宋体"/>
          <w:color w:val="auto"/>
          <w:szCs w:val="21"/>
          <w:highlight w:val="none"/>
          <w:lang w:val="zh-CN"/>
        </w:rPr>
        <w:t>东莞市水务集团净水有限公司2025年度环卫保洁绿化养护服务采购项目</w:t>
      </w:r>
      <w:r>
        <w:rPr>
          <w:rFonts w:hint="eastAsia" w:ascii="宋体" w:hAnsi="宋体" w:eastAsia="宋体" w:cs="宋体"/>
          <w:color w:val="auto"/>
          <w:kern w:val="2"/>
          <w:sz w:val="21"/>
          <w:szCs w:val="21"/>
          <w:highlight w:val="none"/>
        </w:rPr>
        <w:t>（招标编号：</w:t>
      </w:r>
      <w:r>
        <w:rPr>
          <w:rFonts w:hint="eastAsia" w:ascii="宋体" w:hAnsi="宋体" w:eastAsia="宋体" w:cs="宋体"/>
          <w:color w:val="auto"/>
          <w:szCs w:val="21"/>
          <w:highlight w:val="none"/>
          <w:lang w:val="zh-CN"/>
        </w:rPr>
        <w:t>YDZB24DGQY0129</w:t>
      </w:r>
      <w:r>
        <w:rPr>
          <w:rFonts w:hint="eastAsia" w:ascii="宋体" w:hAnsi="宋体" w:eastAsia="宋体" w:cs="宋体"/>
          <w:color w:val="auto"/>
          <w:kern w:val="2"/>
          <w:sz w:val="21"/>
          <w:szCs w:val="21"/>
          <w:highlight w:val="none"/>
        </w:rPr>
        <w:t>）招标中若获中标，我方承诺：</w:t>
      </w:r>
    </w:p>
    <w:p w14:paraId="16A4C11A">
      <w:pPr>
        <w:widowControl/>
        <w:adjustRightInd/>
        <w:spacing w:before="120" w:after="120" w:line="360" w:lineRule="auto"/>
        <w:ind w:right="17" w:firstLine="424" w:firstLineChars="202"/>
        <w:jc w:val="both"/>
        <w:textAlignment w:val="bottom"/>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rPr>
        <w:t>在接到招标人通知后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小时内到达项目服务现场进行服务。</w:t>
      </w:r>
    </w:p>
    <w:p w14:paraId="07DAB9D7">
      <w:pPr>
        <w:widowControl/>
        <w:adjustRightInd/>
        <w:spacing w:before="120" w:after="120" w:line="360" w:lineRule="auto"/>
        <w:ind w:right="17" w:firstLine="424" w:firstLineChars="202"/>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ab/>
      </w:r>
    </w:p>
    <w:p w14:paraId="4A7A8E2D">
      <w:pPr>
        <w:widowControl/>
        <w:tabs>
          <w:tab w:val="left" w:pos="960"/>
        </w:tabs>
        <w:adjustRightInd/>
        <w:spacing w:before="120" w:after="120" w:line="360" w:lineRule="auto"/>
        <w:ind w:right="893" w:firstLine="424" w:firstLineChars="202"/>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ab/>
      </w:r>
    </w:p>
    <w:p w14:paraId="0D2256EE">
      <w:pPr>
        <w:widowControl/>
        <w:adjustRightInd/>
        <w:spacing w:before="120" w:after="120" w:line="360" w:lineRule="auto"/>
        <w:ind w:right="893" w:firstLine="424" w:firstLineChars="202"/>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特此承诺。</w:t>
      </w:r>
    </w:p>
    <w:p w14:paraId="45735C91">
      <w:pPr>
        <w:autoSpaceDE/>
        <w:autoSpaceDN/>
        <w:adjustRightInd/>
        <w:spacing w:before="120" w:after="120" w:line="360" w:lineRule="auto"/>
        <w:ind w:left="629" w:right="893" w:firstLine="4305" w:firstLineChars="2050"/>
        <w:jc w:val="both"/>
        <w:rPr>
          <w:rFonts w:hint="eastAsia" w:ascii="宋体" w:hAnsi="宋体" w:eastAsia="宋体" w:cs="宋体"/>
          <w:color w:val="auto"/>
          <w:kern w:val="2"/>
          <w:sz w:val="21"/>
          <w:highlight w:val="none"/>
          <w:lang w:val="zh-CN"/>
        </w:rPr>
      </w:pPr>
    </w:p>
    <w:p w14:paraId="7369C09E">
      <w:pPr>
        <w:autoSpaceDE/>
        <w:autoSpaceDN/>
        <w:adjustRightInd/>
        <w:spacing w:before="120" w:after="120" w:line="360" w:lineRule="auto"/>
        <w:ind w:left="629" w:right="893" w:firstLine="4305" w:firstLineChars="2050"/>
        <w:jc w:val="both"/>
        <w:rPr>
          <w:rFonts w:hint="eastAsia" w:ascii="宋体" w:hAnsi="宋体" w:eastAsia="宋体" w:cs="宋体"/>
          <w:color w:val="auto"/>
          <w:kern w:val="2"/>
          <w:sz w:val="21"/>
          <w:highlight w:val="none"/>
          <w:lang w:val="zh-CN"/>
        </w:rPr>
      </w:pPr>
    </w:p>
    <w:p w14:paraId="473F19F4">
      <w:pPr>
        <w:autoSpaceDE/>
        <w:autoSpaceDN/>
        <w:adjustRightInd/>
        <w:spacing w:before="120" w:after="120" w:line="360" w:lineRule="auto"/>
        <w:ind w:left="629" w:right="893" w:firstLine="4305" w:firstLineChars="20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投标人：（加盖投标人公章）</w:t>
      </w:r>
    </w:p>
    <w:p w14:paraId="06106E56">
      <w:pPr>
        <w:autoSpaceDE/>
        <w:autoSpaceDN/>
        <w:adjustRightInd/>
        <w:spacing w:before="120" w:after="120" w:line="360" w:lineRule="auto"/>
        <w:ind w:left="629" w:right="893" w:firstLine="4305" w:firstLineChars="2050"/>
        <w:jc w:val="both"/>
        <w:rPr>
          <w:rFonts w:hint="eastAsia" w:ascii="宋体" w:hAnsi="宋体" w:eastAsia="宋体" w:cs="宋体"/>
          <w:color w:val="auto"/>
          <w:highlight w:val="none"/>
          <w:lang w:val="zh-CN"/>
        </w:rPr>
      </w:pPr>
      <w:r>
        <w:rPr>
          <w:rFonts w:hint="eastAsia" w:ascii="宋体" w:hAnsi="宋体" w:eastAsia="宋体" w:cs="宋体"/>
          <w:color w:val="auto"/>
          <w:kern w:val="2"/>
          <w:sz w:val="21"/>
          <w:highlight w:val="none"/>
          <w:lang w:val="zh-CN"/>
        </w:rPr>
        <w:t>日　　　期：  年  月  日</w:t>
      </w:r>
    </w:p>
    <w:p w14:paraId="04373788">
      <w:pPr>
        <w:pageBreakBefore/>
        <w:spacing w:before="120" w:after="120" w:line="360" w:lineRule="auto"/>
        <w:jc w:val="left"/>
        <w:outlineLvl w:val="9"/>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en-US" w:eastAsia="zh-CN"/>
        </w:rPr>
        <w:t>十二、</w:t>
      </w:r>
      <w:r>
        <w:rPr>
          <w:rFonts w:hint="eastAsia" w:ascii="宋体" w:hAnsi="宋体" w:eastAsia="宋体" w:cs="宋体"/>
          <w:b/>
          <w:bCs/>
          <w:color w:val="auto"/>
          <w:kern w:val="0"/>
          <w:sz w:val="32"/>
          <w:szCs w:val="32"/>
          <w:highlight w:val="none"/>
          <w:lang w:val="zh-CN"/>
        </w:rPr>
        <w:t>投标保证金汇入情况说明</w:t>
      </w:r>
      <w:bookmarkEnd w:id="611"/>
      <w:bookmarkEnd w:id="612"/>
      <w:bookmarkEnd w:id="613"/>
      <w:bookmarkEnd w:id="614"/>
      <w:bookmarkEnd w:id="615"/>
      <w:bookmarkEnd w:id="616"/>
      <w:bookmarkEnd w:id="617"/>
      <w:bookmarkEnd w:id="618"/>
      <w:bookmarkEnd w:id="619"/>
      <w:bookmarkEnd w:id="620"/>
      <w:bookmarkEnd w:id="621"/>
      <w:bookmarkEnd w:id="622"/>
      <w:bookmarkEnd w:id="623"/>
    </w:p>
    <w:p w14:paraId="54DAD6AD">
      <w:pPr>
        <w:autoSpaceDE w:val="0"/>
        <w:autoSpaceDN w:val="0"/>
        <w:adjustRightInd w:val="0"/>
        <w:spacing w:line="360" w:lineRule="auto"/>
        <w:jc w:val="left"/>
        <w:outlineLvl w:val="9"/>
        <w:rPr>
          <w:rFonts w:hint="eastAsia" w:ascii="宋体" w:hAnsi="宋体" w:eastAsia="宋体" w:cs="宋体"/>
          <w:color w:val="auto"/>
          <w:szCs w:val="24"/>
          <w:highlight w:val="none"/>
        </w:rPr>
      </w:pPr>
    </w:p>
    <w:p w14:paraId="092C43DC">
      <w:pPr>
        <w:autoSpaceDE w:val="0"/>
        <w:autoSpaceDN w:val="0"/>
        <w:adjustRightInd w:val="0"/>
        <w:spacing w:line="360" w:lineRule="auto"/>
        <w:jc w:val="center"/>
        <w:outlineLvl w:val="9"/>
        <w:rPr>
          <w:rFonts w:hint="eastAsia" w:ascii="宋体" w:hAnsi="宋体" w:eastAsia="宋体" w:cs="宋体"/>
          <w:b/>
          <w:bCs/>
          <w:color w:val="auto"/>
          <w:kern w:val="0"/>
          <w:sz w:val="24"/>
          <w:szCs w:val="24"/>
          <w:highlight w:val="none"/>
        </w:rPr>
      </w:pPr>
      <w:bookmarkStart w:id="625" w:name="_Toc31832_WPSOffice_Level3"/>
      <w:r>
        <w:rPr>
          <w:rFonts w:hint="eastAsia" w:ascii="宋体" w:hAnsi="宋体" w:eastAsia="宋体" w:cs="宋体"/>
          <w:b/>
          <w:bCs/>
          <w:color w:val="auto"/>
          <w:kern w:val="0"/>
          <w:sz w:val="24"/>
          <w:szCs w:val="24"/>
          <w:highlight w:val="none"/>
        </w:rPr>
        <w:t>投标保证金汇入情况说明</w:t>
      </w:r>
      <w:bookmarkEnd w:id="625"/>
    </w:p>
    <w:p w14:paraId="7635E306">
      <w:pPr>
        <w:autoSpaceDE w:val="0"/>
        <w:autoSpaceDN w:val="0"/>
        <w:adjustRightInd w:val="0"/>
        <w:spacing w:line="360" w:lineRule="auto"/>
        <w:jc w:val="center"/>
        <w:outlineLvl w:val="9"/>
        <w:rPr>
          <w:rFonts w:hint="eastAsia" w:ascii="宋体" w:hAnsi="宋体" w:eastAsia="宋体" w:cs="宋体"/>
          <w:b/>
          <w:bCs/>
          <w:color w:val="auto"/>
          <w:kern w:val="0"/>
          <w:szCs w:val="24"/>
          <w:highlight w:val="none"/>
        </w:rPr>
      </w:pPr>
    </w:p>
    <w:p w14:paraId="790C7DAE">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东莞市水务集团净水有限公司</w:t>
      </w:r>
      <w:r>
        <w:rPr>
          <w:rFonts w:hint="eastAsia" w:ascii="宋体" w:hAnsi="宋体" w:eastAsia="宋体" w:cs="宋体"/>
          <w:color w:val="auto"/>
          <w:szCs w:val="21"/>
          <w:highlight w:val="none"/>
        </w:rPr>
        <w:t>：</w:t>
      </w:r>
    </w:p>
    <w:p w14:paraId="3BBB96E1">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szCs w:val="21"/>
          <w:highlight w:val="none"/>
          <w:lang w:val="zh-CN"/>
        </w:rPr>
        <w:t>东莞市水务集团净水有限公司2025年度环卫保洁绿化养护服务采购项目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lang w:val="zh-CN"/>
        </w:rPr>
        <w:t>YDZB24DGQY0129</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0DC4FF48">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6E214A2A">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5D3EE4CF">
      <w:pPr>
        <w:spacing w:line="360" w:lineRule="auto"/>
        <w:ind w:firstLine="424" w:firstLineChars="202"/>
        <w:outlineLvl w:val="9"/>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3871F132">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3DFDAD6E">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3902AF04">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省         市         </w:t>
      </w:r>
    </w:p>
    <w:p w14:paraId="5BE79BD9">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373CC2D5">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760C6AEF">
      <w:pPr>
        <w:spacing w:line="360" w:lineRule="auto"/>
        <w:ind w:right="844" w:rightChars="402" w:firstLine="424" w:firstLineChars="202"/>
        <w:jc w:val="righ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6A214F62">
      <w:pPr>
        <w:spacing w:line="360" w:lineRule="auto"/>
        <w:ind w:right="628" w:rightChars="299" w:firstLine="7774" w:firstLineChars="3702"/>
        <w:jc w:val="lef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1D152D8E">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3823C542">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27917E9C">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2DF0F394">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65BC6389">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11AB9DB2">
      <w:pPr>
        <w:spacing w:line="360" w:lineRule="auto"/>
        <w:ind w:left="340" w:leftChars="162" w:firstLine="425"/>
        <w:outlineLvl w:val="9"/>
        <w:rPr>
          <w:rFonts w:hint="eastAsia" w:ascii="宋体" w:hAnsi="宋体" w:eastAsia="宋体" w:cs="宋体"/>
          <w:b/>
          <w:bCs/>
          <w:color w:val="auto"/>
          <w:szCs w:val="21"/>
          <w:highlight w:val="none"/>
        </w:rPr>
      </w:pPr>
      <w:bookmarkStart w:id="626" w:name="_Toc26208_WPSOffice_Level3"/>
      <w:r>
        <w:rPr>
          <w:rFonts w:hint="eastAsia" w:ascii="宋体" w:hAnsi="宋体" w:eastAsia="宋体" w:cs="宋体"/>
          <w:b/>
          <w:bCs/>
          <w:color w:val="auto"/>
          <w:szCs w:val="21"/>
          <w:highlight w:val="none"/>
        </w:rPr>
        <w:t>附：1、我方投标保证金汇款凭证（复印件）</w:t>
      </w:r>
      <w:bookmarkEnd w:id="626"/>
    </w:p>
    <w:p w14:paraId="4EC2948F">
      <w:pPr>
        <w:spacing w:line="360" w:lineRule="auto"/>
        <w:ind w:left="340" w:leftChars="162" w:firstLine="839" w:firstLineChars="398"/>
        <w:outlineLvl w:val="9"/>
        <w:rPr>
          <w:rFonts w:hint="eastAsia" w:ascii="宋体" w:hAnsi="宋体" w:eastAsia="宋体" w:cs="宋体"/>
          <w:b/>
          <w:bCs/>
          <w:color w:val="auto"/>
          <w:szCs w:val="21"/>
          <w:highlight w:val="none"/>
        </w:rPr>
      </w:pPr>
      <w:bookmarkStart w:id="627" w:name="_Toc12992_WPSOffice_Level3"/>
      <w:r>
        <w:rPr>
          <w:rFonts w:hint="eastAsia" w:ascii="宋体" w:hAnsi="宋体" w:eastAsia="宋体" w:cs="宋体"/>
          <w:b/>
          <w:bCs/>
          <w:color w:val="auto"/>
          <w:szCs w:val="21"/>
          <w:highlight w:val="none"/>
        </w:rPr>
        <w:t>2、我方基本账户开户许可证（复印件）</w:t>
      </w:r>
      <w:bookmarkEnd w:id="627"/>
    </w:p>
    <w:p w14:paraId="0C4CE233">
      <w:pPr>
        <w:spacing w:line="360" w:lineRule="auto"/>
        <w:ind w:left="340" w:leftChars="162" w:firstLine="736" w:firstLineChars="349"/>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6C50CFCF">
      <w:pPr>
        <w:autoSpaceDE w:val="0"/>
        <w:autoSpaceDN w:val="0"/>
        <w:adjustRightInd w:val="0"/>
        <w:spacing w:line="360" w:lineRule="auto"/>
        <w:ind w:firstLine="5145" w:firstLineChars="2450"/>
        <w:outlineLvl w:val="9"/>
        <w:rPr>
          <w:rFonts w:hint="eastAsia" w:ascii="宋体" w:hAnsi="宋体" w:eastAsia="宋体" w:cs="宋体"/>
          <w:color w:val="auto"/>
          <w:szCs w:val="24"/>
          <w:highlight w:val="none"/>
          <w:lang w:val="zh-CN"/>
        </w:rPr>
      </w:pPr>
    </w:p>
    <w:p w14:paraId="498E7763">
      <w:pPr>
        <w:spacing w:line="360" w:lineRule="auto"/>
        <w:outlineLvl w:val="9"/>
        <w:rPr>
          <w:rFonts w:hint="eastAsia" w:ascii="宋体" w:hAnsi="宋体" w:eastAsia="宋体" w:cs="宋体"/>
          <w:b/>
          <w:color w:val="auto"/>
          <w:kern w:val="0"/>
          <w:szCs w:val="21"/>
          <w:highlight w:val="none"/>
        </w:rPr>
      </w:pPr>
      <w:bookmarkStart w:id="628" w:name="_Toc533708134"/>
      <w:bookmarkStart w:id="629" w:name="_Toc486167721"/>
    </w:p>
    <w:p w14:paraId="4F50D8FD">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630" w:name="_Toc24616"/>
      <w:bookmarkStart w:id="631" w:name="_Toc94107221"/>
      <w:bookmarkStart w:id="632" w:name="_Toc140596939"/>
      <w:bookmarkStart w:id="633" w:name="_Toc102860428"/>
      <w:bookmarkStart w:id="634" w:name="_Toc142508379"/>
      <w:bookmarkStart w:id="635" w:name="_Toc104991886"/>
      <w:bookmarkStart w:id="636" w:name="_Toc102860084"/>
      <w:bookmarkStart w:id="637" w:name="_Toc1977738"/>
    </w:p>
    <w:p w14:paraId="45357FC9">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14:paraId="4CE63EEF">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sectPr>
          <w:pgSz w:w="11906" w:h="16838"/>
          <w:pgMar w:top="1191" w:right="1043" w:bottom="1191" w:left="1043" w:header="720" w:footer="720" w:gutter="0"/>
          <w:cols w:space="720" w:num="1"/>
          <w:titlePg/>
          <w:docGrid w:linePitch="326" w:charSpace="0"/>
        </w:sectPr>
      </w:pPr>
      <w:bookmarkStart w:id="638" w:name="_Toc2007"/>
      <w:bookmarkStart w:id="639" w:name="_Toc29652"/>
      <w:r>
        <w:rPr>
          <w:rFonts w:hint="eastAsia" w:ascii="宋体" w:hAnsi="宋体" w:eastAsia="宋体" w:cs="宋体"/>
          <w:b/>
          <w:bCs/>
          <w:color w:val="auto"/>
          <w:kern w:val="0"/>
          <w:sz w:val="32"/>
          <w:szCs w:val="32"/>
          <w:highlight w:val="none"/>
          <w:lang w:val="en-US" w:eastAsia="zh-CN"/>
        </w:rPr>
        <w:t>十三</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他商务文件（不做强制要求）</w:t>
      </w:r>
      <w:bookmarkEnd w:id="630"/>
      <w:bookmarkEnd w:id="631"/>
      <w:bookmarkEnd w:id="632"/>
      <w:bookmarkEnd w:id="633"/>
      <w:bookmarkEnd w:id="634"/>
      <w:bookmarkEnd w:id="635"/>
      <w:bookmarkEnd w:id="636"/>
      <w:bookmarkEnd w:id="637"/>
      <w:bookmarkEnd w:id="638"/>
      <w:bookmarkEnd w:id="639"/>
    </w:p>
    <w:p w14:paraId="656C449E">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bookmarkStart w:id="640" w:name="_Toc102860429"/>
      <w:bookmarkStart w:id="641" w:name="_Toc1977739"/>
      <w:bookmarkStart w:id="642" w:name="_Toc102860085"/>
      <w:bookmarkStart w:id="643" w:name="_Toc18038"/>
      <w:bookmarkStart w:id="644" w:name="_Toc31916"/>
      <w:bookmarkStart w:id="645" w:name="_Toc140596940"/>
      <w:bookmarkStart w:id="646" w:name="_Toc142508380"/>
      <w:bookmarkStart w:id="647" w:name="_Toc27482"/>
      <w:bookmarkStart w:id="648" w:name="_Toc94107222"/>
      <w:bookmarkStart w:id="649" w:name="_Toc104991887"/>
      <w:r>
        <w:rPr>
          <w:rFonts w:hint="eastAsia" w:ascii="宋体" w:hAnsi="宋体" w:eastAsia="宋体" w:cs="宋体"/>
          <w:b/>
          <w:color w:val="auto"/>
          <w:kern w:val="0"/>
          <w:sz w:val="32"/>
          <w:szCs w:val="32"/>
          <w:highlight w:val="none"/>
          <w:lang w:val="en-US" w:eastAsia="zh-CN"/>
        </w:rPr>
        <w:t>十四</w:t>
      </w:r>
      <w:r>
        <w:rPr>
          <w:rFonts w:hint="eastAsia" w:ascii="宋体" w:hAnsi="宋体" w:eastAsia="宋体" w:cs="宋体"/>
          <w:b/>
          <w:color w:val="auto"/>
          <w:kern w:val="0"/>
          <w:sz w:val="32"/>
          <w:szCs w:val="32"/>
          <w:highlight w:val="none"/>
        </w:rPr>
        <w:t>、技术响应文件格式</w:t>
      </w:r>
      <w:bookmarkEnd w:id="628"/>
      <w:bookmarkEnd w:id="640"/>
      <w:bookmarkEnd w:id="641"/>
      <w:bookmarkEnd w:id="642"/>
      <w:bookmarkEnd w:id="643"/>
      <w:bookmarkEnd w:id="644"/>
      <w:bookmarkEnd w:id="645"/>
      <w:bookmarkEnd w:id="646"/>
      <w:bookmarkEnd w:id="647"/>
      <w:bookmarkEnd w:id="648"/>
      <w:bookmarkEnd w:id="649"/>
    </w:p>
    <w:p w14:paraId="042C05DB">
      <w:pPr>
        <w:tabs>
          <w:tab w:val="left" w:pos="864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70FB41C1">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w:t>
      </w:r>
      <w:r>
        <w:rPr>
          <w:rFonts w:hint="eastAsia" w:ascii="宋体" w:hAnsi="宋体" w:eastAsia="宋体" w:cs="宋体"/>
          <w:color w:val="auto"/>
          <w:kern w:val="0"/>
          <w:szCs w:val="21"/>
          <w:highlight w:val="none"/>
          <w:lang w:val="en-US" w:eastAsia="zh-CN"/>
        </w:rPr>
        <w:t>14.1</w:t>
      </w:r>
      <w:r>
        <w:rPr>
          <w:rFonts w:hint="eastAsia" w:ascii="宋体" w:hAnsi="宋体" w:eastAsia="宋体" w:cs="宋体"/>
          <w:color w:val="auto"/>
          <w:kern w:val="0"/>
          <w:szCs w:val="21"/>
          <w:highlight w:val="none"/>
        </w:rPr>
        <w:t>用户需求偏离表格式）；</w:t>
      </w:r>
    </w:p>
    <w:p w14:paraId="515F5E31">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2、总体服务方案（投标人自行编写，格式不限）；</w:t>
      </w:r>
    </w:p>
    <w:p w14:paraId="5A6DF6A6">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3、清洁管理方案（投标人自行编写，格式不限）；</w:t>
      </w:r>
    </w:p>
    <w:p w14:paraId="25E020B4">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4、拟投入的环卫车辆情况（投标人自行编写，格式不限）；</w:t>
      </w:r>
    </w:p>
    <w:p w14:paraId="595537D9">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5、绿化管理方案（投标人自行编写，格式不限）；</w:t>
      </w:r>
    </w:p>
    <w:p w14:paraId="48FE3921">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6、除四害及白蚁防治管理方案（投标人自行编写，格式不限）；</w:t>
      </w:r>
    </w:p>
    <w:p w14:paraId="551B9134">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7、投标人认为有必要提供的其他材料（不做强制要求）。</w:t>
      </w:r>
    </w:p>
    <w:p w14:paraId="2D9F6E50">
      <w:pPr>
        <w:pStyle w:val="19"/>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629"/>
      <w:bookmarkStart w:id="650" w:name="_Toc142508381"/>
      <w:bookmarkStart w:id="651" w:name="_Toc102860430"/>
      <w:bookmarkStart w:id="652" w:name="_Toc102860086"/>
      <w:bookmarkStart w:id="653" w:name="_Toc94107223"/>
      <w:bookmarkStart w:id="654" w:name="_Toc104991888"/>
      <w:bookmarkStart w:id="655" w:name="_Toc140596941"/>
      <w:bookmarkStart w:id="656" w:name="_Toc1977740"/>
      <w:bookmarkStart w:id="657" w:name="_Toc533708135"/>
    </w:p>
    <w:p w14:paraId="2C5EEC66">
      <w:pPr>
        <w:pStyle w:val="19"/>
        <w:spacing w:line="360" w:lineRule="auto"/>
        <w:jc w:val="center"/>
        <w:outlineLvl w:val="9"/>
        <w:rPr>
          <w:rFonts w:hint="eastAsia" w:ascii="宋体" w:hAnsi="宋体" w:eastAsia="宋体" w:cs="宋体"/>
          <w:b/>
          <w:color w:val="auto"/>
          <w:kern w:val="0"/>
          <w:szCs w:val="21"/>
          <w:highlight w:val="none"/>
        </w:rPr>
      </w:pPr>
    </w:p>
    <w:p w14:paraId="565D2F5C">
      <w:pPr>
        <w:pStyle w:val="19"/>
        <w:spacing w:line="360" w:lineRule="auto"/>
        <w:jc w:val="center"/>
        <w:outlineLvl w:val="9"/>
        <w:rPr>
          <w:rFonts w:hint="eastAsia" w:ascii="宋体" w:hAnsi="宋体" w:eastAsia="宋体" w:cs="宋体"/>
          <w:b/>
          <w:color w:val="auto"/>
          <w:kern w:val="0"/>
          <w:szCs w:val="21"/>
          <w:highlight w:val="none"/>
        </w:rPr>
      </w:pPr>
    </w:p>
    <w:p w14:paraId="5B90B77A">
      <w:pPr>
        <w:pStyle w:val="19"/>
        <w:spacing w:line="360" w:lineRule="auto"/>
        <w:jc w:val="center"/>
        <w:outlineLvl w:val="9"/>
        <w:rPr>
          <w:rFonts w:hint="eastAsia" w:ascii="宋体" w:hAnsi="宋体" w:eastAsia="宋体" w:cs="宋体"/>
          <w:b/>
          <w:color w:val="auto"/>
          <w:kern w:val="0"/>
          <w:szCs w:val="21"/>
          <w:highlight w:val="none"/>
        </w:rPr>
      </w:pPr>
    </w:p>
    <w:p w14:paraId="296AB838">
      <w:pPr>
        <w:pStyle w:val="19"/>
        <w:spacing w:line="360" w:lineRule="auto"/>
        <w:jc w:val="center"/>
        <w:outlineLvl w:val="9"/>
        <w:rPr>
          <w:rFonts w:hint="eastAsia" w:ascii="宋体" w:hAnsi="宋体" w:eastAsia="宋体" w:cs="宋体"/>
          <w:b/>
          <w:color w:val="auto"/>
          <w:kern w:val="0"/>
          <w:szCs w:val="21"/>
          <w:highlight w:val="none"/>
        </w:rPr>
      </w:pPr>
    </w:p>
    <w:p w14:paraId="7E36AA47">
      <w:pPr>
        <w:pStyle w:val="19"/>
        <w:spacing w:line="360" w:lineRule="auto"/>
        <w:jc w:val="center"/>
        <w:outlineLvl w:val="9"/>
        <w:rPr>
          <w:rFonts w:hint="eastAsia" w:ascii="宋体" w:hAnsi="宋体" w:eastAsia="宋体" w:cs="宋体"/>
          <w:b/>
          <w:color w:val="auto"/>
          <w:kern w:val="0"/>
          <w:szCs w:val="21"/>
          <w:highlight w:val="none"/>
        </w:rPr>
      </w:pPr>
    </w:p>
    <w:p w14:paraId="0D0F2DB1">
      <w:pPr>
        <w:pStyle w:val="19"/>
        <w:spacing w:line="360" w:lineRule="auto"/>
        <w:jc w:val="center"/>
        <w:outlineLvl w:val="9"/>
        <w:rPr>
          <w:rFonts w:hint="eastAsia" w:ascii="宋体" w:hAnsi="宋体" w:eastAsia="宋体" w:cs="宋体"/>
          <w:b/>
          <w:color w:val="auto"/>
          <w:kern w:val="0"/>
          <w:szCs w:val="21"/>
          <w:highlight w:val="none"/>
        </w:rPr>
      </w:pPr>
    </w:p>
    <w:p w14:paraId="0592DBFE">
      <w:pPr>
        <w:pStyle w:val="19"/>
        <w:spacing w:line="360" w:lineRule="auto"/>
        <w:jc w:val="center"/>
        <w:outlineLvl w:val="9"/>
        <w:rPr>
          <w:rFonts w:hint="eastAsia" w:ascii="宋体" w:hAnsi="宋体" w:eastAsia="宋体" w:cs="宋体"/>
          <w:b/>
          <w:color w:val="auto"/>
          <w:kern w:val="0"/>
          <w:szCs w:val="21"/>
          <w:highlight w:val="none"/>
        </w:rPr>
      </w:pPr>
    </w:p>
    <w:p w14:paraId="755CF23D">
      <w:pPr>
        <w:pStyle w:val="19"/>
        <w:spacing w:line="360" w:lineRule="auto"/>
        <w:jc w:val="center"/>
        <w:outlineLvl w:val="9"/>
        <w:rPr>
          <w:rFonts w:hint="eastAsia" w:ascii="宋体" w:hAnsi="宋体" w:eastAsia="宋体" w:cs="宋体"/>
          <w:b/>
          <w:color w:val="auto"/>
          <w:kern w:val="0"/>
          <w:szCs w:val="21"/>
          <w:highlight w:val="none"/>
        </w:rPr>
      </w:pPr>
    </w:p>
    <w:p w14:paraId="3B139308">
      <w:pPr>
        <w:pStyle w:val="19"/>
        <w:spacing w:line="360" w:lineRule="auto"/>
        <w:jc w:val="center"/>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6BE053D1">
      <w:pPr>
        <w:pStyle w:val="19"/>
        <w:spacing w:line="360" w:lineRule="auto"/>
        <w:outlineLvl w:val="9"/>
        <w:rPr>
          <w:rFonts w:hint="eastAsia" w:ascii="宋体" w:hAnsi="宋体" w:eastAsia="宋体" w:cs="宋体"/>
          <w:color w:val="auto"/>
          <w:highlight w:val="none"/>
        </w:rPr>
      </w:pPr>
    </w:p>
    <w:p w14:paraId="282C9B3A">
      <w:pPr>
        <w:pStyle w:val="19"/>
        <w:spacing w:line="360" w:lineRule="auto"/>
        <w:outlineLvl w:val="9"/>
        <w:rPr>
          <w:rFonts w:hint="eastAsia" w:ascii="宋体" w:hAnsi="宋体" w:eastAsia="宋体" w:cs="宋体"/>
          <w:color w:val="auto"/>
          <w:highlight w:val="none"/>
        </w:rPr>
      </w:pPr>
    </w:p>
    <w:p w14:paraId="4EAED9E2">
      <w:pPr>
        <w:pStyle w:val="19"/>
        <w:spacing w:line="360" w:lineRule="auto"/>
        <w:outlineLvl w:val="9"/>
        <w:rPr>
          <w:rFonts w:hint="eastAsia" w:ascii="宋体" w:hAnsi="宋体" w:eastAsia="宋体" w:cs="宋体"/>
          <w:color w:val="auto"/>
          <w:highlight w:val="none"/>
        </w:rPr>
      </w:pPr>
    </w:p>
    <w:p w14:paraId="530D00C9">
      <w:pPr>
        <w:pStyle w:val="19"/>
        <w:spacing w:line="360" w:lineRule="auto"/>
        <w:outlineLvl w:val="9"/>
        <w:rPr>
          <w:rFonts w:hint="eastAsia" w:ascii="宋体" w:hAnsi="宋体" w:eastAsia="宋体" w:cs="宋体"/>
          <w:color w:val="auto"/>
          <w:highlight w:val="none"/>
        </w:rPr>
      </w:pPr>
    </w:p>
    <w:p w14:paraId="024E192F">
      <w:pPr>
        <w:pStyle w:val="19"/>
        <w:spacing w:line="360" w:lineRule="auto"/>
        <w:outlineLvl w:val="9"/>
        <w:rPr>
          <w:rFonts w:hint="eastAsia" w:ascii="宋体" w:hAnsi="宋体" w:eastAsia="宋体" w:cs="宋体"/>
          <w:color w:val="auto"/>
          <w:highlight w:val="none"/>
        </w:rPr>
      </w:pPr>
    </w:p>
    <w:p w14:paraId="6C3D4679">
      <w:pPr>
        <w:pStyle w:val="19"/>
        <w:spacing w:line="360" w:lineRule="auto"/>
        <w:outlineLvl w:val="9"/>
        <w:rPr>
          <w:rFonts w:hint="eastAsia" w:ascii="宋体" w:hAnsi="宋体" w:eastAsia="宋体" w:cs="宋体"/>
          <w:color w:val="auto"/>
          <w:highlight w:val="none"/>
        </w:rPr>
      </w:pPr>
    </w:p>
    <w:p w14:paraId="21D8E19D">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5172B00E">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16F2C228">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eastAsia="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713533E9">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3D265681">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018FBF5E">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5F8CD1AA">
      <w:pPr>
        <w:pStyle w:val="19"/>
        <w:spacing w:line="360" w:lineRule="auto"/>
        <w:outlineLvl w:val="9"/>
        <w:rPr>
          <w:rFonts w:hint="eastAsia" w:ascii="宋体" w:hAnsi="宋体" w:eastAsia="宋体" w:cs="宋体"/>
          <w:color w:val="auto"/>
          <w:highlight w:val="none"/>
        </w:rPr>
      </w:pPr>
    </w:p>
    <w:p w14:paraId="2B87389E">
      <w:pPr>
        <w:pStyle w:val="19"/>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29D81BA">
      <w:pPr>
        <w:pStyle w:val="19"/>
        <w:spacing w:line="360" w:lineRule="auto"/>
        <w:outlineLvl w:val="9"/>
        <w:rPr>
          <w:rFonts w:hint="eastAsia" w:ascii="宋体" w:hAnsi="宋体" w:eastAsia="宋体" w:cs="宋体"/>
          <w:color w:val="auto"/>
          <w:highlight w:val="none"/>
        </w:rPr>
      </w:pPr>
    </w:p>
    <w:p w14:paraId="17ADBB97">
      <w:pPr>
        <w:pBdr>
          <w:bottom w:val="single" w:color="auto" w:sz="6" w:space="0"/>
        </w:pBdr>
        <w:spacing w:line="480" w:lineRule="auto"/>
        <w:ind w:firstLine="472" w:firstLineChars="224"/>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2171"/>
        <w:gridCol w:w="4045"/>
      </w:tblGrid>
      <w:tr w14:paraId="408C51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14:paraId="46F80711">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14:paraId="2C01FDCC">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2171" w:type="dxa"/>
            <w:vAlign w:val="center"/>
          </w:tcPr>
          <w:p w14:paraId="108989FC">
            <w:pPr>
              <w:adjustRightInd w:val="0"/>
              <w:snapToGrid w:val="0"/>
              <w:spacing w:line="360" w:lineRule="auto"/>
              <w:jc w:val="center"/>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045" w:type="dxa"/>
            <w:tcBorders>
              <w:left w:val="single" w:color="auto" w:sz="4" w:space="0"/>
            </w:tcBorders>
            <w:vAlign w:val="center"/>
          </w:tcPr>
          <w:p w14:paraId="5E0FC7DA">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68B761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14:paraId="70D7A867">
            <w:pPr>
              <w:adjustRightInd w:val="0"/>
              <w:snapToGrid w:val="0"/>
              <w:spacing w:line="360" w:lineRule="auto"/>
              <w:jc w:val="center"/>
              <w:outlineLvl w:val="9"/>
              <w:rPr>
                <w:rFonts w:hint="eastAsia" w:ascii="宋体" w:hAnsi="宋体" w:eastAsia="宋体" w:cs="宋体"/>
                <w:bCs/>
                <w:color w:val="auto"/>
                <w:szCs w:val="21"/>
                <w:highlight w:val="none"/>
              </w:rPr>
            </w:pPr>
          </w:p>
        </w:tc>
        <w:tc>
          <w:tcPr>
            <w:tcW w:w="2773" w:type="dxa"/>
            <w:vAlign w:val="center"/>
          </w:tcPr>
          <w:p w14:paraId="39E1E6CB">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71" w:type="dxa"/>
            <w:vAlign w:val="center"/>
          </w:tcPr>
          <w:p w14:paraId="704FBAFF">
            <w:pPr>
              <w:adjustRightInd w:val="0"/>
              <w:snapToGrid w:val="0"/>
              <w:spacing w:line="360" w:lineRule="auto"/>
              <w:jc w:val="center"/>
              <w:outlineLvl w:val="9"/>
              <w:rPr>
                <w:rFonts w:hint="eastAsia" w:ascii="宋体" w:hAnsi="宋体" w:eastAsia="宋体" w:cs="宋体"/>
                <w:bCs/>
                <w:color w:val="auto"/>
                <w:szCs w:val="21"/>
                <w:highlight w:val="none"/>
              </w:rPr>
            </w:pPr>
          </w:p>
        </w:tc>
        <w:tc>
          <w:tcPr>
            <w:tcW w:w="4045" w:type="dxa"/>
            <w:tcBorders>
              <w:left w:val="single" w:color="auto" w:sz="4" w:space="0"/>
            </w:tcBorders>
            <w:vAlign w:val="center"/>
          </w:tcPr>
          <w:p w14:paraId="44C3D80C">
            <w:pPr>
              <w:adjustRightInd w:val="0"/>
              <w:snapToGrid w:val="0"/>
              <w:spacing w:line="360" w:lineRule="auto"/>
              <w:outlineLvl w:val="9"/>
              <w:rPr>
                <w:rFonts w:hint="eastAsia" w:ascii="宋体" w:hAnsi="宋体" w:eastAsia="宋体" w:cs="宋体"/>
                <w:bCs/>
                <w:color w:val="auto"/>
                <w:szCs w:val="21"/>
                <w:highlight w:val="none"/>
              </w:rPr>
            </w:pPr>
          </w:p>
        </w:tc>
      </w:tr>
      <w:tr w14:paraId="187D8C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14:paraId="18299823">
            <w:pPr>
              <w:outlineLvl w:val="9"/>
              <w:rPr>
                <w:rFonts w:hint="eastAsia" w:ascii="宋体" w:hAnsi="宋体" w:eastAsia="宋体" w:cs="宋体"/>
                <w:bCs/>
                <w:color w:val="auto"/>
                <w:szCs w:val="21"/>
                <w:highlight w:val="none"/>
              </w:rPr>
            </w:pPr>
          </w:p>
        </w:tc>
        <w:tc>
          <w:tcPr>
            <w:tcW w:w="2773" w:type="dxa"/>
            <w:vAlign w:val="center"/>
          </w:tcPr>
          <w:p w14:paraId="655D815F">
            <w:pPr>
              <w:outlineLvl w:val="9"/>
              <w:rPr>
                <w:rFonts w:hint="eastAsia" w:ascii="宋体" w:hAnsi="宋体" w:eastAsia="宋体" w:cs="宋体"/>
                <w:bCs/>
                <w:color w:val="auto"/>
                <w:szCs w:val="21"/>
                <w:highlight w:val="none"/>
              </w:rPr>
            </w:pPr>
          </w:p>
        </w:tc>
        <w:tc>
          <w:tcPr>
            <w:tcW w:w="2171" w:type="dxa"/>
            <w:vAlign w:val="center"/>
          </w:tcPr>
          <w:p w14:paraId="6F19BC07">
            <w:pPr>
              <w:outlineLvl w:val="9"/>
              <w:rPr>
                <w:rFonts w:hint="eastAsia" w:ascii="宋体" w:hAnsi="宋体" w:eastAsia="宋体" w:cs="宋体"/>
                <w:bCs/>
                <w:color w:val="auto"/>
                <w:szCs w:val="21"/>
                <w:highlight w:val="none"/>
              </w:rPr>
            </w:pPr>
          </w:p>
        </w:tc>
        <w:tc>
          <w:tcPr>
            <w:tcW w:w="4045" w:type="dxa"/>
            <w:tcBorders>
              <w:left w:val="single" w:color="auto" w:sz="4" w:space="0"/>
            </w:tcBorders>
            <w:vAlign w:val="center"/>
          </w:tcPr>
          <w:p w14:paraId="423B24EC">
            <w:pPr>
              <w:adjustRightInd w:val="0"/>
              <w:snapToGrid w:val="0"/>
              <w:spacing w:line="360" w:lineRule="auto"/>
              <w:ind w:firstLine="105" w:firstLineChars="50"/>
              <w:outlineLvl w:val="9"/>
              <w:rPr>
                <w:rFonts w:hint="eastAsia" w:ascii="宋体" w:hAnsi="宋体" w:eastAsia="宋体" w:cs="宋体"/>
                <w:bCs/>
                <w:color w:val="auto"/>
                <w:szCs w:val="21"/>
                <w:highlight w:val="none"/>
              </w:rPr>
            </w:pPr>
          </w:p>
        </w:tc>
      </w:tr>
      <w:tr w14:paraId="79C64E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14:paraId="11381B25">
            <w:pPr>
              <w:adjustRightInd w:val="0"/>
              <w:snapToGrid w:val="0"/>
              <w:spacing w:line="360" w:lineRule="auto"/>
              <w:jc w:val="center"/>
              <w:outlineLvl w:val="9"/>
              <w:rPr>
                <w:rFonts w:hint="eastAsia" w:ascii="宋体" w:hAnsi="宋体" w:eastAsia="宋体" w:cs="宋体"/>
                <w:bCs/>
                <w:color w:val="auto"/>
                <w:szCs w:val="21"/>
                <w:highlight w:val="none"/>
              </w:rPr>
            </w:pPr>
          </w:p>
        </w:tc>
        <w:tc>
          <w:tcPr>
            <w:tcW w:w="2773" w:type="dxa"/>
            <w:vAlign w:val="center"/>
          </w:tcPr>
          <w:p w14:paraId="33FB46D6">
            <w:pPr>
              <w:adjustRightInd w:val="0"/>
              <w:snapToGrid w:val="0"/>
              <w:spacing w:line="360" w:lineRule="auto"/>
              <w:outlineLvl w:val="9"/>
              <w:rPr>
                <w:rFonts w:hint="eastAsia" w:ascii="宋体" w:hAnsi="宋体" w:eastAsia="宋体" w:cs="宋体"/>
                <w:bCs/>
                <w:color w:val="auto"/>
                <w:szCs w:val="21"/>
                <w:highlight w:val="none"/>
              </w:rPr>
            </w:pPr>
          </w:p>
        </w:tc>
        <w:tc>
          <w:tcPr>
            <w:tcW w:w="2171" w:type="dxa"/>
            <w:vAlign w:val="center"/>
          </w:tcPr>
          <w:p w14:paraId="7834377E">
            <w:pPr>
              <w:adjustRightInd w:val="0"/>
              <w:snapToGrid w:val="0"/>
              <w:spacing w:line="360" w:lineRule="auto"/>
              <w:jc w:val="center"/>
              <w:outlineLvl w:val="9"/>
              <w:rPr>
                <w:rFonts w:hint="eastAsia" w:ascii="宋体" w:hAnsi="宋体" w:eastAsia="宋体" w:cs="宋体"/>
                <w:bCs/>
                <w:color w:val="auto"/>
                <w:szCs w:val="21"/>
                <w:highlight w:val="none"/>
              </w:rPr>
            </w:pPr>
          </w:p>
        </w:tc>
        <w:tc>
          <w:tcPr>
            <w:tcW w:w="4045" w:type="dxa"/>
            <w:tcBorders>
              <w:left w:val="single" w:color="auto" w:sz="4" w:space="0"/>
            </w:tcBorders>
            <w:vAlign w:val="center"/>
          </w:tcPr>
          <w:p w14:paraId="4CF4B052">
            <w:pPr>
              <w:spacing w:line="360" w:lineRule="auto"/>
              <w:ind w:firstLine="8" w:firstLineChars="4"/>
              <w:outlineLvl w:val="9"/>
              <w:rPr>
                <w:rFonts w:hint="eastAsia" w:ascii="宋体" w:hAnsi="宋体" w:eastAsia="宋体" w:cs="宋体"/>
                <w:bCs/>
                <w:color w:val="auto"/>
                <w:szCs w:val="21"/>
                <w:highlight w:val="none"/>
              </w:rPr>
            </w:pPr>
          </w:p>
        </w:tc>
      </w:tr>
      <w:tr w14:paraId="1FCE0A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14:paraId="585C4E00">
            <w:pPr>
              <w:adjustRightInd w:val="0"/>
              <w:snapToGrid w:val="0"/>
              <w:spacing w:line="360" w:lineRule="auto"/>
              <w:jc w:val="center"/>
              <w:outlineLvl w:val="9"/>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14:paraId="5B080CAB">
            <w:pPr>
              <w:adjustRightInd w:val="0"/>
              <w:snapToGrid w:val="0"/>
              <w:spacing w:line="360" w:lineRule="auto"/>
              <w:outlineLvl w:val="9"/>
              <w:rPr>
                <w:rFonts w:hint="eastAsia" w:ascii="宋体" w:hAnsi="宋体" w:eastAsia="宋体" w:cs="宋体"/>
                <w:bCs/>
                <w:color w:val="auto"/>
                <w:szCs w:val="21"/>
                <w:highlight w:val="none"/>
              </w:rPr>
            </w:pPr>
          </w:p>
        </w:tc>
        <w:tc>
          <w:tcPr>
            <w:tcW w:w="2171" w:type="dxa"/>
            <w:tcBorders>
              <w:top w:val="single" w:color="auto" w:sz="6" w:space="0"/>
              <w:left w:val="single" w:color="auto" w:sz="6" w:space="0"/>
              <w:bottom w:val="outset" w:color="808080" w:sz="6" w:space="0"/>
              <w:right w:val="single" w:color="auto" w:sz="6" w:space="0"/>
            </w:tcBorders>
            <w:vAlign w:val="center"/>
          </w:tcPr>
          <w:p w14:paraId="6B99F11E">
            <w:pPr>
              <w:adjustRightInd w:val="0"/>
              <w:snapToGrid w:val="0"/>
              <w:spacing w:line="360" w:lineRule="auto"/>
              <w:jc w:val="center"/>
              <w:outlineLvl w:val="9"/>
              <w:rPr>
                <w:rFonts w:hint="eastAsia" w:ascii="宋体" w:hAnsi="宋体" w:eastAsia="宋体" w:cs="宋体"/>
                <w:bCs/>
                <w:color w:val="auto"/>
                <w:szCs w:val="21"/>
                <w:highlight w:val="none"/>
              </w:rPr>
            </w:pPr>
          </w:p>
        </w:tc>
        <w:tc>
          <w:tcPr>
            <w:tcW w:w="4045" w:type="dxa"/>
            <w:tcBorders>
              <w:top w:val="single" w:color="auto" w:sz="6" w:space="0"/>
              <w:left w:val="single" w:color="auto" w:sz="4" w:space="0"/>
              <w:bottom w:val="outset" w:color="808080" w:sz="6" w:space="0"/>
              <w:right w:val="single" w:color="auto" w:sz="6" w:space="0"/>
            </w:tcBorders>
            <w:vAlign w:val="center"/>
          </w:tcPr>
          <w:p w14:paraId="29D736E1">
            <w:pPr>
              <w:adjustRightInd w:val="0"/>
              <w:snapToGrid w:val="0"/>
              <w:spacing w:line="360" w:lineRule="auto"/>
              <w:outlineLvl w:val="9"/>
              <w:rPr>
                <w:rFonts w:hint="eastAsia" w:ascii="宋体" w:hAnsi="宋体" w:eastAsia="宋体" w:cs="宋体"/>
                <w:bCs/>
                <w:color w:val="auto"/>
                <w:szCs w:val="21"/>
                <w:highlight w:val="none"/>
              </w:rPr>
            </w:pPr>
          </w:p>
        </w:tc>
      </w:tr>
      <w:tr w14:paraId="1AA846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14:paraId="781A5A2A">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2171" w:type="dxa"/>
            <w:tcBorders>
              <w:bottom w:val="single" w:color="auto" w:sz="4" w:space="0"/>
            </w:tcBorders>
            <w:vAlign w:val="center"/>
          </w:tcPr>
          <w:p w14:paraId="17214EEB">
            <w:pPr>
              <w:adjustRightInd w:val="0"/>
              <w:snapToGrid w:val="0"/>
              <w:spacing w:line="360" w:lineRule="auto"/>
              <w:jc w:val="center"/>
              <w:outlineLvl w:val="9"/>
              <w:rPr>
                <w:rFonts w:hint="eastAsia" w:ascii="宋体" w:hAnsi="宋体" w:eastAsia="宋体" w:cs="宋体"/>
                <w:bCs/>
                <w:color w:val="auto"/>
                <w:szCs w:val="21"/>
                <w:highlight w:val="none"/>
              </w:rPr>
            </w:pPr>
          </w:p>
        </w:tc>
        <w:tc>
          <w:tcPr>
            <w:tcW w:w="4045" w:type="dxa"/>
            <w:tcBorders>
              <w:left w:val="single" w:color="auto" w:sz="4" w:space="0"/>
              <w:bottom w:val="single" w:color="auto" w:sz="4" w:space="0"/>
            </w:tcBorders>
            <w:vAlign w:val="center"/>
          </w:tcPr>
          <w:p w14:paraId="5D556A2A">
            <w:pPr>
              <w:spacing w:line="360" w:lineRule="auto"/>
              <w:jc w:val="center"/>
              <w:outlineLvl w:val="9"/>
              <w:rPr>
                <w:rFonts w:hint="eastAsia" w:ascii="宋体" w:hAnsi="宋体" w:eastAsia="宋体" w:cs="宋体"/>
                <w:bCs/>
                <w:color w:val="auto"/>
                <w:szCs w:val="21"/>
                <w:highlight w:val="none"/>
              </w:rPr>
            </w:pPr>
          </w:p>
        </w:tc>
      </w:tr>
    </w:tbl>
    <w:p w14:paraId="7251A6A6">
      <w:pP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13DAEFC9">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658" w:name="_Toc30448"/>
      <w:bookmarkStart w:id="659" w:name="_Toc27934"/>
      <w:bookmarkStart w:id="660" w:name="_Toc18999"/>
      <w:r>
        <w:rPr>
          <w:rFonts w:hint="eastAsia" w:ascii="宋体" w:hAnsi="宋体" w:eastAsia="宋体" w:cs="宋体"/>
          <w:b/>
          <w:color w:val="auto"/>
          <w:kern w:val="0"/>
          <w:sz w:val="30"/>
          <w:szCs w:val="30"/>
          <w:highlight w:val="none"/>
          <w:lang w:val="en-US" w:eastAsia="zh-CN"/>
        </w:rPr>
        <w:t>14.1</w:t>
      </w:r>
      <w:r>
        <w:rPr>
          <w:rFonts w:hint="eastAsia" w:ascii="宋体" w:hAnsi="宋体" w:eastAsia="宋体" w:cs="宋体"/>
          <w:b/>
          <w:color w:val="auto"/>
          <w:kern w:val="0"/>
          <w:sz w:val="30"/>
          <w:szCs w:val="30"/>
          <w:highlight w:val="none"/>
        </w:rPr>
        <w:t xml:space="preserve"> 用户需求偏离表格式</w:t>
      </w:r>
      <w:bookmarkEnd w:id="650"/>
      <w:bookmarkEnd w:id="651"/>
      <w:bookmarkEnd w:id="652"/>
      <w:bookmarkEnd w:id="653"/>
      <w:bookmarkEnd w:id="654"/>
      <w:bookmarkEnd w:id="655"/>
      <w:bookmarkEnd w:id="656"/>
      <w:bookmarkEnd w:id="657"/>
      <w:bookmarkEnd w:id="658"/>
      <w:bookmarkEnd w:id="659"/>
      <w:bookmarkEnd w:id="660"/>
    </w:p>
    <w:p w14:paraId="6E09DA0B">
      <w:pPr>
        <w:spacing w:before="120" w:after="120" w:line="360" w:lineRule="auto"/>
        <w:jc w:val="center"/>
        <w:outlineLvl w:val="9"/>
        <w:rPr>
          <w:rFonts w:hint="eastAsia" w:ascii="宋体" w:hAnsi="宋体" w:eastAsia="宋体" w:cs="宋体"/>
          <w:color w:val="auto"/>
          <w:kern w:val="0"/>
          <w:szCs w:val="21"/>
          <w:highlight w:val="none"/>
        </w:rPr>
      </w:pPr>
      <w:bookmarkStart w:id="661" w:name="_Toc17449_WPSOffice_Level3"/>
      <w:r>
        <w:rPr>
          <w:rFonts w:hint="eastAsia" w:ascii="宋体" w:hAnsi="宋体" w:eastAsia="宋体" w:cs="宋体"/>
          <w:b/>
          <w:color w:val="auto"/>
          <w:kern w:val="0"/>
          <w:sz w:val="30"/>
          <w:szCs w:val="30"/>
          <w:highlight w:val="none"/>
          <w:lang w:val="zh-CN"/>
        </w:rPr>
        <w:t>用户需求偏离表</w:t>
      </w:r>
      <w:bookmarkEnd w:id="661"/>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58"/>
        <w:gridCol w:w="6393"/>
        <w:gridCol w:w="699"/>
        <w:gridCol w:w="840"/>
        <w:gridCol w:w="801"/>
      </w:tblGrid>
      <w:tr w14:paraId="7E3C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9" w:type="dxa"/>
            <w:vMerge w:val="restart"/>
            <w:tcMar>
              <w:top w:w="57" w:type="dxa"/>
              <w:left w:w="57" w:type="dxa"/>
              <w:bottom w:w="57" w:type="dxa"/>
              <w:right w:w="57" w:type="dxa"/>
            </w:tcMar>
            <w:vAlign w:val="center"/>
          </w:tcPr>
          <w:p w14:paraId="00B4AF0B">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序号</w:t>
            </w:r>
          </w:p>
        </w:tc>
        <w:tc>
          <w:tcPr>
            <w:tcW w:w="7451" w:type="dxa"/>
            <w:gridSpan w:val="2"/>
            <w:tcMar>
              <w:top w:w="57" w:type="dxa"/>
              <w:left w:w="57" w:type="dxa"/>
              <w:bottom w:w="57" w:type="dxa"/>
              <w:right w:w="57" w:type="dxa"/>
            </w:tcMar>
            <w:vAlign w:val="center"/>
          </w:tcPr>
          <w:p w14:paraId="52EDE55B">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招标文件要求</w:t>
            </w:r>
          </w:p>
        </w:tc>
        <w:tc>
          <w:tcPr>
            <w:tcW w:w="2340" w:type="dxa"/>
            <w:gridSpan w:val="3"/>
            <w:tcMar>
              <w:top w:w="57" w:type="dxa"/>
              <w:left w:w="57" w:type="dxa"/>
              <w:bottom w:w="57" w:type="dxa"/>
              <w:right w:w="57" w:type="dxa"/>
            </w:tcMar>
            <w:vAlign w:val="center"/>
          </w:tcPr>
          <w:p w14:paraId="33B69FCA">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投标文件内容</w:t>
            </w:r>
          </w:p>
        </w:tc>
      </w:tr>
      <w:tr w14:paraId="1D0A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9" w:type="dxa"/>
            <w:vMerge w:val="continue"/>
            <w:tcMar>
              <w:top w:w="57" w:type="dxa"/>
              <w:left w:w="57" w:type="dxa"/>
              <w:bottom w:w="57" w:type="dxa"/>
              <w:right w:w="57" w:type="dxa"/>
            </w:tcMar>
            <w:vAlign w:val="center"/>
          </w:tcPr>
          <w:p w14:paraId="0AA56A1F">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1058" w:type="dxa"/>
            <w:tcMar>
              <w:top w:w="57" w:type="dxa"/>
              <w:left w:w="57" w:type="dxa"/>
              <w:bottom w:w="57" w:type="dxa"/>
              <w:right w:w="57" w:type="dxa"/>
            </w:tcMar>
            <w:vAlign w:val="center"/>
          </w:tcPr>
          <w:p w14:paraId="3057E547">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条款号</w:t>
            </w:r>
          </w:p>
        </w:tc>
        <w:tc>
          <w:tcPr>
            <w:tcW w:w="6393" w:type="dxa"/>
            <w:tcMar>
              <w:top w:w="57" w:type="dxa"/>
              <w:left w:w="57" w:type="dxa"/>
              <w:bottom w:w="57" w:type="dxa"/>
              <w:right w:w="57" w:type="dxa"/>
            </w:tcMar>
            <w:vAlign w:val="center"/>
          </w:tcPr>
          <w:p w14:paraId="0F73B342">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简要内容</w:t>
            </w:r>
          </w:p>
        </w:tc>
        <w:tc>
          <w:tcPr>
            <w:tcW w:w="699" w:type="dxa"/>
            <w:tcMar>
              <w:top w:w="57" w:type="dxa"/>
              <w:left w:w="57" w:type="dxa"/>
              <w:bottom w:w="57" w:type="dxa"/>
              <w:right w:w="57" w:type="dxa"/>
            </w:tcMar>
            <w:vAlign w:val="center"/>
          </w:tcPr>
          <w:p w14:paraId="5822C2EC">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偏离情况</w:t>
            </w:r>
          </w:p>
        </w:tc>
        <w:tc>
          <w:tcPr>
            <w:tcW w:w="840" w:type="dxa"/>
            <w:tcMar>
              <w:top w:w="57" w:type="dxa"/>
              <w:left w:w="57" w:type="dxa"/>
              <w:bottom w:w="57" w:type="dxa"/>
              <w:right w:w="57" w:type="dxa"/>
            </w:tcMar>
            <w:vAlign w:val="center"/>
          </w:tcPr>
          <w:p w14:paraId="58D9E03B">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实质性响应的具体内容</w:t>
            </w:r>
          </w:p>
        </w:tc>
        <w:tc>
          <w:tcPr>
            <w:tcW w:w="801" w:type="dxa"/>
            <w:tcMar>
              <w:top w:w="57" w:type="dxa"/>
              <w:left w:w="57" w:type="dxa"/>
              <w:bottom w:w="57" w:type="dxa"/>
              <w:right w:w="57" w:type="dxa"/>
            </w:tcMar>
            <w:vAlign w:val="center"/>
          </w:tcPr>
          <w:p w14:paraId="40444A33">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对应证明材料页码</w:t>
            </w:r>
          </w:p>
        </w:tc>
      </w:tr>
      <w:tr w14:paraId="0F00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9" w:type="dxa"/>
            <w:tcMar>
              <w:top w:w="57" w:type="dxa"/>
              <w:left w:w="57" w:type="dxa"/>
              <w:bottom w:w="57" w:type="dxa"/>
              <w:right w:w="57" w:type="dxa"/>
            </w:tcMar>
            <w:vAlign w:val="center"/>
          </w:tcPr>
          <w:p w14:paraId="3F623BB5">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w:t>
            </w:r>
          </w:p>
        </w:tc>
        <w:tc>
          <w:tcPr>
            <w:tcW w:w="1058" w:type="dxa"/>
            <w:tcMar>
              <w:top w:w="57" w:type="dxa"/>
              <w:left w:w="57" w:type="dxa"/>
              <w:bottom w:w="57" w:type="dxa"/>
              <w:right w:w="57" w:type="dxa"/>
            </w:tcMar>
            <w:vAlign w:val="center"/>
          </w:tcPr>
          <w:p w14:paraId="56CDAEDF">
            <w:pPr>
              <w:spacing w:line="240" w:lineRule="auto"/>
              <w:jc w:val="center"/>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二</w:t>
            </w:r>
          </w:p>
        </w:tc>
        <w:tc>
          <w:tcPr>
            <w:tcW w:w="6393" w:type="dxa"/>
            <w:tcMar>
              <w:top w:w="57" w:type="dxa"/>
              <w:left w:w="57" w:type="dxa"/>
              <w:bottom w:w="57" w:type="dxa"/>
              <w:right w:w="57" w:type="dxa"/>
            </w:tcMar>
            <w:vAlign w:val="center"/>
          </w:tcPr>
          <w:p w14:paraId="26BADD77">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服务内容</w:t>
            </w:r>
          </w:p>
        </w:tc>
        <w:tc>
          <w:tcPr>
            <w:tcW w:w="699" w:type="dxa"/>
            <w:tcMar>
              <w:top w:w="57" w:type="dxa"/>
              <w:left w:w="57" w:type="dxa"/>
              <w:bottom w:w="57" w:type="dxa"/>
              <w:right w:w="57" w:type="dxa"/>
            </w:tcMar>
            <w:vAlign w:val="center"/>
          </w:tcPr>
          <w:p w14:paraId="73BC4EBF">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4AB0C8DB">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617C679F">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6297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9" w:type="dxa"/>
            <w:tcMar>
              <w:top w:w="57" w:type="dxa"/>
              <w:left w:w="57" w:type="dxa"/>
              <w:bottom w:w="57" w:type="dxa"/>
              <w:right w:w="57" w:type="dxa"/>
            </w:tcMar>
            <w:vAlign w:val="center"/>
          </w:tcPr>
          <w:p w14:paraId="5DD8A0A0">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w:t>
            </w:r>
          </w:p>
        </w:tc>
        <w:tc>
          <w:tcPr>
            <w:tcW w:w="1058" w:type="dxa"/>
            <w:tcMar>
              <w:top w:w="57" w:type="dxa"/>
              <w:left w:w="57" w:type="dxa"/>
              <w:bottom w:w="57" w:type="dxa"/>
              <w:right w:w="57" w:type="dxa"/>
            </w:tcMar>
            <w:vAlign w:val="center"/>
          </w:tcPr>
          <w:p w14:paraId="208E0096">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三</w:t>
            </w:r>
          </w:p>
        </w:tc>
        <w:tc>
          <w:tcPr>
            <w:tcW w:w="6393" w:type="dxa"/>
            <w:tcMar>
              <w:top w:w="57" w:type="dxa"/>
              <w:left w:w="57" w:type="dxa"/>
              <w:bottom w:w="57" w:type="dxa"/>
              <w:right w:w="57" w:type="dxa"/>
            </w:tcMar>
            <w:vAlign w:val="center"/>
          </w:tcPr>
          <w:p w14:paraId="189821BA">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投标报价与服务费支付</w:t>
            </w:r>
          </w:p>
        </w:tc>
        <w:tc>
          <w:tcPr>
            <w:tcW w:w="699" w:type="dxa"/>
            <w:tcMar>
              <w:top w:w="57" w:type="dxa"/>
              <w:left w:w="57" w:type="dxa"/>
              <w:bottom w:w="57" w:type="dxa"/>
              <w:right w:w="57" w:type="dxa"/>
            </w:tcMar>
            <w:vAlign w:val="center"/>
          </w:tcPr>
          <w:p w14:paraId="14CB9561">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5035E10C">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6B085384">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5E14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9" w:type="dxa"/>
            <w:tcMar>
              <w:top w:w="57" w:type="dxa"/>
              <w:left w:w="57" w:type="dxa"/>
              <w:bottom w:w="57" w:type="dxa"/>
              <w:right w:w="57" w:type="dxa"/>
            </w:tcMar>
            <w:vAlign w:val="center"/>
          </w:tcPr>
          <w:p w14:paraId="55F150C2">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3</w:t>
            </w:r>
          </w:p>
        </w:tc>
        <w:tc>
          <w:tcPr>
            <w:tcW w:w="1058" w:type="dxa"/>
            <w:tcMar>
              <w:top w:w="57" w:type="dxa"/>
              <w:left w:w="57" w:type="dxa"/>
              <w:bottom w:w="57" w:type="dxa"/>
              <w:right w:w="57" w:type="dxa"/>
            </w:tcMar>
            <w:vAlign w:val="center"/>
          </w:tcPr>
          <w:p w14:paraId="76E482F5">
            <w:pPr>
              <w:spacing w:line="240" w:lineRule="auto"/>
              <w:jc w:val="center"/>
              <w:outlineLvl w:val="9"/>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四</w:t>
            </w:r>
          </w:p>
        </w:tc>
        <w:tc>
          <w:tcPr>
            <w:tcW w:w="6393" w:type="dxa"/>
            <w:tcMar>
              <w:top w:w="57" w:type="dxa"/>
              <w:left w:w="57" w:type="dxa"/>
              <w:bottom w:w="57" w:type="dxa"/>
              <w:right w:w="57" w:type="dxa"/>
            </w:tcMar>
            <w:vAlign w:val="center"/>
          </w:tcPr>
          <w:p w14:paraId="15C12709">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工作要求</w:t>
            </w:r>
          </w:p>
        </w:tc>
        <w:tc>
          <w:tcPr>
            <w:tcW w:w="699" w:type="dxa"/>
            <w:tcMar>
              <w:top w:w="57" w:type="dxa"/>
              <w:left w:w="57" w:type="dxa"/>
              <w:bottom w:w="57" w:type="dxa"/>
              <w:right w:w="57" w:type="dxa"/>
            </w:tcMar>
            <w:vAlign w:val="center"/>
          </w:tcPr>
          <w:p w14:paraId="7AE7DE72">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52DF8587">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73F7C4D1">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006F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9" w:type="dxa"/>
            <w:tcMar>
              <w:top w:w="57" w:type="dxa"/>
              <w:left w:w="57" w:type="dxa"/>
              <w:bottom w:w="57" w:type="dxa"/>
              <w:right w:w="57" w:type="dxa"/>
            </w:tcMar>
            <w:vAlign w:val="center"/>
          </w:tcPr>
          <w:p w14:paraId="6427B23C">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4</w:t>
            </w:r>
          </w:p>
        </w:tc>
        <w:tc>
          <w:tcPr>
            <w:tcW w:w="1058" w:type="dxa"/>
            <w:tcMar>
              <w:top w:w="57" w:type="dxa"/>
              <w:left w:w="57" w:type="dxa"/>
              <w:bottom w:w="57" w:type="dxa"/>
              <w:right w:w="57" w:type="dxa"/>
            </w:tcMar>
            <w:vAlign w:val="center"/>
          </w:tcPr>
          <w:p w14:paraId="26D31EC4">
            <w:pPr>
              <w:spacing w:line="240" w:lineRule="auto"/>
              <w:ind w:firstLine="360" w:firstLineChars="200"/>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五</w:t>
            </w:r>
          </w:p>
        </w:tc>
        <w:tc>
          <w:tcPr>
            <w:tcW w:w="6393" w:type="dxa"/>
            <w:tcMar>
              <w:top w:w="57" w:type="dxa"/>
              <w:left w:w="57" w:type="dxa"/>
              <w:bottom w:w="57" w:type="dxa"/>
              <w:right w:w="57" w:type="dxa"/>
            </w:tcMar>
            <w:vAlign w:val="center"/>
          </w:tcPr>
          <w:p w14:paraId="2B53CDA2">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人员配置要求</w:t>
            </w:r>
          </w:p>
        </w:tc>
        <w:tc>
          <w:tcPr>
            <w:tcW w:w="699" w:type="dxa"/>
            <w:tcMar>
              <w:top w:w="57" w:type="dxa"/>
              <w:left w:w="57" w:type="dxa"/>
              <w:bottom w:w="57" w:type="dxa"/>
              <w:right w:w="57" w:type="dxa"/>
            </w:tcMar>
            <w:vAlign w:val="center"/>
          </w:tcPr>
          <w:p w14:paraId="6ADD3DC8">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35CAB658">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2BD87D02">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52B4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9" w:type="dxa"/>
            <w:tcMar>
              <w:top w:w="57" w:type="dxa"/>
              <w:left w:w="57" w:type="dxa"/>
              <w:bottom w:w="57" w:type="dxa"/>
              <w:right w:w="57" w:type="dxa"/>
            </w:tcMar>
            <w:vAlign w:val="center"/>
          </w:tcPr>
          <w:p w14:paraId="35B6AF77">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5</w:t>
            </w:r>
          </w:p>
        </w:tc>
        <w:tc>
          <w:tcPr>
            <w:tcW w:w="1058" w:type="dxa"/>
            <w:tcMar>
              <w:top w:w="57" w:type="dxa"/>
              <w:left w:w="57" w:type="dxa"/>
              <w:bottom w:w="57" w:type="dxa"/>
              <w:right w:w="57" w:type="dxa"/>
            </w:tcMar>
            <w:vAlign w:val="center"/>
          </w:tcPr>
          <w:p w14:paraId="2574A37B">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六</w:t>
            </w:r>
          </w:p>
        </w:tc>
        <w:tc>
          <w:tcPr>
            <w:tcW w:w="6393" w:type="dxa"/>
            <w:tcMar>
              <w:top w:w="57" w:type="dxa"/>
              <w:left w:w="57" w:type="dxa"/>
              <w:bottom w:w="57" w:type="dxa"/>
              <w:right w:w="57" w:type="dxa"/>
            </w:tcMar>
            <w:vAlign w:val="center"/>
          </w:tcPr>
          <w:p w14:paraId="77E4E334">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其他要求</w:t>
            </w:r>
          </w:p>
        </w:tc>
        <w:tc>
          <w:tcPr>
            <w:tcW w:w="699" w:type="dxa"/>
            <w:tcMar>
              <w:top w:w="57" w:type="dxa"/>
              <w:left w:w="57" w:type="dxa"/>
              <w:bottom w:w="57" w:type="dxa"/>
              <w:right w:w="57" w:type="dxa"/>
            </w:tcMar>
            <w:vAlign w:val="center"/>
          </w:tcPr>
          <w:p w14:paraId="38E5AC4F">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188AE4AE">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15CE9CFB">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387B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9" w:type="dxa"/>
            <w:tcMar>
              <w:top w:w="57" w:type="dxa"/>
              <w:left w:w="57" w:type="dxa"/>
              <w:bottom w:w="57" w:type="dxa"/>
              <w:right w:w="57" w:type="dxa"/>
            </w:tcMar>
            <w:vAlign w:val="center"/>
          </w:tcPr>
          <w:p w14:paraId="433F0F1D">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6</w:t>
            </w:r>
          </w:p>
        </w:tc>
        <w:tc>
          <w:tcPr>
            <w:tcW w:w="1058" w:type="dxa"/>
            <w:tcMar>
              <w:top w:w="57" w:type="dxa"/>
              <w:left w:w="57" w:type="dxa"/>
              <w:bottom w:w="57" w:type="dxa"/>
              <w:right w:w="57" w:type="dxa"/>
            </w:tcMar>
            <w:vAlign w:val="center"/>
          </w:tcPr>
          <w:p w14:paraId="2030C703">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附件</w:t>
            </w:r>
          </w:p>
        </w:tc>
        <w:tc>
          <w:tcPr>
            <w:tcW w:w="6393" w:type="dxa"/>
            <w:tcMar>
              <w:top w:w="57" w:type="dxa"/>
              <w:left w:w="57" w:type="dxa"/>
              <w:bottom w:w="57" w:type="dxa"/>
              <w:right w:w="57" w:type="dxa"/>
            </w:tcMar>
            <w:vAlign w:val="center"/>
          </w:tcPr>
          <w:p w14:paraId="1A6E38B9">
            <w:pPr>
              <w:spacing w:line="240" w:lineRule="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东莞市水务集团净水有限公司2025年度环卫保洁绿化养护服务采购项目服务费计价表</w:t>
            </w:r>
          </w:p>
        </w:tc>
        <w:tc>
          <w:tcPr>
            <w:tcW w:w="699" w:type="dxa"/>
            <w:tcMar>
              <w:top w:w="57" w:type="dxa"/>
              <w:left w:w="57" w:type="dxa"/>
              <w:bottom w:w="57" w:type="dxa"/>
              <w:right w:w="57" w:type="dxa"/>
            </w:tcMar>
            <w:vAlign w:val="center"/>
          </w:tcPr>
          <w:p w14:paraId="0FE212FF">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73AF61A8">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0BB51348">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1E2A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70" w:type="dxa"/>
            <w:gridSpan w:val="6"/>
            <w:tcMar>
              <w:top w:w="57" w:type="dxa"/>
              <w:left w:w="57" w:type="dxa"/>
              <w:bottom w:w="57" w:type="dxa"/>
              <w:right w:w="57" w:type="dxa"/>
            </w:tcMar>
            <w:vAlign w:val="center"/>
          </w:tcPr>
          <w:p w14:paraId="438A74E2">
            <w:pPr>
              <w:keepNext/>
              <w:keepLines/>
              <w:spacing w:line="240" w:lineRule="auto"/>
              <w:jc w:val="both"/>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用户需求书“★”条款汇总</w:t>
            </w:r>
          </w:p>
        </w:tc>
      </w:tr>
      <w:tr w14:paraId="3BEB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jc w:val="center"/>
        </w:trPr>
        <w:tc>
          <w:tcPr>
            <w:tcW w:w="579" w:type="dxa"/>
            <w:tcMar>
              <w:top w:w="57" w:type="dxa"/>
              <w:left w:w="57" w:type="dxa"/>
              <w:bottom w:w="57" w:type="dxa"/>
              <w:right w:w="57" w:type="dxa"/>
            </w:tcMar>
            <w:vAlign w:val="center"/>
          </w:tcPr>
          <w:p w14:paraId="379320B8">
            <w:pPr>
              <w:spacing w:line="240" w:lineRule="auto"/>
              <w:jc w:val="center"/>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7</w:t>
            </w:r>
          </w:p>
        </w:tc>
        <w:tc>
          <w:tcPr>
            <w:tcW w:w="1058" w:type="dxa"/>
            <w:tcMar>
              <w:top w:w="57" w:type="dxa"/>
              <w:left w:w="57" w:type="dxa"/>
              <w:bottom w:w="57" w:type="dxa"/>
              <w:right w:w="57" w:type="dxa"/>
            </w:tcMar>
            <w:vAlign w:val="center"/>
          </w:tcPr>
          <w:p w14:paraId="06FE29B2">
            <w:pPr>
              <w:spacing w:line="240" w:lineRule="auto"/>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★二</w:t>
            </w:r>
          </w:p>
        </w:tc>
        <w:tc>
          <w:tcPr>
            <w:tcW w:w="6393" w:type="dxa"/>
            <w:tcMar>
              <w:top w:w="57" w:type="dxa"/>
              <w:left w:w="57" w:type="dxa"/>
              <w:bottom w:w="57" w:type="dxa"/>
              <w:right w:w="57" w:type="dxa"/>
            </w:tcMar>
            <w:vAlign w:val="center"/>
          </w:tcPr>
          <w:p w14:paraId="72AE51CF">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★二、服务内容</w:t>
            </w:r>
          </w:p>
          <w:p w14:paraId="32282353">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中标人向招标人及权属污水处理厂、提标工程项目、分散式项目（下称“各运营项目”）提供环卫保洁、绿化养护、除“四害”及白蚁防治服务，中标人承包招标人旗下运营项目共计60个，详细内容如下：</w:t>
            </w:r>
          </w:p>
          <w:p w14:paraId="429A471D">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1、环卫保洁服务包括但不限于以下内容：</w:t>
            </w:r>
          </w:p>
          <w:p w14:paraId="44CCB57A">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（1）雨污水井口、明渠的清掏及喷药；果皮箱的清扫。</w:t>
            </w:r>
          </w:p>
          <w:p w14:paraId="32C76CF1">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w:t>
            </w:r>
            <w:r>
              <w:rPr>
                <w:rFonts w:hint="eastAsia" w:ascii="宋体" w:hAnsi="宋体" w:eastAsia="宋体" w:cs="宋体"/>
                <w:b/>
                <w:color w:val="auto"/>
                <w:sz w:val="18"/>
                <w:szCs w:val="18"/>
                <w:highlight w:val="none"/>
                <w:lang w:val="en-US" w:eastAsia="zh-CN"/>
              </w:rPr>
              <w:t>运营项目</w:t>
            </w:r>
            <w:r>
              <w:rPr>
                <w:rFonts w:hint="eastAsia" w:ascii="宋体" w:hAnsi="宋体" w:eastAsia="宋体" w:cs="宋体"/>
                <w:b/>
                <w:color w:val="auto"/>
                <w:sz w:val="18"/>
                <w:szCs w:val="18"/>
                <w:highlight w:val="none"/>
              </w:rPr>
              <w:t>道路、运动场、喷水池的清扫冲洗。</w:t>
            </w:r>
          </w:p>
          <w:p w14:paraId="53C63BBF">
            <w:pPr>
              <w:spacing w:line="240" w:lineRule="auto"/>
              <w:ind w:firstLine="361" w:firstLineChars="200"/>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（3）生产车间地面（包括地面以上3米的墙体蜘蛛网及灰尘、门窗保洁）。</w:t>
            </w:r>
          </w:p>
          <w:p w14:paraId="58317EF0">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en-US" w:eastAsia="zh-CN"/>
              </w:rPr>
              <w:t>4</w:t>
            </w:r>
            <w:r>
              <w:rPr>
                <w:rFonts w:hint="eastAsia" w:ascii="宋体" w:hAnsi="宋体" w:eastAsia="宋体" w:cs="宋体"/>
                <w:b/>
                <w:color w:val="auto"/>
                <w:sz w:val="18"/>
                <w:szCs w:val="18"/>
                <w:highlight w:val="none"/>
              </w:rPr>
              <w:t>）水面垃圾的打捞清除，保持水面清洁。（含粗格栅、细格栅、生化池、沉淀池/二沉池、配水井、贮泥池、消毒接触池、沉砂池、综合池等构筑物）。</w:t>
            </w:r>
          </w:p>
          <w:p w14:paraId="06D5414C">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en-US" w:eastAsia="zh-CN"/>
              </w:rPr>
              <w:t>5</w:t>
            </w:r>
            <w:r>
              <w:rPr>
                <w:rFonts w:hint="eastAsia" w:ascii="宋体" w:hAnsi="宋体" w:eastAsia="宋体" w:cs="宋体"/>
                <w:b/>
                <w:color w:val="auto"/>
                <w:sz w:val="18"/>
                <w:szCs w:val="18"/>
                <w:highlight w:val="none"/>
              </w:rPr>
              <w:t>）构筑物（含粗格栅、细格栅、格栅间、沉砂池、生化池、沉淀池/二沉池、综合池、配水井、贮泥池、污泥泵房、消毒接触池、计量槽、脱水机房等）的池壁（含出水明渠、紫外渠池壁）、护栏、楼梯、走道板、气管槽、斜管、出水堰板、标识标牌、除臭罩等的清洁。</w:t>
            </w:r>
          </w:p>
          <w:p w14:paraId="505494F7">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en-US" w:eastAsia="zh-CN"/>
              </w:rPr>
              <w:t>6</w:t>
            </w:r>
            <w:r>
              <w:rPr>
                <w:rFonts w:hint="eastAsia" w:ascii="宋体" w:hAnsi="宋体" w:eastAsia="宋体" w:cs="宋体"/>
                <w:b/>
                <w:color w:val="auto"/>
                <w:sz w:val="18"/>
                <w:szCs w:val="18"/>
                <w:highlight w:val="none"/>
              </w:rPr>
              <w:t>）停车场及车库的卫生保洁。</w:t>
            </w:r>
          </w:p>
          <w:p w14:paraId="75B8A5A2">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en-US" w:eastAsia="zh-CN"/>
              </w:rPr>
              <w:t>7</w:t>
            </w:r>
            <w:r>
              <w:rPr>
                <w:rFonts w:hint="eastAsia" w:ascii="宋体" w:hAnsi="宋体" w:eastAsia="宋体" w:cs="宋体"/>
                <w:b/>
                <w:color w:val="auto"/>
                <w:sz w:val="18"/>
                <w:szCs w:val="18"/>
                <w:highlight w:val="none"/>
              </w:rPr>
              <w:t>）生产垃圾的清除，包括生产各车间、粗格栅、细格栅、格栅间、沉砂池、二沉池、配水井、生化池（包括排渣口）等产生的垃圾，各类格栅的栅渣、沉砂池的泥沙、水面浮泥浮渣均属于生产垃圾的范围，生产垃圾必须每天清除出厂。盛装垃圾的环卫垃圾桶、垃圾胶袋由中标人提供，垃圾桶配置数量以</w:t>
            </w:r>
            <w:r>
              <w:rPr>
                <w:rFonts w:hint="eastAsia" w:ascii="宋体" w:hAnsi="宋体" w:eastAsia="宋体" w:cs="宋体"/>
                <w:b/>
                <w:color w:val="auto"/>
                <w:sz w:val="18"/>
                <w:szCs w:val="18"/>
                <w:highlight w:val="none"/>
                <w:lang w:val="en-US" w:eastAsia="zh-CN"/>
              </w:rPr>
              <w:t>各运营项目</w:t>
            </w:r>
            <w:r>
              <w:rPr>
                <w:rFonts w:hint="eastAsia" w:ascii="宋体" w:hAnsi="宋体" w:eastAsia="宋体" w:cs="宋体"/>
                <w:b/>
                <w:color w:val="auto"/>
                <w:sz w:val="18"/>
                <w:szCs w:val="18"/>
                <w:highlight w:val="none"/>
              </w:rPr>
              <w:t>实际需求为准（具体数量及放置位置与</w:t>
            </w:r>
            <w:r>
              <w:rPr>
                <w:rFonts w:hint="eastAsia" w:ascii="宋体" w:hAnsi="宋体" w:eastAsia="宋体" w:cs="宋体"/>
                <w:b/>
                <w:color w:val="auto"/>
                <w:sz w:val="18"/>
                <w:szCs w:val="18"/>
                <w:highlight w:val="none"/>
                <w:lang w:val="en-US" w:eastAsia="zh-CN"/>
              </w:rPr>
              <w:t>各运营项目</w:t>
            </w:r>
            <w:r>
              <w:rPr>
                <w:rFonts w:hint="eastAsia" w:ascii="宋体" w:hAnsi="宋体" w:eastAsia="宋体" w:cs="宋体"/>
                <w:b/>
                <w:color w:val="auto"/>
                <w:sz w:val="18"/>
                <w:szCs w:val="18"/>
                <w:highlight w:val="none"/>
              </w:rPr>
              <w:t>共同协定）。</w:t>
            </w:r>
          </w:p>
          <w:p w14:paraId="7D96D47E">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en-US" w:eastAsia="zh-CN"/>
              </w:rPr>
              <w:t>8</w:t>
            </w:r>
            <w:r>
              <w:rPr>
                <w:rFonts w:hint="eastAsia" w:ascii="宋体" w:hAnsi="宋体" w:eastAsia="宋体" w:cs="宋体"/>
                <w:b/>
                <w:color w:val="auto"/>
                <w:sz w:val="18"/>
                <w:szCs w:val="18"/>
                <w:highlight w:val="none"/>
              </w:rPr>
              <w:t>）生活垃圾的清除，包括办公场所、值班室、宿舍、厨房等产生的垃圾，生活垃圾必须每天清除出厂，盛装垃圾的环卫垃圾桶、垃圾胶袋均由中标人提供，垃圾桶配置数量以</w:t>
            </w:r>
            <w:r>
              <w:rPr>
                <w:rFonts w:hint="eastAsia" w:ascii="宋体" w:hAnsi="宋体" w:eastAsia="宋体" w:cs="宋体"/>
                <w:b/>
                <w:color w:val="auto"/>
                <w:sz w:val="18"/>
                <w:szCs w:val="18"/>
                <w:highlight w:val="none"/>
                <w:lang w:val="en-US" w:eastAsia="zh-CN"/>
              </w:rPr>
              <w:t>各运营项目</w:t>
            </w:r>
            <w:r>
              <w:rPr>
                <w:rFonts w:hint="eastAsia" w:ascii="宋体" w:hAnsi="宋体" w:eastAsia="宋体" w:cs="宋体"/>
                <w:b/>
                <w:color w:val="auto"/>
                <w:sz w:val="18"/>
                <w:szCs w:val="18"/>
                <w:highlight w:val="none"/>
              </w:rPr>
              <w:t>实际需求为准（具体数量及放置位置与</w:t>
            </w:r>
            <w:r>
              <w:rPr>
                <w:rFonts w:hint="eastAsia" w:ascii="宋体" w:hAnsi="宋体" w:eastAsia="宋体" w:cs="宋体"/>
                <w:b/>
                <w:color w:val="auto"/>
                <w:sz w:val="18"/>
                <w:szCs w:val="18"/>
                <w:highlight w:val="none"/>
                <w:lang w:val="en-US" w:eastAsia="zh-CN"/>
              </w:rPr>
              <w:t>各运营项目</w:t>
            </w:r>
            <w:r>
              <w:rPr>
                <w:rFonts w:hint="eastAsia" w:ascii="宋体" w:hAnsi="宋体" w:eastAsia="宋体" w:cs="宋体"/>
                <w:b/>
                <w:color w:val="auto"/>
                <w:sz w:val="18"/>
                <w:szCs w:val="18"/>
                <w:highlight w:val="none"/>
              </w:rPr>
              <w:t>共同协定）。</w:t>
            </w:r>
          </w:p>
          <w:p w14:paraId="7C6B3033">
            <w:pPr>
              <w:spacing w:line="240" w:lineRule="auto"/>
              <w:ind w:firstLine="361" w:firstLineChars="200"/>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9）园林绿化垃圾的清除，包括各运营项目清理的杂草及树木的树叶等，园林绿化垃圾必须及时清除出厂，盛装垃圾的环卫垃圾桶、垃圾胶袋均由中标人提供，垃圾桶配置数量以各运营项目实际需求为准（具体数量及放置位置与各运营项目共同协定）。</w:t>
            </w:r>
          </w:p>
          <w:p w14:paraId="0D485A28">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2、绿化养护服务包括但不限于以下内容：</w:t>
            </w:r>
          </w:p>
          <w:p w14:paraId="07310A9F">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（1）绿化的成活、修剪、施肥、浇水、除虫、清除杂草等日常养护。</w:t>
            </w:r>
          </w:p>
          <w:p w14:paraId="33A6139E">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（2）绿地保洁、草地铺沙平整（必须用疏草机对草地进行疏草）和植物老化的复壮等，绿化养护期内出现植物枯死情况，要求补种同规格同种类植物（花坛内的时花种养除外）。</w:t>
            </w:r>
          </w:p>
          <w:p w14:paraId="58488436">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（3）厂建绿化设施的日常维护、清洁。包括：绿地洒水及喷灌系统的清洁、损坏维修；绿地内排水沟、雨水井口保洁及清淤、损坏维修等。</w:t>
            </w:r>
          </w:p>
          <w:p w14:paraId="44AC96FB">
            <w:pPr>
              <w:spacing w:line="24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（4）足球场维护，每周剪草一次，施肥一次，</w:t>
            </w:r>
            <w:r>
              <w:rPr>
                <w:rFonts w:hint="eastAsia" w:ascii="宋体" w:hAnsi="宋体" w:eastAsia="宋体" w:cs="宋体"/>
                <w:b/>
                <w:color w:val="auto"/>
                <w:sz w:val="18"/>
                <w:szCs w:val="18"/>
                <w:highlight w:val="none"/>
                <w:lang w:val="en-US" w:eastAsia="zh-CN"/>
              </w:rPr>
              <w:t>养护期</w:t>
            </w:r>
            <w:r>
              <w:rPr>
                <w:rFonts w:hint="eastAsia" w:ascii="宋体" w:hAnsi="宋体" w:eastAsia="宋体" w:cs="宋体"/>
                <w:b/>
                <w:color w:val="auto"/>
                <w:sz w:val="18"/>
                <w:szCs w:val="18"/>
                <w:highlight w:val="none"/>
              </w:rPr>
              <w:t>内出现草地枯死情况，需按同种标准补种草皮并养活。</w:t>
            </w:r>
          </w:p>
          <w:p w14:paraId="1F245A68">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3、除“四害”及白蚁防治服务包括但不限于以下内容：</w:t>
            </w:r>
          </w:p>
          <w:p w14:paraId="3A3F184E">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w:t>
            </w:r>
            <w:r>
              <w:rPr>
                <w:rFonts w:hint="eastAsia" w:ascii="宋体" w:hAnsi="宋体" w:eastAsia="宋体" w:cs="宋体"/>
                <w:b/>
                <w:color w:val="auto"/>
                <w:sz w:val="18"/>
                <w:szCs w:val="18"/>
                <w:highlight w:val="none"/>
                <w:lang w:val="en-US" w:eastAsia="zh-CN"/>
              </w:rPr>
              <w:t>夏季</w:t>
            </w:r>
            <w:r>
              <w:rPr>
                <w:rFonts w:hint="eastAsia" w:ascii="宋体" w:hAnsi="宋体" w:eastAsia="宋体" w:cs="宋体"/>
                <w:b/>
                <w:color w:val="auto"/>
                <w:sz w:val="18"/>
                <w:szCs w:val="18"/>
                <w:highlight w:val="none"/>
              </w:rPr>
              <w:t>每周不低于1次</w:t>
            </w:r>
            <w:r>
              <w:rPr>
                <w:rFonts w:hint="eastAsia" w:ascii="宋体" w:hAnsi="宋体" w:eastAsia="宋体" w:cs="宋体"/>
                <w:b/>
                <w:color w:val="auto"/>
                <w:sz w:val="18"/>
                <w:szCs w:val="18"/>
                <w:highlight w:val="none"/>
                <w:lang w:eastAsia="zh-CN"/>
              </w:rPr>
              <w:t>（</w:t>
            </w:r>
            <w:r>
              <w:rPr>
                <w:rFonts w:hint="eastAsia" w:ascii="宋体" w:hAnsi="宋体" w:eastAsia="宋体" w:cs="宋体"/>
                <w:b/>
                <w:color w:val="auto"/>
                <w:sz w:val="18"/>
                <w:szCs w:val="18"/>
                <w:highlight w:val="none"/>
                <w:lang w:val="en-US" w:eastAsia="zh-CN"/>
              </w:rPr>
              <w:t>冬季每月不低于1次</w:t>
            </w:r>
            <w:r>
              <w:rPr>
                <w:rFonts w:hint="eastAsia" w:ascii="宋体" w:hAnsi="宋体" w:eastAsia="宋体" w:cs="宋体"/>
                <w:b/>
                <w:color w:val="auto"/>
                <w:sz w:val="18"/>
                <w:szCs w:val="18"/>
                <w:highlight w:val="none"/>
                <w:lang w:eastAsia="zh-CN"/>
              </w:rPr>
              <w:t>）</w:t>
            </w:r>
            <w:r>
              <w:rPr>
                <w:rFonts w:hint="eastAsia" w:ascii="宋体" w:hAnsi="宋体" w:eastAsia="宋体" w:cs="宋体"/>
                <w:b/>
                <w:color w:val="auto"/>
                <w:sz w:val="18"/>
                <w:szCs w:val="18"/>
                <w:highlight w:val="none"/>
              </w:rPr>
              <w:t>对行政区域和生产区域实施喷洒式灭蚊子、苍蝇、蟑螂工作，一般定在星期五17：30后实施（疫情期间或特殊情况下应服从净水公司要求增加服务次数）。同时中标人应安排周六在综合办公楼实施除“四害”工作，以免影响净水公司员工星期</w:t>
            </w:r>
            <w:r>
              <w:rPr>
                <w:rFonts w:hint="eastAsia" w:ascii="宋体" w:hAnsi="宋体" w:eastAsia="宋体" w:cs="宋体"/>
                <w:b/>
                <w:color w:val="auto"/>
                <w:sz w:val="18"/>
                <w:szCs w:val="18"/>
                <w:highlight w:val="none"/>
                <w:lang w:val="en-US" w:eastAsia="zh-CN"/>
              </w:rPr>
              <w:t>一</w:t>
            </w:r>
            <w:r>
              <w:rPr>
                <w:rFonts w:hint="eastAsia" w:ascii="宋体" w:hAnsi="宋体" w:eastAsia="宋体" w:cs="宋体"/>
                <w:b/>
                <w:color w:val="auto"/>
                <w:sz w:val="18"/>
                <w:szCs w:val="18"/>
                <w:highlight w:val="none"/>
              </w:rPr>
              <w:t>工作。</w:t>
            </w:r>
          </w:p>
          <w:p w14:paraId="10836A16">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（2）每周至少实施1次全</w:t>
            </w:r>
            <w:r>
              <w:rPr>
                <w:rFonts w:hint="eastAsia" w:ascii="宋体" w:hAnsi="宋体" w:eastAsia="宋体" w:cs="宋体"/>
                <w:b/>
                <w:color w:val="auto"/>
                <w:sz w:val="18"/>
                <w:szCs w:val="18"/>
                <w:highlight w:val="none"/>
                <w:lang w:val="en-US" w:eastAsia="zh-CN"/>
              </w:rPr>
              <w:t>各运营项目</w:t>
            </w:r>
            <w:r>
              <w:rPr>
                <w:rFonts w:hint="eastAsia" w:ascii="宋体" w:hAnsi="宋体" w:eastAsia="宋体" w:cs="宋体"/>
                <w:b/>
                <w:color w:val="auto"/>
                <w:sz w:val="18"/>
                <w:szCs w:val="18"/>
                <w:highlight w:val="none"/>
              </w:rPr>
              <w:t>灭鼠工作，施放老鼠药及填补鼠洞，及时清理死鼠。</w:t>
            </w:r>
          </w:p>
          <w:p w14:paraId="6317DF89">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（3）每半月至少1次对</w:t>
            </w:r>
            <w:r>
              <w:rPr>
                <w:rFonts w:hint="eastAsia" w:ascii="宋体" w:hAnsi="宋体" w:eastAsia="宋体" w:cs="宋体"/>
                <w:b/>
                <w:color w:val="auto"/>
                <w:sz w:val="18"/>
                <w:szCs w:val="18"/>
                <w:highlight w:val="none"/>
                <w:lang w:val="en-US" w:eastAsia="zh-CN"/>
              </w:rPr>
              <w:t>各运营项目</w:t>
            </w:r>
            <w:r>
              <w:rPr>
                <w:rFonts w:hint="eastAsia" w:ascii="宋体" w:hAnsi="宋体" w:eastAsia="宋体" w:cs="宋体"/>
                <w:b/>
                <w:color w:val="auto"/>
                <w:sz w:val="18"/>
                <w:szCs w:val="18"/>
                <w:highlight w:val="none"/>
              </w:rPr>
              <w:t>所有区域进行白蚁检查，如有发现立即处理。</w:t>
            </w:r>
          </w:p>
          <w:p w14:paraId="2970FED6">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（4）害虫繁殖高峰期要加强消杀，保证效果。</w:t>
            </w:r>
          </w:p>
          <w:p w14:paraId="10DB7E04">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（5）特殊情况下（例如“登革热”爆发期），应招标人要求加强除“四害”力度，保证效果。</w:t>
            </w:r>
          </w:p>
          <w:p w14:paraId="460A1839">
            <w:pPr>
              <w:spacing w:line="24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（6）服务范围内收集动物尸体工作（含老鼠、蟑螂等收集清理工作），并将尸体无害化处理。</w:t>
            </w:r>
          </w:p>
          <w:p w14:paraId="4ACD92BE">
            <w:pPr>
              <w:spacing w:line="240" w:lineRule="auto"/>
              <w:ind w:firstLine="361" w:firstLineChars="200"/>
              <w:rPr>
                <w:rFonts w:hint="eastAsia" w:ascii="宋体" w:hAnsi="宋体" w:eastAsia="宋体" w:cs="宋体"/>
                <w:b w:val="0"/>
                <w:bCs w:val="0"/>
                <w:color w:val="auto"/>
                <w:sz w:val="18"/>
                <w:szCs w:val="18"/>
                <w:highlight w:val="none"/>
              </w:rPr>
            </w:pPr>
            <w:r>
              <w:rPr>
                <w:rFonts w:hint="eastAsia" w:ascii="宋体" w:hAnsi="宋体" w:eastAsia="宋体" w:cs="宋体"/>
                <w:b/>
                <w:color w:val="auto"/>
                <w:sz w:val="18"/>
                <w:szCs w:val="18"/>
                <w:highlight w:val="none"/>
              </w:rPr>
              <w:t>（7）每周1次对行政区域和生产区域下水渠实施灭蚊处理。</w:t>
            </w:r>
          </w:p>
        </w:tc>
        <w:tc>
          <w:tcPr>
            <w:tcW w:w="699" w:type="dxa"/>
            <w:tcMar>
              <w:top w:w="57" w:type="dxa"/>
              <w:left w:w="57" w:type="dxa"/>
              <w:bottom w:w="57" w:type="dxa"/>
              <w:right w:w="57" w:type="dxa"/>
            </w:tcMar>
            <w:vAlign w:val="center"/>
          </w:tcPr>
          <w:p w14:paraId="4BDD231D">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2929F2C7">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1EE9284C">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2BF3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dxa"/>
            <w:tcMar>
              <w:top w:w="57" w:type="dxa"/>
              <w:left w:w="57" w:type="dxa"/>
              <w:bottom w:w="57" w:type="dxa"/>
              <w:right w:w="57" w:type="dxa"/>
            </w:tcMar>
            <w:vAlign w:val="center"/>
          </w:tcPr>
          <w:p w14:paraId="6955AC4A">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8</w:t>
            </w:r>
          </w:p>
        </w:tc>
        <w:tc>
          <w:tcPr>
            <w:tcW w:w="1058" w:type="dxa"/>
            <w:tcMar>
              <w:top w:w="57" w:type="dxa"/>
              <w:left w:w="57" w:type="dxa"/>
              <w:bottom w:w="57" w:type="dxa"/>
              <w:right w:w="57" w:type="dxa"/>
            </w:tcMar>
            <w:vAlign w:val="center"/>
          </w:tcPr>
          <w:p w14:paraId="7379ED9A">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五</w:t>
            </w:r>
          </w:p>
        </w:tc>
        <w:tc>
          <w:tcPr>
            <w:tcW w:w="6393" w:type="dxa"/>
            <w:tcMar>
              <w:top w:w="57" w:type="dxa"/>
              <w:left w:w="57" w:type="dxa"/>
              <w:bottom w:w="57" w:type="dxa"/>
              <w:right w:w="57" w:type="dxa"/>
            </w:tcMar>
            <w:vAlign w:val="center"/>
          </w:tcPr>
          <w:p w14:paraId="4919CB93">
            <w:pPr>
              <w:spacing w:line="240" w:lineRule="auto"/>
              <w:ind w:firstLine="361" w:firstLineChars="200"/>
              <w:rPr>
                <w:rFonts w:hint="eastAsia" w:ascii="宋体" w:hAnsi="宋体" w:eastAsia="宋体" w:cs="宋体"/>
                <w:b w:val="0"/>
                <w:bCs w:val="0"/>
                <w:color w:val="auto"/>
                <w:sz w:val="18"/>
                <w:szCs w:val="18"/>
                <w:highlight w:val="none"/>
              </w:rPr>
            </w:pPr>
            <w:r>
              <w:rPr>
                <w:rFonts w:hint="eastAsia" w:ascii="宋体" w:hAnsi="宋体" w:eastAsia="宋体" w:cs="宋体"/>
                <w:b/>
                <w:color w:val="auto"/>
                <w:sz w:val="18"/>
                <w:szCs w:val="18"/>
                <w:highlight w:val="none"/>
              </w:rPr>
              <w:t>★4、考虑到安全因素，要求与池水接触的清洁人员必须会游泳，</w:t>
            </w:r>
            <w:r>
              <w:rPr>
                <w:rFonts w:hint="eastAsia" w:ascii="宋体" w:hAnsi="宋体" w:eastAsia="宋体" w:cs="宋体"/>
                <w:b/>
                <w:bCs/>
                <w:color w:val="auto"/>
                <w:sz w:val="18"/>
                <w:szCs w:val="18"/>
                <w:highlight w:val="none"/>
              </w:rPr>
              <w:t>在开展具有危险性的服务项目（</w:t>
            </w:r>
            <w:r>
              <w:rPr>
                <w:rFonts w:hint="eastAsia" w:ascii="宋体" w:hAnsi="宋体" w:eastAsia="宋体" w:cs="宋体"/>
                <w:b/>
                <w:color w:val="auto"/>
                <w:sz w:val="18"/>
                <w:szCs w:val="18"/>
                <w:highlight w:val="none"/>
                <w:lang w:bidi="ar"/>
              </w:rPr>
              <w:t>危险作业范围：①水面垃圾的打捞。（含粗格栅、细格栅、生化池、沉淀池/二沉池、配水井、贮泥池、消毒接触池、沉砂池、综合池等构筑物）。②生化池、二沉池、滤布滤池、出水明渠、硝化池、反硝化池构筑物池内清洗。③清理杂草丛。</w:t>
            </w:r>
            <w:r>
              <w:rPr>
                <w:rFonts w:hint="eastAsia" w:ascii="宋体" w:hAnsi="宋体" w:eastAsia="宋体" w:cs="宋体"/>
                <w:b/>
                <w:bCs/>
                <w:color w:val="auto"/>
                <w:sz w:val="18"/>
                <w:szCs w:val="18"/>
                <w:highlight w:val="none"/>
              </w:rPr>
              <w:t>）前，要求投标人必须落实检查作业工具是否完好有效、做好各项安全防护措施（穿戴救生衣、安全带（绳）、水鞋、手套、不得穿拖鞋或凉鞋等，安全防护物资由中标人自行准备），严格落实2人或2人以上为一组进行协同作业，不能单独作业，并填报《危险作业交底表》等交底工作</w:t>
            </w:r>
            <w:r>
              <w:rPr>
                <w:rFonts w:hint="eastAsia" w:ascii="宋体" w:hAnsi="宋体" w:eastAsia="宋体" w:cs="宋体"/>
                <w:b/>
                <w:color w:val="auto"/>
                <w:sz w:val="18"/>
                <w:szCs w:val="18"/>
                <w:highlight w:val="none"/>
              </w:rPr>
              <w:t>。服务期间由于作业人员未做好</w:t>
            </w:r>
            <w:r>
              <w:rPr>
                <w:rFonts w:hint="eastAsia" w:ascii="宋体" w:hAnsi="宋体" w:eastAsia="宋体" w:cs="宋体"/>
                <w:b/>
                <w:bCs/>
                <w:color w:val="auto"/>
                <w:sz w:val="18"/>
                <w:szCs w:val="18"/>
                <w:highlight w:val="none"/>
              </w:rPr>
              <w:t>安全防护措施（例如不佩戴安全带或不穿救生衣等）而</w:t>
            </w:r>
            <w:r>
              <w:rPr>
                <w:rFonts w:hint="eastAsia" w:ascii="宋体" w:hAnsi="宋体" w:eastAsia="宋体" w:cs="宋体"/>
                <w:b/>
                <w:color w:val="auto"/>
                <w:sz w:val="18"/>
                <w:szCs w:val="18"/>
                <w:highlight w:val="none"/>
              </w:rPr>
              <w:t>造成意外事故，全部责任由中标人承担。招标人有权要求中标人对不称职人员进行更换，更换完成时间不超过2个工作日，如有人员离职，中标人必须于5日内将新员工补充到岗。</w:t>
            </w:r>
          </w:p>
        </w:tc>
        <w:tc>
          <w:tcPr>
            <w:tcW w:w="699" w:type="dxa"/>
            <w:tcMar>
              <w:top w:w="57" w:type="dxa"/>
              <w:left w:w="57" w:type="dxa"/>
              <w:bottom w:w="57" w:type="dxa"/>
              <w:right w:w="57" w:type="dxa"/>
            </w:tcMar>
            <w:vAlign w:val="center"/>
          </w:tcPr>
          <w:p w14:paraId="44E1ECEF">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5DB9ACCA">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140440C3">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7A4A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dxa"/>
            <w:tcMar>
              <w:top w:w="57" w:type="dxa"/>
              <w:left w:w="57" w:type="dxa"/>
              <w:bottom w:w="57" w:type="dxa"/>
              <w:right w:w="57" w:type="dxa"/>
            </w:tcMar>
            <w:vAlign w:val="center"/>
          </w:tcPr>
          <w:p w14:paraId="282787EF">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9</w:t>
            </w:r>
          </w:p>
        </w:tc>
        <w:tc>
          <w:tcPr>
            <w:tcW w:w="1058" w:type="dxa"/>
            <w:tcMar>
              <w:top w:w="57" w:type="dxa"/>
              <w:left w:w="57" w:type="dxa"/>
              <w:bottom w:w="57" w:type="dxa"/>
              <w:right w:w="57" w:type="dxa"/>
            </w:tcMar>
            <w:vAlign w:val="center"/>
          </w:tcPr>
          <w:p w14:paraId="71A9A87F">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五</w:t>
            </w:r>
          </w:p>
        </w:tc>
        <w:tc>
          <w:tcPr>
            <w:tcW w:w="6393" w:type="dxa"/>
            <w:tcMar>
              <w:top w:w="57" w:type="dxa"/>
              <w:left w:w="57" w:type="dxa"/>
              <w:bottom w:w="57" w:type="dxa"/>
              <w:right w:w="57" w:type="dxa"/>
            </w:tcMar>
            <w:vAlign w:val="center"/>
          </w:tcPr>
          <w:p w14:paraId="15D915E0">
            <w:pPr>
              <w:spacing w:line="240" w:lineRule="auto"/>
              <w:ind w:firstLine="361" w:firstLineChars="200"/>
              <w:rPr>
                <w:rFonts w:hint="eastAsia" w:ascii="宋体" w:hAnsi="宋体" w:eastAsia="宋体" w:cs="宋体"/>
                <w:b w:val="0"/>
                <w:bCs w:val="0"/>
                <w:color w:val="auto"/>
                <w:sz w:val="18"/>
                <w:szCs w:val="18"/>
                <w:highlight w:val="none"/>
              </w:rPr>
            </w:pP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en-US" w:eastAsia="zh-CN" w:bidi="ar-SA"/>
              </w:rPr>
              <w:t>5、保洁绿化维护用品存放要求，各运营项目提供场地（场地具体位置由各运营项目根据实际情况提供）由中标人进行围闭，围闭空间内只存放日常保洁、绿化维护工具器械（包括但不限于：工作服、化肥、清扫工具、刷池工具、打捞工具、绿化维护使用的打草机、修边机、高压清洗机等），中标人自行提供防爆柜存放易燃易爆、剧毒类物品（包括但不限于：汽油、柴油、农药、老鼠药等）。若中标人所存放工具器械、危险化学品或易爆易燃物品等在招标人的区域内发生包括但不限于安全事故、治安事件等任何事故，造成人员、第三人人身或财产损失的，由中标人承担事故的全部责任和善后事宜。</w:t>
            </w:r>
          </w:p>
        </w:tc>
        <w:tc>
          <w:tcPr>
            <w:tcW w:w="699" w:type="dxa"/>
            <w:tcMar>
              <w:top w:w="57" w:type="dxa"/>
              <w:left w:w="57" w:type="dxa"/>
              <w:bottom w:w="57" w:type="dxa"/>
              <w:right w:w="57" w:type="dxa"/>
            </w:tcMar>
            <w:vAlign w:val="center"/>
          </w:tcPr>
          <w:p w14:paraId="651473C5">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3FD56B2B">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6016577C">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r w14:paraId="3501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dxa"/>
            <w:tcMar>
              <w:top w:w="57" w:type="dxa"/>
              <w:left w:w="57" w:type="dxa"/>
              <w:bottom w:w="57" w:type="dxa"/>
              <w:right w:w="57" w:type="dxa"/>
            </w:tcMar>
            <w:vAlign w:val="center"/>
          </w:tcPr>
          <w:p w14:paraId="6789D34C">
            <w:pPr>
              <w:spacing w:line="240" w:lineRule="auto"/>
              <w:jc w:val="center"/>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10</w:t>
            </w:r>
          </w:p>
        </w:tc>
        <w:tc>
          <w:tcPr>
            <w:tcW w:w="1058" w:type="dxa"/>
            <w:tcMar>
              <w:top w:w="57" w:type="dxa"/>
              <w:left w:w="57" w:type="dxa"/>
              <w:bottom w:w="57" w:type="dxa"/>
              <w:right w:w="57" w:type="dxa"/>
            </w:tcMar>
            <w:vAlign w:val="center"/>
          </w:tcPr>
          <w:p w14:paraId="5EDB9439">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六</w:t>
            </w:r>
          </w:p>
        </w:tc>
        <w:tc>
          <w:tcPr>
            <w:tcW w:w="6393" w:type="dxa"/>
            <w:tcMar>
              <w:top w:w="57" w:type="dxa"/>
              <w:left w:w="57" w:type="dxa"/>
              <w:bottom w:w="57" w:type="dxa"/>
              <w:right w:w="57" w:type="dxa"/>
            </w:tcMar>
            <w:vAlign w:val="center"/>
          </w:tcPr>
          <w:p w14:paraId="6D8437AD">
            <w:pPr>
              <w:spacing w:line="240" w:lineRule="auto"/>
              <w:ind w:firstLine="361" w:firstLineChars="200"/>
              <w:rPr>
                <w:rFonts w:hint="eastAsia" w:ascii="宋体" w:hAnsi="宋体" w:eastAsia="宋体" w:cs="宋体"/>
                <w:b w:val="0"/>
                <w:bCs w:val="0"/>
                <w:color w:val="auto"/>
                <w:sz w:val="18"/>
                <w:szCs w:val="18"/>
                <w:highlight w:val="none"/>
              </w:rPr>
            </w:pPr>
            <w:r>
              <w:rPr>
                <w:rFonts w:hint="eastAsia" w:ascii="宋体" w:hAnsi="宋体" w:eastAsia="宋体" w:cs="宋体"/>
                <w:b/>
                <w:color w:val="auto"/>
                <w:sz w:val="18"/>
                <w:szCs w:val="18"/>
                <w:highlight w:val="none"/>
              </w:rPr>
              <w:t>★1、中标人必须保证投入本项目的机械设备数量能满足招标人服务要求（含密封式垃圾清运车、剪草机、汽油高压水泵清洗机等），招标人有权要求中标人根据招标要求增加机械设备数量以满足实际需求。养护设备（含密封式垃圾清运车、汽油高压水泵清洗机等）、人员等必须在合同签订之日起5日内全部到位（注：长安厂、市区厂配置电动扫地车1辆，</w:t>
            </w:r>
            <w:r>
              <w:rPr>
                <w:rFonts w:hint="eastAsia" w:ascii="宋体" w:hAnsi="宋体" w:eastAsia="宋体" w:cs="宋体"/>
                <w:b/>
                <w:color w:val="auto"/>
                <w:sz w:val="18"/>
                <w:szCs w:val="18"/>
                <w:highlight w:val="none"/>
                <w:lang w:eastAsia="zh-CN"/>
              </w:rPr>
              <w:t>其他</w:t>
            </w:r>
            <w:r>
              <w:rPr>
                <w:rFonts w:hint="eastAsia" w:ascii="宋体" w:hAnsi="宋体" w:eastAsia="宋体" w:cs="宋体"/>
                <w:b/>
                <w:color w:val="auto"/>
                <w:sz w:val="18"/>
                <w:szCs w:val="18"/>
                <w:highlight w:val="none"/>
              </w:rPr>
              <w:t>设备的配备数量以</w:t>
            </w:r>
            <w:r>
              <w:rPr>
                <w:rFonts w:hint="eastAsia" w:ascii="宋体" w:hAnsi="宋体" w:eastAsia="宋体" w:cs="宋体"/>
                <w:b/>
                <w:color w:val="auto"/>
                <w:sz w:val="18"/>
                <w:szCs w:val="18"/>
                <w:highlight w:val="none"/>
                <w:lang w:val="en-US" w:eastAsia="zh-CN" w:bidi="ar-SA"/>
              </w:rPr>
              <w:t>各运营项目</w:t>
            </w:r>
            <w:r>
              <w:rPr>
                <w:rFonts w:hint="eastAsia" w:ascii="宋体" w:hAnsi="宋体" w:eastAsia="宋体" w:cs="宋体"/>
                <w:b/>
                <w:color w:val="auto"/>
                <w:sz w:val="18"/>
                <w:szCs w:val="18"/>
                <w:highlight w:val="none"/>
              </w:rPr>
              <w:t>实际需求为准）。否则招标人有权取消中标人养护资格，单方解除合同并没收合同履约担保。</w:t>
            </w:r>
          </w:p>
        </w:tc>
        <w:tc>
          <w:tcPr>
            <w:tcW w:w="699" w:type="dxa"/>
            <w:tcMar>
              <w:top w:w="57" w:type="dxa"/>
              <w:left w:w="57" w:type="dxa"/>
              <w:bottom w:w="57" w:type="dxa"/>
              <w:right w:w="57" w:type="dxa"/>
            </w:tcMar>
            <w:vAlign w:val="center"/>
          </w:tcPr>
          <w:p w14:paraId="1DF131A8">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40" w:type="dxa"/>
            <w:tcMar>
              <w:top w:w="57" w:type="dxa"/>
              <w:left w:w="57" w:type="dxa"/>
              <w:bottom w:w="57" w:type="dxa"/>
              <w:right w:w="57" w:type="dxa"/>
            </w:tcMar>
            <w:vAlign w:val="center"/>
          </w:tcPr>
          <w:p w14:paraId="627A9326">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c>
          <w:tcPr>
            <w:tcW w:w="801" w:type="dxa"/>
            <w:tcMar>
              <w:top w:w="57" w:type="dxa"/>
              <w:left w:w="57" w:type="dxa"/>
              <w:bottom w:w="57" w:type="dxa"/>
              <w:right w:w="57" w:type="dxa"/>
            </w:tcMar>
            <w:vAlign w:val="center"/>
          </w:tcPr>
          <w:p w14:paraId="302FA404">
            <w:pPr>
              <w:keepNext/>
              <w:keepLines/>
              <w:spacing w:line="240" w:lineRule="auto"/>
              <w:jc w:val="center"/>
              <w:outlineLvl w:val="9"/>
              <w:rPr>
                <w:rFonts w:hint="eastAsia" w:ascii="宋体" w:hAnsi="宋体" w:eastAsia="宋体" w:cs="宋体"/>
                <w:b w:val="0"/>
                <w:bCs w:val="0"/>
                <w:color w:val="auto"/>
                <w:kern w:val="0"/>
                <w:sz w:val="18"/>
                <w:szCs w:val="18"/>
                <w:highlight w:val="none"/>
              </w:rPr>
            </w:pPr>
          </w:p>
        </w:tc>
      </w:tr>
    </w:tbl>
    <w:p w14:paraId="3A0DF296">
      <w:pPr>
        <w:spacing w:line="360" w:lineRule="auto"/>
        <w:outlineLvl w:val="9"/>
        <w:rPr>
          <w:rFonts w:hint="eastAsia" w:ascii="宋体" w:hAnsi="宋体" w:eastAsia="宋体" w:cs="宋体"/>
          <w:color w:val="auto"/>
          <w:szCs w:val="21"/>
          <w:highlight w:val="none"/>
        </w:rPr>
      </w:pPr>
    </w:p>
    <w:p w14:paraId="6F9E0CCF">
      <w:pPr>
        <w:spacing w:line="360" w:lineRule="auto"/>
        <w:outlineLvl w:val="9"/>
        <w:rPr>
          <w:rFonts w:hint="eastAsia" w:ascii="宋体" w:hAnsi="宋体" w:eastAsia="宋体" w:cs="宋体"/>
          <w:color w:val="auto"/>
          <w:szCs w:val="21"/>
          <w:highlight w:val="none"/>
        </w:rPr>
      </w:pPr>
    </w:p>
    <w:p w14:paraId="6FC18E56">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05BACC11">
      <w:pPr>
        <w:spacing w:line="360" w:lineRule="auto"/>
        <w:ind w:left="605" w:leftChars="18" w:hanging="567" w:hangingChars="270"/>
        <w:outlineLvl w:val="9"/>
        <w:rPr>
          <w:rFonts w:hint="eastAsia"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 w:val="21"/>
          <w:szCs w:val="21"/>
          <w:highlight w:val="none"/>
          <w:u w:val="single"/>
        </w:rPr>
        <w:t>其中“一、项目概况”除外</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宋体"/>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0D89AE17">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6B253FA3">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宋体"/>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宋体"/>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宋体"/>
          <w:b/>
          <w:color w:val="auto"/>
          <w:kern w:val="0"/>
          <w:szCs w:val="21"/>
          <w:highlight w:val="none"/>
          <w:u w:val="single"/>
          <w:lang w:val="en-US" w:eastAsia="zh-CN"/>
        </w:rPr>
        <w:t>服务能力</w:t>
      </w:r>
      <w:r>
        <w:rPr>
          <w:rFonts w:hint="eastAsia" w:ascii="宋体" w:hAnsi="宋体" w:eastAsia="宋体" w:cs="宋体"/>
          <w:b/>
          <w:color w:val="auto"/>
          <w:kern w:val="0"/>
          <w:szCs w:val="21"/>
          <w:highlight w:val="none"/>
          <w:u w:val="single"/>
        </w:rPr>
        <w:t>的技术支持资料作为本表的附件，并在本偏离表“对应证明材料页码”项内注明其在投标文件中的具体页码。</w:t>
      </w:r>
    </w:p>
    <w:p w14:paraId="48491954">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（4）</w:t>
      </w:r>
      <w:r>
        <w:rPr>
          <w:rFonts w:hint="eastAsia" w:ascii="宋体" w:hAnsi="宋体" w:eastAsia="宋体" w:cs="宋体"/>
          <w:b/>
          <w:color w:val="auto"/>
          <w:kern w:val="0"/>
          <w:szCs w:val="21"/>
          <w:highlight w:val="none"/>
          <w:u w:val="single"/>
        </w:rPr>
        <w:t>凡标有“★”的地方均被视为重要的技术指标要求或性能要求。投标人要特别加以注意，必须对此回答并完全满足这些要求，否则若有一项带“★”的指标未响应或不满足，将按无效投标处</w:t>
      </w:r>
      <w:r>
        <w:rPr>
          <w:rFonts w:hint="eastAsia" w:ascii="宋体" w:hAnsi="宋体" w:eastAsia="宋体" w:cs="宋体"/>
          <w:b/>
          <w:bCs w:val="0"/>
          <w:color w:val="auto"/>
          <w:kern w:val="0"/>
          <w:szCs w:val="21"/>
          <w:highlight w:val="none"/>
          <w:u w:val="single"/>
        </w:rPr>
        <w:t>理</w:t>
      </w:r>
      <w:r>
        <w:rPr>
          <w:rFonts w:hint="eastAsia" w:ascii="宋体" w:hAnsi="宋体" w:eastAsia="宋体" w:cs="宋体"/>
          <w:b/>
          <w:bCs w:val="0"/>
          <w:color w:val="auto"/>
          <w:kern w:val="0"/>
          <w:sz w:val="24"/>
          <w:szCs w:val="21"/>
          <w:highlight w:val="none"/>
          <w:u w:val="single"/>
          <w:lang w:val="zh-CN"/>
        </w:rPr>
        <w:t>。</w:t>
      </w:r>
    </w:p>
    <w:p w14:paraId="504EA076">
      <w:pPr>
        <w:spacing w:line="360" w:lineRule="auto"/>
        <w:outlineLvl w:val="9"/>
        <w:rPr>
          <w:rFonts w:hint="eastAsia" w:ascii="宋体" w:hAnsi="宋体" w:eastAsia="宋体" w:cs="宋体"/>
          <w:color w:val="auto"/>
          <w:szCs w:val="21"/>
          <w:highlight w:val="none"/>
        </w:rPr>
      </w:pPr>
    </w:p>
    <w:p w14:paraId="4357F25E">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1F16C1A2">
      <w:pPr>
        <w:autoSpaceDE w:val="0"/>
        <w:autoSpaceDN w:val="0"/>
        <w:adjustRightInd w:val="0"/>
        <w:ind w:left="15" w:leftChars="-50" w:hanging="1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  期：   年  月  日</w:t>
      </w:r>
    </w:p>
    <w:p w14:paraId="53CA9297">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62" w:name="_Toc3593"/>
      <w:bookmarkStart w:id="663" w:name="_Toc102860431"/>
      <w:bookmarkStart w:id="664" w:name="_Toc102860087"/>
      <w:bookmarkStart w:id="665" w:name="_Toc140596942"/>
      <w:bookmarkStart w:id="666" w:name="_Toc23150"/>
      <w:bookmarkStart w:id="667" w:name="_Toc5046"/>
      <w:bookmarkStart w:id="668" w:name="_Toc142508382"/>
      <w:bookmarkStart w:id="669" w:name="_Toc94107224"/>
      <w:bookmarkStart w:id="670" w:name="_Toc104991889"/>
      <w:r>
        <w:rPr>
          <w:rFonts w:hint="eastAsia" w:ascii="宋体" w:hAnsi="宋体" w:eastAsia="宋体" w:cs="宋体"/>
          <w:b/>
          <w:color w:val="auto"/>
          <w:kern w:val="0"/>
          <w:sz w:val="30"/>
          <w:szCs w:val="30"/>
          <w:highlight w:val="none"/>
          <w:lang w:val="en-US" w:eastAsia="zh-CN"/>
        </w:rPr>
        <w:t>14.2</w:t>
      </w:r>
      <w:r>
        <w:rPr>
          <w:rFonts w:hint="eastAsia" w:ascii="宋体" w:hAnsi="宋体" w:eastAsia="宋体" w:cs="宋体"/>
          <w:b/>
          <w:color w:val="auto"/>
          <w:kern w:val="0"/>
          <w:sz w:val="30"/>
          <w:szCs w:val="30"/>
          <w:highlight w:val="none"/>
        </w:rPr>
        <w:t xml:space="preserve"> </w:t>
      </w:r>
      <w:bookmarkEnd w:id="662"/>
      <w:bookmarkEnd w:id="663"/>
      <w:bookmarkEnd w:id="664"/>
      <w:bookmarkEnd w:id="665"/>
      <w:bookmarkEnd w:id="666"/>
      <w:bookmarkEnd w:id="667"/>
      <w:bookmarkEnd w:id="668"/>
      <w:bookmarkEnd w:id="669"/>
      <w:bookmarkEnd w:id="670"/>
      <w:r>
        <w:rPr>
          <w:rFonts w:hint="eastAsia" w:ascii="宋体" w:hAnsi="宋体" w:eastAsia="宋体" w:cs="宋体"/>
          <w:b/>
          <w:color w:val="auto"/>
          <w:kern w:val="0"/>
          <w:sz w:val="30"/>
          <w:szCs w:val="30"/>
          <w:highlight w:val="none"/>
        </w:rPr>
        <w:t>总体服务方案（投标人自行编写）</w:t>
      </w:r>
    </w:p>
    <w:p w14:paraId="332928EB">
      <w:pPr>
        <w:widowControl/>
        <w:jc w:val="left"/>
        <w:outlineLvl w:val="9"/>
        <w:rPr>
          <w:rFonts w:hint="eastAsia" w:ascii="宋体" w:hAnsi="宋体" w:eastAsia="宋体" w:cs="宋体"/>
          <w:color w:val="auto"/>
          <w:kern w:val="0"/>
          <w:szCs w:val="21"/>
          <w:highlight w:val="none"/>
        </w:rPr>
      </w:pPr>
      <w:bookmarkStart w:id="671" w:name="_Toc94107225"/>
      <w:r>
        <w:rPr>
          <w:rFonts w:hint="eastAsia" w:ascii="宋体" w:hAnsi="宋体" w:eastAsia="宋体" w:cs="宋体"/>
          <w:color w:val="auto"/>
          <w:kern w:val="0"/>
          <w:szCs w:val="21"/>
          <w:highlight w:val="none"/>
        </w:rPr>
        <w:br w:type="page"/>
      </w:r>
    </w:p>
    <w:bookmarkEnd w:id="671"/>
    <w:p w14:paraId="61886FAD">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bookmarkStart w:id="672" w:name="_Toc102860438"/>
      <w:bookmarkStart w:id="673" w:name="_Toc104991896"/>
      <w:bookmarkStart w:id="674" w:name="_Toc102860094"/>
      <w:bookmarkStart w:id="675" w:name="_Toc140596949"/>
      <w:bookmarkStart w:id="676" w:name="_Toc142508389"/>
      <w:bookmarkStart w:id="677" w:name="_Toc533708139"/>
      <w:r>
        <w:rPr>
          <w:rFonts w:hint="eastAsia" w:ascii="宋体" w:hAnsi="宋体" w:eastAsia="宋体" w:cs="宋体"/>
          <w:b/>
          <w:color w:val="auto"/>
          <w:kern w:val="0"/>
          <w:sz w:val="30"/>
          <w:szCs w:val="30"/>
          <w:highlight w:val="none"/>
          <w:lang w:val="en-US" w:eastAsia="zh-CN"/>
        </w:rPr>
        <w:t>14-3 清洁管理方案（投标人自行编写）</w:t>
      </w:r>
      <w:r>
        <w:rPr>
          <w:rFonts w:hint="eastAsia" w:ascii="宋体" w:hAnsi="宋体" w:eastAsia="宋体" w:cs="宋体"/>
          <w:b/>
          <w:color w:val="auto"/>
          <w:kern w:val="0"/>
          <w:sz w:val="30"/>
          <w:szCs w:val="30"/>
          <w:highlight w:val="none"/>
          <w:lang w:val="en-US" w:eastAsia="zh-CN"/>
        </w:rPr>
        <w:br w:type="page"/>
      </w:r>
    </w:p>
    <w:p w14:paraId="2B733144">
      <w:pPr>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14-4 拟投入的环卫车辆情况（投标人自行编写）</w:t>
      </w:r>
      <w:r>
        <w:rPr>
          <w:rFonts w:hint="eastAsia" w:ascii="宋体" w:hAnsi="宋体" w:eastAsia="宋体" w:cs="宋体"/>
          <w:b/>
          <w:color w:val="auto"/>
          <w:kern w:val="0"/>
          <w:sz w:val="30"/>
          <w:szCs w:val="30"/>
          <w:highlight w:val="none"/>
          <w:lang w:val="en-US" w:eastAsia="zh-CN"/>
        </w:rPr>
        <w:br w:type="page"/>
      </w:r>
    </w:p>
    <w:bookmarkEnd w:id="672"/>
    <w:bookmarkEnd w:id="673"/>
    <w:bookmarkEnd w:id="674"/>
    <w:bookmarkEnd w:id="675"/>
    <w:bookmarkEnd w:id="676"/>
    <w:p w14:paraId="7BCD3EE8">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14-5 绿化管理方案（投标人自行编写）</w:t>
      </w:r>
    </w:p>
    <w:p w14:paraId="1893A45C">
      <w:pPr>
        <w:autoSpaceDE/>
        <w:autoSpaceDN/>
        <w:adjustRightInd/>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31CE8451">
      <w:pPr>
        <w:pStyle w:val="4"/>
        <w:rPr>
          <w:rFonts w:hint="eastAsia" w:ascii="宋体" w:hAnsi="宋体" w:eastAsia="宋体" w:cs="宋体"/>
          <w:b/>
          <w:color w:val="auto"/>
          <w:sz w:val="30"/>
          <w:szCs w:val="30"/>
          <w:highlight w:val="none"/>
        </w:rPr>
      </w:pPr>
      <w:bookmarkStart w:id="678" w:name="_Toc78709798"/>
      <w:r>
        <w:rPr>
          <w:rFonts w:hint="eastAsia" w:ascii="宋体" w:hAnsi="宋体" w:eastAsia="宋体" w:cs="宋体"/>
          <w:b/>
          <w:color w:val="auto"/>
          <w:sz w:val="30"/>
          <w:szCs w:val="30"/>
          <w:highlight w:val="none"/>
        </w:rPr>
        <w:t>14-6 除四害及白蚁防治管理方案（投标人自行编写）</w:t>
      </w:r>
      <w:bookmarkEnd w:id="678"/>
    </w:p>
    <w:p w14:paraId="132123E3">
      <w:pPr>
        <w:autoSpaceDE/>
        <w:autoSpaceDN/>
        <w:adjustRightInd/>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169B0F10">
      <w:pPr>
        <w:pStyle w:val="4"/>
        <w:rPr>
          <w:rFonts w:hint="eastAsia" w:ascii="宋体" w:hAnsi="宋体" w:eastAsia="宋体" w:cs="宋体"/>
          <w:b/>
          <w:color w:val="auto"/>
          <w:sz w:val="30"/>
          <w:szCs w:val="30"/>
          <w:highlight w:val="none"/>
        </w:rPr>
      </w:pPr>
      <w:bookmarkStart w:id="679" w:name="_Toc78709799"/>
      <w:r>
        <w:rPr>
          <w:rFonts w:hint="eastAsia" w:ascii="宋体" w:hAnsi="宋体" w:eastAsia="宋体" w:cs="宋体"/>
          <w:b/>
          <w:color w:val="auto"/>
          <w:sz w:val="30"/>
          <w:szCs w:val="30"/>
          <w:highlight w:val="none"/>
        </w:rPr>
        <w:t xml:space="preserve">14-7 </w:t>
      </w:r>
      <w:bookmarkEnd w:id="679"/>
      <w:r>
        <w:rPr>
          <w:rFonts w:hint="eastAsia" w:ascii="宋体" w:hAnsi="宋体" w:eastAsia="宋体" w:cs="宋体"/>
          <w:b/>
          <w:color w:val="auto"/>
          <w:sz w:val="30"/>
          <w:szCs w:val="30"/>
          <w:highlight w:val="none"/>
        </w:rPr>
        <w:t>投标人认为有需要提供的</w:t>
      </w:r>
      <w:r>
        <w:rPr>
          <w:rFonts w:hint="eastAsia" w:hAnsi="宋体" w:cs="宋体"/>
          <w:b/>
          <w:color w:val="auto"/>
          <w:sz w:val="30"/>
          <w:szCs w:val="30"/>
          <w:highlight w:val="none"/>
          <w:lang w:eastAsia="zh-CN"/>
        </w:rPr>
        <w:t>其他</w:t>
      </w:r>
      <w:r>
        <w:rPr>
          <w:rFonts w:hint="eastAsia" w:ascii="宋体" w:hAnsi="宋体" w:eastAsia="宋体" w:cs="宋体"/>
          <w:b/>
          <w:color w:val="auto"/>
          <w:sz w:val="30"/>
          <w:szCs w:val="30"/>
          <w:highlight w:val="none"/>
        </w:rPr>
        <w:t>文件（不做强制要求）</w:t>
      </w:r>
    </w:p>
    <w:p w14:paraId="57001CFF">
      <w:pPr>
        <w:autoSpaceDE w:val="0"/>
        <w:autoSpaceDN w:val="0"/>
        <w:adjustRightInd w:val="0"/>
        <w:jc w:val="left"/>
        <w:outlineLvl w:val="9"/>
        <w:rPr>
          <w:rFonts w:hint="eastAsia" w:ascii="宋体" w:hAnsi="宋体" w:eastAsia="宋体" w:cs="宋体"/>
          <w:color w:val="auto"/>
          <w:kern w:val="0"/>
          <w:sz w:val="24"/>
          <w:szCs w:val="24"/>
          <w:highlight w:val="none"/>
        </w:rPr>
      </w:pPr>
    </w:p>
    <w:p w14:paraId="701C4AED">
      <w:pPr>
        <w:widowControl/>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4ECA4D7A">
      <w:pPr>
        <w:autoSpaceDE w:val="0"/>
        <w:autoSpaceDN w:val="0"/>
        <w:adjustRightInd w:val="0"/>
        <w:jc w:val="left"/>
        <w:rPr>
          <w:rFonts w:hint="eastAsia" w:ascii="宋体" w:hAnsi="宋体" w:eastAsia="宋体" w:cs="宋体"/>
          <w:color w:val="auto"/>
          <w:kern w:val="0"/>
          <w:sz w:val="24"/>
          <w:szCs w:val="24"/>
          <w:highlight w:val="none"/>
        </w:rPr>
      </w:pPr>
    </w:p>
    <w:p w14:paraId="22ECC433">
      <w:pPr>
        <w:tabs>
          <w:tab w:val="left" w:pos="1080"/>
        </w:tabs>
        <w:autoSpaceDE w:val="0"/>
        <w:autoSpaceDN w:val="0"/>
        <w:adjustRightInd w:val="0"/>
        <w:spacing w:line="360" w:lineRule="auto"/>
        <w:jc w:val="left"/>
        <w:outlineLvl w:val="0"/>
        <w:rPr>
          <w:rFonts w:hint="eastAsia" w:ascii="宋体" w:hAnsi="宋体" w:eastAsia="宋体" w:cs="宋体"/>
          <w:b/>
          <w:bCs/>
          <w:color w:val="auto"/>
          <w:kern w:val="44"/>
          <w:sz w:val="32"/>
          <w:szCs w:val="32"/>
          <w:highlight w:val="none"/>
          <w:lang w:val="zh-CN"/>
        </w:rPr>
      </w:pPr>
      <w:bookmarkStart w:id="680" w:name="_Toc21059"/>
      <w:bookmarkStart w:id="681" w:name="_Toc142508390"/>
      <w:bookmarkStart w:id="682" w:name="_Toc30548"/>
      <w:bookmarkStart w:id="683" w:name="_Toc14977"/>
      <w:bookmarkStart w:id="684" w:name="_Toc6161"/>
      <w:bookmarkStart w:id="685" w:name="_Toc521918141"/>
      <w:bookmarkStart w:id="686" w:name="_Toc22601_WPSOffice_Level1"/>
      <w:bookmarkStart w:id="687" w:name="_Toc522047402"/>
      <w:r>
        <w:rPr>
          <w:rFonts w:hint="eastAsia" w:ascii="宋体" w:hAnsi="宋体" w:eastAsia="宋体" w:cs="宋体"/>
          <w:b/>
          <w:bCs/>
          <w:color w:val="auto"/>
          <w:kern w:val="44"/>
          <w:sz w:val="32"/>
          <w:szCs w:val="32"/>
          <w:highlight w:val="none"/>
          <w:lang w:val="zh-CN"/>
        </w:rPr>
        <w:t>附件一：评标工作大纲</w:t>
      </w:r>
      <w:bookmarkEnd w:id="680"/>
      <w:bookmarkEnd w:id="681"/>
      <w:bookmarkEnd w:id="682"/>
      <w:bookmarkEnd w:id="683"/>
      <w:bookmarkEnd w:id="684"/>
    </w:p>
    <w:p w14:paraId="7B482277">
      <w:pPr>
        <w:autoSpaceDE w:val="0"/>
        <w:autoSpaceDN w:val="0"/>
        <w:adjustRightInd w:val="0"/>
        <w:spacing w:line="400" w:lineRule="atLeast"/>
        <w:jc w:val="center"/>
        <w:rPr>
          <w:rFonts w:hint="eastAsia" w:ascii="宋体" w:hAnsi="宋体" w:eastAsia="宋体" w:cs="宋体"/>
          <w:b/>
          <w:bCs/>
          <w:color w:val="auto"/>
          <w:szCs w:val="21"/>
          <w:highlight w:val="none"/>
        </w:rPr>
      </w:pPr>
    </w:p>
    <w:p w14:paraId="0402C5F7">
      <w:pPr>
        <w:autoSpaceDE w:val="0"/>
        <w:autoSpaceDN w:val="0"/>
        <w:adjustRightInd w:val="0"/>
        <w:spacing w:line="400" w:lineRule="atLeast"/>
        <w:jc w:val="center"/>
        <w:rPr>
          <w:rFonts w:hint="eastAsia" w:ascii="宋体" w:hAnsi="宋体" w:eastAsia="宋体" w:cs="宋体"/>
          <w:b/>
          <w:bCs/>
          <w:color w:val="auto"/>
          <w:szCs w:val="21"/>
          <w:highlight w:val="none"/>
        </w:rPr>
      </w:pPr>
    </w:p>
    <w:p w14:paraId="5BAE0CF4">
      <w:pPr>
        <w:autoSpaceDE w:val="0"/>
        <w:autoSpaceDN w:val="0"/>
        <w:adjustRightInd w:val="0"/>
        <w:spacing w:line="400" w:lineRule="atLeast"/>
        <w:jc w:val="center"/>
        <w:rPr>
          <w:rFonts w:hint="eastAsia" w:ascii="宋体" w:hAnsi="宋体" w:eastAsia="宋体" w:cs="宋体"/>
          <w:b/>
          <w:bCs/>
          <w:color w:val="auto"/>
          <w:szCs w:val="21"/>
          <w:highlight w:val="none"/>
        </w:rPr>
      </w:pPr>
    </w:p>
    <w:p w14:paraId="10C48643">
      <w:pPr>
        <w:autoSpaceDE w:val="0"/>
        <w:autoSpaceDN w:val="0"/>
        <w:adjustRightInd w:val="0"/>
        <w:spacing w:line="400" w:lineRule="atLeast"/>
        <w:jc w:val="center"/>
        <w:rPr>
          <w:rFonts w:hint="eastAsia" w:ascii="宋体" w:hAnsi="宋体" w:eastAsia="宋体" w:cs="宋体"/>
          <w:b/>
          <w:bCs/>
          <w:color w:val="auto"/>
          <w:szCs w:val="21"/>
          <w:highlight w:val="none"/>
        </w:rPr>
      </w:pPr>
    </w:p>
    <w:p w14:paraId="19A3B39B">
      <w:pPr>
        <w:autoSpaceDE w:val="0"/>
        <w:autoSpaceDN w:val="0"/>
        <w:adjustRightInd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东莞市水务集团净水有限公司2025年度环卫保洁绿化养护服务采购项目</w:t>
      </w:r>
    </w:p>
    <w:p w14:paraId="7324F0FD">
      <w:pPr>
        <w:autoSpaceDE w:val="0"/>
        <w:autoSpaceDN w:val="0"/>
        <w:adjustRightInd w:val="0"/>
        <w:spacing w:line="360" w:lineRule="auto"/>
        <w:jc w:val="center"/>
        <w:rPr>
          <w:rFonts w:hint="eastAsia" w:ascii="宋体" w:hAnsi="宋体" w:eastAsia="宋体" w:cs="宋体"/>
          <w:b/>
          <w:bCs/>
          <w:color w:val="auto"/>
          <w:sz w:val="36"/>
          <w:szCs w:val="36"/>
          <w:highlight w:val="none"/>
        </w:rPr>
      </w:pPr>
      <w:bookmarkStart w:id="688" w:name="_Toc14752_WPSOffice_Level1"/>
      <w:r>
        <w:rPr>
          <w:rFonts w:hint="eastAsia" w:ascii="宋体" w:hAnsi="宋体" w:eastAsia="宋体" w:cs="宋体"/>
          <w:b/>
          <w:bCs/>
          <w:color w:val="auto"/>
          <w:sz w:val="36"/>
          <w:szCs w:val="36"/>
          <w:highlight w:val="none"/>
          <w:lang w:val="zh-CN"/>
        </w:rPr>
        <w:t>（招标编号：YDZB24DGQY0129）</w:t>
      </w:r>
      <w:bookmarkEnd w:id="688"/>
    </w:p>
    <w:p w14:paraId="64609E68">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06609268">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34543CCD">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5E13FE4B">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4A78EDCA">
      <w:pPr>
        <w:autoSpaceDE w:val="0"/>
        <w:autoSpaceDN w:val="0"/>
        <w:adjustRightInd w:val="0"/>
        <w:spacing w:line="400" w:lineRule="atLeast"/>
        <w:jc w:val="center"/>
        <w:rPr>
          <w:rFonts w:hint="eastAsia" w:ascii="宋体" w:hAnsi="宋体" w:eastAsia="宋体" w:cs="宋体"/>
          <w:b/>
          <w:bCs/>
          <w:color w:val="auto"/>
          <w:sz w:val="72"/>
          <w:szCs w:val="72"/>
          <w:highlight w:val="none"/>
          <w:lang w:val="zh-CN"/>
        </w:rPr>
      </w:pPr>
      <w:bookmarkStart w:id="689" w:name="_Toc18947_WPSOffice_Level2"/>
      <w:r>
        <w:rPr>
          <w:rFonts w:hint="eastAsia" w:ascii="宋体" w:hAnsi="宋体" w:eastAsia="宋体" w:cs="宋体"/>
          <w:b/>
          <w:bCs/>
          <w:color w:val="auto"/>
          <w:sz w:val="72"/>
          <w:szCs w:val="72"/>
          <w:highlight w:val="none"/>
          <w:lang w:val="zh-CN"/>
        </w:rPr>
        <w:t>评标工作大纲</w:t>
      </w:r>
      <w:bookmarkEnd w:id="689"/>
    </w:p>
    <w:p w14:paraId="732AE909">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0947FDAF">
      <w:pPr>
        <w:autoSpaceDE w:val="0"/>
        <w:autoSpaceDN w:val="0"/>
        <w:adjustRightInd w:val="0"/>
        <w:spacing w:line="400" w:lineRule="atLeast"/>
        <w:rPr>
          <w:rFonts w:hint="eastAsia" w:ascii="宋体" w:hAnsi="宋体" w:eastAsia="宋体" w:cs="宋体"/>
          <w:b/>
          <w:bCs/>
          <w:color w:val="auto"/>
          <w:sz w:val="36"/>
          <w:szCs w:val="36"/>
          <w:highlight w:val="none"/>
        </w:rPr>
      </w:pPr>
    </w:p>
    <w:p w14:paraId="0A283B6C">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5EE17981">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3F079FD2">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61438D25">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广东有德招标采购有限公司</w:t>
      </w:r>
    </w:p>
    <w:p w14:paraId="14DFD84C">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588EE185">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90" w:name="_Toc32395_WPSOffice_Level1"/>
      <w:r>
        <w:rPr>
          <w:rFonts w:hint="eastAsia" w:ascii="宋体" w:hAnsi="宋体" w:eastAsia="宋体" w:cs="宋体"/>
          <w:b/>
          <w:bCs/>
          <w:color w:val="auto"/>
          <w:sz w:val="36"/>
          <w:szCs w:val="36"/>
          <w:highlight w:val="none"/>
          <w:lang w:val="zh-CN"/>
        </w:rPr>
        <w:t>目录</w:t>
      </w:r>
      <w:bookmarkEnd w:id="690"/>
    </w:p>
    <w:p w14:paraId="5C19A8C7">
      <w:pPr>
        <w:autoSpaceDE w:val="0"/>
        <w:autoSpaceDN w:val="0"/>
        <w:adjustRightInd w:val="0"/>
        <w:spacing w:line="400" w:lineRule="atLeast"/>
        <w:jc w:val="center"/>
        <w:rPr>
          <w:rFonts w:hint="eastAsia" w:ascii="宋体" w:hAnsi="宋体" w:eastAsia="宋体" w:cs="宋体"/>
          <w:color w:val="auto"/>
          <w:sz w:val="44"/>
          <w:szCs w:val="44"/>
          <w:highlight w:val="none"/>
        </w:rPr>
      </w:pPr>
    </w:p>
    <w:p w14:paraId="41DED015">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91"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91"/>
    </w:p>
    <w:p w14:paraId="080D999C">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92"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92"/>
    </w:p>
    <w:p w14:paraId="23CD2FF8">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93"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93"/>
    </w:p>
    <w:p w14:paraId="723BEE57">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94" w:name="_Toc1206_WPSOffice_Level1"/>
      <w:r>
        <w:rPr>
          <w:rFonts w:hint="eastAsia" w:ascii="宋体" w:hAnsi="宋体" w:eastAsia="宋体" w:cs="宋体"/>
          <w:color w:val="auto"/>
          <w:szCs w:val="30"/>
          <w:highlight w:val="none"/>
        </w:rPr>
        <w:t>四、 比较和评价</w:t>
      </w:r>
      <w:bookmarkEnd w:id="694"/>
    </w:p>
    <w:p w14:paraId="0AC27FDB">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95"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95"/>
    </w:p>
    <w:p w14:paraId="49FD2324">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96"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96"/>
    </w:p>
    <w:p w14:paraId="5DB1B51C">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97"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97"/>
    </w:p>
    <w:p w14:paraId="6E88BD14">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14:paraId="7455E61C">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14:paraId="15E20B39">
      <w:pPr>
        <w:tabs>
          <w:tab w:val="left" w:pos="1080"/>
          <w:tab w:val="right" w:pos="7320"/>
        </w:tabs>
        <w:autoSpaceDE w:val="0"/>
        <w:autoSpaceDN w:val="0"/>
        <w:adjustRightInd w:val="0"/>
        <w:spacing w:line="400" w:lineRule="atLeast"/>
        <w:ind w:left="720" w:hanging="720"/>
        <w:rPr>
          <w:rFonts w:hint="eastAsia" w:ascii="宋体" w:hAnsi="宋体" w:eastAsia="宋体" w:cs="宋体"/>
          <w:color w:val="auto"/>
          <w:szCs w:val="30"/>
          <w:highlight w:val="none"/>
        </w:rPr>
      </w:pPr>
    </w:p>
    <w:p w14:paraId="16D75069">
      <w:pPr>
        <w:tabs>
          <w:tab w:val="left" w:pos="1140"/>
        </w:tabs>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98"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98"/>
    </w:p>
    <w:p w14:paraId="4A2DAC34">
      <w:pPr>
        <w:tabs>
          <w:tab w:val="left" w:pos="567"/>
          <w:tab w:val="left" w:pos="600"/>
        </w:tabs>
        <w:autoSpaceDE w:val="0"/>
        <w:autoSpaceDN w:val="0"/>
        <w:adjustRightInd w:val="0"/>
        <w:spacing w:line="360" w:lineRule="auto"/>
        <w:ind w:left="600" w:hanging="600"/>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72753702">
      <w:pPr>
        <w:autoSpaceDE w:val="0"/>
        <w:autoSpaceDN w:val="0"/>
        <w:adjustRightInd w:val="0"/>
        <w:spacing w:line="360" w:lineRule="auto"/>
        <w:ind w:left="567" w:hanging="567"/>
        <w:rPr>
          <w:rFonts w:hint="eastAsia"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东莞市水务集团净水有限公司2025年度环卫保洁绿化养护服务采购项目(招标编号：YDZB24DGQY0129</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3F9F4ABD">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31C73A2D">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(广东有德招标采购有限公司）组</w:t>
      </w:r>
      <w:r>
        <w:rPr>
          <w:rFonts w:hint="eastAsia" w:ascii="宋体" w:hAnsi="宋体" w:eastAsia="宋体" w:cs="宋体"/>
          <w:color w:val="auto"/>
          <w:szCs w:val="24"/>
          <w:highlight w:val="none"/>
          <w:lang w:val="zh-CN"/>
        </w:rPr>
        <w:t>织评标工作，全过程接受招标人及相关部门的监督、管理和指导。</w:t>
      </w:r>
    </w:p>
    <w:p w14:paraId="36FA52F3">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5B01BF42">
      <w:pPr>
        <w:numPr>
          <w:ilvl w:val="1"/>
          <w:numId w:val="8"/>
        </w:numPr>
        <w:autoSpaceDE w:val="0"/>
        <w:autoSpaceDN w:val="0"/>
        <w:adjustRightInd w:val="0"/>
        <w:spacing w:line="360" w:lineRule="auto"/>
        <w:ind w:left="565" w:hanging="564" w:hangingChars="269"/>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30D52732">
      <w:pPr>
        <w:autoSpaceDE w:val="0"/>
        <w:autoSpaceDN w:val="0"/>
        <w:adjustRightInd w:val="0"/>
        <w:spacing w:line="360" w:lineRule="auto"/>
        <w:rPr>
          <w:rFonts w:hint="eastAsia" w:ascii="宋体" w:hAnsi="宋体" w:eastAsia="宋体" w:cs="宋体"/>
          <w:color w:val="auto"/>
          <w:sz w:val="24"/>
          <w:szCs w:val="24"/>
          <w:highlight w:val="none"/>
          <w:lang w:val="zh-CN"/>
        </w:rPr>
      </w:pPr>
    </w:p>
    <w:p w14:paraId="2EDACB29">
      <w:pPr>
        <w:tabs>
          <w:tab w:val="left" w:pos="360"/>
          <w:tab w:val="left" w:pos="600"/>
        </w:tabs>
        <w:autoSpaceDE w:val="0"/>
        <w:autoSpaceDN w:val="0"/>
        <w:adjustRightInd w:val="0"/>
        <w:spacing w:line="360" w:lineRule="auto"/>
        <w:ind w:left="600" w:hanging="600"/>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0BD42831">
      <w:pPr>
        <w:tabs>
          <w:tab w:val="left" w:pos="567"/>
          <w:tab w:val="left" w:pos="1145"/>
        </w:tabs>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b/>
          <w:bCs/>
          <w:color w:val="auto"/>
          <w:kern w:val="0"/>
          <w:szCs w:val="24"/>
          <w:highlight w:val="none"/>
          <w:lang w:val="en-US" w:eastAsia="zh-CN"/>
        </w:rPr>
        <w:t>7</w:t>
      </w:r>
      <w:r>
        <w:rPr>
          <w:rFonts w:hint="eastAsia" w:ascii="宋体" w:hAnsi="宋体" w:eastAsia="宋体" w:cs="宋体"/>
          <w:b/>
          <w:bCs/>
          <w:color w:val="auto"/>
          <w:kern w:val="0"/>
          <w:szCs w:val="24"/>
          <w:highlight w:val="none"/>
        </w:rPr>
        <w:t>人以上（含</w:t>
      </w:r>
      <w:r>
        <w:rPr>
          <w:rFonts w:hint="eastAsia" w:ascii="宋体" w:hAnsi="宋体" w:eastAsia="宋体" w:cs="宋体"/>
          <w:b/>
          <w:bCs/>
          <w:color w:val="auto"/>
          <w:kern w:val="0"/>
          <w:szCs w:val="24"/>
          <w:highlight w:val="none"/>
          <w:lang w:val="en-US" w:eastAsia="zh-CN"/>
        </w:rPr>
        <w:t>7</w:t>
      </w:r>
      <w:r>
        <w:rPr>
          <w:rFonts w:hint="eastAsia" w:ascii="宋体" w:hAnsi="宋体" w:eastAsia="宋体" w:cs="宋体"/>
          <w:b/>
          <w:bCs/>
          <w:color w:val="auto"/>
          <w:kern w:val="0"/>
          <w:szCs w:val="24"/>
          <w:highlight w:val="none"/>
        </w:rPr>
        <w:t>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2AE92457">
      <w:pPr>
        <w:tabs>
          <w:tab w:val="left" w:pos="567"/>
          <w:tab w:val="left" w:pos="1145"/>
        </w:tabs>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3D25A670">
      <w:pPr>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35E625A9">
      <w:pPr>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5CAC2C05">
      <w:pPr>
        <w:autoSpaceDE w:val="0"/>
        <w:autoSpaceDN w:val="0"/>
        <w:adjustRightInd w:val="0"/>
        <w:spacing w:line="360" w:lineRule="auto"/>
        <w:rPr>
          <w:rFonts w:hint="eastAsia" w:ascii="宋体" w:hAnsi="宋体" w:eastAsia="宋体" w:cs="宋体"/>
          <w:color w:val="auto"/>
          <w:sz w:val="24"/>
          <w:szCs w:val="24"/>
          <w:highlight w:val="none"/>
          <w:lang w:val="zh-CN"/>
        </w:rPr>
      </w:pPr>
    </w:p>
    <w:p w14:paraId="4559CFC6">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63981DCC">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7C165E74">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707CBEDA">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285DDF29">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2049F9BC">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p>
    <w:p w14:paraId="4953638B">
      <w:pPr>
        <w:tabs>
          <w:tab w:val="left" w:pos="720"/>
        </w:tabs>
        <w:autoSpaceDE w:val="0"/>
        <w:autoSpaceDN w:val="0"/>
        <w:adjustRightInd w:val="0"/>
        <w:spacing w:line="360" w:lineRule="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44A98AE3">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790AE408">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247B39FA">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153402D5">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3BC0208C">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10B81222">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31283E3D">
      <w:pPr>
        <w:tabs>
          <w:tab w:val="left" w:pos="720"/>
        </w:tabs>
        <w:autoSpaceDE w:val="0"/>
        <w:autoSpaceDN w:val="0"/>
        <w:adjustRightInd w:val="0"/>
        <w:spacing w:line="360" w:lineRule="auto"/>
        <w:rPr>
          <w:rFonts w:hint="eastAsia" w:ascii="宋体" w:hAnsi="宋体" w:eastAsia="宋体" w:cs="宋体"/>
          <w:color w:val="auto"/>
          <w:sz w:val="24"/>
          <w:szCs w:val="24"/>
          <w:highlight w:val="none"/>
          <w:lang w:val="zh-CN"/>
        </w:rPr>
      </w:pPr>
    </w:p>
    <w:p w14:paraId="2F892A17">
      <w:pPr>
        <w:tabs>
          <w:tab w:val="left" w:pos="1547"/>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bCs/>
          <w:color w:val="auto"/>
          <w:szCs w:val="21"/>
          <w:highlight w:val="none"/>
          <w:lang w:val="zh-CN"/>
        </w:rPr>
        <w:t>5、评审程序</w:t>
      </w:r>
    </w:p>
    <w:p w14:paraId="1EAE5447">
      <w:pPr>
        <w:autoSpaceDE w:val="0"/>
        <w:autoSpaceDN w:val="0"/>
        <w:adjustRightInd w:val="0"/>
        <w:spacing w:line="360" w:lineRule="auto"/>
        <w:ind w:left="567" w:hanging="567"/>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公开招标：</w:t>
      </w:r>
    </w:p>
    <w:p w14:paraId="2CE1EF81">
      <w:pPr>
        <w:autoSpaceDE w:val="0"/>
        <w:autoSpaceDN w:val="0"/>
        <w:adjustRightInd w:val="0"/>
        <w:spacing w:line="360" w:lineRule="auto"/>
        <w:ind w:left="567" w:hanging="567"/>
        <w:rPr>
          <w:rFonts w:hint="eastAsia"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14:paraId="00F2246B">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委员会对通过初审的投标人的投标文件进行详细的比较和评价。如需要，进行必要的澄清工作。</w:t>
      </w:r>
    </w:p>
    <w:p w14:paraId="192F3E1F">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5.3  依据评分标准以及各项权重，各位评标委员会成员单独就每个投标人的商务状况、技术状况进行比较和评价，分别评出其商务得分和技术得分。</w:t>
      </w:r>
    </w:p>
    <w:p w14:paraId="51174250">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5.4</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对有效投标人的投标报价进行审查和价格评分。</w:t>
      </w:r>
    </w:p>
    <w:p w14:paraId="2E5290ED">
      <w:pPr>
        <w:autoSpaceDE w:val="0"/>
        <w:autoSpaceDN w:val="0"/>
        <w:adjustRightInd w:val="0"/>
        <w:spacing w:line="360" w:lineRule="auto"/>
        <w:ind w:left="567" w:hanging="567"/>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5.5  将各</w:t>
      </w:r>
      <w:r>
        <w:rPr>
          <w:rFonts w:hint="eastAsia" w:ascii="宋体" w:hAnsi="宋体" w:eastAsia="宋体" w:cs="宋体"/>
          <w:color w:val="auto"/>
          <w:szCs w:val="24"/>
          <w:highlight w:val="none"/>
          <w:lang w:val="zh-CN"/>
        </w:rPr>
        <w:t>评委对</w:t>
      </w:r>
      <w:r>
        <w:rPr>
          <w:rFonts w:hint="eastAsia" w:ascii="宋体" w:hAnsi="宋体" w:eastAsia="宋体" w:cs="宋体"/>
          <w:color w:val="auto"/>
          <w:kern w:val="0"/>
          <w:szCs w:val="24"/>
          <w:highlight w:val="none"/>
          <w:lang w:val="zh-CN"/>
        </w:rPr>
        <w:t>投标人的技术打分的最终综合得分、商务打分的算术平均值和价格得分相加得出投标人的总分。</w:t>
      </w:r>
    </w:p>
    <w:p w14:paraId="60FE32A3">
      <w:pPr>
        <w:autoSpaceDE w:val="0"/>
        <w:autoSpaceDN w:val="0"/>
        <w:adjustRightInd w:val="0"/>
        <w:spacing w:line="360" w:lineRule="auto"/>
        <w:ind w:left="567" w:hanging="567"/>
        <w:rPr>
          <w:rFonts w:hint="eastAsia" w:ascii="宋体" w:hAnsi="宋体" w:eastAsia="宋体" w:cs="宋体"/>
          <w:color w:val="auto"/>
          <w:kern w:val="0"/>
          <w:szCs w:val="21"/>
          <w:highlight w:val="none"/>
        </w:rPr>
      </w:pPr>
      <w:r>
        <w:rPr>
          <w:rFonts w:hint="eastAsia" w:ascii="宋体" w:hAnsi="宋体" w:eastAsia="宋体" w:cs="宋体"/>
          <w:bCs/>
          <w:color w:val="auto"/>
          <w:kern w:val="0"/>
          <w:szCs w:val="24"/>
          <w:highlight w:val="none"/>
        </w:rPr>
        <w:t xml:space="preserve">5.6  </w:t>
      </w:r>
      <w:r>
        <w:rPr>
          <w:rFonts w:hint="eastAsia" w:ascii="宋体" w:hAnsi="宋体" w:eastAsia="宋体" w:cs="宋体"/>
          <w:color w:val="auto"/>
          <w:kern w:val="0"/>
          <w:szCs w:val="21"/>
          <w:highlight w:val="none"/>
        </w:rPr>
        <w:t>评标委员会将向招标人推荐评标最后综合得分最高的前二名投标人为中标候选人，并标明排列顺序。</w:t>
      </w:r>
    </w:p>
    <w:p w14:paraId="5FCEB4C0">
      <w:pPr>
        <w:autoSpaceDE w:val="0"/>
        <w:autoSpaceDN w:val="0"/>
        <w:adjustRightInd w:val="0"/>
        <w:spacing w:line="360" w:lineRule="auto"/>
        <w:ind w:left="525" w:hanging="525" w:hangingChars="250"/>
        <w:jc w:val="left"/>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5.</w:t>
      </w:r>
      <w:r>
        <w:rPr>
          <w:rFonts w:hint="eastAsia" w:ascii="宋体" w:hAnsi="宋体" w:eastAsia="宋体" w:cs="宋体"/>
          <w:color w:val="auto"/>
          <w:szCs w:val="24"/>
          <w:highlight w:val="none"/>
          <w:lang w:val="zh-CN"/>
        </w:rPr>
        <w:t>7</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p>
    <w:p w14:paraId="7F3BF01D">
      <w:pPr>
        <w:autoSpaceDE w:val="0"/>
        <w:autoSpaceDN w:val="0"/>
        <w:adjustRightInd w:val="0"/>
        <w:spacing w:line="360" w:lineRule="auto"/>
        <w:ind w:left="525" w:hanging="525" w:hangingChars="250"/>
        <w:jc w:val="left"/>
        <w:rPr>
          <w:rFonts w:hint="eastAsia" w:ascii="宋体" w:hAnsi="宋体" w:eastAsia="宋体" w:cs="宋体"/>
          <w:color w:val="auto"/>
          <w:szCs w:val="24"/>
          <w:highlight w:val="none"/>
          <w:lang w:val="zh-CN"/>
        </w:rPr>
      </w:pPr>
    </w:p>
    <w:p w14:paraId="58F99F82">
      <w:pPr>
        <w:tabs>
          <w:tab w:val="left" w:pos="1140"/>
        </w:tabs>
        <w:autoSpaceDE w:val="0"/>
        <w:autoSpaceDN w:val="0"/>
        <w:adjustRightInd w:val="0"/>
        <w:spacing w:line="360" w:lineRule="auto"/>
        <w:jc w:val="center"/>
        <w:rPr>
          <w:rFonts w:hint="eastAsia" w:ascii="宋体" w:hAnsi="宋体" w:eastAsia="宋体" w:cs="宋体"/>
          <w:b/>
          <w:bCs/>
          <w:color w:val="auto"/>
          <w:sz w:val="28"/>
          <w:szCs w:val="28"/>
          <w:highlight w:val="none"/>
        </w:rPr>
      </w:pPr>
      <w:bookmarkStart w:id="699" w:name="_Toc19435_WPSOffice_Level1"/>
      <w:r>
        <w:rPr>
          <w:rFonts w:hint="eastAsia" w:ascii="宋体" w:hAnsi="宋体" w:eastAsia="宋体" w:cs="宋体"/>
          <w:b/>
          <w:bCs/>
          <w:color w:val="auto"/>
          <w:sz w:val="28"/>
          <w:szCs w:val="28"/>
          <w:highlight w:val="none"/>
          <w:lang w:val="zh-CN"/>
        </w:rPr>
        <w:t>二、投标文件的初审</w:t>
      </w:r>
      <w:bookmarkEnd w:id="699"/>
    </w:p>
    <w:p w14:paraId="60907BD5">
      <w:pPr>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1BA23572">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59542848">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06F0506F">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085F25AD">
      <w:pPr>
        <w:autoSpaceDE w:val="0"/>
        <w:autoSpaceDN w:val="0"/>
        <w:adjustRightInd w:val="0"/>
        <w:spacing w:line="360" w:lineRule="auto"/>
        <w:ind w:firstLine="840" w:firstLineChars="4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0657ABA7">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055ECC84">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757E81F1">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7.1  </w:t>
      </w:r>
      <w:r>
        <w:rPr>
          <w:rFonts w:hint="eastAsia" w:ascii="宋体" w:hAnsi="宋体" w:eastAsia="宋体" w:cs="宋体"/>
          <w:b/>
          <w:bCs/>
          <w:color w:val="auto"/>
          <w:kern w:val="0"/>
          <w:szCs w:val="21"/>
          <w:highlight w:val="none"/>
        </w:rPr>
        <w:t>投标人未按招标文件要求交纳投标保证金的；</w:t>
      </w:r>
    </w:p>
    <w:p w14:paraId="624190FA">
      <w:pPr>
        <w:tabs>
          <w:tab w:val="left" w:pos="567"/>
        </w:tabs>
        <w:spacing w:line="360" w:lineRule="auto"/>
        <w:ind w:left="632" w:hanging="632" w:hangingChars="3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sz w:val="21"/>
          <w:szCs w:val="21"/>
          <w:highlight w:val="none"/>
        </w:rPr>
        <w:t>投标文件中的投标报价未按照招标文件要求进行折扣系数报价的；</w:t>
      </w:r>
    </w:p>
    <w:p w14:paraId="0A3CA074">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1DD96A34">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6C4F6EA7">
      <w:pPr>
        <w:tabs>
          <w:tab w:val="left" w:pos="567"/>
        </w:tabs>
        <w:spacing w:line="360" w:lineRule="auto"/>
        <w:ind w:left="632" w:hanging="632" w:hangingChars="3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0D3FE3D5">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65162345">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7.7  投标有效期限不符合要求；</w:t>
      </w:r>
    </w:p>
    <w:p w14:paraId="09C9C849">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宋体"/>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1D1E80BB">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7.9  未提供或虚假填写《合同条款偏离表》，或对《合同条款偏离表》有负偏离的；</w:t>
      </w:r>
    </w:p>
    <w:p w14:paraId="2353DE6C">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7.10  未填写或虚假填写《用户需求偏离表》的；</w:t>
      </w:r>
    </w:p>
    <w:p w14:paraId="0C646FD5">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7.11 </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color w:val="auto"/>
          <w:kern w:val="0"/>
          <w:szCs w:val="21"/>
          <w:highlight w:val="none"/>
        </w:rPr>
        <w:t>未响应招标文件提出的实质性要求和条件（标注★的条款）。</w:t>
      </w:r>
    </w:p>
    <w:p w14:paraId="79F40138">
      <w:pPr>
        <w:autoSpaceDE w:val="0"/>
        <w:autoSpaceDN w:val="0"/>
        <w:adjustRightInd w:val="0"/>
        <w:spacing w:line="360" w:lineRule="auto"/>
        <w:ind w:left="315" w:hanging="315" w:hangingChars="150"/>
        <w:rPr>
          <w:rFonts w:hint="eastAsia"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121F41C4">
      <w:pPr>
        <w:spacing w:line="360" w:lineRule="auto"/>
        <w:ind w:left="480"/>
        <w:rPr>
          <w:rFonts w:hint="eastAsia" w:ascii="宋体" w:hAnsi="宋体" w:eastAsia="宋体" w:cs="宋体"/>
          <w:b/>
          <w:color w:val="auto"/>
          <w:kern w:val="0"/>
          <w:szCs w:val="21"/>
          <w:highlight w:val="none"/>
        </w:rPr>
      </w:pPr>
    </w:p>
    <w:p w14:paraId="5F05612F">
      <w:pPr>
        <w:tabs>
          <w:tab w:val="left" w:pos="1140"/>
        </w:tabs>
        <w:autoSpaceDE w:val="0"/>
        <w:autoSpaceDN w:val="0"/>
        <w:adjustRightInd w:val="0"/>
        <w:spacing w:line="360" w:lineRule="auto"/>
        <w:ind w:firstLine="3528" w:firstLineChars="1255"/>
        <w:jc w:val="left"/>
        <w:rPr>
          <w:rFonts w:hint="eastAsia" w:ascii="宋体" w:hAnsi="宋体" w:eastAsia="宋体" w:cs="宋体"/>
          <w:b/>
          <w:bCs/>
          <w:color w:val="auto"/>
          <w:sz w:val="28"/>
          <w:szCs w:val="28"/>
          <w:highlight w:val="none"/>
        </w:rPr>
      </w:pPr>
      <w:bookmarkStart w:id="700" w:name="_Toc4109_WPSOffice_Level1"/>
      <w:r>
        <w:rPr>
          <w:rFonts w:hint="eastAsia" w:ascii="宋体" w:hAnsi="宋体" w:eastAsia="宋体" w:cs="宋体"/>
          <w:b/>
          <w:bCs/>
          <w:color w:val="auto"/>
          <w:sz w:val="28"/>
          <w:szCs w:val="28"/>
          <w:highlight w:val="none"/>
          <w:lang w:val="zh-CN"/>
        </w:rPr>
        <w:t>三、澄清有关问题</w:t>
      </w:r>
      <w:bookmarkEnd w:id="700"/>
    </w:p>
    <w:p w14:paraId="2DEC1E71">
      <w:pPr>
        <w:autoSpaceDE w:val="0"/>
        <w:autoSpaceDN w:val="0"/>
        <w:adjustRightInd w:val="0"/>
        <w:spacing w:line="360" w:lineRule="auto"/>
        <w:ind w:left="315" w:hanging="315" w:hangingChars="150"/>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6F688E6E">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654D17C3">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4E8DC0EB">
      <w:pPr>
        <w:autoSpaceDE w:val="0"/>
        <w:autoSpaceDN w:val="0"/>
        <w:adjustRightInd w:val="0"/>
        <w:spacing w:line="360" w:lineRule="auto"/>
        <w:ind w:left="529" w:right="18"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0FA3A286">
      <w:pPr>
        <w:spacing w:line="360" w:lineRule="auto"/>
        <w:ind w:left="424" w:hanging="424" w:hanging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4AA09B89">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097970D1">
      <w:pPr>
        <w:autoSpaceDE/>
        <w:autoSpaceDN/>
        <w:adjustRightInd/>
        <w:spacing w:line="360" w:lineRule="auto"/>
        <w:ind w:left="630" w:leftChars="300" w:firstLine="42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1"/>
          <w:szCs w:val="21"/>
          <w:highlight w:val="none"/>
          <w:lang w:val="zh-CN"/>
        </w:rPr>
        <w:t>当以数字表示的报价系数与以文字表示的报价系数不一致时，以文字表示的报价系数为准。经双方确认后，作为合同文件的组成部分。</w:t>
      </w:r>
    </w:p>
    <w:p w14:paraId="65F06F98">
      <w:pPr>
        <w:spacing w:line="360" w:lineRule="auto"/>
        <w:ind w:left="567" w:hanging="567" w:hangingChars="270"/>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2E5B3351">
      <w:pPr>
        <w:spacing w:line="360" w:lineRule="auto"/>
        <w:ind w:left="567" w:hanging="567" w:hangingChars="27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755EEA8A">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bookmarkStart w:id="701" w:name="_Toc8518_WPSOffice_Level1"/>
    </w:p>
    <w:p w14:paraId="195DC7BC">
      <w:pPr>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701"/>
    </w:p>
    <w:p w14:paraId="25024E19">
      <w:pPr>
        <w:autoSpaceDE w:val="0"/>
        <w:autoSpaceDN w:val="0"/>
        <w:adjustRightInd w:val="0"/>
        <w:spacing w:line="360" w:lineRule="auto"/>
        <w:ind w:left="422" w:leftChars="1" w:hanging="420" w:hangingChars="200"/>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0CD216B5">
      <w:pPr>
        <w:autoSpaceDE w:val="0"/>
        <w:autoSpaceDN w:val="0"/>
        <w:adjustRightInd w:val="0"/>
        <w:spacing w:line="360" w:lineRule="auto"/>
        <w:ind w:left="422" w:leftChars="1" w:hanging="420" w:hangingChars="200"/>
        <w:rPr>
          <w:rFonts w:hint="eastAsia" w:ascii="宋体" w:hAnsi="宋体" w:eastAsia="宋体" w:cs="宋体"/>
          <w:color w:val="auto"/>
          <w:szCs w:val="24"/>
          <w:highlight w:val="none"/>
          <w:lang w:val="zh-CN"/>
        </w:rPr>
      </w:pPr>
    </w:p>
    <w:p w14:paraId="7A7B13E7">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00FDBBD3">
      <w:pPr>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11.1 参加评分的评委应尽力体现客观、实事求是，避免学派偏见和个人偏好。</w:t>
      </w:r>
    </w:p>
    <w:p w14:paraId="3191FF03">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11.2 衡量、对比的依据，应以招标文件、投标文件、提供的正式试验数据、开标澄清中的文字为准，口头回答和收集的资料只作为参考。</w:t>
      </w:r>
    </w:p>
    <w:p w14:paraId="1269DB6A">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11.3 评分主要是为比较各投标人的商务、技术</w:t>
      </w:r>
      <w:r>
        <w:rPr>
          <w:rFonts w:hint="eastAsia" w:ascii="宋体" w:hAnsi="宋体" w:eastAsia="宋体" w:cs="宋体"/>
          <w:color w:val="auto"/>
          <w:szCs w:val="24"/>
          <w:highlight w:val="none"/>
          <w:lang w:val="en-US" w:eastAsia="zh-CN"/>
        </w:rPr>
        <w:t>和</w:t>
      </w:r>
      <w:r>
        <w:rPr>
          <w:rFonts w:hint="eastAsia" w:ascii="宋体" w:hAnsi="宋体" w:eastAsia="宋体" w:cs="宋体"/>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6BF513E2">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1E348E9F">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3C892836">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4513C1A7">
      <w:pPr>
        <w:tabs>
          <w:tab w:val="left" w:pos="600"/>
        </w:tabs>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11.4 评标委员会打分采取记名形式。</w:t>
      </w:r>
    </w:p>
    <w:p w14:paraId="7E84A839">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11.5 各评委根据秘书组提供的打分表严格按照评标大纲内的评分标准独立自主打分，任何人不得要求评委统一打分或统一确定等次顺序。</w:t>
      </w:r>
    </w:p>
    <w:p w14:paraId="477EA6FB">
      <w:pPr>
        <w:autoSpaceDE w:val="0"/>
        <w:autoSpaceDN w:val="0"/>
        <w:adjustRightInd w:val="0"/>
        <w:spacing w:line="360" w:lineRule="auto"/>
        <w:ind w:left="426" w:hanging="426"/>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11.6 对打分表中的每项条款，各评委应根据投标文件、澄清材料、招标文件要求，按满足的程度给投标人打分。</w:t>
      </w:r>
    </w:p>
    <w:p w14:paraId="0088E4BD">
      <w:pPr>
        <w:tabs>
          <w:tab w:val="left" w:pos="600"/>
        </w:tabs>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11.7 评分程序</w:t>
      </w:r>
    </w:p>
    <w:p w14:paraId="059C98AE">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（1）就投标人的投标文件对照整理出商务、技术评标因素对比表、偏差表，并在经过校核的基础上逐项打分。</w:t>
      </w:r>
    </w:p>
    <w:p w14:paraId="60F3AD32">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（2）各评委独立完成打分后，将统计好的评分表交给招标代理机构秘书组复核。</w:t>
      </w:r>
    </w:p>
    <w:p w14:paraId="51539E5D">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（3）评分统计表中各投标人技术得分应为最终综合得分，商务和价格得分应为评委打分的算术平均值。</w:t>
      </w:r>
    </w:p>
    <w:p w14:paraId="7DE247E6">
      <w:pPr>
        <w:autoSpaceDE w:val="0"/>
        <w:autoSpaceDN w:val="0"/>
        <w:adjustRightInd w:val="0"/>
        <w:spacing w:line="360" w:lineRule="auto"/>
        <w:rPr>
          <w:rFonts w:hint="eastAsia" w:ascii="宋体" w:hAnsi="宋体" w:eastAsia="宋体" w:cs="宋体"/>
          <w:color w:val="auto"/>
          <w:szCs w:val="24"/>
          <w:highlight w:val="none"/>
          <w:lang w:val="zh-CN"/>
        </w:rPr>
      </w:pPr>
    </w:p>
    <w:p w14:paraId="68480AF1">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6"/>
        <w:tblW w:w="10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7"/>
        <w:gridCol w:w="5173"/>
      </w:tblGrid>
      <w:tr w14:paraId="41198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33B35966">
            <w:pPr>
              <w:spacing w:line="400" w:lineRule="exact"/>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5173" w:type="dxa"/>
            <w:tcBorders>
              <w:top w:val="single" w:color="auto" w:sz="4" w:space="0"/>
              <w:left w:val="single" w:color="auto" w:sz="4" w:space="0"/>
              <w:bottom w:val="single" w:color="auto" w:sz="4" w:space="0"/>
              <w:right w:val="single" w:color="auto" w:sz="4" w:space="0"/>
            </w:tcBorders>
            <w:vAlign w:val="center"/>
          </w:tcPr>
          <w:p w14:paraId="60A48D7C">
            <w:pPr>
              <w:spacing w:line="400" w:lineRule="exact"/>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5DC9A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039E87D9">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68326EC9">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p>
        </w:tc>
      </w:tr>
      <w:tr w14:paraId="6870F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3FB1E584">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5595F0EE">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0C572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3C23BFBA">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6343BA72">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p>
        </w:tc>
      </w:tr>
    </w:tbl>
    <w:p w14:paraId="6EA4E12F">
      <w:pPr>
        <w:tabs>
          <w:tab w:val="left" w:pos="585"/>
        </w:tabs>
        <w:autoSpaceDE w:val="0"/>
        <w:autoSpaceDN w:val="0"/>
        <w:adjustRightInd w:val="0"/>
        <w:spacing w:line="360" w:lineRule="auto"/>
        <w:rPr>
          <w:rFonts w:hint="eastAsia" w:ascii="宋体" w:hAnsi="宋体" w:eastAsia="宋体" w:cs="宋体"/>
          <w:b/>
          <w:color w:val="auto"/>
          <w:szCs w:val="21"/>
          <w:highlight w:val="none"/>
        </w:rPr>
      </w:pPr>
      <w:bookmarkStart w:id="702" w:name="_Toc18349_WPSOffice_Level2"/>
    </w:p>
    <w:p w14:paraId="27D7EF38">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702"/>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4"/>
        <w:gridCol w:w="7655"/>
        <w:gridCol w:w="907"/>
      </w:tblGrid>
      <w:tr w14:paraId="3432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4" w:type="dxa"/>
            <w:tcBorders>
              <w:top w:val="single" w:color="auto" w:sz="4" w:space="0"/>
              <w:left w:val="single" w:color="auto" w:sz="4" w:space="0"/>
              <w:bottom w:val="single" w:color="auto" w:sz="4" w:space="0"/>
              <w:right w:val="single" w:color="auto" w:sz="4" w:space="0"/>
            </w:tcBorders>
            <w:vAlign w:val="bottom"/>
          </w:tcPr>
          <w:p w14:paraId="413CB2B5">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bottom"/>
          </w:tcPr>
          <w:p w14:paraId="083A8226">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5" w:type="dxa"/>
            <w:tcBorders>
              <w:top w:val="single" w:color="auto" w:sz="4" w:space="0"/>
              <w:left w:val="single" w:color="auto" w:sz="4" w:space="0"/>
              <w:bottom w:val="single" w:color="auto" w:sz="4" w:space="0"/>
              <w:right w:val="single" w:color="auto" w:sz="4" w:space="0"/>
            </w:tcBorders>
            <w:vAlign w:val="bottom"/>
          </w:tcPr>
          <w:p w14:paraId="7FD5C255">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bottom"/>
          </w:tcPr>
          <w:p w14:paraId="17516357">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651D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3E694466">
            <w:pPr>
              <w:autoSpaceDE w:val="0"/>
              <w:autoSpaceDN w:val="0"/>
              <w:adjustRightInd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14:paraId="6D1D8485">
            <w:pPr>
              <w:snapToGrid w:val="0"/>
              <w:spacing w:line="360" w:lineRule="auto"/>
              <w:jc w:val="center"/>
              <w:rPr>
                <w:rFonts w:hint="eastAsia" w:ascii="宋体" w:hAnsi="宋体" w:eastAsia="宋体" w:cs="宋体"/>
                <w:bCs/>
                <w:color w:val="auto"/>
                <w:kern w:val="0"/>
                <w:sz w:val="24"/>
                <w:szCs w:val="21"/>
                <w:highlight w:val="none"/>
              </w:rPr>
            </w:pPr>
            <w:r>
              <w:rPr>
                <w:rFonts w:hint="eastAsia" w:ascii="宋体" w:hAnsi="宋体" w:eastAsia="宋体" w:cs="宋体"/>
                <w:color w:val="auto"/>
                <w:sz w:val="21"/>
                <w:szCs w:val="21"/>
                <w:highlight w:val="none"/>
                <w:lang w:val="zh-CN"/>
              </w:rPr>
              <w:t>财务状况</w:t>
            </w:r>
          </w:p>
        </w:tc>
        <w:tc>
          <w:tcPr>
            <w:tcW w:w="7655" w:type="dxa"/>
            <w:tcBorders>
              <w:top w:val="single" w:color="auto" w:sz="4" w:space="0"/>
              <w:left w:val="single" w:color="auto" w:sz="4" w:space="0"/>
              <w:bottom w:val="single" w:color="auto" w:sz="4" w:space="0"/>
              <w:right w:val="single" w:color="auto" w:sz="4" w:space="0"/>
            </w:tcBorders>
            <w:vAlign w:val="center"/>
          </w:tcPr>
          <w:p w14:paraId="551B7558">
            <w:pPr>
              <w:snapToGrid w:val="0"/>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rPr>
              <w:t>投标人2021年-2023年三个年度，每具有1个年度盈利的得1分，满分3分。</w:t>
            </w:r>
          </w:p>
          <w:p w14:paraId="513EFED5">
            <w:pPr>
              <w:snapToGrid w:val="0"/>
              <w:spacing w:line="360" w:lineRule="auto"/>
              <w:jc w:val="both"/>
              <w:rPr>
                <w:rFonts w:hint="eastAsia" w:ascii="宋体" w:hAnsi="宋体" w:eastAsia="宋体" w:cs="宋体"/>
                <w:b/>
                <w:color w:val="auto"/>
                <w:kern w:val="0"/>
                <w:szCs w:val="21"/>
                <w:highlight w:val="none"/>
                <w:lang w:val="zh-CN"/>
              </w:rPr>
            </w:pPr>
            <w:r>
              <w:rPr>
                <w:rFonts w:hint="eastAsia" w:ascii="宋体" w:hAnsi="宋体" w:eastAsia="宋体" w:cs="宋体"/>
                <w:b/>
                <w:bCs/>
                <w:color w:val="auto"/>
                <w:szCs w:val="21"/>
                <w:highlight w:val="none"/>
              </w:rPr>
              <w:t>备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907" w:type="dxa"/>
            <w:tcBorders>
              <w:top w:val="single" w:color="auto" w:sz="4" w:space="0"/>
              <w:left w:val="single" w:color="auto" w:sz="4" w:space="0"/>
              <w:bottom w:val="single" w:color="auto" w:sz="4" w:space="0"/>
              <w:right w:val="single" w:color="auto" w:sz="4" w:space="0"/>
            </w:tcBorders>
            <w:vAlign w:val="center"/>
          </w:tcPr>
          <w:p w14:paraId="44BE46C0">
            <w:pPr>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14:paraId="7F47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76DAAD1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bookmarkStart w:id="703" w:name="_Hlk104987354"/>
            <w:bookmarkStart w:id="704" w:name="_Toc11639_WPSOffice_Level2"/>
            <w:r>
              <w:rPr>
                <w:rFonts w:hint="eastAsia" w:ascii="宋体" w:hAnsi="宋体" w:eastAsia="宋体" w:cs="宋体"/>
                <w:color w:val="auto"/>
                <w:kern w:val="0"/>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14:paraId="1B6AF901">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业绩</w:t>
            </w:r>
          </w:p>
        </w:tc>
        <w:tc>
          <w:tcPr>
            <w:tcW w:w="7655" w:type="dxa"/>
            <w:tcBorders>
              <w:top w:val="single" w:color="auto" w:sz="4" w:space="0"/>
              <w:left w:val="single" w:color="auto" w:sz="4" w:space="0"/>
              <w:bottom w:val="single" w:color="auto" w:sz="4" w:space="0"/>
              <w:right w:val="single" w:color="auto" w:sz="4" w:space="0"/>
            </w:tcBorders>
            <w:vAlign w:val="center"/>
          </w:tcPr>
          <w:p w14:paraId="32EAFA80">
            <w:pPr>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lang w:val="zh-CN"/>
              </w:rPr>
              <w:t>年1月1日至今（合同签订时间为</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lang w:val="zh-CN"/>
              </w:rPr>
              <w:t>年1月1日</w:t>
            </w:r>
            <w:r>
              <w:rPr>
                <w:rFonts w:hint="eastAsia" w:ascii="宋体" w:hAnsi="宋体" w:eastAsia="宋体" w:cs="宋体"/>
                <w:color w:val="auto"/>
                <w:sz w:val="21"/>
                <w:szCs w:val="21"/>
                <w:highlight w:val="none"/>
              </w:rPr>
              <w:t>或以后</w:t>
            </w:r>
            <w:r>
              <w:rPr>
                <w:rFonts w:hint="eastAsia" w:ascii="宋体" w:hAnsi="宋体" w:eastAsia="宋体" w:cs="宋体"/>
                <w:color w:val="auto"/>
                <w:sz w:val="21"/>
                <w:szCs w:val="21"/>
                <w:highlight w:val="none"/>
                <w:lang w:val="zh-CN"/>
              </w:rPr>
              <w:t>）承接过</w:t>
            </w:r>
            <w:r>
              <w:rPr>
                <w:rFonts w:hint="eastAsia" w:ascii="宋体" w:hAnsi="宋体" w:eastAsia="宋体" w:cs="宋体"/>
                <w:b/>
                <w:color w:val="auto"/>
                <w:sz w:val="21"/>
                <w:szCs w:val="21"/>
                <w:highlight w:val="none"/>
                <w:lang w:val="zh-CN"/>
              </w:rPr>
              <w:t>环卫保洁或绿化养护服务项目</w:t>
            </w:r>
            <w:r>
              <w:rPr>
                <w:rFonts w:hint="eastAsia" w:ascii="宋体" w:hAnsi="宋体" w:eastAsia="宋体" w:cs="宋体"/>
                <w:color w:val="auto"/>
                <w:sz w:val="21"/>
                <w:szCs w:val="21"/>
                <w:highlight w:val="none"/>
                <w:lang w:val="zh-CN"/>
              </w:rPr>
              <w:t>的业绩，</w:t>
            </w:r>
            <w:r>
              <w:rPr>
                <w:rFonts w:hint="eastAsia" w:ascii="宋体" w:hAnsi="宋体" w:eastAsia="宋体" w:cs="宋体"/>
                <w:color w:val="auto"/>
                <w:sz w:val="21"/>
                <w:szCs w:val="21"/>
                <w:highlight w:val="none"/>
              </w:rPr>
              <w:t>按下列情况评分，</w:t>
            </w:r>
            <w:r>
              <w:rPr>
                <w:rFonts w:hint="eastAsia" w:ascii="宋体" w:hAnsi="宋体" w:eastAsia="宋体" w:cs="宋体"/>
                <w:b/>
                <w:color w:val="auto"/>
                <w:sz w:val="21"/>
                <w:szCs w:val="21"/>
                <w:highlight w:val="none"/>
              </w:rPr>
              <w:t>本项业绩评审满分</w:t>
            </w:r>
            <w:r>
              <w:rPr>
                <w:rFonts w:hint="eastAsia" w:ascii="宋体" w:hAnsi="宋体" w:eastAsia="宋体" w:cs="宋体"/>
                <w:b/>
                <w:color w:val="auto"/>
                <w:sz w:val="21"/>
                <w:szCs w:val="21"/>
                <w:highlight w:val="none"/>
                <w:lang w:val="en-US" w:eastAsia="zh-CN"/>
              </w:rPr>
              <w:t>12</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202359A4">
            <w:pPr>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（1）单项合同金额≥</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万元的前述业绩，每项得3分。</w:t>
            </w:r>
          </w:p>
          <w:p w14:paraId="3CDAAD7F">
            <w:pPr>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万元的前述业绩，每项得2分。</w:t>
            </w:r>
          </w:p>
          <w:p w14:paraId="1472D4DC">
            <w:pPr>
              <w:pStyle w:val="2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lang w:val="en-US" w:eastAsia="zh-CN"/>
              </w:rPr>
              <w:t>20</w:t>
            </w:r>
            <w:r>
              <w:rPr>
                <w:rFonts w:hint="eastAsia" w:ascii="宋体" w:hAnsi="宋体" w:eastAsia="宋体" w:cs="宋体"/>
                <w:color w:val="auto"/>
                <w:sz w:val="21"/>
                <w:szCs w:val="21"/>
                <w:highlight w:val="none"/>
              </w:rPr>
              <w:t>万元≤单项合同金额＜</w:t>
            </w:r>
            <w:r>
              <w:rPr>
                <w:rFonts w:hint="eastAsia" w:hAnsi="宋体" w:cs="宋体"/>
                <w:color w:val="auto"/>
                <w:sz w:val="21"/>
                <w:szCs w:val="21"/>
                <w:highlight w:val="none"/>
                <w:lang w:val="en-US" w:eastAsia="zh-CN"/>
              </w:rPr>
              <w:t>100</w:t>
            </w:r>
            <w:r>
              <w:rPr>
                <w:rFonts w:hint="eastAsia" w:ascii="宋体" w:hAnsi="宋体" w:eastAsia="宋体" w:cs="宋体"/>
                <w:color w:val="auto"/>
                <w:sz w:val="21"/>
                <w:szCs w:val="21"/>
                <w:highlight w:val="none"/>
              </w:rPr>
              <w:t>万元的前述业绩，每项得1分，</w:t>
            </w:r>
            <w:r>
              <w:rPr>
                <w:rFonts w:hint="eastAsia" w:ascii="宋体" w:hAnsi="宋体" w:eastAsia="宋体" w:cs="宋体"/>
                <w:b/>
                <w:color w:val="auto"/>
                <w:sz w:val="21"/>
                <w:szCs w:val="21"/>
                <w:highlight w:val="none"/>
              </w:rPr>
              <w:t>本子项满分</w:t>
            </w:r>
            <w:r>
              <w:rPr>
                <w:rFonts w:hint="eastAsia"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66B9C23C">
            <w:pPr>
              <w:pStyle w:val="21"/>
              <w:spacing w:line="360" w:lineRule="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p w14:paraId="52AF6595">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业绩须附合同复印件（合同服务提供方为投标人）及合同对应的服务购买方出具的能证明服务期内任一时段服务质量合格的验收证明或用户评价等证明文件的复印件（前述复印件能显示服务购买方公章），否则不得分；</w:t>
            </w:r>
          </w:p>
          <w:p w14:paraId="4D001E14">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）若合同及证明文件无法反映评分条件（合同签订日期为</w:t>
            </w:r>
            <w:r>
              <w:rPr>
                <w:rFonts w:hint="eastAsia" w:ascii="宋体" w:hAnsi="宋体" w:eastAsia="宋体" w:cs="宋体"/>
                <w:b/>
                <w:color w:val="auto"/>
                <w:sz w:val="21"/>
                <w:szCs w:val="21"/>
                <w:highlight w:val="none"/>
                <w:lang w:val="en-US" w:eastAsia="zh-CN"/>
              </w:rPr>
              <w:t>2021</w:t>
            </w:r>
            <w:r>
              <w:rPr>
                <w:rFonts w:hint="eastAsia" w:ascii="宋体" w:hAnsi="宋体" w:eastAsia="宋体" w:cs="宋体"/>
                <w:b/>
                <w:color w:val="auto"/>
                <w:sz w:val="21"/>
                <w:szCs w:val="21"/>
                <w:highlight w:val="none"/>
              </w:rPr>
              <w:t>年1月1日或以后、合同服务内容必须具有环卫保洁或绿化养护服务、合同金额）的，还需提供服务购买方出具的书面补充说明文件复印件作为辅助证明（补充说明复印件能显示服务购买方公章），否则不得分；</w:t>
            </w:r>
          </w:p>
          <w:p w14:paraId="635E489B">
            <w:pPr>
              <w:tabs>
                <w:tab w:val="left" w:pos="134"/>
              </w:tabs>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）投标人符合评审细则的同一个项目业绩同时包含环卫保洁和绿化养护时，只按其中一类业绩计分（即不重复计分）；</w:t>
            </w:r>
          </w:p>
          <w:p w14:paraId="3A8F9970">
            <w:pPr>
              <w:tabs>
                <w:tab w:val="left" w:pos="134"/>
              </w:tabs>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）若业绩为框架式协议或资格入围无明确金额的合同，必须同时提供合同期限内已服务发票金额统计表和发票复印件；</w:t>
            </w:r>
          </w:p>
          <w:p w14:paraId="2B733C1E">
            <w:pPr>
              <w:tabs>
                <w:tab w:val="left" w:pos="134"/>
              </w:tabs>
              <w:spacing w:line="360" w:lineRule="auto"/>
              <w:jc w:val="both"/>
              <w:rPr>
                <w:rFonts w:hint="eastAsia" w:ascii="宋体" w:hAnsi="宋体" w:eastAsia="宋体" w:cs="宋体"/>
                <w:b/>
                <w:color w:val="auto"/>
                <w:kern w:val="0"/>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）未按上述要求提供证明材料的业绩，或所附材料无法证明填报项目属投标人完成的或符合本项评分要求的业绩，在评标时将不予考虑。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14:paraId="1218008D">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r>
      <w:tr w14:paraId="2CBE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3BBD094F">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14:paraId="5ED30267">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投标人服务团队实力</w:t>
            </w:r>
          </w:p>
        </w:tc>
        <w:tc>
          <w:tcPr>
            <w:tcW w:w="7655" w:type="dxa"/>
            <w:tcBorders>
              <w:top w:val="single" w:color="auto" w:sz="4" w:space="0"/>
              <w:left w:val="single" w:color="auto" w:sz="4" w:space="0"/>
              <w:bottom w:val="single" w:color="auto" w:sz="4" w:space="0"/>
              <w:right w:val="single" w:color="auto" w:sz="4" w:space="0"/>
            </w:tcBorders>
            <w:vAlign w:val="center"/>
          </w:tcPr>
          <w:p w14:paraId="2FF230B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（1）拟投入本项目的项目经理（仅一人）：</w:t>
            </w:r>
          </w:p>
          <w:p w14:paraId="32027C14">
            <w:pPr>
              <w:spacing w:line="360" w:lineRule="auto"/>
              <w:ind w:right="-73" w:rightChars="-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具有园林专业本科或以上学历，且具有园林专业中级工程师或以上职称的，得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b/>
                <w:color w:val="auto"/>
                <w:sz w:val="21"/>
                <w:szCs w:val="21"/>
                <w:highlight w:val="none"/>
              </w:rPr>
              <w:t>本子项满分</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2BD1CA87">
            <w:pPr>
              <w:spacing w:line="360" w:lineRule="auto"/>
              <w:ind w:right="-73" w:rightChars="-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（2）投标人服务团队人员（不含项目经理）：</w:t>
            </w:r>
          </w:p>
          <w:p w14:paraId="4593548E">
            <w:pPr>
              <w:spacing w:line="360" w:lineRule="auto"/>
              <w:ind w:right="-73" w:rightChars="-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投标人的服务团队中，每具有一个园林专业中级职称或以上职称的，得1分，</w:t>
            </w:r>
            <w:r>
              <w:rPr>
                <w:rFonts w:hint="eastAsia" w:ascii="宋体" w:hAnsi="宋体" w:eastAsia="宋体" w:cs="宋体"/>
                <w:b/>
                <w:color w:val="auto"/>
                <w:sz w:val="21"/>
                <w:szCs w:val="21"/>
                <w:highlight w:val="none"/>
              </w:rPr>
              <w:t>本子项满分</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7471ABEA">
            <w:pPr>
              <w:tabs>
                <w:tab w:val="left" w:pos="134"/>
              </w:tabs>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79E7BBA7">
            <w:pPr>
              <w:tabs>
                <w:tab w:val="left" w:pos="134"/>
              </w:tabs>
              <w:spacing w:line="360" w:lineRule="auto"/>
              <w:jc w:val="both"/>
              <w:rPr>
                <w:rFonts w:hint="eastAsia" w:ascii="宋体" w:hAnsi="宋体" w:eastAsia="宋体" w:cs="宋体"/>
                <w:b/>
                <w:color w:val="auto"/>
                <w:kern w:val="0"/>
                <w:szCs w:val="21"/>
                <w:highlight w:val="none"/>
              </w:rPr>
            </w:pPr>
            <w:r>
              <w:rPr>
                <w:rFonts w:hint="eastAsia" w:ascii="宋体" w:hAnsi="宋体" w:eastAsia="宋体" w:cs="宋体"/>
                <w:b/>
                <w:color w:val="auto"/>
                <w:sz w:val="21"/>
                <w:szCs w:val="21"/>
                <w:highlight w:val="none"/>
                <w:lang w:val="zh-CN"/>
              </w:rPr>
              <w:t>应提供上述人员</w:t>
            </w:r>
            <w:r>
              <w:rPr>
                <w:rFonts w:hint="eastAsia" w:ascii="宋体" w:hAnsi="宋体" w:eastAsia="宋体" w:cs="宋体"/>
                <w:b/>
                <w:color w:val="auto"/>
                <w:sz w:val="21"/>
                <w:szCs w:val="21"/>
                <w:highlight w:val="none"/>
              </w:rPr>
              <w:t>身份证明、资格证书（或注册/执业/岗位证书/学历/技术职称）以及人力资源和社会保障部门（或税务部门）出具的202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4月至</w:t>
            </w:r>
            <w:r>
              <w:rPr>
                <w:rFonts w:hint="eastAsia" w:ascii="宋体" w:hAnsi="宋体" w:eastAsia="宋体" w:cs="宋体"/>
                <w:b/>
                <w:color w:val="auto"/>
                <w:sz w:val="21"/>
                <w:szCs w:val="21"/>
                <w:highlight w:val="none"/>
              </w:rPr>
              <w:t>9月</w:t>
            </w:r>
            <w:r>
              <w:rPr>
                <w:rFonts w:hint="eastAsia" w:ascii="宋体" w:hAnsi="宋体" w:eastAsia="宋体" w:cs="宋体"/>
                <w:b/>
                <w:color w:val="auto"/>
                <w:sz w:val="21"/>
                <w:szCs w:val="21"/>
                <w:highlight w:val="none"/>
                <w:lang w:val="en-US" w:eastAsia="zh-CN"/>
              </w:rPr>
              <w:t>连续六个月</w:t>
            </w:r>
            <w:r>
              <w:rPr>
                <w:rFonts w:hint="eastAsia" w:ascii="宋体" w:hAnsi="宋体" w:eastAsia="宋体" w:cs="宋体"/>
                <w:b/>
                <w:color w:val="auto"/>
                <w:sz w:val="21"/>
                <w:szCs w:val="21"/>
                <w:highlight w:val="none"/>
              </w:rPr>
              <w:t>的社保缴纳证明复印件，否则不得分。</w:t>
            </w:r>
          </w:p>
        </w:tc>
        <w:tc>
          <w:tcPr>
            <w:tcW w:w="907" w:type="dxa"/>
            <w:tcBorders>
              <w:top w:val="single" w:color="auto" w:sz="4" w:space="0"/>
              <w:left w:val="single" w:color="auto" w:sz="4" w:space="0"/>
              <w:bottom w:val="single" w:color="auto" w:sz="4" w:space="0"/>
              <w:right w:val="single" w:color="auto" w:sz="4" w:space="0"/>
            </w:tcBorders>
            <w:vAlign w:val="center"/>
          </w:tcPr>
          <w:p w14:paraId="5F077978">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34C0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273A2483">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14:paraId="223FA532">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服务承诺</w:t>
            </w:r>
          </w:p>
        </w:tc>
        <w:tc>
          <w:tcPr>
            <w:tcW w:w="7655" w:type="dxa"/>
            <w:tcBorders>
              <w:top w:val="single" w:color="auto" w:sz="4" w:space="0"/>
              <w:left w:val="single" w:color="auto" w:sz="4" w:space="0"/>
              <w:bottom w:val="single" w:color="auto" w:sz="4" w:space="0"/>
              <w:right w:val="single" w:color="auto" w:sz="4" w:space="0"/>
            </w:tcBorders>
            <w:vAlign w:val="top"/>
          </w:tcPr>
          <w:p w14:paraId="7ED6824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1、投标人承诺在接到招标人通知后1小时内到达项目服务现场的，得2分；</w:t>
            </w:r>
          </w:p>
          <w:p w14:paraId="7852A3A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2、投标人承诺在接到招标人通知后1.5小时内到达项目服务现场的，得1分；</w:t>
            </w:r>
          </w:p>
          <w:p w14:paraId="2F8AC3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3、投标人承诺在接到招标人通知后2小时内到达项目服务现场的，得0.5分。</w:t>
            </w:r>
          </w:p>
          <w:p w14:paraId="346719F5">
            <w:pPr>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sz w:val="21"/>
                <w:szCs w:val="21"/>
                <w:highlight w:val="none"/>
              </w:rPr>
              <w:t>备注：投标人须提供服务承诺书，并加盖投标人法人公章。</w:t>
            </w:r>
          </w:p>
        </w:tc>
        <w:tc>
          <w:tcPr>
            <w:tcW w:w="907" w:type="dxa"/>
            <w:tcBorders>
              <w:top w:val="single" w:color="auto" w:sz="4" w:space="0"/>
              <w:left w:val="single" w:color="auto" w:sz="4" w:space="0"/>
              <w:bottom w:val="single" w:color="auto" w:sz="4" w:space="0"/>
              <w:right w:val="single" w:color="auto" w:sz="4" w:space="0"/>
            </w:tcBorders>
            <w:vAlign w:val="center"/>
          </w:tcPr>
          <w:p w14:paraId="700CCE8E">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2分</w:t>
            </w:r>
          </w:p>
        </w:tc>
      </w:tr>
      <w:bookmarkEnd w:id="703"/>
    </w:tbl>
    <w:p w14:paraId="224841D6">
      <w:pPr>
        <w:autoSpaceDE w:val="0"/>
        <w:autoSpaceDN w:val="0"/>
        <w:adjustRightInd w:val="0"/>
        <w:ind w:right="-26" w:firstLine="480"/>
        <w:jc w:val="center"/>
        <w:rPr>
          <w:rFonts w:hint="eastAsia" w:ascii="宋体" w:hAnsi="宋体" w:eastAsia="宋体" w:cs="宋体"/>
          <w:b/>
          <w:bCs/>
          <w:color w:val="auto"/>
          <w:kern w:val="0"/>
          <w:sz w:val="24"/>
          <w:szCs w:val="24"/>
          <w:highlight w:val="none"/>
        </w:rPr>
      </w:pPr>
    </w:p>
    <w:p w14:paraId="605F1C53">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704"/>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4"/>
        <w:gridCol w:w="7655"/>
        <w:gridCol w:w="907"/>
      </w:tblGrid>
      <w:tr w14:paraId="015B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57EBFD16">
            <w:pPr>
              <w:autoSpaceDE w:val="0"/>
              <w:autoSpaceDN w:val="0"/>
              <w:adjustRightInd w:val="0"/>
              <w:spacing w:line="400" w:lineRule="exact"/>
              <w:jc w:val="center"/>
              <w:rPr>
                <w:rFonts w:hint="eastAsia" w:ascii="宋体" w:hAnsi="宋体" w:eastAsia="宋体" w:cs="宋体"/>
                <w:b/>
                <w:color w:val="auto"/>
                <w:kern w:val="0"/>
                <w:szCs w:val="21"/>
                <w:highlight w:val="none"/>
              </w:rPr>
            </w:pPr>
            <w:bookmarkStart w:id="705" w:name="_Hlk104987779"/>
            <w:r>
              <w:rPr>
                <w:rFonts w:hint="eastAsia" w:ascii="宋体" w:hAnsi="宋体" w:eastAsia="宋体" w:cs="宋体"/>
                <w:b/>
                <w:color w:val="auto"/>
                <w:kern w:val="0"/>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344658B0">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5" w:type="dxa"/>
            <w:tcBorders>
              <w:top w:val="single" w:color="auto" w:sz="4" w:space="0"/>
              <w:left w:val="single" w:color="auto" w:sz="4" w:space="0"/>
              <w:bottom w:val="single" w:color="auto" w:sz="4" w:space="0"/>
              <w:right w:val="single" w:color="auto" w:sz="4" w:space="0"/>
            </w:tcBorders>
            <w:vAlign w:val="center"/>
          </w:tcPr>
          <w:p w14:paraId="758A5959">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center"/>
          </w:tcPr>
          <w:p w14:paraId="30D58350">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247D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0E0EF64B">
            <w:pPr>
              <w:autoSpaceDE w:val="0"/>
              <w:autoSpaceDN w:val="0"/>
              <w:adjustRightInd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14:paraId="4479CC9E">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用户需求的响应程度</w:t>
            </w:r>
          </w:p>
        </w:tc>
        <w:tc>
          <w:tcPr>
            <w:tcW w:w="7655" w:type="dxa"/>
            <w:tcBorders>
              <w:top w:val="single" w:color="auto" w:sz="4" w:space="0"/>
              <w:left w:val="single" w:color="auto" w:sz="4" w:space="0"/>
              <w:bottom w:val="single" w:color="auto" w:sz="4" w:space="0"/>
              <w:right w:val="single" w:color="auto" w:sz="4" w:space="0"/>
            </w:tcBorders>
            <w:vAlign w:val="center"/>
          </w:tcPr>
          <w:p w14:paraId="40957048">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对用户需求偏离表的偏离情况进行评审计分，完全满足用户需求书的要求得满分；每一处负偏离，扣2分；同时参照其投标文件中技术资料内容进行对比，每发现一处投标人填写为无偏离或正偏离，但评标委员会评审认定其为负偏离的，每处扣</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14:paraId="2228FAAC">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14:paraId="2D03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1AD8BBD7">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14:paraId="17424C95">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拟投入的环卫车辆情况</w:t>
            </w:r>
          </w:p>
        </w:tc>
        <w:tc>
          <w:tcPr>
            <w:tcW w:w="7655" w:type="dxa"/>
            <w:tcBorders>
              <w:top w:val="single" w:color="auto" w:sz="4" w:space="0"/>
              <w:left w:val="single" w:color="auto" w:sz="4" w:space="0"/>
              <w:bottom w:val="single" w:color="auto" w:sz="4" w:space="0"/>
              <w:right w:val="single" w:color="auto" w:sz="4" w:space="0"/>
            </w:tcBorders>
            <w:vAlign w:val="top"/>
          </w:tcPr>
          <w:p w14:paraId="09056F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投标人每投入一辆环卫车辆（清扫保洁车或垃圾运输车或洒水车）得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满分8分</w:t>
            </w:r>
            <w:r>
              <w:rPr>
                <w:rFonts w:hint="eastAsia" w:ascii="宋体" w:hAnsi="宋体" w:eastAsia="宋体" w:cs="宋体"/>
                <w:color w:val="auto"/>
                <w:sz w:val="21"/>
                <w:szCs w:val="21"/>
                <w:highlight w:val="none"/>
              </w:rPr>
              <w:t>。</w:t>
            </w:r>
          </w:p>
          <w:p w14:paraId="20548F3B">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24519E9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1）必须提供环卫车辆清单。</w:t>
            </w:r>
          </w:p>
          <w:p w14:paraId="1B711DD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2）自有专用车的须提供：①车辆行驶证复印件；②车辆照片/图片打印件（照片/图片须清晰显示拍摄时间为</w:t>
            </w:r>
            <w:r>
              <w:rPr>
                <w:rFonts w:hint="eastAsia" w:ascii="宋体" w:hAnsi="宋体" w:eastAsia="宋体" w:cs="宋体"/>
                <w:b/>
                <w:color w:val="auto"/>
                <w:sz w:val="21"/>
                <w:szCs w:val="21"/>
                <w:highlight w:val="none"/>
                <w:lang w:val="en-US" w:eastAsia="zh-CN"/>
              </w:rPr>
              <w:t>2024</w:t>
            </w:r>
            <w:r>
              <w:rPr>
                <w:rFonts w:hint="eastAsia" w:ascii="宋体" w:hAnsi="宋体" w:eastAsia="宋体" w:cs="宋体"/>
                <w:b/>
                <w:color w:val="auto"/>
                <w:sz w:val="21"/>
                <w:szCs w:val="21"/>
                <w:highlight w:val="none"/>
              </w:rPr>
              <w:t>年8月1日或以后）。</w:t>
            </w:r>
          </w:p>
          <w:p w14:paraId="41D58511">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租赁第三方车辆</w:t>
            </w:r>
            <w:r>
              <w:rPr>
                <w:rFonts w:hint="eastAsia" w:ascii="宋体" w:hAnsi="宋体" w:eastAsia="宋体" w:cs="宋体"/>
                <w:b/>
                <w:color w:val="auto"/>
                <w:sz w:val="21"/>
                <w:szCs w:val="21"/>
                <w:highlight w:val="none"/>
              </w:rPr>
              <w:t>的须提供：①</w:t>
            </w:r>
            <w:r>
              <w:rPr>
                <w:rFonts w:hint="eastAsia" w:ascii="宋体" w:hAnsi="宋体" w:eastAsia="宋体" w:cs="宋体"/>
                <w:b/>
                <w:color w:val="auto"/>
                <w:sz w:val="21"/>
                <w:szCs w:val="21"/>
                <w:highlight w:val="none"/>
                <w:lang w:val="en-US" w:eastAsia="zh-CN"/>
              </w:rPr>
              <w:t>车辆租赁</w:t>
            </w:r>
            <w:r>
              <w:rPr>
                <w:rFonts w:hint="eastAsia" w:ascii="宋体" w:hAnsi="宋体" w:eastAsia="宋体" w:cs="宋体"/>
                <w:b/>
                <w:color w:val="auto"/>
                <w:sz w:val="21"/>
                <w:szCs w:val="21"/>
                <w:highlight w:val="none"/>
              </w:rPr>
              <w:t>合同复印件；②车辆行驶证复印件；③车辆照片/图片打印件（照片/图片须清晰显示拍摄时间为</w:t>
            </w:r>
            <w:r>
              <w:rPr>
                <w:rFonts w:hint="eastAsia" w:ascii="宋体" w:hAnsi="宋体" w:eastAsia="宋体" w:cs="宋体"/>
                <w:b/>
                <w:color w:val="auto"/>
                <w:sz w:val="21"/>
                <w:szCs w:val="21"/>
                <w:highlight w:val="none"/>
                <w:lang w:val="en-US" w:eastAsia="zh-CN"/>
              </w:rPr>
              <w:t>2024</w:t>
            </w:r>
            <w:r>
              <w:rPr>
                <w:rFonts w:hint="eastAsia" w:ascii="宋体" w:hAnsi="宋体" w:eastAsia="宋体" w:cs="宋体"/>
                <w:b/>
                <w:color w:val="auto"/>
                <w:sz w:val="21"/>
                <w:szCs w:val="21"/>
                <w:highlight w:val="none"/>
              </w:rPr>
              <w:t>年8月1日或以后）。</w:t>
            </w:r>
          </w:p>
          <w:p w14:paraId="43485FD2">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4）未按上述要求提供证明材料的不得分。</w:t>
            </w:r>
          </w:p>
        </w:tc>
        <w:tc>
          <w:tcPr>
            <w:tcW w:w="907" w:type="dxa"/>
            <w:tcBorders>
              <w:top w:val="single" w:color="auto" w:sz="4" w:space="0"/>
              <w:left w:val="single" w:color="auto" w:sz="4" w:space="0"/>
              <w:bottom w:val="single" w:color="auto" w:sz="4" w:space="0"/>
              <w:right w:val="single" w:color="auto" w:sz="4" w:space="0"/>
            </w:tcBorders>
            <w:vAlign w:val="center"/>
          </w:tcPr>
          <w:p w14:paraId="70A2C984">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4AA1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461A8662">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14:paraId="7B3C0263">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总体服务方案</w:t>
            </w:r>
          </w:p>
        </w:tc>
        <w:tc>
          <w:tcPr>
            <w:tcW w:w="7655" w:type="dxa"/>
            <w:tcBorders>
              <w:top w:val="single" w:color="auto" w:sz="4" w:space="0"/>
              <w:left w:val="single" w:color="auto" w:sz="4" w:space="0"/>
              <w:bottom w:val="single" w:color="auto" w:sz="4" w:space="0"/>
              <w:right w:val="single" w:color="auto" w:sz="4" w:space="0"/>
            </w:tcBorders>
            <w:vAlign w:val="center"/>
          </w:tcPr>
          <w:p w14:paraId="4E1E92B1">
            <w:pPr>
              <w:spacing w:line="360" w:lineRule="auto"/>
              <w:ind w:right="-34"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各投标人总体服务方案对本项目的了解程度，方案的合理性、可行性及全面性进行评审</w:t>
            </w:r>
            <w:r>
              <w:rPr>
                <w:rFonts w:hint="eastAsia" w:ascii="宋体" w:hAnsi="宋体" w:eastAsia="宋体" w:cs="宋体"/>
                <w:color w:val="auto"/>
                <w:sz w:val="21"/>
                <w:szCs w:val="21"/>
                <w:highlight w:val="none"/>
                <w:lang w:eastAsia="zh-CN"/>
              </w:rPr>
              <w:t>：</w:t>
            </w:r>
          </w:p>
          <w:p w14:paraId="2C4263D4">
            <w:pPr>
              <w:spacing w:line="360" w:lineRule="auto"/>
              <w:ind w:right="-34"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对本项目的了解程度高，方案的合理性、可行性及全面性强，得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397DA88">
            <w:pPr>
              <w:spacing w:line="360" w:lineRule="auto"/>
              <w:ind w:right="-34"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对本项目的了解程度较差，方案的合理性、可行性及全面性一般，得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08C9D1A">
            <w:pPr>
              <w:spacing w:line="360" w:lineRule="auto"/>
              <w:ind w:right="-34" w:rightChars="0"/>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对本项目不了解，方案的合理性、可行性及全面性差，得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907" w:type="dxa"/>
            <w:tcBorders>
              <w:top w:val="single" w:color="auto" w:sz="4" w:space="0"/>
              <w:left w:val="single" w:color="auto" w:sz="4" w:space="0"/>
              <w:bottom w:val="single" w:color="auto" w:sz="4" w:space="0"/>
              <w:right w:val="single" w:color="auto" w:sz="4" w:space="0"/>
            </w:tcBorders>
            <w:vAlign w:val="center"/>
          </w:tcPr>
          <w:p w14:paraId="2F1AC9F4">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495D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476DC420">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14:paraId="52DEEE1C">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清洁管理方案</w:t>
            </w:r>
          </w:p>
        </w:tc>
        <w:tc>
          <w:tcPr>
            <w:tcW w:w="7655" w:type="dxa"/>
            <w:tcBorders>
              <w:top w:val="single" w:color="auto" w:sz="4" w:space="0"/>
              <w:left w:val="single" w:color="auto" w:sz="4" w:space="0"/>
              <w:bottom w:val="single" w:color="auto" w:sz="4" w:space="0"/>
              <w:right w:val="single" w:color="auto" w:sz="4" w:space="0"/>
            </w:tcBorders>
            <w:vAlign w:val="center"/>
          </w:tcPr>
          <w:p w14:paraId="03A7D79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各投标人清洁管理方案，根据方案的详尽度、清晰度、合理性及适应性进行评审</w:t>
            </w:r>
            <w:r>
              <w:rPr>
                <w:rFonts w:hint="eastAsia" w:ascii="宋体" w:hAnsi="宋体" w:eastAsia="宋体" w:cs="宋体"/>
                <w:color w:val="auto"/>
                <w:sz w:val="21"/>
                <w:szCs w:val="21"/>
                <w:highlight w:val="none"/>
                <w:lang w:eastAsia="zh-CN"/>
              </w:rPr>
              <w:t>：</w:t>
            </w:r>
          </w:p>
          <w:p w14:paraId="53F2E348">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方案详尽、清晰，合理性强，与本项目适应，得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p>
          <w:p w14:paraId="143CFD7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方案不够详尽、清晰，合理性一般，与本项目基本适应，得</w:t>
            </w:r>
            <w:r>
              <w:rPr>
                <w:rFonts w:hint="eastAsia" w:ascii="宋体" w:hAnsi="宋体" w:eastAsia="宋体" w:cs="宋体"/>
                <w:color w:val="auto"/>
                <w:sz w:val="21"/>
                <w:szCs w:val="21"/>
                <w:highlight w:val="none"/>
              </w:rPr>
              <w:t>（2-1分]</w:t>
            </w:r>
            <w:r>
              <w:rPr>
                <w:rFonts w:hint="eastAsia" w:ascii="宋体" w:hAnsi="宋体" w:eastAsia="宋体" w:cs="宋体"/>
                <w:color w:val="auto"/>
                <w:sz w:val="21"/>
                <w:szCs w:val="21"/>
                <w:highlight w:val="none"/>
                <w:lang w:eastAsia="zh-CN"/>
              </w:rPr>
              <w:t>；</w:t>
            </w:r>
          </w:p>
          <w:p w14:paraId="1850EBC6">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方案过于简单、内容不清晰，合理性差，与本项目不适应，得</w:t>
            </w:r>
            <w:r>
              <w:rPr>
                <w:rFonts w:hint="eastAsia" w:ascii="宋体" w:hAnsi="宋体" w:eastAsia="宋体" w:cs="宋体"/>
                <w:color w:val="auto"/>
                <w:sz w:val="21"/>
                <w:szCs w:val="21"/>
                <w:highlight w:val="none"/>
              </w:rPr>
              <w:t>（1-0分]。</w:t>
            </w:r>
          </w:p>
        </w:tc>
        <w:tc>
          <w:tcPr>
            <w:tcW w:w="907" w:type="dxa"/>
            <w:tcBorders>
              <w:top w:val="single" w:color="auto" w:sz="4" w:space="0"/>
              <w:left w:val="single" w:color="auto" w:sz="4" w:space="0"/>
              <w:bottom w:val="single" w:color="auto" w:sz="4" w:space="0"/>
              <w:right w:val="single" w:color="auto" w:sz="4" w:space="0"/>
            </w:tcBorders>
            <w:vAlign w:val="center"/>
          </w:tcPr>
          <w:p w14:paraId="781B41A2">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6615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5B52EB67">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1134" w:type="dxa"/>
            <w:tcBorders>
              <w:top w:val="single" w:color="auto" w:sz="4" w:space="0"/>
              <w:left w:val="single" w:color="auto" w:sz="4" w:space="0"/>
              <w:bottom w:val="single" w:color="auto" w:sz="4" w:space="0"/>
              <w:right w:val="single" w:color="auto" w:sz="4" w:space="0"/>
            </w:tcBorders>
            <w:vAlign w:val="center"/>
          </w:tcPr>
          <w:p w14:paraId="3BCB30B7">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绿化管理方案</w:t>
            </w:r>
          </w:p>
        </w:tc>
        <w:tc>
          <w:tcPr>
            <w:tcW w:w="7655" w:type="dxa"/>
            <w:tcBorders>
              <w:top w:val="single" w:color="auto" w:sz="4" w:space="0"/>
              <w:left w:val="single" w:color="auto" w:sz="4" w:space="0"/>
              <w:bottom w:val="single" w:color="auto" w:sz="4" w:space="0"/>
              <w:right w:val="single" w:color="auto" w:sz="4" w:space="0"/>
            </w:tcBorders>
            <w:vAlign w:val="center"/>
          </w:tcPr>
          <w:p w14:paraId="29C0352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各投标人绿化管理方案，根据方案的详尽度、清晰度、合理性及适应性进行评审</w:t>
            </w:r>
            <w:r>
              <w:rPr>
                <w:rFonts w:hint="eastAsia" w:ascii="宋体" w:hAnsi="宋体" w:eastAsia="宋体" w:cs="宋体"/>
                <w:color w:val="auto"/>
                <w:sz w:val="21"/>
                <w:szCs w:val="21"/>
                <w:highlight w:val="none"/>
                <w:lang w:eastAsia="zh-CN"/>
              </w:rPr>
              <w:t>：</w:t>
            </w:r>
          </w:p>
          <w:p w14:paraId="11AF573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方案详尽、清晰，合理性强，与本项目适应，得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E2207E8">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方案不够详尽、清晰，合理性一般，与本项目基本适应，得</w:t>
            </w:r>
            <w:r>
              <w:rPr>
                <w:rFonts w:hint="eastAsia" w:ascii="宋体" w:hAnsi="宋体" w:eastAsia="宋体" w:cs="宋体"/>
                <w:color w:val="auto"/>
                <w:sz w:val="21"/>
                <w:szCs w:val="21"/>
                <w:highlight w:val="none"/>
              </w:rPr>
              <w:t>（2-1分]</w:t>
            </w:r>
            <w:r>
              <w:rPr>
                <w:rFonts w:hint="eastAsia" w:ascii="宋体" w:hAnsi="宋体" w:eastAsia="宋体" w:cs="宋体"/>
                <w:color w:val="auto"/>
                <w:sz w:val="21"/>
                <w:szCs w:val="21"/>
                <w:highlight w:val="none"/>
                <w:lang w:eastAsia="zh-CN"/>
              </w:rPr>
              <w:t>；</w:t>
            </w:r>
          </w:p>
          <w:p w14:paraId="63BE32D4">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方案过于简单、内容不清晰，合理性差，与本项目不适应，得</w:t>
            </w:r>
            <w:r>
              <w:rPr>
                <w:rFonts w:hint="eastAsia" w:ascii="宋体" w:hAnsi="宋体" w:eastAsia="宋体" w:cs="宋体"/>
                <w:color w:val="auto"/>
                <w:sz w:val="21"/>
                <w:szCs w:val="21"/>
                <w:highlight w:val="none"/>
              </w:rPr>
              <w:t>（1-0分]。</w:t>
            </w:r>
          </w:p>
        </w:tc>
        <w:tc>
          <w:tcPr>
            <w:tcW w:w="907" w:type="dxa"/>
            <w:tcBorders>
              <w:top w:val="single" w:color="auto" w:sz="4" w:space="0"/>
              <w:left w:val="single" w:color="auto" w:sz="4" w:space="0"/>
              <w:bottom w:val="single" w:color="auto" w:sz="4" w:space="0"/>
              <w:right w:val="single" w:color="auto" w:sz="4" w:space="0"/>
            </w:tcBorders>
            <w:vAlign w:val="center"/>
          </w:tcPr>
          <w:p w14:paraId="6536183C">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0BEF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39CC0F74">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14:paraId="538F9537">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除四害及白蚁防治管理方案</w:t>
            </w:r>
          </w:p>
        </w:tc>
        <w:tc>
          <w:tcPr>
            <w:tcW w:w="7655" w:type="dxa"/>
            <w:tcBorders>
              <w:top w:val="single" w:color="auto" w:sz="4" w:space="0"/>
              <w:left w:val="single" w:color="auto" w:sz="4" w:space="0"/>
              <w:bottom w:val="single" w:color="auto" w:sz="4" w:space="0"/>
              <w:right w:val="single" w:color="auto" w:sz="4" w:space="0"/>
            </w:tcBorders>
            <w:vAlign w:val="center"/>
          </w:tcPr>
          <w:p w14:paraId="6FCBFF8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各投标人除四害及白蚁防治管理方案，根据方案的详尽度、清晰度、合理性及适应性进行评审</w:t>
            </w:r>
            <w:r>
              <w:rPr>
                <w:rFonts w:hint="eastAsia" w:ascii="宋体" w:hAnsi="宋体" w:eastAsia="宋体" w:cs="宋体"/>
                <w:color w:val="auto"/>
                <w:sz w:val="21"/>
                <w:szCs w:val="21"/>
                <w:highlight w:val="none"/>
                <w:lang w:eastAsia="zh-CN"/>
              </w:rPr>
              <w:t>：</w:t>
            </w:r>
          </w:p>
          <w:p w14:paraId="2CE2050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方案详尽、清晰，合理性强，与本项目适应，得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074C30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方案不够详尽、清晰，合理性一般，与本项目基本适应，得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9F6E968">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方案过于简单、内容不清晰，合理性差，与本项目不适应，得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tc>
        <w:tc>
          <w:tcPr>
            <w:tcW w:w="907" w:type="dxa"/>
            <w:tcBorders>
              <w:top w:val="single" w:color="auto" w:sz="4" w:space="0"/>
              <w:left w:val="single" w:color="auto" w:sz="4" w:space="0"/>
              <w:bottom w:val="single" w:color="auto" w:sz="4" w:space="0"/>
              <w:right w:val="single" w:color="auto" w:sz="4" w:space="0"/>
            </w:tcBorders>
            <w:vAlign w:val="center"/>
          </w:tcPr>
          <w:p w14:paraId="22D81290">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bookmarkEnd w:id="705"/>
    </w:tbl>
    <w:p w14:paraId="1A2D4E27">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7A81B037">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①表中“[”代表闭区间，“]”代表闭区间，如[0，1]代表该分数段范围为大于等于0且小于等于1。表中“（”代表开区间，“]”代表闭区间，如（1，2]代表该分数段范围为大于1且小于等于2。</w:t>
      </w:r>
    </w:p>
    <w:p w14:paraId="07DEDFD1">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②分数出现小数点，保留小数点后2位，从小数点后第3位四舍五入。</w:t>
      </w:r>
    </w:p>
    <w:p w14:paraId="0E319D42">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③上述“评分项目”中按“优、中、差”区间评审的，若低于该项满分分值60%时，评标专家需详细填写该项低分的充分理由，例如：该项目内容存在违反国家有关标准和规范或与项目实际不符等原则性问题。</w:t>
      </w:r>
    </w:p>
    <w:p w14:paraId="232EFD36">
      <w:pPr>
        <w:autoSpaceDE w:val="0"/>
        <w:autoSpaceDN w:val="0"/>
        <w:adjustRightInd w:val="0"/>
        <w:spacing w:line="360" w:lineRule="auto"/>
        <w:ind w:left="420" w:leftChars="200"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7F670178">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15147FFF">
      <w:pPr>
        <w:spacing w:line="360" w:lineRule="auto"/>
        <w:ind w:left="480" w:firstLine="211" w:firstLineChars="100"/>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6EA0797B">
      <w:pPr>
        <w:spacing w:line="360" w:lineRule="auto"/>
        <w:ind w:left="420" w:leftChars="200"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5D075CEA">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2DC2A89E">
      <w:pPr>
        <w:spacing w:line="360" w:lineRule="auto"/>
        <w:ind w:left="420" w:leftChars="200" w:firstLine="422" w:firstLineChars="200"/>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47F33F20">
      <w:pPr>
        <w:spacing w:line="360" w:lineRule="auto"/>
        <w:ind w:left="420" w:leftChars="200" w:firstLine="420" w:firstLineChars="200"/>
        <w:rPr>
          <w:rFonts w:hint="eastAsia" w:ascii="宋体" w:hAnsi="宋体" w:eastAsia="宋体" w:cs="宋体"/>
          <w:color w:val="auto"/>
          <w:kern w:val="0"/>
          <w:szCs w:val="21"/>
          <w:highlight w:val="none"/>
          <w:lang w:val="zh-CN"/>
        </w:rPr>
      </w:pPr>
    </w:p>
    <w:p w14:paraId="51B5473A">
      <w:pPr>
        <w:spacing w:line="360" w:lineRule="auto"/>
        <w:ind w:left="480" w:firstLine="211" w:firstLineChars="1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14:paraId="2198E76F">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A、根据有效投标人的投标“折扣系数”，最低投标“折扣系数”作为基准系数（Y）。投标人投标“折扣系数”（X）等于基准系数的得满分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p>
    <w:p w14:paraId="3283CAC9">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基准系数／投标“折扣系数”）×</w:t>
      </w:r>
      <w:r>
        <w:rPr>
          <w:rFonts w:hint="eastAsia" w:ascii="宋体" w:hAnsi="宋体" w:eastAsia="宋体" w:cs="宋体"/>
          <w:color w:val="auto"/>
          <w:kern w:val="0"/>
          <w:szCs w:val="21"/>
          <w:highlight w:val="none"/>
          <w:lang w:val="en-US" w:eastAsia="zh-CN"/>
        </w:rPr>
        <w:t>50</w:t>
      </w:r>
    </w:p>
    <w:p w14:paraId="400C3A40">
      <w:pPr>
        <w:autoSpaceDN w:val="0"/>
        <w:adjustRightInd w:val="0"/>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22CC7FEF">
      <w:pPr>
        <w:tabs>
          <w:tab w:val="left" w:pos="585"/>
        </w:tabs>
        <w:autoSpaceDE w:val="0"/>
        <w:autoSpaceDN w:val="0"/>
        <w:adjustRightInd w:val="0"/>
        <w:spacing w:line="400" w:lineRule="exac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3D3C01EB">
      <w:pPr>
        <w:spacing w:line="400" w:lineRule="exact"/>
        <w:ind w:firstLine="848" w:firstLineChars="404"/>
        <w:rPr>
          <w:rFonts w:hint="eastAsia" w:ascii="宋体" w:hAnsi="宋体" w:eastAsia="宋体" w:cs="宋体"/>
          <w:color w:val="auto"/>
          <w:kern w:val="0"/>
          <w:szCs w:val="28"/>
          <w:highlight w:val="none"/>
          <w:lang w:val="zh-CN"/>
        </w:rPr>
      </w:pPr>
      <w:bookmarkStart w:id="706" w:name="_Toc31624_WPSOffice_Level2"/>
      <w:r>
        <w:rPr>
          <w:rFonts w:hint="eastAsia" w:ascii="宋体" w:hAnsi="宋体" w:eastAsia="宋体" w:cs="宋体"/>
          <w:color w:val="auto"/>
          <w:kern w:val="0"/>
          <w:szCs w:val="28"/>
          <w:highlight w:val="none"/>
          <w:lang w:val="zh-CN"/>
        </w:rPr>
        <w:t>评标总得分=F1＋F2＋……+Fn</w:t>
      </w:r>
      <w:bookmarkEnd w:id="706"/>
    </w:p>
    <w:p w14:paraId="5FEDBFAC">
      <w:pPr>
        <w:widowControl/>
        <w:autoSpaceDE w:val="0"/>
        <w:autoSpaceDN w:val="0"/>
        <w:adjustRightInd w:val="0"/>
        <w:spacing w:line="400" w:lineRule="exact"/>
        <w:ind w:firstLine="840" w:firstLineChars="400"/>
        <w:jc w:val="left"/>
        <w:rPr>
          <w:rFonts w:hint="eastAsia" w:ascii="宋体" w:hAnsi="宋体" w:eastAsia="宋体" w:cs="宋体"/>
          <w:color w:val="auto"/>
          <w:kern w:val="0"/>
          <w:szCs w:val="21"/>
          <w:highlight w:val="none"/>
        </w:rPr>
      </w:pPr>
      <w:bookmarkStart w:id="707" w:name="_Toc13236_WPSOffice_Level2"/>
      <w:r>
        <w:rPr>
          <w:rFonts w:hint="eastAsia" w:ascii="宋体" w:hAnsi="宋体" w:eastAsia="宋体" w:cs="宋体"/>
          <w:color w:val="auto"/>
          <w:kern w:val="0"/>
          <w:szCs w:val="21"/>
          <w:highlight w:val="none"/>
        </w:rPr>
        <w:t>F1、F2、……Fn分别为各项评分因素的得分</w:t>
      </w:r>
      <w:bookmarkEnd w:id="707"/>
      <w:r>
        <w:rPr>
          <w:rFonts w:hint="eastAsia" w:ascii="宋体" w:hAnsi="宋体" w:eastAsia="宋体" w:cs="宋体"/>
          <w:color w:val="auto"/>
          <w:kern w:val="0"/>
          <w:szCs w:val="21"/>
          <w:highlight w:val="none"/>
        </w:rPr>
        <w:t>。</w:t>
      </w:r>
    </w:p>
    <w:p w14:paraId="604BE167">
      <w:pPr>
        <w:autoSpaceDE w:val="0"/>
        <w:autoSpaceDN w:val="0"/>
        <w:adjustRightInd w:val="0"/>
        <w:spacing w:line="360" w:lineRule="auto"/>
        <w:ind w:left="564" w:leftChars="1" w:hanging="562" w:hangingChars="200"/>
        <w:rPr>
          <w:rFonts w:hint="eastAsia" w:ascii="宋体" w:hAnsi="宋体" w:eastAsia="宋体" w:cs="宋体"/>
          <w:b/>
          <w:bCs/>
          <w:color w:val="auto"/>
          <w:sz w:val="28"/>
          <w:szCs w:val="28"/>
          <w:highlight w:val="none"/>
        </w:rPr>
      </w:pPr>
    </w:p>
    <w:p w14:paraId="5E49BDC0">
      <w:pPr>
        <w:autoSpaceDE w:val="0"/>
        <w:autoSpaceDN w:val="0"/>
        <w:adjustRightInd w:val="0"/>
        <w:spacing w:line="360" w:lineRule="auto"/>
        <w:jc w:val="center"/>
        <w:rPr>
          <w:rFonts w:hint="eastAsia" w:ascii="宋体" w:hAnsi="宋体" w:eastAsia="宋体" w:cs="宋体"/>
          <w:b/>
          <w:bCs/>
          <w:color w:val="auto"/>
          <w:sz w:val="28"/>
          <w:szCs w:val="28"/>
          <w:highlight w:val="none"/>
        </w:rPr>
      </w:pPr>
      <w:bookmarkStart w:id="708" w:name="_Toc518_WPSOffice_Level1"/>
      <w:r>
        <w:rPr>
          <w:rFonts w:hint="eastAsia" w:ascii="宋体" w:hAnsi="宋体" w:eastAsia="宋体" w:cs="宋体"/>
          <w:b/>
          <w:bCs/>
          <w:color w:val="auto"/>
          <w:sz w:val="28"/>
          <w:szCs w:val="28"/>
          <w:highlight w:val="none"/>
          <w:lang w:val="zh-CN"/>
        </w:rPr>
        <w:t>五、推荐中标人</w:t>
      </w:r>
      <w:bookmarkEnd w:id="708"/>
    </w:p>
    <w:p w14:paraId="0B5E05CA">
      <w:pPr>
        <w:autoSpaceDE w:val="0"/>
        <w:autoSpaceDN w:val="0"/>
        <w:adjustRightInd w:val="0"/>
        <w:spacing w:line="360" w:lineRule="auto"/>
        <w:ind w:left="420" w:hanging="420" w:hanging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r>
        <w:rPr>
          <w:rFonts w:hint="eastAsia" w:ascii="宋体" w:hAnsi="宋体" w:eastAsia="宋体" w:cs="宋体"/>
          <w:color w:val="auto"/>
          <w:szCs w:val="24"/>
          <w:highlight w:val="none"/>
          <w:lang w:val="zh-CN"/>
        </w:rPr>
        <w:t>评标委员会按评审后得分由高到低顺序排列</w:t>
      </w:r>
      <w:r>
        <w:rPr>
          <w:rFonts w:hint="eastAsia" w:ascii="宋体" w:hAnsi="宋体" w:eastAsia="宋体" w:cs="宋体"/>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4373304A">
      <w:pPr>
        <w:autoSpaceDE w:val="0"/>
        <w:autoSpaceDN w:val="0"/>
        <w:adjustRightInd w:val="0"/>
        <w:spacing w:line="360" w:lineRule="auto"/>
        <w:ind w:left="420" w:leftChars="200" w:firstLine="420" w:firstLineChars="200"/>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1"/>
          <w:highlight w:val="none"/>
        </w:rPr>
        <w:t>如果有两个或以上的投标人的最后综合得分相同，则在最后综合得分相同的投标人中按投标报价</w:t>
      </w:r>
      <w:r>
        <w:rPr>
          <w:rFonts w:hint="eastAsia" w:ascii="宋体" w:hAnsi="宋体" w:eastAsia="宋体" w:cs="宋体"/>
          <w:color w:val="auto"/>
          <w:kern w:val="0"/>
          <w:szCs w:val="21"/>
          <w:highlight w:val="none"/>
          <w:lang w:val="zh-CN"/>
        </w:rPr>
        <w:t>由低到高顺序排出次序，报价低的排前，报价高的排后。</w:t>
      </w:r>
      <w:r>
        <w:rPr>
          <w:rFonts w:hint="eastAsia" w:ascii="宋体" w:hAnsi="宋体" w:eastAsia="宋体" w:cs="宋体"/>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2FB922A4">
      <w:pPr>
        <w:widowControl/>
        <w:spacing w:line="360" w:lineRule="auto"/>
        <w:jc w:val="left"/>
        <w:rPr>
          <w:rFonts w:hint="eastAsia" w:ascii="宋体" w:hAnsi="宋体" w:eastAsia="宋体" w:cs="宋体"/>
          <w:color w:val="auto"/>
          <w:kern w:val="0"/>
          <w:szCs w:val="21"/>
          <w:highlight w:val="none"/>
        </w:rPr>
      </w:pPr>
    </w:p>
    <w:p w14:paraId="5DF6D79E">
      <w:pPr>
        <w:autoSpaceDE w:val="0"/>
        <w:autoSpaceDN w:val="0"/>
        <w:adjustRightInd w:val="0"/>
        <w:spacing w:line="360" w:lineRule="auto"/>
        <w:ind w:left="185" w:leftChars="88" w:firstLine="3443" w:firstLineChars="1225"/>
        <w:rPr>
          <w:rFonts w:hint="eastAsia" w:ascii="宋体" w:hAnsi="宋体" w:eastAsia="宋体" w:cs="宋体"/>
          <w:b/>
          <w:bCs/>
          <w:color w:val="auto"/>
          <w:sz w:val="28"/>
          <w:szCs w:val="28"/>
          <w:highlight w:val="none"/>
          <w:lang w:val="zh-CN"/>
        </w:rPr>
      </w:pPr>
      <w:bookmarkStart w:id="709" w:name="_Toc22724_WPSOffice_Level1"/>
      <w:r>
        <w:rPr>
          <w:rFonts w:hint="eastAsia" w:ascii="宋体" w:hAnsi="宋体" w:eastAsia="宋体" w:cs="宋体"/>
          <w:b/>
          <w:bCs/>
          <w:color w:val="auto"/>
          <w:sz w:val="28"/>
          <w:szCs w:val="28"/>
          <w:highlight w:val="none"/>
          <w:lang w:val="zh-CN"/>
        </w:rPr>
        <w:t>六、编写评标报告</w:t>
      </w:r>
      <w:bookmarkEnd w:id="709"/>
    </w:p>
    <w:p w14:paraId="579D515D">
      <w:pPr>
        <w:autoSpaceDE w:val="0"/>
        <w:autoSpaceDN w:val="0"/>
        <w:adjustRightInd w:val="0"/>
        <w:spacing w:line="360" w:lineRule="auto"/>
        <w:ind w:left="420" w:hanging="420" w:hangingChars="200"/>
        <w:jc w:val="left"/>
        <w:rPr>
          <w:rFonts w:hint="eastAsia"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14、评标委员会根据评审结果撰写评标报告。评标报告是评标委员会根据全体评标委员会成员签字的原始评审记录和评审结果编写的报告，其主要内容包括：</w:t>
      </w:r>
    </w:p>
    <w:p w14:paraId="471CE8C0">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326DB304">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8A2540E">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09A49F4A">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3D9E80B4">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226801CA">
      <w:pPr>
        <w:autoSpaceDE w:val="0"/>
        <w:autoSpaceDN w:val="0"/>
        <w:adjustRightInd w:val="0"/>
        <w:spacing w:line="360" w:lineRule="auto"/>
        <w:jc w:val="left"/>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70A683BA">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199BF9C4">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710" w:name="_Toc23773_WPSOffice_Level1"/>
      <w:r>
        <w:rPr>
          <w:rFonts w:hint="eastAsia" w:ascii="宋体" w:hAnsi="宋体" w:eastAsia="宋体" w:cs="宋体"/>
          <w:b/>
          <w:bCs/>
          <w:color w:val="auto"/>
          <w:sz w:val="28"/>
          <w:szCs w:val="28"/>
          <w:highlight w:val="none"/>
          <w:lang w:val="zh-CN"/>
        </w:rPr>
        <w:t>七、注意事项</w:t>
      </w:r>
      <w:bookmarkEnd w:id="710"/>
    </w:p>
    <w:p w14:paraId="6D9718D0">
      <w:pPr>
        <w:autoSpaceDE w:val="0"/>
        <w:autoSpaceDN w:val="0"/>
        <w:adjustRightInd w:val="0"/>
        <w:spacing w:line="360" w:lineRule="auto"/>
        <w:ind w:left="420" w:hanging="420" w:hanging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15、为确保评审工作的顺利进行，防止因泄密或其他意外而造成的不良后果及影响，凡参加评审工作的人员都必须认真执行本规定：</w:t>
      </w:r>
    </w:p>
    <w:p w14:paraId="0EBFD219">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（1）在评审工作期间，所有分发的投标文件、资料等仅限于在评审场所中使用，不得带往其他地方，所有的招标文件、投标文件、资料等一律编号登记；</w:t>
      </w:r>
    </w:p>
    <w:p w14:paraId="77C0D54A">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5B556A67">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07770E5F">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459F8F49">
      <w:pPr>
        <w:widowControl/>
        <w:jc w:val="left"/>
        <w:rPr>
          <w:rFonts w:hint="eastAsia" w:ascii="宋体" w:hAnsi="宋体" w:eastAsia="宋体" w:cs="宋体"/>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677"/>
    <w:bookmarkEnd w:id="685"/>
    <w:bookmarkEnd w:id="686"/>
    <w:bookmarkEnd w:id="687"/>
    <w:p w14:paraId="59E74233">
      <w:pPr>
        <w:widowControl/>
        <w:jc w:val="left"/>
        <w:rPr>
          <w:rFonts w:hint="eastAsia" w:ascii="宋体" w:hAnsi="宋体" w:eastAsia="宋体" w:cs="宋体"/>
          <w:color w:val="auto"/>
          <w:szCs w:val="24"/>
          <w:highlight w:val="none"/>
          <w:lang w:val="zh-CN"/>
        </w:rPr>
      </w:pPr>
    </w:p>
    <w:sectPr>
      <w:pgSz w:w="11906" w:h="16838"/>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70D68">
    <w:pPr>
      <w:pStyle w:val="25"/>
      <w:jc w:val="center"/>
    </w:pPr>
    <w:r>
      <w:rPr>
        <w:rFonts w:hint="eastAsia"/>
      </w:rPr>
      <w:t>第</w:t>
    </w:r>
    <w:r>
      <w:fldChar w:fldCharType="begin"/>
    </w:r>
    <w:r>
      <w:rPr>
        <w:rStyle w:val="40"/>
      </w:rPr>
      <w:instrText xml:space="preserve"> PAGE </w:instrText>
    </w:r>
    <w:r>
      <w:fldChar w:fldCharType="separate"/>
    </w:r>
    <w:r>
      <w:rPr>
        <w:rStyle w:val="40"/>
      </w:rPr>
      <w:t>54</w:t>
    </w:r>
    <w:r>
      <w:fldChar w:fldCharType="end"/>
    </w:r>
    <w:r>
      <w:rPr>
        <w:rStyle w:val="40"/>
        <w:rFonts w:hint="eastAsia"/>
      </w:rPr>
      <w:t>页，共</w:t>
    </w:r>
    <w:r>
      <w:fldChar w:fldCharType="begin"/>
    </w:r>
    <w:r>
      <w:rPr>
        <w:rStyle w:val="40"/>
      </w:rPr>
      <w:instrText xml:space="preserve"> NUMPAGES </w:instrText>
    </w:r>
    <w:r>
      <w:fldChar w:fldCharType="separate"/>
    </w:r>
    <w:r>
      <w:rPr>
        <w:rStyle w:val="40"/>
      </w:rPr>
      <w:t>54</w:t>
    </w:r>
    <w:r>
      <w:fldChar w:fldCharType="end"/>
    </w:r>
    <w:r>
      <w:rPr>
        <w:rStyle w:val="40"/>
        <w:rFonts w:hint="eastAsia"/>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09D63">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5C544">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7E3BA2BE">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C6E1B">
    <w:pPr>
      <w:pStyle w:val="25"/>
      <w:framePr w:wrap="around" w:vAnchor="text" w:hAnchor="margin" w:xAlign="center" w:y="1"/>
      <w:rPr>
        <w:rStyle w:val="40"/>
      </w:rPr>
    </w:pPr>
    <w:r>
      <w:fldChar w:fldCharType="begin"/>
    </w:r>
    <w:r>
      <w:rPr>
        <w:rStyle w:val="40"/>
      </w:rPr>
      <w:instrText xml:space="preserve">PAGE  </w:instrText>
    </w:r>
    <w:r>
      <w:fldChar w:fldCharType="end"/>
    </w:r>
  </w:p>
  <w:p w14:paraId="4D8C444E">
    <w:pPr>
      <w:pStyle w:val="25"/>
      <w:ind w:right="360"/>
    </w:pPr>
  </w:p>
  <w:p w14:paraId="11AD54FC"/>
  <w:p w14:paraId="6819D8CC"/>
  <w:p w14:paraId="2C3D8393"/>
  <w:p w14:paraId="1D4B12D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AED6E">
    <w:pPr>
      <w:pStyle w:val="25"/>
      <w:jc w:val="center"/>
    </w:pPr>
    <w:r>
      <w:rPr>
        <w:rFonts w:hint="eastAsia"/>
      </w:rPr>
      <w:t>第</w:t>
    </w:r>
    <w:r>
      <w:fldChar w:fldCharType="begin"/>
    </w:r>
    <w:r>
      <w:rPr>
        <w:rStyle w:val="40"/>
      </w:rPr>
      <w:instrText xml:space="preserve"> PAGE </w:instrText>
    </w:r>
    <w:r>
      <w:fldChar w:fldCharType="separate"/>
    </w:r>
    <w:r>
      <w:rPr>
        <w:rStyle w:val="40"/>
      </w:rPr>
      <w:t>42</w:t>
    </w:r>
    <w:r>
      <w:fldChar w:fldCharType="end"/>
    </w:r>
    <w:r>
      <w:rPr>
        <w:rStyle w:val="40"/>
        <w:rFonts w:hint="eastAsia"/>
      </w:rPr>
      <w:t>页，共</w:t>
    </w:r>
    <w:r>
      <w:fldChar w:fldCharType="begin"/>
    </w:r>
    <w:r>
      <w:rPr>
        <w:rStyle w:val="40"/>
      </w:rPr>
      <w:instrText xml:space="preserve"> NUMPAGES </w:instrText>
    </w:r>
    <w:r>
      <w:fldChar w:fldCharType="separate"/>
    </w:r>
    <w:r>
      <w:rPr>
        <w:rStyle w:val="40"/>
      </w:rPr>
      <w:t>42</w:t>
    </w:r>
    <w:r>
      <w:fldChar w:fldCharType="end"/>
    </w:r>
    <w:r>
      <w:rPr>
        <w:rStyle w:val="40"/>
        <w:rFonts w:hint="eastAsia"/>
      </w:rPr>
      <w:t>页</w:t>
    </w:r>
  </w:p>
  <w:p w14:paraId="384B0B41">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EF7D5">
    <w:pPr>
      <w:pStyle w:val="25"/>
      <w:jc w:val="center"/>
    </w:pPr>
    <w:r>
      <w:rPr>
        <w:rFonts w:hint="eastAsia"/>
      </w:rPr>
      <w:t>第</w:t>
    </w:r>
    <w:r>
      <w:fldChar w:fldCharType="begin"/>
    </w:r>
    <w:r>
      <w:rPr>
        <w:rStyle w:val="40"/>
      </w:rPr>
      <w:instrText xml:space="preserve"> PAGE </w:instrText>
    </w:r>
    <w:r>
      <w:fldChar w:fldCharType="separate"/>
    </w:r>
    <w:r>
      <w:rPr>
        <w:rStyle w:val="40"/>
      </w:rPr>
      <w:t>41</w:t>
    </w:r>
    <w:r>
      <w:fldChar w:fldCharType="end"/>
    </w:r>
    <w:r>
      <w:rPr>
        <w:rStyle w:val="40"/>
        <w:rFonts w:hint="eastAsia"/>
      </w:rPr>
      <w:t>页，共</w:t>
    </w:r>
    <w:r>
      <w:fldChar w:fldCharType="begin"/>
    </w:r>
    <w:r>
      <w:rPr>
        <w:rStyle w:val="40"/>
      </w:rPr>
      <w:instrText xml:space="preserve"> NUMPAGES </w:instrText>
    </w:r>
    <w:r>
      <w:fldChar w:fldCharType="separate"/>
    </w:r>
    <w:r>
      <w:rPr>
        <w:rStyle w:val="40"/>
      </w:rPr>
      <w:t>41</w:t>
    </w:r>
    <w:r>
      <w:fldChar w:fldCharType="end"/>
    </w:r>
    <w:r>
      <w:rPr>
        <w:rStyle w:val="40"/>
        <w:rFonts w:hint="eastAsi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FAA8">
    <w:pPr>
      <w:pStyle w:val="25"/>
      <w:framePr w:wrap="around" w:vAnchor="text" w:hAnchor="margin" w:xAlign="center" w:y="1"/>
      <w:rPr>
        <w:rStyle w:val="40"/>
      </w:rPr>
    </w:pPr>
    <w:r>
      <w:fldChar w:fldCharType="begin"/>
    </w:r>
    <w:r>
      <w:rPr>
        <w:rStyle w:val="40"/>
      </w:rPr>
      <w:instrText xml:space="preserve">PAGE  </w:instrText>
    </w:r>
    <w:r>
      <w:fldChar w:fldCharType="end"/>
    </w:r>
  </w:p>
  <w:p w14:paraId="1257E0BB">
    <w:pPr>
      <w:pStyle w:val="25"/>
      <w:ind w:right="360"/>
    </w:pPr>
  </w:p>
  <w:p w14:paraId="6EB25C59"/>
  <w:p w14:paraId="36035CC6"/>
  <w:p w14:paraId="6F7772B2"/>
  <w:p w14:paraId="37D580D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98F25">
    <w:pPr>
      <w:pStyle w:val="25"/>
      <w:jc w:val="center"/>
    </w:pPr>
    <w:r>
      <w:rPr>
        <w:rFonts w:hint="eastAsia"/>
      </w:rPr>
      <w:t>第</w:t>
    </w:r>
    <w:r>
      <w:fldChar w:fldCharType="begin"/>
    </w:r>
    <w:r>
      <w:rPr>
        <w:rStyle w:val="40"/>
      </w:rPr>
      <w:instrText xml:space="preserve"> PAGE </w:instrText>
    </w:r>
    <w:r>
      <w:fldChar w:fldCharType="separate"/>
    </w:r>
    <w:r>
      <w:rPr>
        <w:rStyle w:val="40"/>
      </w:rPr>
      <w:t>1</w:t>
    </w:r>
    <w:r>
      <w:fldChar w:fldCharType="end"/>
    </w:r>
    <w:r>
      <w:rPr>
        <w:rStyle w:val="40"/>
        <w:rFonts w:hint="eastAsia"/>
      </w:rPr>
      <w:t>页，共</w:t>
    </w:r>
    <w:r>
      <w:fldChar w:fldCharType="begin"/>
    </w:r>
    <w:r>
      <w:rPr>
        <w:rStyle w:val="40"/>
      </w:rPr>
      <w:instrText xml:space="preserve"> NUMPAGES </w:instrText>
    </w:r>
    <w:r>
      <w:fldChar w:fldCharType="separate"/>
    </w:r>
    <w:r>
      <w:rPr>
        <w:rStyle w:val="40"/>
      </w:rPr>
      <w:t>131</w:t>
    </w:r>
    <w:r>
      <w:fldChar w:fldCharType="end"/>
    </w:r>
    <w:r>
      <w:rPr>
        <w:rStyle w:val="40"/>
        <w:rFonts w:hint="eastAsia"/>
      </w:rPr>
      <w:t>页</w:t>
    </w:r>
  </w:p>
  <w:p w14:paraId="463D52F9">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D3A07">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E54F6">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7696">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8D7CE">
    <w:pPr>
      <w:pStyle w:val="26"/>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43EC">
    <w:pPr>
      <w:pStyle w:val="17"/>
      <w:jc w:val="left"/>
      <w:rPr>
        <w:rFonts w:hint="eastAsia" w:hAnsi="宋体" w:cs="宋体"/>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E52C">
    <w:pPr>
      <w:pStyle w:val="26"/>
      <w:jc w:val="lef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424C">
    <w:pPr>
      <w:pStyle w:val="17"/>
      <w:jc w:val="left"/>
      <w:rPr>
        <w:rFonts w:hint="eastAsia" w:hAnsi="宋体" w:cs="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C311C"/>
    <w:multiLevelType w:val="singleLevel"/>
    <w:tmpl w:val="93BC311C"/>
    <w:lvl w:ilvl="0" w:tentative="0">
      <w:start w:val="19"/>
      <w:numFmt w:val="decimal"/>
      <w:suff w:val="nothing"/>
      <w:lvlText w:val="%1、"/>
      <w:lvlJc w:val="left"/>
    </w:lvl>
  </w:abstractNum>
  <w:abstractNum w:abstractNumId="1">
    <w:nsid w:val="9B9F83BF"/>
    <w:multiLevelType w:val="singleLevel"/>
    <w:tmpl w:val="9B9F83BF"/>
    <w:lvl w:ilvl="0" w:tentative="0">
      <w:start w:val="14"/>
      <w:numFmt w:val="decimal"/>
      <w:suff w:val="nothing"/>
      <w:lvlText w:val="%1、"/>
      <w:lvlJc w:val="left"/>
    </w:lvl>
  </w:abstractNum>
  <w:abstractNum w:abstractNumId="2">
    <w:nsid w:val="BA110399"/>
    <w:multiLevelType w:val="singleLevel"/>
    <w:tmpl w:val="BA110399"/>
    <w:lvl w:ilvl="0" w:tentative="0">
      <w:start w:val="34"/>
      <w:numFmt w:val="decimal"/>
      <w:suff w:val="nothing"/>
      <w:lvlText w:val="%1、"/>
      <w:lvlJc w:val="left"/>
    </w:lvl>
  </w:abstractNum>
  <w:abstractNum w:abstractNumId="3">
    <w:nsid w:val="DACE975A"/>
    <w:multiLevelType w:val="singleLevel"/>
    <w:tmpl w:val="DACE975A"/>
    <w:lvl w:ilvl="0" w:tentative="0">
      <w:start w:val="9"/>
      <w:numFmt w:val="decimal"/>
      <w:suff w:val="nothing"/>
      <w:lvlText w:val="%1、"/>
      <w:lvlJc w:val="left"/>
    </w:lvl>
  </w:abstractNum>
  <w:abstractNum w:abstractNumId="4">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5">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A4C114D"/>
    <w:multiLevelType w:val="multilevel"/>
    <w:tmpl w:val="4A4C114D"/>
    <w:lvl w:ilvl="0" w:tentative="0">
      <w:start w:val="1"/>
      <w:numFmt w:val="decimal"/>
      <w:suff w:val="nothing"/>
      <w:lvlText w:val="%1、"/>
      <w:lvlJc w:val="left"/>
      <w:pPr>
        <w:ind w:left="54" w:firstLine="0"/>
      </w:pPr>
      <w:rPr>
        <w:rFonts w:hint="default" w:ascii="宋体" w:hAnsi="宋体" w:eastAsia="宋体" w:cs="Times New Roman"/>
        <w:b/>
        <w:bCs/>
        <w:sz w:val="21"/>
        <w:szCs w:val="21"/>
      </w:rPr>
    </w:lvl>
    <w:lvl w:ilvl="1" w:tentative="0">
      <w:start w:val="1"/>
      <w:numFmt w:val="decimal"/>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B274E8D"/>
    <w:multiLevelType w:val="multilevel"/>
    <w:tmpl w:val="4B274E8D"/>
    <w:lvl w:ilvl="0" w:tentative="0">
      <w:start w:val="1"/>
      <w:numFmt w:val="chineseCountingThousand"/>
      <w:suff w:val="nothing"/>
      <w:lvlText w:val="%1、"/>
      <w:lvlJc w:val="left"/>
      <w:pPr>
        <w:ind w:left="0" w:firstLine="0"/>
      </w:pPr>
      <w:rPr>
        <w:rFonts w:hint="eastAsia"/>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
  </w:num>
  <w:num w:numId="2">
    <w:abstractNumId w:val="7"/>
  </w:num>
  <w:num w:numId="3">
    <w:abstractNumId w:val="6"/>
  </w:num>
  <w:num w:numId="4">
    <w:abstractNumId w:val="3"/>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NDZhMTMxM2EyYzUxY2RmNGE4YzgzZTdiOWQwYWQ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245F"/>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CA5"/>
    <w:rsid w:val="00871F12"/>
    <w:rsid w:val="00875420"/>
    <w:rsid w:val="00876184"/>
    <w:rsid w:val="00880A50"/>
    <w:rsid w:val="00884732"/>
    <w:rsid w:val="0089007C"/>
    <w:rsid w:val="008928AE"/>
    <w:rsid w:val="00893092"/>
    <w:rsid w:val="00894583"/>
    <w:rsid w:val="008A4C9B"/>
    <w:rsid w:val="008A53D9"/>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67A1B"/>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358"/>
    <w:rsid w:val="00FF2EFF"/>
    <w:rsid w:val="00FF4843"/>
    <w:rsid w:val="00FF5EEA"/>
    <w:rsid w:val="01731F59"/>
    <w:rsid w:val="027E48CA"/>
    <w:rsid w:val="033C57FC"/>
    <w:rsid w:val="058F7720"/>
    <w:rsid w:val="06A75D00"/>
    <w:rsid w:val="06FD0D7B"/>
    <w:rsid w:val="09963FCF"/>
    <w:rsid w:val="0B5B0DEA"/>
    <w:rsid w:val="0B9E357C"/>
    <w:rsid w:val="0BDC200A"/>
    <w:rsid w:val="0CC60CAC"/>
    <w:rsid w:val="0E017A81"/>
    <w:rsid w:val="0E8A256F"/>
    <w:rsid w:val="0F241091"/>
    <w:rsid w:val="10BC03C7"/>
    <w:rsid w:val="11874C5B"/>
    <w:rsid w:val="124A2DC2"/>
    <w:rsid w:val="126E5EAA"/>
    <w:rsid w:val="12E502AB"/>
    <w:rsid w:val="130C25E4"/>
    <w:rsid w:val="130F4A87"/>
    <w:rsid w:val="14237C67"/>
    <w:rsid w:val="14542B85"/>
    <w:rsid w:val="15A13C38"/>
    <w:rsid w:val="16B60189"/>
    <w:rsid w:val="16BD32EE"/>
    <w:rsid w:val="19833646"/>
    <w:rsid w:val="19A40766"/>
    <w:rsid w:val="1AC54F79"/>
    <w:rsid w:val="1B0940FF"/>
    <w:rsid w:val="1B6E32E1"/>
    <w:rsid w:val="1CB9002E"/>
    <w:rsid w:val="1CE51CF0"/>
    <w:rsid w:val="1D9F104A"/>
    <w:rsid w:val="207A1985"/>
    <w:rsid w:val="20C32267"/>
    <w:rsid w:val="22C62CF4"/>
    <w:rsid w:val="23A06120"/>
    <w:rsid w:val="25786380"/>
    <w:rsid w:val="270C275B"/>
    <w:rsid w:val="286E02B3"/>
    <w:rsid w:val="28AC24C6"/>
    <w:rsid w:val="28CD7B64"/>
    <w:rsid w:val="28DA73F5"/>
    <w:rsid w:val="29AE6B2F"/>
    <w:rsid w:val="2A141CA3"/>
    <w:rsid w:val="2A9E4307"/>
    <w:rsid w:val="2C144F4F"/>
    <w:rsid w:val="2CFC2BFE"/>
    <w:rsid w:val="314D028A"/>
    <w:rsid w:val="31AC44CF"/>
    <w:rsid w:val="355530AA"/>
    <w:rsid w:val="364631D7"/>
    <w:rsid w:val="368928C2"/>
    <w:rsid w:val="37850378"/>
    <w:rsid w:val="38F00B77"/>
    <w:rsid w:val="391051F6"/>
    <w:rsid w:val="391F0F66"/>
    <w:rsid w:val="39367086"/>
    <w:rsid w:val="3B1F29B6"/>
    <w:rsid w:val="3CA570F9"/>
    <w:rsid w:val="3DC45815"/>
    <w:rsid w:val="3EC7253F"/>
    <w:rsid w:val="3F5B255F"/>
    <w:rsid w:val="409326F4"/>
    <w:rsid w:val="40DC5A18"/>
    <w:rsid w:val="43B50E83"/>
    <w:rsid w:val="44306A1A"/>
    <w:rsid w:val="45C60EA8"/>
    <w:rsid w:val="467C5CAA"/>
    <w:rsid w:val="46DD4260"/>
    <w:rsid w:val="48E54760"/>
    <w:rsid w:val="49A11F60"/>
    <w:rsid w:val="4BC8467F"/>
    <w:rsid w:val="4CEF51DF"/>
    <w:rsid w:val="4CFE53E3"/>
    <w:rsid w:val="4E3003D6"/>
    <w:rsid w:val="4F0A4599"/>
    <w:rsid w:val="4FBC0EAA"/>
    <w:rsid w:val="4FE63648"/>
    <w:rsid w:val="53662F02"/>
    <w:rsid w:val="53CB6C3F"/>
    <w:rsid w:val="54F06565"/>
    <w:rsid w:val="55016CC6"/>
    <w:rsid w:val="56B37004"/>
    <w:rsid w:val="59633BAD"/>
    <w:rsid w:val="59FB128F"/>
    <w:rsid w:val="5AAF067D"/>
    <w:rsid w:val="5B96507D"/>
    <w:rsid w:val="5BE12FA3"/>
    <w:rsid w:val="5C4D6613"/>
    <w:rsid w:val="5D8866EC"/>
    <w:rsid w:val="5DAC452E"/>
    <w:rsid w:val="5DB06149"/>
    <w:rsid w:val="5E1A0428"/>
    <w:rsid w:val="5EBF421E"/>
    <w:rsid w:val="62B13874"/>
    <w:rsid w:val="62B53B79"/>
    <w:rsid w:val="63672753"/>
    <w:rsid w:val="63BD1C3E"/>
    <w:rsid w:val="65E62E7A"/>
    <w:rsid w:val="66EC7F6C"/>
    <w:rsid w:val="66FA79A2"/>
    <w:rsid w:val="67000CDD"/>
    <w:rsid w:val="67287B59"/>
    <w:rsid w:val="67BB5990"/>
    <w:rsid w:val="69F452BC"/>
    <w:rsid w:val="6AAD178D"/>
    <w:rsid w:val="6C95190C"/>
    <w:rsid w:val="6CB13360"/>
    <w:rsid w:val="6CC649E7"/>
    <w:rsid w:val="6D592F3E"/>
    <w:rsid w:val="6DDA5CDD"/>
    <w:rsid w:val="6F5F71DE"/>
    <w:rsid w:val="70B567D1"/>
    <w:rsid w:val="718F4B15"/>
    <w:rsid w:val="7275772F"/>
    <w:rsid w:val="72E22EC9"/>
    <w:rsid w:val="74273729"/>
    <w:rsid w:val="74803A29"/>
    <w:rsid w:val="7480486B"/>
    <w:rsid w:val="751D3132"/>
    <w:rsid w:val="75321191"/>
    <w:rsid w:val="75B010DF"/>
    <w:rsid w:val="76AD65DD"/>
    <w:rsid w:val="77281627"/>
    <w:rsid w:val="782E3942"/>
    <w:rsid w:val="790D22C6"/>
    <w:rsid w:val="7BE10B4D"/>
    <w:rsid w:val="7BF3507E"/>
    <w:rsid w:val="7C2F6D14"/>
    <w:rsid w:val="7D630A43"/>
    <w:rsid w:val="7D6457E7"/>
    <w:rsid w:val="7E8D63D3"/>
    <w:rsid w:val="7FE5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9"/>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1"/>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3"/>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4"/>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3"/>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2"/>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5"/>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2"/>
    <w:unhideWhenUsed/>
    <w:qFormat/>
    <w:uiPriority w:val="99"/>
    <w:pPr>
      <w:jc w:val="left"/>
    </w:pPr>
  </w:style>
  <w:style w:type="paragraph" w:styleId="17">
    <w:name w:val="Body Text 3"/>
    <w:basedOn w:val="1"/>
    <w:link w:val="155"/>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link w:val="117"/>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1"/>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9"/>
    <w:qFormat/>
    <w:uiPriority w:val="0"/>
    <w:rPr>
      <w:rFonts w:ascii="宋体" w:hAnsi="Courier New" w:eastAsia="宋体"/>
    </w:rPr>
  </w:style>
  <w:style w:type="paragraph" w:styleId="22">
    <w:name w:val="Date"/>
    <w:basedOn w:val="1"/>
    <w:next w:val="1"/>
    <w:link w:val="107"/>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0"/>
    <w:qFormat/>
    <w:uiPriority w:val="0"/>
    <w:pPr>
      <w:tabs>
        <w:tab w:val="left" w:pos="8640"/>
      </w:tabs>
      <w:ind w:left="1260"/>
    </w:pPr>
    <w:rPr>
      <w:rFonts w:ascii="宋体" w:hAnsi="Times New Roman" w:eastAsia="宋体" w:cs="Times New Roman"/>
      <w:szCs w:val="20"/>
    </w:rPr>
  </w:style>
  <w:style w:type="paragraph" w:styleId="24">
    <w:name w:val="Balloon Text"/>
    <w:basedOn w:val="1"/>
    <w:link w:val="73"/>
    <w:qFormat/>
    <w:uiPriority w:val="0"/>
    <w:rPr>
      <w:rFonts w:ascii="Times New Roman" w:hAnsi="Times New Roman" w:eastAsia="宋体" w:cs="Times New Roman"/>
      <w:sz w:val="18"/>
      <w:szCs w:val="18"/>
    </w:rPr>
  </w:style>
  <w:style w:type="paragraph" w:styleId="25">
    <w:name w:val="footer"/>
    <w:basedOn w:val="1"/>
    <w:link w:val="77"/>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9"/>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42"/>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92"/>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57"/>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6"/>
    <w:next w:val="16"/>
    <w:link w:val="109"/>
    <w:qFormat/>
    <w:uiPriority w:val="99"/>
    <w:pPr>
      <w:autoSpaceDE w:val="0"/>
      <w:autoSpaceDN w:val="0"/>
      <w:adjustRightInd w:val="0"/>
    </w:pPr>
    <w:rPr>
      <w:rFonts w:ascii="宋体" w:hAnsi="Times New Roman" w:eastAsia="宋体" w:cs="Times New Roman"/>
      <w:b/>
      <w:bCs/>
      <w:kern w:val="0"/>
      <w:sz w:val="24"/>
      <w:szCs w:val="24"/>
    </w:rPr>
  </w:style>
  <w:style w:type="paragraph" w:styleId="35">
    <w:name w:val="Body Text First Indent"/>
    <w:basedOn w:val="18"/>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qFormat/>
    <w:uiPriority w:val="0"/>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paragraph" w:customStyle="1" w:styleId="45">
    <w:name w:val="首行缩进"/>
    <w:basedOn w:val="1"/>
    <w:qFormat/>
    <w:uiPriority w:val="0"/>
    <w:pPr>
      <w:ind w:firstLine="480" w:firstLineChars="200"/>
    </w:pPr>
    <w:rPr>
      <w:lang w:val="zh-CN"/>
    </w:rPr>
  </w:style>
  <w:style w:type="character" w:customStyle="1" w:styleId="46">
    <w:name w:val="标题 1 字符"/>
    <w:basedOn w:val="38"/>
    <w:qFormat/>
    <w:uiPriority w:val="0"/>
    <w:rPr>
      <w:b/>
      <w:bCs/>
      <w:kern w:val="44"/>
      <w:sz w:val="44"/>
      <w:szCs w:val="44"/>
    </w:rPr>
  </w:style>
  <w:style w:type="character" w:customStyle="1" w:styleId="47">
    <w:name w:val="标题 2 Char"/>
    <w:basedOn w:val="38"/>
    <w:link w:val="3"/>
    <w:qFormat/>
    <w:uiPriority w:val="0"/>
    <w:rPr>
      <w:rFonts w:ascii="宋体" w:hAnsi="Calibri" w:eastAsia="宋体" w:cs="Times New Roman"/>
      <w:kern w:val="0"/>
      <w:sz w:val="24"/>
      <w:szCs w:val="24"/>
    </w:rPr>
  </w:style>
  <w:style w:type="character" w:customStyle="1" w:styleId="48">
    <w:name w:val="标题 3 字符"/>
    <w:basedOn w:val="38"/>
    <w:qFormat/>
    <w:uiPriority w:val="0"/>
    <w:rPr>
      <w:b/>
      <w:bCs/>
      <w:sz w:val="32"/>
      <w:szCs w:val="32"/>
    </w:rPr>
  </w:style>
  <w:style w:type="character" w:customStyle="1" w:styleId="49">
    <w:name w:val="标题 4 Char1"/>
    <w:basedOn w:val="38"/>
    <w:link w:val="5"/>
    <w:qFormat/>
    <w:uiPriority w:val="9"/>
    <w:rPr>
      <w:rFonts w:ascii="Arial" w:hAnsi="Arial" w:eastAsia="黑体" w:cs="Times New Roman"/>
      <w:b/>
      <w:bCs/>
      <w:kern w:val="0"/>
      <w:sz w:val="28"/>
      <w:szCs w:val="28"/>
    </w:rPr>
  </w:style>
  <w:style w:type="character" w:customStyle="1" w:styleId="50">
    <w:name w:val="标题 5 字符"/>
    <w:basedOn w:val="38"/>
    <w:qFormat/>
    <w:uiPriority w:val="9"/>
    <w:rPr>
      <w:b/>
      <w:bCs/>
      <w:sz w:val="28"/>
      <w:szCs w:val="28"/>
    </w:rPr>
  </w:style>
  <w:style w:type="character" w:customStyle="1" w:styleId="51">
    <w:name w:val="标题 6 字符"/>
    <w:basedOn w:val="38"/>
    <w:qFormat/>
    <w:uiPriority w:val="0"/>
    <w:rPr>
      <w:rFonts w:asciiTheme="majorHAnsi" w:hAnsiTheme="majorHAnsi" w:eastAsiaTheme="majorEastAsia" w:cstheme="majorBidi"/>
      <w:b/>
      <w:bCs/>
      <w:sz w:val="24"/>
      <w:szCs w:val="24"/>
    </w:rPr>
  </w:style>
  <w:style w:type="character" w:customStyle="1" w:styleId="52">
    <w:name w:val="标题 7 Char"/>
    <w:basedOn w:val="38"/>
    <w:link w:val="9"/>
    <w:qFormat/>
    <w:uiPriority w:val="9"/>
    <w:rPr>
      <w:rFonts w:ascii="Times New Roman" w:hAnsi="Calibri" w:eastAsia="黑体" w:cs="Times New Roman"/>
      <w:b/>
      <w:bCs/>
      <w:kern w:val="0"/>
      <w:sz w:val="28"/>
      <w:szCs w:val="24"/>
    </w:rPr>
  </w:style>
  <w:style w:type="character" w:customStyle="1" w:styleId="53">
    <w:name w:val="标题 8 Char"/>
    <w:basedOn w:val="38"/>
    <w:link w:val="10"/>
    <w:qFormat/>
    <w:uiPriority w:val="9"/>
    <w:rPr>
      <w:rFonts w:ascii="Times New Roman" w:hAnsi="Calibri" w:eastAsia="黑体" w:cs="Times New Roman"/>
      <w:b/>
      <w:kern w:val="0"/>
      <w:sz w:val="28"/>
      <w:szCs w:val="24"/>
    </w:rPr>
  </w:style>
  <w:style w:type="character" w:customStyle="1" w:styleId="54">
    <w:name w:val="标题 9 Char"/>
    <w:basedOn w:val="38"/>
    <w:link w:val="11"/>
    <w:qFormat/>
    <w:uiPriority w:val="9"/>
    <w:rPr>
      <w:rFonts w:ascii="Times New Roman" w:hAnsi="Calibri" w:eastAsia="黑体" w:cs="Times New Roman"/>
      <w:b/>
      <w:kern w:val="0"/>
      <w:sz w:val="28"/>
      <w:szCs w:val="24"/>
    </w:rPr>
  </w:style>
  <w:style w:type="character" w:customStyle="1" w:styleId="55">
    <w:name w:val="正文文本缩进 字符"/>
    <w:qFormat/>
    <w:uiPriority w:val="0"/>
    <w:rPr>
      <w:rFonts w:ascii="Times New Roman" w:hAnsi="Times New Roman" w:eastAsia="宋体" w:cs="Times New Roman"/>
      <w:szCs w:val="20"/>
    </w:rPr>
  </w:style>
  <w:style w:type="character" w:customStyle="1" w:styleId="56">
    <w:name w:val="普通(网站) Char"/>
    <w:qFormat/>
    <w:locked/>
    <w:uiPriority w:val="0"/>
    <w:rPr>
      <w:rFonts w:ascii="宋体" w:hAnsi="宋体"/>
      <w:sz w:val="15"/>
      <w:szCs w:val="15"/>
    </w:rPr>
  </w:style>
  <w:style w:type="character" w:customStyle="1" w:styleId="57">
    <w:name w:val="标题 Char"/>
    <w:link w:val="33"/>
    <w:qFormat/>
    <w:uiPriority w:val="10"/>
    <w:rPr>
      <w:rFonts w:ascii="等线 Light" w:hAnsi="等线 Light" w:eastAsia="仿宋"/>
      <w:b/>
      <w:bCs/>
      <w:sz w:val="28"/>
      <w:szCs w:val="32"/>
    </w:rPr>
  </w:style>
  <w:style w:type="character" w:customStyle="1" w:styleId="58">
    <w:name w:val="日期 Char"/>
    <w:semiHidden/>
    <w:qFormat/>
    <w:uiPriority w:val="99"/>
    <w:rPr>
      <w:kern w:val="2"/>
      <w:sz w:val="21"/>
    </w:rPr>
  </w:style>
  <w:style w:type="character" w:customStyle="1" w:styleId="59">
    <w:name w:val="文档结构图 字符1"/>
    <w:semiHidden/>
    <w:qFormat/>
    <w:uiPriority w:val="99"/>
    <w:rPr>
      <w:rFonts w:ascii="Microsoft YaHei UI" w:hAnsi="Calibri" w:eastAsia="Microsoft YaHei UI" w:cs="Times New Roman"/>
      <w:kern w:val="0"/>
      <w:sz w:val="18"/>
      <w:szCs w:val="18"/>
    </w:rPr>
  </w:style>
  <w:style w:type="character" w:customStyle="1" w:styleId="60">
    <w:name w:val="批注文字 Char"/>
    <w:semiHidden/>
    <w:qFormat/>
    <w:uiPriority w:val="99"/>
    <w:rPr>
      <w:kern w:val="2"/>
      <w:sz w:val="21"/>
    </w:rPr>
  </w:style>
  <w:style w:type="character" w:customStyle="1" w:styleId="61">
    <w:name w:val="正文缩进2格 Char"/>
    <w:link w:val="62"/>
    <w:qFormat/>
    <w:uiPriority w:val="0"/>
    <w:rPr>
      <w:rFonts w:ascii="仿宋_GB2312" w:hAnsi="宋体" w:eastAsia="仿宋_GB2312"/>
      <w:sz w:val="31"/>
      <w:szCs w:val="28"/>
    </w:rPr>
  </w:style>
  <w:style w:type="paragraph" w:customStyle="1" w:styleId="62">
    <w:name w:val="正文缩进2格"/>
    <w:basedOn w:val="1"/>
    <w:link w:val="61"/>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semiHidden/>
    <w:qFormat/>
    <w:uiPriority w:val="99"/>
    <w:rPr>
      <w:rFonts w:ascii="宋体" w:hAnsi="Calibri" w:eastAsia="宋体" w:cs="Times New Roman"/>
      <w:kern w:val="0"/>
      <w:sz w:val="18"/>
      <w:szCs w:val="18"/>
    </w:rPr>
  </w:style>
  <w:style w:type="character" w:customStyle="1" w:styleId="66">
    <w:name w:val="List Paragraph Char"/>
    <w:link w:val="67"/>
    <w:qFormat/>
    <w:uiPriority w:val="34"/>
    <w:rPr>
      <w:rFonts w:ascii="Calibri" w:hAnsi="Calibri"/>
    </w:rPr>
  </w:style>
  <w:style w:type="paragraph" w:customStyle="1" w:styleId="67">
    <w:name w:val="列出段落1"/>
    <w:basedOn w:val="1"/>
    <w:link w:val="66"/>
    <w:qFormat/>
    <w:uiPriority w:val="34"/>
    <w:pPr>
      <w:ind w:firstLine="420" w:firstLineChars="200"/>
    </w:pPr>
    <w:rPr>
      <w:rFonts w:ascii="Calibri" w:hAnsi="Calibri"/>
    </w:rPr>
  </w:style>
  <w:style w:type="character" w:customStyle="1" w:styleId="68">
    <w:name w:val="标书正文 字符"/>
    <w:link w:val="69"/>
    <w:qFormat/>
    <w:uiPriority w:val="0"/>
    <w:rPr>
      <w:rFonts w:ascii="Calibri" w:hAnsi="Calibri" w:eastAsia="仿宋"/>
      <w:sz w:val="24"/>
      <w:szCs w:val="21"/>
    </w:rPr>
  </w:style>
  <w:style w:type="paragraph" w:customStyle="1" w:styleId="69">
    <w:name w:val="标书正文"/>
    <w:basedOn w:val="1"/>
    <w:link w:val="68"/>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semiHidden/>
    <w:qFormat/>
    <w:uiPriority w:val="99"/>
    <w:rPr>
      <w:rFonts w:ascii="Times New Roman" w:hAnsi="Times New Roman"/>
      <w:kern w:val="2"/>
      <w:sz w:val="24"/>
      <w:szCs w:val="24"/>
    </w:rPr>
  </w:style>
  <w:style w:type="character" w:customStyle="1" w:styleId="71">
    <w:name w:val="页脚 Char"/>
    <w:qFormat/>
    <w:uiPriority w:val="0"/>
    <w:rPr>
      <w:kern w:val="2"/>
      <w:sz w:val="18"/>
      <w:szCs w:val="18"/>
    </w:rPr>
  </w:style>
  <w:style w:type="character" w:customStyle="1" w:styleId="72">
    <w:name w:val="neir1"/>
    <w:qFormat/>
    <w:uiPriority w:val="0"/>
    <w:rPr>
      <w:rFonts w:hint="default" w:ascii="ˎ̥" w:hAnsi="ˎ̥"/>
      <w:color w:val="333333"/>
      <w:sz w:val="21"/>
      <w:szCs w:val="21"/>
      <w:u w:val="none"/>
    </w:rPr>
  </w:style>
  <w:style w:type="character" w:customStyle="1" w:styleId="73">
    <w:name w:val="批注框文本 Char1"/>
    <w:link w:val="24"/>
    <w:qFormat/>
    <w:uiPriority w:val="0"/>
    <w:rPr>
      <w:rFonts w:ascii="Times New Roman" w:hAnsi="Times New Roman" w:eastAsia="宋体" w:cs="Times New Roman"/>
      <w:sz w:val="18"/>
      <w:szCs w:val="18"/>
    </w:rPr>
  </w:style>
  <w:style w:type="character" w:customStyle="1" w:styleId="74">
    <w:name w:val="正文文本 3 字符1"/>
    <w:semiHidden/>
    <w:qFormat/>
    <w:uiPriority w:val="99"/>
    <w:rPr>
      <w:rFonts w:ascii="宋体" w:hAnsi="Calibri" w:eastAsia="宋体" w:cs="Times New Roman"/>
      <w:kern w:val="0"/>
      <w:sz w:val="16"/>
      <w:szCs w:val="16"/>
    </w:rPr>
  </w:style>
  <w:style w:type="character" w:customStyle="1" w:styleId="75">
    <w:name w:val="正文文本 字符3"/>
    <w:semiHidden/>
    <w:qFormat/>
    <w:uiPriority w:val="99"/>
    <w:rPr>
      <w:rFonts w:ascii="宋体" w:hAnsi="Calibri" w:eastAsia="宋体" w:cs="Times New Roman"/>
      <w:kern w:val="0"/>
      <w:sz w:val="24"/>
      <w:szCs w:val="24"/>
    </w:rPr>
  </w:style>
  <w:style w:type="character" w:customStyle="1" w:styleId="76">
    <w:name w:val="日期 字符1"/>
    <w:semiHidden/>
    <w:qFormat/>
    <w:uiPriority w:val="99"/>
    <w:rPr>
      <w:rFonts w:ascii="宋体" w:hAnsi="Calibri" w:eastAsia="宋体" w:cs="Times New Roman"/>
      <w:kern w:val="0"/>
      <w:sz w:val="24"/>
      <w:szCs w:val="24"/>
    </w:rPr>
  </w:style>
  <w:style w:type="character" w:customStyle="1" w:styleId="77">
    <w:name w:val="页脚 Char2"/>
    <w:link w:val="25"/>
    <w:qFormat/>
    <w:uiPriority w:val="99"/>
    <w:rPr>
      <w:rFonts w:ascii="宋体" w:eastAsia="宋体"/>
      <w:sz w:val="18"/>
      <w:szCs w:val="18"/>
    </w:rPr>
  </w:style>
  <w:style w:type="character" w:customStyle="1" w:styleId="78">
    <w:name w:val="吉奥正文 Char"/>
    <w:link w:val="79"/>
    <w:qFormat/>
    <w:locked/>
    <w:uiPriority w:val="0"/>
    <w:rPr>
      <w:rFonts w:eastAsia="仿宋_GB2312"/>
      <w:sz w:val="28"/>
    </w:rPr>
  </w:style>
  <w:style w:type="paragraph" w:customStyle="1" w:styleId="79">
    <w:name w:val="吉奥正文"/>
    <w:basedOn w:val="1"/>
    <w:link w:val="7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qFormat/>
    <w:uiPriority w:val="99"/>
    <w:rPr>
      <w:rFonts w:ascii="宋体" w:hAnsi="Times New Roman" w:eastAsia="宋体" w:cs="Times New Roman"/>
      <w:kern w:val="0"/>
      <w:sz w:val="18"/>
      <w:szCs w:val="18"/>
    </w:rPr>
  </w:style>
  <w:style w:type="character" w:customStyle="1" w:styleId="81">
    <w:name w:val="标题 字符"/>
    <w:qFormat/>
    <w:uiPriority w:val="10"/>
    <w:rPr>
      <w:rFonts w:ascii="Cambria" w:hAnsi="Cambria" w:eastAsia="宋体" w:cs="Times New Roman"/>
      <w:b/>
      <w:bCs/>
      <w:kern w:val="0"/>
      <w:sz w:val="32"/>
      <w:szCs w:val="32"/>
      <w:lang w:val="en-US" w:eastAsia="zh-CN"/>
    </w:rPr>
  </w:style>
  <w:style w:type="character" w:customStyle="1" w:styleId="82">
    <w:name w:val="题注 Char"/>
    <w:link w:val="13"/>
    <w:qFormat/>
    <w:uiPriority w:val="0"/>
    <w:rPr>
      <w:rFonts w:ascii="Arial" w:hAnsi="Arial" w:eastAsia="黑体" w:cs="Arial"/>
    </w:rPr>
  </w:style>
  <w:style w:type="character" w:customStyle="1" w:styleId="83">
    <w:name w:val="批注文字 字符2"/>
    <w:qFormat/>
    <w:uiPriority w:val="99"/>
    <w:rPr>
      <w:rFonts w:ascii="宋体" w:hAnsi="Times New Roman" w:eastAsia="宋体" w:cs="Times New Roman"/>
      <w:kern w:val="0"/>
      <w:sz w:val="24"/>
      <w:szCs w:val="24"/>
    </w:rPr>
  </w:style>
  <w:style w:type="character" w:customStyle="1" w:styleId="84">
    <w:name w:val="批注主题 字符1"/>
    <w:semiHidden/>
    <w:qFormat/>
    <w:uiPriority w:val="99"/>
    <w:rPr>
      <w:rFonts w:ascii="宋体" w:hAnsi="Calibri" w:eastAsia="宋体" w:cs="Times New Roman"/>
      <w:b/>
      <w:bCs/>
      <w:kern w:val="0"/>
      <w:sz w:val="24"/>
      <w:szCs w:val="24"/>
    </w:rPr>
  </w:style>
  <w:style w:type="character" w:customStyle="1" w:styleId="85">
    <w:name w:val="HTML 预设格式 Char"/>
    <w:link w:val="31"/>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4"/>
    <w:link w:val="86"/>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semiHidden/>
    <w:qFormat/>
    <w:uiPriority w:val="99"/>
    <w:rPr>
      <w:rFonts w:ascii="Courier New" w:hAnsi="Courier New" w:eastAsia="宋体" w:cs="Courier New"/>
      <w:kern w:val="0"/>
      <w:sz w:val="20"/>
      <w:szCs w:val="20"/>
    </w:rPr>
  </w:style>
  <w:style w:type="character" w:customStyle="1" w:styleId="89">
    <w:name w:val="批注文字 字符1"/>
    <w:qFormat/>
    <w:uiPriority w:val="0"/>
    <w:rPr>
      <w:rFonts w:eastAsia="宋体"/>
      <w:kern w:val="2"/>
      <w:sz w:val="24"/>
      <w:szCs w:val="24"/>
      <w:lang w:val="en-US" w:eastAsia="zh-CN" w:bidi="ar-SA"/>
    </w:rPr>
  </w:style>
  <w:style w:type="character" w:customStyle="1" w:styleId="90">
    <w:name w:val="正文文本缩进 字符2"/>
    <w:semiHidden/>
    <w:qFormat/>
    <w:uiPriority w:val="99"/>
    <w:rPr>
      <w:rFonts w:ascii="宋体" w:hAnsi="Calibri" w:eastAsia="宋体" w:cs="Times New Roman"/>
      <w:kern w:val="0"/>
      <w:sz w:val="24"/>
      <w:szCs w:val="24"/>
    </w:rPr>
  </w:style>
  <w:style w:type="character" w:customStyle="1" w:styleId="91">
    <w:name w:val="正文文本缩进 Char1"/>
    <w:link w:val="19"/>
    <w:qFormat/>
    <w:uiPriority w:val="0"/>
    <w:rPr>
      <w:rFonts w:ascii="Times New Roman" w:hAnsi="Times New Roman" w:eastAsia="宋体" w:cs="Times New Roman"/>
      <w:szCs w:val="20"/>
    </w:rPr>
  </w:style>
  <w:style w:type="character" w:customStyle="1" w:styleId="92">
    <w:name w:val="普通(网站) Char1"/>
    <w:link w:val="32"/>
    <w:qFormat/>
    <w:locked/>
    <w:uiPriority w:val="0"/>
    <w:rPr>
      <w:rFonts w:ascii="宋体" w:hAnsi="宋体"/>
      <w:sz w:val="15"/>
      <w:szCs w:val="15"/>
    </w:rPr>
  </w:style>
  <w:style w:type="character" w:customStyle="1" w:styleId="93">
    <w:name w:val="模板正文 Char"/>
    <w:link w:val="8"/>
    <w:qFormat/>
    <w:uiPriority w:val="0"/>
    <w:rPr>
      <w:rFonts w:ascii="宋体" w:eastAsia="仿宋"/>
      <w:sz w:val="24"/>
      <w:szCs w:val="21"/>
    </w:rPr>
  </w:style>
  <w:style w:type="character" w:customStyle="1" w:styleId="94">
    <w:name w:val="批注主题 Char"/>
    <w:semiHidden/>
    <w:qFormat/>
    <w:uiPriority w:val="99"/>
    <w:rPr>
      <w:b/>
      <w:bCs/>
      <w:kern w:val="2"/>
      <w:sz w:val="21"/>
    </w:rPr>
  </w:style>
  <w:style w:type="character" w:customStyle="1" w:styleId="95">
    <w:name w:val="正文文本 Char1"/>
    <w:qFormat/>
    <w:uiPriority w:val="0"/>
    <w:rPr>
      <w:rFonts w:ascii="宋体" w:hAnsi="Times New Roman" w:eastAsia="宋体" w:cs="Times New Roman"/>
      <w:kern w:val="0"/>
      <w:sz w:val="24"/>
      <w:szCs w:val="24"/>
    </w:rPr>
  </w:style>
  <w:style w:type="character" w:customStyle="1" w:styleId="96">
    <w:name w:val="正文文本 字符1"/>
    <w:qFormat/>
    <w:uiPriority w:val="99"/>
    <w:rPr>
      <w:rFonts w:ascii="宋体" w:eastAsia="宋体"/>
      <w:b/>
      <w:bCs/>
      <w:sz w:val="84"/>
      <w:szCs w:val="84"/>
      <w:lang w:val="zh-CN"/>
    </w:rPr>
  </w:style>
  <w:style w:type="character" w:customStyle="1" w:styleId="97">
    <w:name w:val="标题 1 Char"/>
    <w:qFormat/>
    <w:uiPriority w:val="9"/>
    <w:rPr>
      <w:rFonts w:ascii="宋体" w:hAnsi="Times New Roman" w:eastAsia="宋体" w:cs="Times New Roman"/>
      <w:kern w:val="0"/>
      <w:sz w:val="24"/>
      <w:szCs w:val="24"/>
    </w:rPr>
  </w:style>
  <w:style w:type="character" w:customStyle="1" w:styleId="98">
    <w:name w:val="正文文本 Char2"/>
    <w:qFormat/>
    <w:uiPriority w:val="99"/>
    <w:rPr>
      <w:rFonts w:ascii="宋体" w:eastAsia="宋体"/>
      <w:b/>
      <w:bCs/>
      <w:sz w:val="84"/>
      <w:szCs w:val="84"/>
      <w:lang w:val="zh-CN"/>
    </w:rPr>
  </w:style>
  <w:style w:type="character" w:customStyle="1" w:styleId="99">
    <w:name w:val="纯文本 Char2"/>
    <w:link w:val="21"/>
    <w:qFormat/>
    <w:uiPriority w:val="0"/>
    <w:rPr>
      <w:rFonts w:ascii="宋体" w:hAnsi="Courier New" w:eastAsia="宋体"/>
    </w:rPr>
  </w:style>
  <w:style w:type="character" w:customStyle="1" w:styleId="100">
    <w:name w:val="正文文本缩进 2 Char"/>
    <w:link w:val="23"/>
    <w:qFormat/>
    <w:uiPriority w:val="0"/>
    <w:rPr>
      <w:rFonts w:ascii="宋体" w:hAnsi="Times New Roman" w:eastAsia="宋体" w:cs="Times New Roman"/>
      <w:szCs w:val="20"/>
    </w:rPr>
  </w:style>
  <w:style w:type="character" w:customStyle="1" w:styleId="101">
    <w:name w:val="HTML Markup"/>
    <w:qFormat/>
    <w:uiPriority w:val="0"/>
    <w:rPr>
      <w:vanish/>
      <w:color w:val="FF0000"/>
    </w:rPr>
  </w:style>
  <w:style w:type="character" w:customStyle="1" w:styleId="102">
    <w:name w:val="页眉 Char1"/>
    <w:qFormat/>
    <w:uiPriority w:val="0"/>
    <w:rPr>
      <w:rFonts w:ascii="宋体" w:hAnsi="Times New Roman" w:eastAsia="宋体" w:cs="Times New Roman"/>
      <w:kern w:val="0"/>
      <w:sz w:val="18"/>
      <w:szCs w:val="18"/>
    </w:rPr>
  </w:style>
  <w:style w:type="character" w:customStyle="1" w:styleId="103">
    <w:name w:val="font11"/>
    <w:qFormat/>
    <w:uiPriority w:val="0"/>
    <w:rPr>
      <w:rFonts w:hint="eastAsia" w:ascii="宋体" w:hAnsi="宋体" w:eastAsia="宋体" w:cs="宋体"/>
      <w:color w:val="FF0000"/>
      <w:sz w:val="22"/>
      <w:szCs w:val="22"/>
      <w:u w:val="none"/>
    </w:rPr>
  </w:style>
  <w:style w:type="character" w:customStyle="1" w:styleId="104">
    <w:name w:val="style61"/>
    <w:qFormat/>
    <w:uiPriority w:val="0"/>
    <w:rPr>
      <w:b/>
      <w:bCs/>
    </w:rPr>
  </w:style>
  <w:style w:type="character" w:customStyle="1" w:styleId="105">
    <w:name w:val="表头文字 Char"/>
    <w:link w:val="106"/>
    <w:qFormat/>
    <w:uiPriority w:val="0"/>
    <w:rPr>
      <w:rFonts w:eastAsia="仿宋_GB2312"/>
      <w:b/>
      <w:sz w:val="28"/>
      <w:szCs w:val="21"/>
    </w:rPr>
  </w:style>
  <w:style w:type="paragraph" w:customStyle="1" w:styleId="106">
    <w:name w:val="表头文字"/>
    <w:basedOn w:val="1"/>
    <w:link w:val="105"/>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2"/>
    <w:qFormat/>
    <w:uiPriority w:val="99"/>
    <w:rPr>
      <w:rFonts w:ascii="宋体" w:hAnsi="Times New Roman" w:eastAsia="宋体" w:cs="Times New Roman"/>
      <w:b/>
      <w:bCs/>
      <w:szCs w:val="21"/>
      <w:lang w:val="zh-CN"/>
    </w:rPr>
  </w:style>
  <w:style w:type="character" w:customStyle="1" w:styleId="108">
    <w:name w:val="纯文本 Char1"/>
    <w:qFormat/>
    <w:uiPriority w:val="0"/>
    <w:rPr>
      <w:rFonts w:ascii="宋体" w:hAnsi="Courier New" w:eastAsia="宋体" w:cs="Courier New"/>
      <w:kern w:val="0"/>
      <w:szCs w:val="21"/>
    </w:rPr>
  </w:style>
  <w:style w:type="character" w:customStyle="1" w:styleId="109">
    <w:name w:val="批注主题 Char1"/>
    <w:link w:val="34"/>
    <w:qFormat/>
    <w:uiPriority w:val="99"/>
    <w:rPr>
      <w:rFonts w:ascii="宋体" w:hAnsi="Times New Roman" w:eastAsia="宋体" w:cs="Times New Roman"/>
      <w:b/>
      <w:bCs/>
      <w:kern w:val="0"/>
      <w:sz w:val="24"/>
      <w:szCs w:val="24"/>
    </w:rPr>
  </w:style>
  <w:style w:type="character" w:customStyle="1" w:styleId="110">
    <w:name w:val="纯文本 字符"/>
    <w:qFormat/>
    <w:uiPriority w:val="99"/>
    <w:rPr>
      <w:rFonts w:ascii="宋体" w:hAnsi="Courier New" w:eastAsia="宋体" w:cs="Times New Roman"/>
      <w:szCs w:val="20"/>
      <w:lang w:val="en-US" w:eastAsia="zh-CN"/>
    </w:rPr>
  </w:style>
  <w:style w:type="character" w:customStyle="1" w:styleId="111">
    <w:name w:val="font71"/>
    <w:qFormat/>
    <w:uiPriority w:val="0"/>
    <w:rPr>
      <w:rFonts w:hint="eastAsia" w:ascii="宋体" w:hAnsi="宋体" w:eastAsia="宋体" w:cs="宋体"/>
      <w:color w:val="FF0000"/>
      <w:sz w:val="18"/>
      <w:szCs w:val="18"/>
      <w:u w:val="none"/>
    </w:rPr>
  </w:style>
  <w:style w:type="character" w:customStyle="1" w:styleId="112">
    <w:name w:val="font21"/>
    <w:qFormat/>
    <w:uiPriority w:val="0"/>
    <w:rPr>
      <w:rFonts w:hint="eastAsia" w:ascii="宋体" w:hAnsi="宋体" w:eastAsia="宋体" w:cs="宋体"/>
      <w:b/>
      <w:color w:val="000000"/>
      <w:sz w:val="21"/>
      <w:szCs w:val="21"/>
      <w:u w:val="none"/>
    </w:rPr>
  </w:style>
  <w:style w:type="character" w:customStyle="1" w:styleId="113">
    <w:name w:val="纯文本 字符3"/>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4"/>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18"/>
    <w:qFormat/>
    <w:uiPriority w:val="99"/>
    <w:rPr>
      <w:rFonts w:ascii="宋体" w:eastAsia="宋体"/>
      <w:b/>
      <w:bCs/>
      <w:sz w:val="84"/>
      <w:szCs w:val="84"/>
      <w:lang w:val="zh-CN"/>
    </w:rPr>
  </w:style>
  <w:style w:type="character" w:customStyle="1" w:styleId="118">
    <w:name w:val="标题 5 Char"/>
    <w:semiHidden/>
    <w:qFormat/>
    <w:uiPriority w:val="9"/>
    <w:rPr>
      <w:b/>
      <w:bCs/>
      <w:kern w:val="2"/>
      <w:sz w:val="28"/>
      <w:szCs w:val="28"/>
    </w:rPr>
  </w:style>
  <w:style w:type="character" w:customStyle="1" w:styleId="119">
    <w:name w:val="页眉 Char2"/>
    <w:link w:val="26"/>
    <w:qFormat/>
    <w:uiPriority w:val="99"/>
    <w:rPr>
      <w:rFonts w:ascii="宋体" w:eastAsia="宋体"/>
      <w:sz w:val="18"/>
      <w:szCs w:val="18"/>
    </w:rPr>
  </w:style>
  <w:style w:type="character" w:customStyle="1" w:styleId="120">
    <w:name w:val="表格文字 Char"/>
    <w:link w:val="121"/>
    <w:qFormat/>
    <w:uiPriority w:val="0"/>
    <w:rPr>
      <w:rFonts w:eastAsia="仿宋_GB2312"/>
      <w:sz w:val="28"/>
      <w:szCs w:val="24"/>
    </w:rPr>
  </w:style>
  <w:style w:type="paragraph" w:customStyle="1" w:styleId="121">
    <w:name w:val="表格文字"/>
    <w:basedOn w:val="1"/>
    <w:link w:val="120"/>
    <w:qFormat/>
    <w:uiPriority w:val="0"/>
    <w:rPr>
      <w:rFonts w:eastAsia="仿宋_GB2312"/>
      <w:sz w:val="28"/>
      <w:szCs w:val="24"/>
    </w:rPr>
  </w:style>
  <w:style w:type="character" w:customStyle="1" w:styleId="122">
    <w:name w:val="标题 字符2"/>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semiHidden/>
    <w:qFormat/>
    <w:uiPriority w:val="99"/>
    <w:rPr>
      <w:rFonts w:ascii="宋体" w:hAnsi="Calibri" w:eastAsia="宋体" w:cs="Times New Roman"/>
      <w:kern w:val="0"/>
      <w:sz w:val="18"/>
      <w:szCs w:val="18"/>
    </w:rPr>
  </w:style>
  <w:style w:type="character" w:customStyle="1" w:styleId="131">
    <w:name w:val="标题 5 Char1"/>
    <w:link w:val="6"/>
    <w:qFormat/>
    <w:uiPriority w:val="9"/>
    <w:rPr>
      <w:rFonts w:ascii="宋体" w:hAnsi="Calibri" w:eastAsia="宋体" w:cs="Times New Roman"/>
      <w:b/>
      <w:bCs/>
      <w:kern w:val="0"/>
      <w:sz w:val="28"/>
      <w:szCs w:val="28"/>
    </w:rPr>
  </w:style>
  <w:style w:type="character" w:customStyle="1" w:styleId="132">
    <w:name w:val="keyfeatures1"/>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qFormat/>
    <w:uiPriority w:val="0"/>
    <w:rPr>
      <w:rFonts w:ascii="宋体" w:hAnsi="宋体" w:eastAsia="宋体"/>
      <w:b/>
      <w:kern w:val="2"/>
      <w:sz w:val="21"/>
      <w:szCs w:val="24"/>
      <w:lang w:val="en-US" w:eastAsia="zh-CN" w:bidi="ar-SA"/>
    </w:rPr>
  </w:style>
  <w:style w:type="character" w:customStyle="1" w:styleId="135">
    <w:name w:val="批注文字 字符3"/>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qFormat/>
    <w:uiPriority w:val="0"/>
    <w:rPr>
      <w:rFonts w:ascii="宋体" w:hAnsi="Courier New" w:eastAsia="宋体" w:cs="Times New Roman"/>
      <w:szCs w:val="20"/>
    </w:rPr>
  </w:style>
  <w:style w:type="character" w:customStyle="1" w:styleId="141">
    <w:name w:val="标题 6 Char"/>
    <w:link w:val="7"/>
    <w:qFormat/>
    <w:uiPriority w:val="9"/>
    <w:rPr>
      <w:rFonts w:ascii="Times New Roman" w:hAnsi="Calibri" w:eastAsia="黑体" w:cs="Times New Roman"/>
      <w:b/>
      <w:bCs/>
      <w:kern w:val="0"/>
      <w:sz w:val="28"/>
      <w:szCs w:val="24"/>
    </w:rPr>
  </w:style>
  <w:style w:type="character" w:customStyle="1" w:styleId="142">
    <w:name w:val="正文文本 2 Char"/>
    <w:link w:val="30"/>
    <w:qFormat/>
    <w:uiPriority w:val="0"/>
    <w:rPr>
      <w:rFonts w:ascii="Arial" w:hAnsi="Arial" w:eastAsia="宋体" w:cs="Times New Roman"/>
      <w:color w:val="000000"/>
      <w:szCs w:val="24"/>
    </w:rPr>
  </w:style>
  <w:style w:type="character" w:customStyle="1" w:styleId="143">
    <w:name w:val="标题 3 Char"/>
    <w:link w:val="4"/>
    <w:qFormat/>
    <w:uiPriority w:val="0"/>
    <w:rPr>
      <w:rFonts w:ascii="宋体" w:hAnsi="Calibri" w:eastAsia="宋体" w:cs="Times New Roman"/>
      <w:kern w:val="0"/>
      <w:sz w:val="24"/>
      <w:szCs w:val="24"/>
    </w:rPr>
  </w:style>
  <w:style w:type="character" w:customStyle="1" w:styleId="144">
    <w:name w:val="正文文本缩进 2 字符1"/>
    <w:semiHidden/>
    <w:qFormat/>
    <w:uiPriority w:val="99"/>
    <w:rPr>
      <w:rFonts w:ascii="宋体" w:hAnsi="Calibri" w:eastAsia="宋体" w:cs="Times New Roman"/>
      <w:kern w:val="0"/>
      <w:sz w:val="24"/>
      <w:szCs w:val="24"/>
    </w:rPr>
  </w:style>
  <w:style w:type="character" w:customStyle="1" w:styleId="145">
    <w:name w:val="正文文本缩进 3 字符1"/>
    <w:semiHidden/>
    <w:qFormat/>
    <w:uiPriority w:val="99"/>
    <w:rPr>
      <w:rFonts w:ascii="宋体" w:hAnsi="Calibri" w:eastAsia="宋体" w:cs="Times New Roman"/>
      <w:kern w:val="0"/>
      <w:sz w:val="16"/>
      <w:szCs w:val="16"/>
    </w:rPr>
  </w:style>
  <w:style w:type="character" w:customStyle="1" w:styleId="146">
    <w:name w:val="正文文本 2 字符1"/>
    <w:semiHidden/>
    <w:qFormat/>
    <w:uiPriority w:val="99"/>
    <w:rPr>
      <w:rFonts w:ascii="宋体" w:hAnsi="Calibri" w:eastAsia="宋体" w:cs="Times New Roman"/>
      <w:kern w:val="0"/>
      <w:sz w:val="24"/>
      <w:szCs w:val="24"/>
    </w:rPr>
  </w:style>
  <w:style w:type="character" w:customStyle="1" w:styleId="147">
    <w:name w:val="eschoolnr"/>
    <w:qFormat/>
    <w:uiPriority w:val="0"/>
    <w:rPr>
      <w:sz w:val="23"/>
      <w:szCs w:val="23"/>
    </w:rPr>
  </w:style>
  <w:style w:type="character" w:customStyle="1" w:styleId="148">
    <w:name w:val="访问过的超链接1"/>
    <w:qFormat/>
    <w:uiPriority w:val="0"/>
    <w:rPr>
      <w:rFonts w:ascii="Arial" w:hAnsi="Arial" w:cs="Arial"/>
      <w:color w:val="000000"/>
      <w:sz w:val="20"/>
      <w:szCs w:val="20"/>
      <w:u w:val="none"/>
    </w:rPr>
  </w:style>
  <w:style w:type="character" w:customStyle="1" w:styleId="149">
    <w:name w:val="标题 1 Char1"/>
    <w:link w:val="2"/>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semiHidden/>
    <w:qFormat/>
    <w:uiPriority w:val="99"/>
    <w:rPr>
      <w:kern w:val="2"/>
      <w:sz w:val="18"/>
      <w:szCs w:val="18"/>
    </w:rPr>
  </w:style>
  <w:style w:type="character" w:customStyle="1" w:styleId="152">
    <w:name w:val="DAS正文 Char"/>
    <w:qFormat/>
    <w:uiPriority w:val="0"/>
    <w:rPr>
      <w:rFonts w:ascii="Verdana" w:hAnsi="Verdana" w:eastAsia="宋体"/>
      <w:kern w:val="2"/>
      <w:sz w:val="21"/>
      <w:szCs w:val="21"/>
      <w:lang w:val="en-US" w:eastAsia="zh-CN" w:bidi="ar-SA"/>
    </w:rPr>
  </w:style>
  <w:style w:type="character" w:customStyle="1" w:styleId="153">
    <w:name w:val="正文文本缩进 3 Char"/>
    <w:link w:val="29"/>
    <w:qFormat/>
    <w:uiPriority w:val="0"/>
    <w:rPr>
      <w:rFonts w:ascii="宋体" w:hAnsi="Times New Roman" w:eastAsia="宋体" w:cs="Times New Roman"/>
      <w:kern w:val="0"/>
      <w:sz w:val="24"/>
      <w:szCs w:val="24"/>
    </w:rPr>
  </w:style>
  <w:style w:type="character" w:customStyle="1" w:styleId="154">
    <w:name w:val="页眉 Char"/>
    <w:qFormat/>
    <w:uiPriority w:val="99"/>
    <w:rPr>
      <w:kern w:val="2"/>
      <w:sz w:val="18"/>
      <w:szCs w:val="18"/>
    </w:rPr>
  </w:style>
  <w:style w:type="character" w:customStyle="1" w:styleId="155">
    <w:name w:val="正文文本 3 Char"/>
    <w:link w:val="17"/>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qFormat/>
    <w:uiPriority w:val="0"/>
    <w:rPr>
      <w:rFonts w:ascii="宋体"/>
      <w:sz w:val="24"/>
      <w:szCs w:val="24"/>
    </w:rPr>
  </w:style>
  <w:style w:type="paragraph" w:customStyle="1" w:styleId="158">
    <w:name w:val="彩色列表 - 强调文字颜色 11"/>
    <w:basedOn w:val="1"/>
    <w:link w:val="157"/>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8"/>
    <w:semiHidden/>
    <w:qFormat/>
    <w:uiPriority w:val="99"/>
    <w:rPr>
      <w:rFonts w:hAnsi="Courier New" w:cs="Courier New" w:asciiTheme="minorEastAsia"/>
    </w:rPr>
  </w:style>
  <w:style w:type="character" w:customStyle="1" w:styleId="162">
    <w:name w:val="批注文字 Char2"/>
    <w:basedOn w:val="38"/>
    <w:link w:val="16"/>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38"/>
    <w:qFormat/>
    <w:uiPriority w:val="10"/>
    <w:rPr>
      <w:rFonts w:asciiTheme="majorHAnsi" w:hAnsiTheme="majorHAnsi" w:eastAsiaTheme="majorEastAsia" w:cstheme="majorBidi"/>
      <w:b/>
      <w:bCs/>
      <w:sz w:val="32"/>
      <w:szCs w:val="32"/>
    </w:rPr>
  </w:style>
  <w:style w:type="character" w:customStyle="1" w:styleId="165">
    <w:name w:val="正文文本缩进 字符3"/>
    <w:basedOn w:val="38"/>
    <w:semiHidden/>
    <w:qFormat/>
    <w:uiPriority w:val="99"/>
  </w:style>
  <w:style w:type="character" w:customStyle="1" w:styleId="166">
    <w:name w:val="正文文本 字符4"/>
    <w:basedOn w:val="38"/>
    <w:semiHidden/>
    <w:qFormat/>
    <w:uiPriority w:val="99"/>
  </w:style>
  <w:style w:type="character" w:customStyle="1" w:styleId="167">
    <w:name w:val="正文文本缩进 3 字符2"/>
    <w:basedOn w:val="38"/>
    <w:semiHidden/>
    <w:qFormat/>
    <w:uiPriority w:val="99"/>
    <w:rPr>
      <w:sz w:val="16"/>
      <w:szCs w:val="16"/>
    </w:rPr>
  </w:style>
  <w:style w:type="character" w:customStyle="1" w:styleId="168">
    <w:name w:val="页眉 字符2"/>
    <w:basedOn w:val="38"/>
    <w:semiHidden/>
    <w:qFormat/>
    <w:uiPriority w:val="99"/>
    <w:rPr>
      <w:sz w:val="18"/>
      <w:szCs w:val="18"/>
    </w:rPr>
  </w:style>
  <w:style w:type="character" w:customStyle="1" w:styleId="169">
    <w:name w:val="批注框文本 字符2"/>
    <w:basedOn w:val="38"/>
    <w:semiHidden/>
    <w:qFormat/>
    <w:uiPriority w:val="99"/>
    <w:rPr>
      <w:sz w:val="18"/>
      <w:szCs w:val="18"/>
    </w:rPr>
  </w:style>
  <w:style w:type="character" w:customStyle="1" w:styleId="170">
    <w:name w:val="HTML 预设格式 字符2"/>
    <w:basedOn w:val="38"/>
    <w:semiHidden/>
    <w:qFormat/>
    <w:uiPriority w:val="99"/>
    <w:rPr>
      <w:rFonts w:ascii="Courier New" w:hAnsi="Courier New" w:cs="Courier New"/>
      <w:sz w:val="20"/>
      <w:szCs w:val="20"/>
    </w:rPr>
  </w:style>
  <w:style w:type="character" w:customStyle="1" w:styleId="171">
    <w:name w:val="页脚 字符2"/>
    <w:basedOn w:val="38"/>
    <w:semiHidden/>
    <w:qFormat/>
    <w:uiPriority w:val="99"/>
    <w:rPr>
      <w:sz w:val="18"/>
      <w:szCs w:val="18"/>
    </w:rPr>
  </w:style>
  <w:style w:type="character" w:customStyle="1" w:styleId="172">
    <w:name w:val="正文文本缩进 2 字符2"/>
    <w:basedOn w:val="38"/>
    <w:semiHidden/>
    <w:qFormat/>
    <w:uiPriority w:val="99"/>
  </w:style>
  <w:style w:type="character" w:customStyle="1" w:styleId="173">
    <w:name w:val="正文文本 3 字符2"/>
    <w:basedOn w:val="38"/>
    <w:semiHidden/>
    <w:qFormat/>
    <w:uiPriority w:val="99"/>
    <w:rPr>
      <w:sz w:val="16"/>
      <w:szCs w:val="16"/>
    </w:rPr>
  </w:style>
  <w:style w:type="character" w:customStyle="1" w:styleId="174">
    <w:name w:val="正文文本 2 字符2"/>
    <w:basedOn w:val="38"/>
    <w:semiHidden/>
    <w:qFormat/>
    <w:uiPriority w:val="99"/>
  </w:style>
  <w:style w:type="paragraph" w:customStyle="1" w:styleId="175">
    <w:name w:val="WPSOffice手动目录 3"/>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8"/>
    <w:semiHidden/>
    <w:qFormat/>
    <w:uiPriority w:val="99"/>
    <w:rPr>
      <w:rFonts w:ascii="Microsoft YaHei UI" w:eastAsia="Microsoft YaHei UI"/>
      <w:sz w:val="18"/>
      <w:szCs w:val="18"/>
    </w:rPr>
  </w:style>
  <w:style w:type="character" w:customStyle="1" w:styleId="178">
    <w:name w:val="日期 字符2"/>
    <w:basedOn w:val="38"/>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semiHidden/>
    <w:qFormat/>
    <w:uiPriority w:val="99"/>
    <w:rPr>
      <w:rFonts w:ascii="宋体" w:hAnsi="Calibri" w:eastAsia="宋体" w:cs="Times New Roman"/>
      <w:sz w:val="24"/>
      <w:szCs w:val="24"/>
      <w:lang w:val="en-US" w:eastAsia="zh-CN" w:bidi="ar-SA"/>
    </w:rPr>
  </w:style>
  <w:style w:type="paragraph" w:customStyle="1" w:styleId="182">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35"/>
    <w:semiHidden/>
    <w:qFormat/>
    <w:uiPriority w:val="99"/>
    <w:rPr>
      <w:rFonts w:ascii="宋体" w:eastAsia="宋体"/>
      <w:b w:val="0"/>
      <w:bCs w:val="0"/>
      <w:sz w:val="84"/>
      <w:szCs w:val="84"/>
      <w:lang w:val="zh-CN"/>
    </w:rPr>
  </w:style>
  <w:style w:type="paragraph" w:customStyle="1" w:styleId="201">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19098</Words>
  <Characters>20499</Characters>
  <Lines>314</Lines>
  <Paragraphs>88</Paragraphs>
  <TotalTime>2</TotalTime>
  <ScaleCrop>false</ScaleCrop>
  <LinksUpToDate>false</LinksUpToDate>
  <CharactersWithSpaces>20903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YD-ho</cp:lastModifiedBy>
  <cp:lastPrinted>2024-11-12T06:45:00Z</cp:lastPrinted>
  <dcterms:modified xsi:type="dcterms:W3CDTF">2024-11-18T08:42:47Z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38F7801F278641E9B7A74668D5A8E49F_13</vt:lpwstr>
  </property>
</Properties>
</file>