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D1600">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14:paraId="09C446DE">
      <w:pPr>
        <w:pStyle w:val="6"/>
        <w:rPr>
          <w:rFonts w:hint="eastAsia" w:ascii="宋体" w:hAnsi="宋体" w:eastAsia="宋体" w:cs="宋体"/>
          <w:color w:val="auto"/>
          <w:lang w:val="zh-CN"/>
        </w:rPr>
      </w:pPr>
    </w:p>
    <w:p w14:paraId="145A5B45">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东莞市水务集团净水有限公司2025-2026年厨师、厨卫工及保洁员劳务外包服务采购项目</w:t>
      </w:r>
    </w:p>
    <w:p w14:paraId="7328D960">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44"/>
          <w:szCs w:val="44"/>
          <w:highlight w:val="none"/>
          <w:lang w:val="zh-CN"/>
        </w:rPr>
      </w:pPr>
    </w:p>
    <w:p w14:paraId="406ECED7">
      <w:pPr>
        <w:autoSpaceDE w:val="0"/>
        <w:autoSpaceDN w:val="0"/>
        <w:adjustRightInd w:val="0"/>
        <w:ind w:right="-23" w:rightChars="-11"/>
        <w:jc w:val="left"/>
        <w:rPr>
          <w:rFonts w:hint="eastAsia" w:ascii="宋体" w:hAnsi="宋体" w:eastAsia="宋体" w:cs="宋体"/>
          <w:b/>
          <w:bCs/>
          <w:color w:val="auto"/>
          <w:sz w:val="44"/>
          <w:szCs w:val="44"/>
          <w:highlight w:val="none"/>
          <w:lang w:val="zh-CN"/>
        </w:rPr>
      </w:pPr>
    </w:p>
    <w:p w14:paraId="146F4240">
      <w:pPr>
        <w:autoSpaceDE w:val="0"/>
        <w:autoSpaceDN w:val="0"/>
        <w:adjustRightInd w:val="0"/>
        <w:ind w:right="-23" w:rightChars="-11"/>
        <w:jc w:val="center"/>
        <w:rPr>
          <w:rFonts w:hint="eastAsia" w:ascii="宋体" w:hAnsi="宋体" w:eastAsia="宋体" w:cs="宋体"/>
          <w:b/>
          <w:bCs/>
          <w:color w:val="auto"/>
          <w:sz w:val="72"/>
          <w:szCs w:val="72"/>
          <w:highlight w:val="none"/>
          <w:lang w:val="zh-CN"/>
        </w:rPr>
      </w:pPr>
    </w:p>
    <w:p w14:paraId="600D05C2">
      <w:pPr>
        <w:autoSpaceDE w:val="0"/>
        <w:autoSpaceDN w:val="0"/>
        <w:adjustRightInd w:val="0"/>
        <w:ind w:right="-23" w:rightChars="-11"/>
        <w:jc w:val="center"/>
        <w:rPr>
          <w:rFonts w:hint="eastAsia" w:ascii="宋体" w:hAnsi="宋体" w:eastAsia="宋体" w:cs="宋体"/>
          <w:b/>
          <w:bCs/>
          <w:color w:val="auto"/>
          <w:sz w:val="72"/>
          <w:szCs w:val="72"/>
          <w:highlight w:val="none"/>
          <w:lang w:val="zh-CN"/>
        </w:rPr>
      </w:pPr>
      <w:r>
        <w:rPr>
          <w:rFonts w:hint="eastAsia" w:ascii="宋体" w:hAnsi="宋体" w:eastAsia="宋体" w:cs="宋体"/>
          <w:b/>
          <w:bCs/>
          <w:color w:val="auto"/>
          <w:sz w:val="72"/>
          <w:szCs w:val="72"/>
          <w:highlight w:val="none"/>
          <w:lang w:val="zh-CN"/>
        </w:rPr>
        <w:t>招</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件</w:t>
      </w:r>
    </w:p>
    <w:p w14:paraId="76508B66">
      <w:pPr>
        <w:autoSpaceDE w:val="0"/>
        <w:autoSpaceDN w:val="0"/>
        <w:adjustRightInd w:val="0"/>
        <w:ind w:right="-23" w:rightChars="-11"/>
        <w:jc w:val="center"/>
        <w:rPr>
          <w:rFonts w:hint="eastAsia" w:ascii="宋体" w:hAnsi="宋体" w:eastAsia="宋体" w:cs="宋体"/>
          <w:b/>
          <w:bCs/>
          <w:color w:val="auto"/>
          <w:sz w:val="32"/>
          <w:szCs w:val="32"/>
          <w:highlight w:val="none"/>
          <w:lang w:val="zh-CN"/>
        </w:rPr>
      </w:pPr>
    </w:p>
    <w:p w14:paraId="6A8F981F">
      <w:pPr>
        <w:autoSpaceDE w:val="0"/>
        <w:autoSpaceDN w:val="0"/>
        <w:adjustRightInd w:val="0"/>
        <w:ind w:right="-23" w:rightChars="-11"/>
        <w:jc w:val="center"/>
        <w:rPr>
          <w:rFonts w:hint="eastAsia" w:ascii="宋体" w:hAnsi="宋体" w:eastAsia="宋体" w:cs="宋体"/>
          <w:b/>
          <w:bCs/>
          <w:color w:val="auto"/>
          <w:sz w:val="44"/>
          <w:szCs w:val="44"/>
          <w:highlight w:val="none"/>
          <w:lang w:val="zh-CN"/>
        </w:rPr>
      </w:pPr>
    </w:p>
    <w:p w14:paraId="4B4BE533">
      <w:pPr>
        <w:autoSpaceDE w:val="0"/>
        <w:autoSpaceDN w:val="0"/>
        <w:adjustRightInd w:val="0"/>
        <w:ind w:right="-23" w:rightChars="-11"/>
        <w:jc w:val="left"/>
        <w:rPr>
          <w:rFonts w:hint="eastAsia" w:ascii="宋体" w:hAnsi="宋体" w:eastAsia="宋体" w:cs="宋体"/>
          <w:b/>
          <w:bCs/>
          <w:color w:val="auto"/>
          <w:sz w:val="32"/>
          <w:szCs w:val="32"/>
          <w:highlight w:val="none"/>
          <w:u w:val="single"/>
          <w:lang w:val="zh-CN"/>
        </w:rPr>
      </w:pPr>
    </w:p>
    <w:p w14:paraId="5E755917">
      <w:pPr>
        <w:tabs>
          <w:tab w:val="left" w:pos="9240"/>
        </w:tabs>
        <w:autoSpaceDE w:val="0"/>
        <w:autoSpaceDN w:val="0"/>
        <w:adjustRightInd w:val="0"/>
        <w:spacing w:line="700" w:lineRule="exact"/>
        <w:ind w:right="-23" w:rightChars="-11"/>
        <w:jc w:val="left"/>
        <w:rPr>
          <w:rFonts w:hint="eastAsia" w:ascii="宋体" w:hAnsi="宋体" w:eastAsia="宋体" w:cs="宋体"/>
          <w:b/>
          <w:bCs/>
          <w:color w:val="auto"/>
          <w:sz w:val="32"/>
          <w:szCs w:val="32"/>
          <w:highlight w:val="none"/>
          <w:lang w:val="zh-CN"/>
        </w:rPr>
      </w:pPr>
    </w:p>
    <w:p w14:paraId="055D98E6">
      <w:pPr>
        <w:autoSpaceDE w:val="0"/>
        <w:autoSpaceDN w:val="0"/>
        <w:adjustRightInd w:val="0"/>
        <w:spacing w:line="480" w:lineRule="auto"/>
        <w:ind w:left="1842" w:leftChars="877" w:firstLine="19" w:firstLineChars="6"/>
        <w:jc w:val="lef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编</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号：广建咨询(东招)2024-0147</w:t>
      </w:r>
    </w:p>
    <w:p w14:paraId="756907C1">
      <w:pPr>
        <w:autoSpaceDE w:val="0"/>
        <w:autoSpaceDN w:val="0"/>
        <w:adjustRightInd w:val="0"/>
        <w:spacing w:line="480" w:lineRule="auto"/>
        <w:ind w:left="1842" w:leftChars="877" w:firstLine="19" w:firstLineChars="6"/>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人：东莞市水务集团净水有限公司</w:t>
      </w:r>
    </w:p>
    <w:p w14:paraId="2927860B">
      <w:pPr>
        <w:autoSpaceDE w:val="0"/>
        <w:autoSpaceDN w:val="0"/>
        <w:adjustRightInd w:val="0"/>
        <w:spacing w:line="480" w:lineRule="auto"/>
        <w:ind w:left="1842" w:leftChars="877" w:firstLine="19" w:firstLineChars="6"/>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招标代理机构：建成工程咨询股份有限公司</w:t>
      </w:r>
    </w:p>
    <w:p w14:paraId="6324F1B6">
      <w:pPr>
        <w:autoSpaceDE w:val="0"/>
        <w:autoSpaceDN w:val="0"/>
        <w:adjustRightInd w:val="0"/>
        <w:ind w:right="-23" w:rightChars="-11"/>
        <w:jc w:val="left"/>
        <w:rPr>
          <w:rFonts w:hint="eastAsia" w:ascii="宋体" w:hAnsi="宋体" w:eastAsia="宋体" w:cs="宋体"/>
          <w:b/>
          <w:bCs/>
          <w:color w:val="auto"/>
          <w:kern w:val="0"/>
          <w:sz w:val="32"/>
          <w:szCs w:val="32"/>
          <w:highlight w:val="none"/>
          <w:lang w:val="zh-CN"/>
        </w:rPr>
      </w:pPr>
    </w:p>
    <w:p w14:paraId="59F131D6">
      <w:pPr>
        <w:autoSpaceDE w:val="0"/>
        <w:autoSpaceDN w:val="0"/>
        <w:adjustRightInd w:val="0"/>
        <w:ind w:right="-23" w:rightChars="-11"/>
        <w:jc w:val="center"/>
        <w:rPr>
          <w:rFonts w:hint="eastAsia" w:ascii="宋体" w:hAnsi="宋体" w:eastAsia="宋体" w:cs="宋体"/>
          <w:b/>
          <w:bCs/>
          <w:color w:val="auto"/>
          <w:kern w:val="0"/>
          <w:sz w:val="84"/>
          <w:szCs w:val="84"/>
          <w:highlight w:val="none"/>
          <w:lang w:val="zh-CN"/>
        </w:rPr>
      </w:pPr>
    </w:p>
    <w:p w14:paraId="13E19C51">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 xml:space="preserve">年 </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en-US" w:eastAsia="zh-CN"/>
        </w:rPr>
        <w:t xml:space="preserve"> 11</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 xml:space="preserve">月 </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en-US" w:eastAsia="zh-CN"/>
        </w:rPr>
        <w:t xml:space="preserve">28  </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日</w:t>
      </w:r>
    </w:p>
    <w:p w14:paraId="5DFA7F7A">
      <w:pPr>
        <w:tabs>
          <w:tab w:val="left" w:pos="9923"/>
          <w:tab w:val="left" w:pos="10206"/>
        </w:tabs>
        <w:autoSpaceDE w:val="0"/>
        <w:autoSpaceDN w:val="0"/>
        <w:adjustRightInd w:val="0"/>
        <w:spacing w:line="360" w:lineRule="auto"/>
        <w:jc w:val="center"/>
        <w:rPr>
          <w:rFonts w:hint="eastAsia" w:ascii="宋体" w:hAnsi="宋体" w:eastAsia="宋体" w:cs="宋体"/>
          <w:b/>
          <w:color w:val="auto"/>
          <w:kern w:val="0"/>
          <w:szCs w:val="21"/>
          <w:highlight w:val="none"/>
        </w:rPr>
      </w:pPr>
      <w:bookmarkStart w:id="0" w:name="_Toc29891_WPSOffice_Type3"/>
      <w:r>
        <w:rPr>
          <w:rFonts w:hint="eastAsia" w:ascii="宋体" w:hAnsi="宋体" w:eastAsia="宋体" w:cs="宋体"/>
          <w:b/>
          <w:color w:val="auto"/>
          <w:kern w:val="0"/>
          <w:sz w:val="24"/>
          <w:szCs w:val="24"/>
          <w:highlight w:val="none"/>
        </w:rPr>
        <w:t>目</w:t>
      </w:r>
      <w:r>
        <w:rPr>
          <w:rFonts w:hint="eastAsia" w:ascii="宋体" w:hAnsi="宋体" w:eastAsia="宋体" w:cs="宋体"/>
          <w:b/>
          <w:color w:val="auto"/>
          <w:kern w:val="0"/>
          <w:sz w:val="24"/>
          <w:szCs w:val="24"/>
          <w:highlight w:val="none"/>
          <w:lang w:val="en-US" w:eastAsia="zh-CN"/>
        </w:rPr>
        <w:t xml:space="preserve">  </w:t>
      </w:r>
      <w:r>
        <w:rPr>
          <w:rFonts w:hint="eastAsia" w:ascii="宋体" w:hAnsi="宋体" w:eastAsia="宋体" w:cs="宋体"/>
          <w:b/>
          <w:color w:val="auto"/>
          <w:kern w:val="0"/>
          <w:sz w:val="24"/>
          <w:szCs w:val="24"/>
          <w:highlight w:val="none"/>
        </w:rPr>
        <w:t>录</w:t>
      </w:r>
    </w:p>
    <w:p w14:paraId="2B986CA0">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TOC \o "1-3" \h \u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_Toc20249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第一篇 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_Toc20249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21CDB4E7">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_Toc31498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第二篇</w:t>
      </w:r>
      <w:r>
        <w:rPr>
          <w:rFonts w:hint="eastAsia" w:ascii="宋体" w:hAnsi="宋体" w:eastAsia="宋体" w:cs="宋体"/>
          <w:bCs/>
          <w:color w:val="auto"/>
          <w:kern w:val="44"/>
          <w:sz w:val="21"/>
          <w:szCs w:val="21"/>
          <w:highlight w:val="none"/>
        </w:rPr>
        <w:t xml:space="preserve"> </w:t>
      </w:r>
      <w:r>
        <w:rPr>
          <w:rFonts w:hint="eastAsia" w:ascii="宋体" w:hAnsi="宋体" w:eastAsia="宋体" w:cs="宋体"/>
          <w:bCs/>
          <w:color w:val="auto"/>
          <w:kern w:val="44"/>
          <w:sz w:val="21"/>
          <w:szCs w:val="21"/>
          <w:highlight w:val="none"/>
          <w:lang w:val="zh-CN"/>
        </w:rPr>
        <w:t>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_Toc31498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7B148638">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_Toc11520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一、总则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_Toc11520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12C8E068">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_Toc16303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1 资金来源：企业自筹资金。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_Toc16303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736C4B1E">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_Toc28698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2 合格的投标人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_Toc28698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2B1983C2">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_Toc16100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3 合格的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_Toc16100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46EAEDB8">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_Toc9753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4 其它说明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_Toc9753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70900CCB">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_Toc23213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二、招标文件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_Toc23213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4CB82D0D">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_Toc3978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5 招标文件的构成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_Toc3978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4F35639A">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_Toc1433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6 招标文件的异议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74F79A87">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_Toc39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7 招标文件的澄清及修改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08601E9E">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_Toc27196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三、投标文件的编制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_Toc27196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38322598">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_Toc3827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8 投标使用的文字及度量衡单位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_Toc3827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0431701F">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_Toc26462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9 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_Toc26462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541A5389">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_Toc31771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10 投标函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_Toc31771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071B2832">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_Toc20186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11 投标报价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1</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lang w:val="en-US" w:eastAsia="zh-CN"/>
        </w:rPr>
        <w:t>1</w:t>
      </w:r>
    </w:p>
    <w:p w14:paraId="39A0CB2D">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_Toc8937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12 投标报价货币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_Toc8937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5F55F168">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_Toc1091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13 证明投标人的合格性和资格的声明文件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17493C38">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_Toc16467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14 证明服务的合格性并符合招标文件规定的声明文件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_Toc16467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5E05C1CD">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_Toc16828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15 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_Toc16828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2C0E6C38">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_Toc23267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16 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_Toc23267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31726A6C">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_Toc15544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17 投标文件的式样和签署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_Toc15544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6A4798CE">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_Toc16145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四、投标文件的递交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_Toc16145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73D42EE4">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_Toc29038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18 投标文件的密封和标记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_Toc29038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69628EF9">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_Toc23369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19 递交投标文件的截止日期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_Toc23369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30FBEF9A">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_Toc21327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20 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_Toc21327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4CE2006B">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_Toc24876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21 投标文件的修改和撤回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_Toc24876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4B589853">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_Toc20923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五、开标与评标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_Toc20923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65A7E63C">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_Toc32206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22 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_Toc32206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69A3C1A7">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_Toc23491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 xml:space="preserve">23 </w:t>
      </w:r>
      <w:r>
        <w:rPr>
          <w:rFonts w:hint="eastAsia" w:ascii="宋体" w:hAnsi="宋体" w:eastAsia="宋体" w:cs="宋体"/>
          <w:color w:val="auto"/>
          <w:kern w:val="0"/>
          <w:sz w:val="21"/>
          <w:szCs w:val="21"/>
          <w:highlight w:val="none"/>
        </w:rPr>
        <w:t>评标过程的保密性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_Toc23491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669B2028">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_Toc18693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24 评标委员会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_Toc18693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7DB1BDF2">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_Toc8908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25 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_Toc8908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4F4C037B">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_Toc19456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26 投标文件的澄清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_Toc19456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62CDD821">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_Toc6970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27 对投标文件的比较和评价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_Toc6970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42ECC5BB">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_Toc16829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28 评标原则及方法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_Toc16829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6092F0CD">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_Toc29588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 xml:space="preserve">9 </w:t>
      </w:r>
      <w:r>
        <w:rPr>
          <w:rFonts w:hint="eastAsia" w:ascii="宋体" w:hAnsi="宋体" w:eastAsia="宋体" w:cs="宋体"/>
          <w:color w:val="auto"/>
          <w:sz w:val="21"/>
          <w:szCs w:val="21"/>
          <w:highlight w:val="none"/>
          <w:lang w:val="zh-CN"/>
        </w:rPr>
        <w:t>评标结果公示及异议、投诉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5E4172E3">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_Toc2077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zh-CN"/>
        </w:rPr>
        <w:t xml:space="preserve"> 真实性审查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_Toc2077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0CFA5266">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_Toc15815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zh-CN"/>
        </w:rPr>
        <w:t xml:space="preserve"> 评标委员会和招标人接受或拒绝任何投标或所有投标的权利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_Toc15815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4084A4FA">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_Toc11941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六、授予合同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_Toc11941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2C568614">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_Toc9067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zh-CN"/>
        </w:rPr>
        <w:t xml:space="preserve"> 授予合同的准则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_Toc9067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4598A2E5">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_Toc14377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zh-CN"/>
        </w:rPr>
        <w:t>33 中标通知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_Toc14377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5C3359CB">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_Toc1331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zh-CN"/>
        </w:rPr>
        <w:t xml:space="preserve"> 签署合同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_Toc1331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465DC1A0">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_Toc3830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val="zh-CN"/>
        </w:rPr>
        <w:t>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_Toc3830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004FF5F6">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_Toc9976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val="zh-CN"/>
        </w:rPr>
        <w:t xml:space="preserve"> 在合同履行中变更采购范围的权利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_Toc9976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1AA64193">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_Toc26429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zh-CN"/>
        </w:rPr>
        <w:t xml:space="preserve"> 中标服务费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_Toc26429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5D44ECCA">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_Toc21757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 xml:space="preserve"> 发票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20905CC4">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_Toc27075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rPr>
        <w:t>39 招标相关补充约定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_Toc27075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50E6237A">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_Toc5205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rPr>
        <w:t>40 本次招标活动的最终解释权归招标代理机构及招标人所有。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_Toc5205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61E1F113">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_Toc4386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第三篇 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2</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lang w:val="en-US" w:eastAsia="zh-CN"/>
        </w:rPr>
        <w:t>3</w:t>
      </w:r>
    </w:p>
    <w:p w14:paraId="4B0DE31E">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_Toc16287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第四篇 合同条款格式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3</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lang w:val="en-US" w:eastAsia="zh-CN"/>
        </w:rPr>
        <w:t>7</w:t>
      </w:r>
    </w:p>
    <w:p w14:paraId="3242B6EE">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_Toc13867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第五篇 相关保函格式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6</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lang w:val="en-US" w:eastAsia="zh-CN"/>
        </w:rPr>
        <w:t>2</w:t>
      </w:r>
    </w:p>
    <w:p w14:paraId="1F912EF3">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_Toc14958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第六篇 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6</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lang w:val="en-US" w:eastAsia="zh-CN"/>
        </w:rPr>
        <w:t>5</w:t>
      </w:r>
    </w:p>
    <w:p w14:paraId="17DE9319">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_Toc30548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附件一：评标工作大纲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1</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lang w:val="en-US" w:eastAsia="zh-CN"/>
        </w:rPr>
        <w:t>02</w:t>
      </w:r>
    </w:p>
    <w:p w14:paraId="78CA1279">
      <w:pPr>
        <w:keepNext w:val="0"/>
        <w:keepLines w:val="0"/>
        <w:pageBreakBefore w:val="0"/>
        <w:widowControl w:val="0"/>
        <w:tabs>
          <w:tab w:val="left" w:pos="851"/>
          <w:tab w:val="right" w:leader="dot" w:pos="10206"/>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Cs w:val="21"/>
          <w:highlight w:val="none"/>
        </w:rPr>
        <w:fldChar w:fldCharType="end"/>
      </w:r>
      <w:bookmarkEnd w:id="0"/>
    </w:p>
    <w:p w14:paraId="1855D1A1">
      <w:pPr>
        <w:keepNext/>
        <w:keepLines/>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44"/>
          <w:szCs w:val="44"/>
          <w:highlight w:val="none"/>
          <w:lang w:val="zh-CN"/>
        </w:rPr>
      </w:pPr>
      <w:bookmarkStart w:id="1" w:name="_Toc17326"/>
      <w:bookmarkStart w:id="2" w:name="_Toc486167660"/>
      <w:bookmarkStart w:id="3" w:name="_Toc450662846"/>
      <w:bookmarkStart w:id="4" w:name="_Toc20249"/>
      <w:bookmarkStart w:id="5" w:name="_Toc2723_WPSOffice_Level1"/>
      <w:bookmarkStart w:id="6" w:name="_Toc4869"/>
      <w:bookmarkStart w:id="7" w:name="_Toc142508310"/>
      <w:r>
        <w:rPr>
          <w:rFonts w:hint="eastAsia" w:ascii="宋体" w:hAnsi="宋体" w:eastAsia="宋体" w:cs="宋体"/>
          <w:b/>
          <w:bCs/>
          <w:color w:val="auto"/>
          <w:kern w:val="44"/>
          <w:sz w:val="32"/>
          <w:szCs w:val="32"/>
          <w:highlight w:val="none"/>
          <w:lang w:val="zh-CN"/>
        </w:rPr>
        <w:t>第一篇 招标公告</w:t>
      </w:r>
      <w:bookmarkEnd w:id="1"/>
      <w:bookmarkEnd w:id="2"/>
      <w:bookmarkEnd w:id="3"/>
      <w:bookmarkEnd w:id="4"/>
      <w:bookmarkEnd w:id="5"/>
      <w:bookmarkEnd w:id="6"/>
      <w:bookmarkEnd w:id="7"/>
    </w:p>
    <w:p w14:paraId="037180E0">
      <w:pPr>
        <w:autoSpaceDE w:val="0"/>
        <w:autoSpaceDN w:val="0"/>
        <w:adjustRightInd w:val="0"/>
        <w:snapToGrid w:val="0"/>
        <w:spacing w:line="360" w:lineRule="auto"/>
        <w:ind w:right="-34"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eastAsia="zh-CN"/>
        </w:rPr>
        <w:t>建成工程咨询股份有限公司</w:t>
      </w:r>
      <w:r>
        <w:rPr>
          <w:rFonts w:hint="eastAsia" w:ascii="宋体" w:hAnsi="宋体" w:eastAsia="宋体" w:cs="宋体"/>
          <w:color w:val="auto"/>
          <w:szCs w:val="21"/>
          <w:highlight w:val="none"/>
          <w:lang w:val="zh-CN"/>
        </w:rPr>
        <w:t>（以下简称“招标代理机构”）受</w:t>
      </w:r>
      <w:r>
        <w:rPr>
          <w:rFonts w:hint="eastAsia" w:ascii="宋体" w:hAnsi="宋体" w:eastAsia="宋体" w:cs="宋体"/>
          <w:color w:val="auto"/>
          <w:kern w:val="0"/>
          <w:szCs w:val="21"/>
          <w:highlight w:val="none"/>
          <w:lang w:eastAsia="zh-CN"/>
        </w:rPr>
        <w:t>东莞市水务集团净水有限公司</w:t>
      </w:r>
      <w:r>
        <w:rPr>
          <w:rFonts w:hint="eastAsia" w:ascii="宋体" w:hAnsi="宋体" w:eastAsia="宋体" w:cs="宋体"/>
          <w:color w:val="auto"/>
          <w:szCs w:val="21"/>
          <w:highlight w:val="none"/>
          <w:lang w:val="zh-CN"/>
        </w:rPr>
        <w:t>（以下简称“招标人”）的委托，对</w:t>
      </w:r>
      <w:bookmarkStart w:id="8" w:name="_Hlk41903390"/>
      <w:r>
        <w:rPr>
          <w:rFonts w:hint="eastAsia" w:ascii="宋体" w:hAnsi="宋体" w:eastAsia="宋体" w:cs="宋体"/>
          <w:color w:val="auto"/>
          <w:kern w:val="0"/>
          <w:szCs w:val="21"/>
          <w:highlight w:val="none"/>
          <w:lang w:eastAsia="zh-CN"/>
        </w:rPr>
        <w:t>东莞市水务集团净水有限公司2025-2026年厨师、厨卫工及保洁员劳务外包服务采购项目</w:t>
      </w:r>
      <w:r>
        <w:rPr>
          <w:rFonts w:hint="eastAsia" w:ascii="宋体" w:hAnsi="宋体" w:eastAsia="宋体" w:cs="宋体"/>
          <w:color w:val="auto"/>
          <w:szCs w:val="21"/>
          <w:highlight w:val="none"/>
          <w:lang w:val="zh-CN"/>
        </w:rPr>
        <w:t>(招标编号：广建咨询(东招)2024-0147)</w:t>
      </w:r>
      <w:bookmarkEnd w:id="8"/>
      <w:r>
        <w:rPr>
          <w:rFonts w:hint="eastAsia" w:ascii="宋体" w:hAnsi="宋体" w:eastAsia="宋体" w:cs="宋体"/>
          <w:color w:val="auto"/>
          <w:szCs w:val="21"/>
          <w:highlight w:val="none"/>
          <w:lang w:val="zh-CN"/>
        </w:rPr>
        <w:t>进行国内公开招标，</w:t>
      </w:r>
      <w:r>
        <w:rPr>
          <w:rFonts w:hint="eastAsia" w:ascii="宋体" w:hAnsi="宋体" w:eastAsia="宋体" w:cs="宋体"/>
          <w:bCs/>
          <w:color w:val="auto"/>
          <w:kern w:val="0"/>
          <w:szCs w:val="21"/>
          <w:highlight w:val="none"/>
        </w:rPr>
        <w:t>详情请参见本招标文件。</w:t>
      </w:r>
      <w:r>
        <w:rPr>
          <w:rFonts w:hint="eastAsia" w:ascii="宋体" w:hAnsi="宋体" w:eastAsia="宋体" w:cs="宋体"/>
          <w:color w:val="auto"/>
          <w:kern w:val="0"/>
          <w:szCs w:val="21"/>
          <w:highlight w:val="none"/>
        </w:rPr>
        <w:t>欢迎符合条件的合格投标人参加投标，</w:t>
      </w:r>
      <w:r>
        <w:rPr>
          <w:rFonts w:hint="eastAsia" w:ascii="宋体" w:hAnsi="宋体" w:eastAsia="宋体" w:cs="宋体"/>
          <w:bCs/>
          <w:color w:val="auto"/>
          <w:kern w:val="0"/>
          <w:szCs w:val="21"/>
          <w:highlight w:val="none"/>
        </w:rPr>
        <w:t>有关事项如下：</w:t>
      </w:r>
    </w:p>
    <w:p w14:paraId="22829B89">
      <w:pPr>
        <w:autoSpaceDE w:val="0"/>
        <w:autoSpaceDN w:val="0"/>
        <w:adjustRightInd w:val="0"/>
        <w:spacing w:line="360" w:lineRule="auto"/>
        <w:ind w:right="-29" w:rightChars="-14" w:firstLine="420" w:firstLineChars="200"/>
        <w:rPr>
          <w:rFonts w:hint="eastAsia" w:ascii="宋体" w:hAnsi="宋体" w:eastAsia="宋体" w:cs="宋体"/>
          <w:color w:val="auto"/>
          <w:szCs w:val="21"/>
          <w:highlight w:val="none"/>
          <w:lang w:val="zh-CN"/>
        </w:rPr>
      </w:pPr>
    </w:p>
    <w:p w14:paraId="5469A203">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招标范围：</w:t>
      </w:r>
      <w:r>
        <w:rPr>
          <w:rFonts w:hint="eastAsia" w:ascii="宋体" w:hAnsi="宋体" w:eastAsia="宋体" w:cs="宋体"/>
          <w:color w:val="auto"/>
          <w:szCs w:val="21"/>
          <w:highlight w:val="none"/>
          <w:u w:val="single"/>
        </w:rPr>
        <w:t xml:space="preserve"> 东莞市水务集团净水有限公司（以下简称“招标人”）拟采购一家服务单位，负责招标人下属的东莞市石鼓净水有限公司及东莞市清源净水科技有限公司2025-2026年厨师、厨卫工及保洁员劳务外包服务。 </w:t>
      </w:r>
      <w:r>
        <w:rPr>
          <w:rFonts w:hint="eastAsia" w:ascii="宋体" w:hAnsi="宋体" w:eastAsia="宋体" w:cs="宋体"/>
          <w:color w:val="auto"/>
          <w:szCs w:val="21"/>
          <w:highlight w:val="none"/>
          <w:lang w:val="zh-CN"/>
        </w:rPr>
        <w:t>（具体内容详见：第三篇用户需求书）。</w:t>
      </w:r>
    </w:p>
    <w:p w14:paraId="5963840B">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p>
    <w:p w14:paraId="57464FA6">
      <w:pPr>
        <w:numPr>
          <w:ilvl w:val="0"/>
          <w:numId w:val="1"/>
        </w:numPr>
        <w:autoSpaceDE w:val="0"/>
        <w:autoSpaceDN w:val="0"/>
        <w:adjustRightInd w:val="0"/>
        <w:snapToGrid w:val="0"/>
        <w:spacing w:line="360" w:lineRule="auto"/>
        <w:ind w:right="-34"/>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合格投标人资格要求：</w:t>
      </w:r>
    </w:p>
    <w:p w14:paraId="1208E963">
      <w:pPr>
        <w:pStyle w:val="157"/>
        <w:spacing w:line="360" w:lineRule="auto"/>
        <w:ind w:right="-29" w:rightChars="-14" w:firstLine="0" w:firstLineChars="0"/>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2.1 在中华人民共和国境内登记注册、合法存续、正常经营且具有独立承担民事责任能力的法人或其他组织；</w:t>
      </w:r>
    </w:p>
    <w:p w14:paraId="2F2B5F63">
      <w:pPr>
        <w:pStyle w:val="157"/>
        <w:spacing w:line="360" w:lineRule="auto"/>
        <w:ind w:right="-29" w:rightChars="-14" w:firstLine="0" w:firstLineChars="0"/>
        <w:jc w:val="both"/>
        <w:rPr>
          <w:rFonts w:hint="eastAsia" w:ascii="宋体" w:hAnsi="宋体" w:eastAsia="宋体" w:cs="宋体"/>
          <w:b/>
          <w:bCs w:val="0"/>
          <w:color w:val="auto"/>
          <w:sz w:val="21"/>
          <w:szCs w:val="21"/>
          <w:highlight w:val="none"/>
          <w:lang w:val="en-US" w:eastAsia="zh-CN"/>
        </w:rPr>
      </w:pPr>
      <w:bookmarkStart w:id="9" w:name="_Toc25819"/>
      <w:r>
        <w:rPr>
          <w:rFonts w:hint="eastAsia" w:ascii="宋体" w:hAnsi="宋体" w:eastAsia="宋体" w:cs="宋体"/>
          <w:b/>
          <w:color w:val="auto"/>
          <w:sz w:val="21"/>
          <w:szCs w:val="21"/>
          <w:highlight w:val="none"/>
          <w:lang w:val="zh-CN"/>
        </w:rPr>
        <w:t xml:space="preserve">2.2 </w:t>
      </w:r>
      <w:r>
        <w:rPr>
          <w:rFonts w:hint="eastAsia" w:ascii="宋体" w:hAnsi="宋体" w:eastAsia="宋体" w:cs="宋体"/>
          <w:b/>
          <w:bCs w:val="0"/>
          <w:color w:val="auto"/>
          <w:sz w:val="21"/>
          <w:szCs w:val="21"/>
          <w:highlight w:val="none"/>
          <w:lang w:val="zh-CN"/>
        </w:rPr>
        <w:t>投标人</w:t>
      </w:r>
      <w:r>
        <w:rPr>
          <w:rFonts w:hint="eastAsia" w:ascii="宋体" w:hAnsi="宋体" w:eastAsia="宋体" w:cs="宋体"/>
          <w:b/>
          <w:bCs w:val="0"/>
          <w:color w:val="auto"/>
          <w:sz w:val="21"/>
          <w:szCs w:val="21"/>
          <w:highlight w:val="none"/>
          <w:lang w:val="en-US" w:eastAsia="zh-CN"/>
        </w:rPr>
        <w:t>2021</w:t>
      </w:r>
      <w:r>
        <w:rPr>
          <w:rFonts w:hint="eastAsia" w:ascii="宋体" w:hAnsi="宋体" w:eastAsia="宋体" w:cs="宋体"/>
          <w:b/>
          <w:bCs w:val="0"/>
          <w:color w:val="auto"/>
          <w:sz w:val="21"/>
          <w:szCs w:val="21"/>
          <w:highlight w:val="none"/>
          <w:lang w:val="zh-CN"/>
        </w:rPr>
        <w:t>年</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zh-CN"/>
        </w:rPr>
        <w:t>月</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zh-CN"/>
        </w:rPr>
        <w:t>日以来具有一份</w:t>
      </w:r>
      <w:r>
        <w:rPr>
          <w:rFonts w:hint="eastAsia" w:ascii="宋体" w:hAnsi="宋体" w:eastAsia="宋体" w:cs="宋体"/>
          <w:b/>
          <w:bCs w:val="0"/>
          <w:color w:val="auto"/>
          <w:sz w:val="21"/>
          <w:szCs w:val="21"/>
          <w:highlight w:val="none"/>
          <w:lang w:val="en-US" w:eastAsia="zh-CN"/>
        </w:rPr>
        <w:t>承接劳务外包服务项目业绩【</w:t>
      </w:r>
      <w:r>
        <w:rPr>
          <w:rFonts w:hint="eastAsia" w:ascii="宋体" w:hAnsi="宋体" w:eastAsia="宋体" w:cs="宋体"/>
          <w:b/>
          <w:bCs w:val="0"/>
          <w:color w:val="auto"/>
          <w:sz w:val="21"/>
          <w:szCs w:val="21"/>
          <w:highlight w:val="none"/>
          <w:lang w:val="zh-CN"/>
        </w:rPr>
        <w:t>合同签订日期为</w:t>
      </w:r>
      <w:r>
        <w:rPr>
          <w:rFonts w:hint="eastAsia" w:ascii="宋体" w:hAnsi="宋体" w:eastAsia="宋体" w:cs="宋体"/>
          <w:b/>
          <w:bCs w:val="0"/>
          <w:color w:val="auto"/>
          <w:sz w:val="21"/>
          <w:szCs w:val="21"/>
          <w:highlight w:val="none"/>
          <w:lang w:val="en-US" w:eastAsia="zh-CN"/>
        </w:rPr>
        <w:t>2021</w:t>
      </w:r>
      <w:r>
        <w:rPr>
          <w:rFonts w:hint="eastAsia" w:ascii="宋体" w:hAnsi="宋体" w:eastAsia="宋体" w:cs="宋体"/>
          <w:b/>
          <w:bCs w:val="0"/>
          <w:color w:val="auto"/>
          <w:sz w:val="21"/>
          <w:szCs w:val="21"/>
          <w:highlight w:val="none"/>
          <w:lang w:val="zh-CN"/>
        </w:rPr>
        <w:t>年</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zh-CN"/>
        </w:rPr>
        <w:t>月</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zh-CN"/>
        </w:rPr>
        <w:t>日或以后，</w:t>
      </w:r>
      <w:r>
        <w:rPr>
          <w:rFonts w:hint="eastAsia" w:ascii="宋体" w:hAnsi="宋体" w:eastAsia="宋体" w:cs="宋体"/>
          <w:b/>
          <w:bCs w:val="0"/>
          <w:color w:val="auto"/>
          <w:sz w:val="21"/>
          <w:szCs w:val="21"/>
          <w:highlight w:val="none"/>
          <w:lang w:val="en-US" w:eastAsia="zh-CN"/>
        </w:rPr>
        <w:t>合同内容须包含厨师劳务服务（</w:t>
      </w:r>
      <w:r>
        <w:rPr>
          <w:rFonts w:hint="eastAsia" w:ascii="宋体" w:hAnsi="宋体" w:eastAsia="宋体" w:cs="宋体"/>
          <w:b/>
          <w:bCs w:val="0"/>
          <w:color w:val="auto"/>
          <w:sz w:val="21"/>
          <w:szCs w:val="21"/>
          <w:highlight w:val="none"/>
          <w:lang w:val="zh-CN"/>
        </w:rPr>
        <w:t>劳务派遣项目业绩不予认定）】</w:t>
      </w:r>
    </w:p>
    <w:p w14:paraId="59E4E866">
      <w:pPr>
        <w:pStyle w:val="157"/>
        <w:spacing w:line="360" w:lineRule="auto"/>
        <w:ind w:right="-29" w:rightChars="-14" w:firstLine="0" w:firstLineChars="0"/>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 xml:space="preserve">2.3 </w:t>
      </w:r>
      <w:r>
        <w:rPr>
          <w:rFonts w:hint="eastAsia" w:ascii="宋体" w:hAnsi="宋体" w:eastAsia="宋体" w:cs="宋体"/>
          <w:b/>
          <w:color w:val="auto"/>
          <w:sz w:val="21"/>
          <w:szCs w:val="21"/>
          <w:highlight w:val="none"/>
          <w:lang w:val="zh-CN"/>
        </w:rPr>
        <w:t>本项目不接受联合体投标。</w:t>
      </w:r>
      <w:bookmarkEnd w:id="9"/>
    </w:p>
    <w:p w14:paraId="4E6C5A6D">
      <w:pPr>
        <w:autoSpaceDE w:val="0"/>
        <w:autoSpaceDN w:val="0"/>
        <w:adjustRightInd w:val="0"/>
        <w:spacing w:line="360" w:lineRule="auto"/>
        <w:ind w:right="-29" w:rightChars="-14" w:firstLine="420" w:firstLineChars="200"/>
        <w:rPr>
          <w:rFonts w:hint="eastAsia" w:ascii="宋体" w:hAnsi="宋体" w:eastAsia="宋体" w:cs="宋体"/>
          <w:color w:val="auto"/>
          <w:szCs w:val="21"/>
          <w:highlight w:val="none"/>
          <w:lang w:val="zh-CN"/>
        </w:rPr>
      </w:pPr>
    </w:p>
    <w:p w14:paraId="260B477D">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获取招标文件的方式：本项目采用“不记名网上下载”的方式发布招标文件，有意向的投标人可于本项目投标截止时间前，在本项目招标信息发布媒介</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详见本招标公告第7点（除中国招标投标公共服务平台外）</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下载招标文件。</w:t>
      </w:r>
    </w:p>
    <w:p w14:paraId="62713489">
      <w:pPr>
        <w:autoSpaceDE w:val="0"/>
        <w:autoSpaceDN w:val="0"/>
        <w:adjustRightInd w:val="0"/>
        <w:spacing w:line="360" w:lineRule="auto"/>
        <w:ind w:left="630" w:leftChars="100" w:right="-29" w:rightChars="-14" w:hanging="420" w:hangingChars="200"/>
        <w:rPr>
          <w:rFonts w:hint="eastAsia" w:ascii="宋体" w:hAnsi="宋体" w:eastAsia="宋体" w:cs="宋体"/>
          <w:color w:val="auto"/>
          <w:szCs w:val="21"/>
          <w:highlight w:val="none"/>
          <w:lang w:val="zh-CN"/>
        </w:rPr>
      </w:pPr>
    </w:p>
    <w:p w14:paraId="2C58159F">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严重违法失信行为记录名单的投标人，做好相关记录（处罚期限届满的除外）。</w:t>
      </w:r>
    </w:p>
    <w:p w14:paraId="47328C64">
      <w:pPr>
        <w:autoSpaceDE w:val="0"/>
        <w:autoSpaceDN w:val="0"/>
        <w:adjustRightInd w:val="0"/>
        <w:spacing w:line="360" w:lineRule="auto"/>
        <w:ind w:right="-29" w:rightChars="-14" w:firstLine="420"/>
        <w:rPr>
          <w:rFonts w:hint="eastAsia" w:ascii="宋体" w:hAnsi="宋体" w:eastAsia="宋体" w:cs="宋体"/>
          <w:color w:val="auto"/>
          <w:szCs w:val="21"/>
          <w:highlight w:val="none"/>
          <w:lang w:val="zh-CN"/>
        </w:rPr>
      </w:pPr>
    </w:p>
    <w:p w14:paraId="17D11240">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投标、开标时间及地点：</w:t>
      </w:r>
    </w:p>
    <w:p w14:paraId="69426414">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 投标文件递交时间：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 xml:space="preserve"> 12</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 xml:space="preserve">19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 xml:space="preserve"> 13</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 xml:space="preserve"> 14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u w:val="single"/>
        </w:rPr>
        <w:t>:</w:t>
      </w:r>
      <w:r>
        <w:rPr>
          <w:rFonts w:hint="eastAsia" w:ascii="宋体" w:hAnsi="宋体" w:eastAsia="宋体" w:cs="宋体"/>
          <w:bCs/>
          <w:color w:val="auto"/>
          <w:kern w:val="0"/>
          <w:szCs w:val="21"/>
          <w:highlight w:val="none"/>
          <w:u w:val="single"/>
          <w:lang w:val="en-US" w:eastAsia="zh-CN"/>
        </w:rPr>
        <w:t xml:space="preserve">   00</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w:t>
      </w:r>
    </w:p>
    <w:p w14:paraId="51A13C45">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5.2 投标截止及开标时间：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 xml:space="preserve"> 12</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 xml:space="preserve">19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 xml:space="preserve"> 14</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 xml:space="preserve"> 00   </w:t>
      </w:r>
      <w:r>
        <w:rPr>
          <w:rFonts w:hint="eastAsia" w:ascii="宋体" w:hAnsi="宋体" w:eastAsia="宋体" w:cs="宋体"/>
          <w:bCs/>
          <w:color w:val="auto"/>
          <w:kern w:val="0"/>
          <w:szCs w:val="21"/>
          <w:highlight w:val="none"/>
        </w:rPr>
        <w:t>；</w:t>
      </w:r>
    </w:p>
    <w:p w14:paraId="11AE9EA2">
      <w:pPr>
        <w:autoSpaceDE w:val="0"/>
        <w:autoSpaceDN w:val="0"/>
        <w:adjustRightInd w:val="0"/>
        <w:spacing w:line="360" w:lineRule="auto"/>
        <w:ind w:right="-29" w:rightChars="-14"/>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5.3 投标及开标地点：</w:t>
      </w:r>
      <w:r>
        <w:rPr>
          <w:rFonts w:hint="eastAsia" w:ascii="宋体" w:hAnsi="宋体" w:eastAsia="宋体" w:cs="宋体"/>
          <w:color w:val="auto"/>
          <w:kern w:val="0"/>
          <w:szCs w:val="21"/>
          <w:highlight w:val="none"/>
          <w:u w:val="single"/>
        </w:rPr>
        <w:t xml:space="preserve">  广东省东莞市南城街道西平宏伟三路39号联景商业大厦16层会议01室。</w:t>
      </w:r>
    </w:p>
    <w:p w14:paraId="06D7C36B">
      <w:pPr>
        <w:autoSpaceDE w:val="0"/>
        <w:autoSpaceDN w:val="0"/>
        <w:adjustRightInd w:val="0"/>
        <w:spacing w:line="360" w:lineRule="auto"/>
        <w:ind w:right="-29" w:rightChars="-14" w:firstLine="210" w:firstLineChars="100"/>
        <w:rPr>
          <w:rFonts w:hint="eastAsia" w:ascii="宋体" w:hAnsi="宋体" w:eastAsia="宋体" w:cs="宋体"/>
          <w:color w:val="auto"/>
          <w:kern w:val="0"/>
          <w:szCs w:val="21"/>
          <w:highlight w:val="none"/>
        </w:rPr>
      </w:pPr>
    </w:p>
    <w:p w14:paraId="7D84EC24">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宋体"/>
          <w:color w:val="auto"/>
          <w:szCs w:val="21"/>
          <w:highlight w:val="none"/>
          <w:lang w:val="zh-CN"/>
        </w:rPr>
        <w:t>。电报、传真形式的投标概不</w:t>
      </w:r>
      <w:bookmarkStart w:id="683" w:name="_GoBack"/>
      <w:bookmarkEnd w:id="683"/>
      <w:r>
        <w:rPr>
          <w:rFonts w:hint="eastAsia" w:ascii="宋体" w:hAnsi="宋体" w:eastAsia="宋体" w:cs="宋体"/>
          <w:color w:val="auto"/>
          <w:szCs w:val="21"/>
          <w:highlight w:val="none"/>
          <w:lang w:val="zh-CN"/>
        </w:rPr>
        <w:t>接受。</w:t>
      </w:r>
    </w:p>
    <w:p w14:paraId="2A4697EE">
      <w:pPr>
        <w:autoSpaceDE w:val="0"/>
        <w:autoSpaceDN w:val="0"/>
        <w:adjustRightInd w:val="0"/>
        <w:spacing w:line="360" w:lineRule="auto"/>
        <w:ind w:left="210" w:leftChars="100" w:right="-29" w:rightChars="-14"/>
        <w:rPr>
          <w:rFonts w:hint="eastAsia" w:ascii="宋体" w:hAnsi="宋体" w:eastAsia="宋体" w:cs="宋体"/>
          <w:color w:val="auto"/>
          <w:szCs w:val="21"/>
          <w:highlight w:val="none"/>
          <w:lang w:val="zh-CN"/>
        </w:rPr>
      </w:pPr>
    </w:p>
    <w:p w14:paraId="3D603204">
      <w:pPr>
        <w:numPr>
          <w:ilvl w:val="0"/>
          <w:numId w:val="1"/>
        </w:numPr>
        <w:autoSpaceDE w:val="0"/>
        <w:autoSpaceDN w:val="0"/>
        <w:adjustRightInd w:val="0"/>
        <w:snapToGrid w:val="0"/>
        <w:spacing w:line="360" w:lineRule="auto"/>
        <w:ind w:right="-34"/>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本项目相关公告在以下媒介发布：</w:t>
      </w:r>
      <w:r>
        <w:rPr>
          <w:rFonts w:hint="eastAsia" w:ascii="宋体" w:hAnsi="宋体" w:eastAsia="宋体" w:cs="宋体"/>
          <w:bCs/>
          <w:color w:val="auto"/>
          <w:szCs w:val="21"/>
          <w:highlight w:val="none"/>
          <w:lang w:eastAsia="zh-CN"/>
        </w:rPr>
        <w:t>广东省公共资源交易平台（ygp.gdzwfw.gov.cn）、</w:t>
      </w:r>
      <w:r>
        <w:rPr>
          <w:rFonts w:hint="eastAsia" w:ascii="宋体" w:hAnsi="宋体" w:eastAsia="宋体" w:cs="宋体"/>
          <w:bCs/>
          <w:color w:val="auto"/>
          <w:szCs w:val="21"/>
          <w:highlight w:val="none"/>
        </w:rPr>
        <w:t>中国招标投标公共服务平台（www.cebpubservice.com）、东莞市水务集团有限公司网（www.dgswjt.cn）、招标代理</w:t>
      </w:r>
      <w:r>
        <w:rPr>
          <w:rFonts w:hint="eastAsia" w:ascii="宋体" w:hAnsi="宋体" w:eastAsia="宋体" w:cs="宋体"/>
          <w:bCs/>
          <w:color w:val="auto"/>
          <w:szCs w:val="21"/>
          <w:highlight w:val="none"/>
          <w:lang w:val="en-US" w:eastAsia="zh-CN"/>
        </w:rPr>
        <w:t>机构</w:t>
      </w:r>
      <w:r>
        <w:rPr>
          <w:rFonts w:hint="eastAsia" w:ascii="宋体" w:hAnsi="宋体" w:eastAsia="宋体" w:cs="宋体"/>
          <w:bCs/>
          <w:color w:val="auto"/>
          <w:szCs w:val="21"/>
          <w:highlight w:val="none"/>
        </w:rPr>
        <w:t>网站（</w:t>
      </w:r>
      <w:r>
        <w:rPr>
          <w:rFonts w:hint="eastAsia" w:ascii="宋体" w:hAnsi="宋体" w:eastAsia="宋体" w:cs="宋体"/>
          <w:bCs/>
          <w:color w:val="auto"/>
          <w:szCs w:val="21"/>
          <w:highlight w:val="none"/>
          <w:u w:val="none"/>
        </w:rPr>
        <w:t xml:space="preserve"> www.gzjc.com.cn  </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lang w:val="zh-CN"/>
        </w:rPr>
        <w:t>。</w:t>
      </w:r>
    </w:p>
    <w:p w14:paraId="1C548AC1">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招标人联系方式</w:t>
      </w:r>
    </w:p>
    <w:p w14:paraId="11E01AB3">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招标人：</w:t>
      </w:r>
      <w:r>
        <w:rPr>
          <w:rFonts w:hint="eastAsia" w:ascii="宋体" w:hAnsi="宋体" w:eastAsia="宋体" w:cs="宋体"/>
          <w:color w:val="auto"/>
          <w:kern w:val="0"/>
          <w:szCs w:val="21"/>
          <w:highlight w:val="none"/>
          <w:lang w:eastAsia="zh-CN"/>
        </w:rPr>
        <w:t>东莞市水务集团净水有限公司</w:t>
      </w:r>
    </w:p>
    <w:p w14:paraId="7F2FC796">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址：东莞市南城街道滨河路100号二期1号楼101室</w:t>
      </w:r>
    </w:p>
    <w:p w14:paraId="4C151BB8">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万工</w:t>
      </w:r>
    </w:p>
    <w:p w14:paraId="431B3D4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话：0769-</w:t>
      </w:r>
      <w:r>
        <w:rPr>
          <w:rFonts w:hint="eastAsia" w:ascii="宋体" w:hAnsi="宋体" w:eastAsia="宋体" w:cs="宋体"/>
          <w:color w:val="auto"/>
          <w:kern w:val="0"/>
          <w:szCs w:val="21"/>
          <w:highlight w:val="none"/>
          <w:lang w:val="en-US" w:eastAsia="zh-CN"/>
        </w:rPr>
        <w:t>23286160</w:t>
      </w:r>
    </w:p>
    <w:p w14:paraId="74D6B3FF">
      <w:pPr>
        <w:autoSpaceDE w:val="0"/>
        <w:autoSpaceDN w:val="0"/>
        <w:adjustRightInd w:val="0"/>
        <w:spacing w:line="360" w:lineRule="auto"/>
        <w:ind w:right="-29" w:rightChars="-14" w:firstLine="420"/>
        <w:rPr>
          <w:rFonts w:hint="eastAsia" w:ascii="宋体" w:hAnsi="宋体" w:eastAsia="宋体" w:cs="宋体"/>
          <w:color w:val="auto"/>
          <w:kern w:val="0"/>
          <w:szCs w:val="21"/>
          <w:highlight w:val="none"/>
        </w:rPr>
      </w:pPr>
    </w:p>
    <w:p w14:paraId="3EC3981B">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r>
        <w:rPr>
          <w:rFonts w:hint="eastAsia" w:ascii="宋体" w:hAnsi="宋体" w:eastAsia="宋体" w:cs="宋体"/>
          <w:color w:val="auto"/>
          <w:szCs w:val="21"/>
          <w:highlight w:val="none"/>
          <w:lang w:val="en-US" w:eastAsia="zh-CN"/>
        </w:rPr>
        <w:t>及异议受理</w:t>
      </w:r>
      <w:r>
        <w:rPr>
          <w:rFonts w:hint="eastAsia" w:ascii="宋体" w:hAnsi="宋体" w:eastAsia="宋体" w:cs="宋体"/>
          <w:color w:val="auto"/>
          <w:szCs w:val="21"/>
          <w:highlight w:val="none"/>
        </w:rPr>
        <w:t>联系方式</w:t>
      </w:r>
    </w:p>
    <w:p w14:paraId="35874146">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eastAsia="zh-CN"/>
        </w:rPr>
      </w:pPr>
      <w:bookmarkStart w:id="10" w:name="_Toc31764_WPSOffice_Level1"/>
      <w:bookmarkStart w:id="11" w:name="_Toc450662847"/>
      <w:bookmarkStart w:id="12" w:name="_Toc486167661"/>
      <w:r>
        <w:rPr>
          <w:rFonts w:hint="eastAsia" w:ascii="宋体" w:hAnsi="宋体" w:eastAsia="宋体" w:cs="宋体"/>
          <w:color w:val="auto"/>
          <w:kern w:val="0"/>
          <w:szCs w:val="21"/>
          <w:highlight w:val="none"/>
        </w:rPr>
        <w:t>招标代理机构：</w:t>
      </w:r>
      <w:r>
        <w:rPr>
          <w:rFonts w:hint="eastAsia" w:ascii="宋体" w:hAnsi="宋体" w:eastAsia="宋体" w:cs="宋体"/>
          <w:color w:val="auto"/>
          <w:kern w:val="0"/>
          <w:szCs w:val="21"/>
          <w:highlight w:val="none"/>
          <w:lang w:eastAsia="zh-CN"/>
        </w:rPr>
        <w:t>建成工程咨询股份有限公司</w:t>
      </w:r>
    </w:p>
    <w:p w14:paraId="410BADB8">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址：广东省东莞市南城街道西平宏伟三路39号联景商业大厦16层</w:t>
      </w:r>
    </w:p>
    <w:p w14:paraId="179C7E6E">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杨工</w:t>
      </w:r>
    </w:p>
    <w:p w14:paraId="3714B177">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color w:val="auto"/>
          <w:sz w:val="21"/>
          <w:szCs w:val="21"/>
        </w:rPr>
        <w:t>0769-22801999</w:t>
      </w:r>
    </w:p>
    <w:p w14:paraId="40A020C7">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color w:val="auto"/>
          <w:kern w:val="44"/>
          <w:sz w:val="32"/>
          <w:szCs w:val="32"/>
          <w:highlight w:val="none"/>
        </w:rPr>
      </w:pPr>
      <w:bookmarkStart w:id="13" w:name="_Toc31498"/>
      <w:bookmarkStart w:id="14" w:name="_Toc18212"/>
      <w:bookmarkStart w:id="15" w:name="_Toc142508311"/>
      <w:bookmarkStart w:id="16" w:name="_Toc15111"/>
      <w:r>
        <w:rPr>
          <w:rFonts w:hint="eastAsia" w:ascii="宋体" w:hAnsi="宋体" w:eastAsia="宋体" w:cs="宋体"/>
          <w:b/>
          <w:bCs/>
          <w:color w:val="auto"/>
          <w:kern w:val="44"/>
          <w:sz w:val="32"/>
          <w:szCs w:val="32"/>
          <w:highlight w:val="none"/>
          <w:lang w:val="zh-CN"/>
        </w:rPr>
        <w:t>第二篇</w:t>
      </w:r>
      <w:r>
        <w:rPr>
          <w:rFonts w:hint="eastAsia"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0"/>
      <w:bookmarkEnd w:id="11"/>
      <w:bookmarkEnd w:id="12"/>
      <w:bookmarkEnd w:id="13"/>
      <w:bookmarkEnd w:id="14"/>
      <w:bookmarkEnd w:id="15"/>
      <w:bookmarkEnd w:id="16"/>
    </w:p>
    <w:p w14:paraId="661DA288">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17" w:name="_Toc11520"/>
      <w:bookmarkStart w:id="18" w:name="_Toc486167662"/>
      <w:bookmarkStart w:id="19" w:name="_Toc140596871"/>
      <w:bookmarkStart w:id="20" w:name="_Toc142508312"/>
      <w:bookmarkStart w:id="21" w:name="_Toc9555"/>
      <w:bookmarkStart w:id="22" w:name="_Toc24479"/>
      <w:bookmarkStart w:id="23" w:name="_Toc450662848"/>
      <w:bookmarkStart w:id="24" w:name="_Toc15366_WPSOffice_Level2"/>
      <w:r>
        <w:rPr>
          <w:rFonts w:hint="eastAsia" w:ascii="宋体" w:hAnsi="宋体" w:eastAsia="宋体" w:cs="宋体"/>
          <w:b/>
          <w:bCs/>
          <w:color w:val="auto"/>
          <w:kern w:val="44"/>
          <w:szCs w:val="21"/>
          <w:highlight w:val="none"/>
          <w:lang w:val="zh-CN"/>
        </w:rPr>
        <w:t>一、总则</w:t>
      </w:r>
      <w:bookmarkEnd w:id="17"/>
      <w:bookmarkEnd w:id="18"/>
      <w:bookmarkEnd w:id="19"/>
      <w:bookmarkEnd w:id="20"/>
      <w:bookmarkEnd w:id="21"/>
      <w:bookmarkEnd w:id="22"/>
      <w:bookmarkEnd w:id="23"/>
      <w:bookmarkEnd w:id="24"/>
    </w:p>
    <w:p w14:paraId="29E0A024">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5" w:name="_Toc450662849"/>
      <w:bookmarkStart w:id="26" w:name="_Toc23333"/>
      <w:bookmarkStart w:id="27" w:name="_Toc16303"/>
      <w:bookmarkStart w:id="28" w:name="_Toc486167663"/>
      <w:bookmarkStart w:id="29" w:name="_Toc142508313"/>
      <w:bookmarkStart w:id="30" w:name="_Toc21710_WPSOffice_Level3"/>
      <w:bookmarkStart w:id="31" w:name="_Toc9608"/>
      <w:r>
        <w:rPr>
          <w:rFonts w:hint="eastAsia" w:ascii="宋体" w:hAnsi="宋体" w:eastAsia="宋体" w:cs="宋体"/>
          <w:color w:val="auto"/>
          <w:szCs w:val="21"/>
          <w:highlight w:val="none"/>
          <w:lang w:val="zh-CN"/>
        </w:rPr>
        <w:t>1 资金来源：企业自筹资金。</w:t>
      </w:r>
      <w:bookmarkEnd w:id="25"/>
      <w:bookmarkEnd w:id="26"/>
      <w:bookmarkEnd w:id="27"/>
      <w:bookmarkEnd w:id="28"/>
      <w:bookmarkEnd w:id="29"/>
      <w:bookmarkEnd w:id="30"/>
      <w:bookmarkEnd w:id="31"/>
    </w:p>
    <w:p w14:paraId="515D9698">
      <w:pPr>
        <w:autoSpaceDE w:val="0"/>
        <w:autoSpaceDN w:val="0"/>
        <w:adjustRightInd w:val="0"/>
        <w:jc w:val="left"/>
        <w:rPr>
          <w:rFonts w:hint="eastAsia" w:ascii="宋体" w:hAnsi="宋体" w:eastAsia="宋体" w:cs="宋体"/>
          <w:color w:val="auto"/>
          <w:kern w:val="0"/>
          <w:sz w:val="24"/>
          <w:szCs w:val="24"/>
          <w:highlight w:val="none"/>
        </w:rPr>
      </w:pPr>
    </w:p>
    <w:p w14:paraId="2C3D52CC">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32" w:name="_Toc28698"/>
      <w:bookmarkStart w:id="33" w:name="_Toc450662850"/>
      <w:bookmarkStart w:id="34" w:name="_Toc142508314"/>
      <w:bookmarkStart w:id="35" w:name="_Toc32244"/>
      <w:bookmarkStart w:id="36" w:name="_Toc18557"/>
      <w:bookmarkStart w:id="37" w:name="_Toc80_WPSOffice_Level3"/>
      <w:bookmarkStart w:id="38" w:name="_Toc486167664"/>
      <w:r>
        <w:rPr>
          <w:rFonts w:hint="eastAsia" w:ascii="宋体" w:hAnsi="宋体" w:eastAsia="宋体" w:cs="宋体"/>
          <w:b/>
          <w:color w:val="auto"/>
          <w:szCs w:val="21"/>
          <w:highlight w:val="none"/>
          <w:lang w:val="zh-CN"/>
        </w:rPr>
        <w:t>2 合格的投标人</w:t>
      </w:r>
      <w:bookmarkEnd w:id="32"/>
      <w:bookmarkEnd w:id="33"/>
      <w:bookmarkEnd w:id="34"/>
      <w:bookmarkEnd w:id="35"/>
      <w:bookmarkEnd w:id="36"/>
      <w:bookmarkEnd w:id="37"/>
      <w:bookmarkEnd w:id="38"/>
    </w:p>
    <w:p w14:paraId="34B1A591">
      <w:pPr>
        <w:autoSpaceDE w:val="0"/>
        <w:autoSpaceDN w:val="0"/>
        <w:adjustRightInd w:val="0"/>
        <w:spacing w:line="360" w:lineRule="auto"/>
        <w:ind w:left="317" w:leftChars="-100"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合格的投标人条件见第一篇《招标公告》中第2条的“合格投标人资格要求”及本条以下2.2款至2.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14:paraId="3F42DA1A">
      <w:pPr>
        <w:autoSpaceDE w:val="0"/>
        <w:autoSpaceDN w:val="0"/>
        <w:adjustRightInd w:val="0"/>
        <w:spacing w:line="360" w:lineRule="auto"/>
        <w:ind w:left="359" w:leftChars="-100" w:hanging="569" w:hangingChars="27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宋体"/>
          <w:b/>
          <w:color w:val="auto"/>
          <w:kern w:val="0"/>
          <w:szCs w:val="21"/>
          <w:highlight w:val="none"/>
          <w:lang w:val="zh-CN"/>
        </w:rPr>
        <w:t>处罚说明</w:t>
      </w:r>
      <w:r>
        <w:rPr>
          <w:rFonts w:hint="eastAsia" w:ascii="宋体" w:hAnsi="宋体" w:eastAsia="宋体" w:cs="宋体"/>
          <w:b/>
          <w:color w:val="auto"/>
          <w:kern w:val="0"/>
          <w:szCs w:val="21"/>
          <w:highlight w:val="none"/>
        </w:rPr>
        <w:t>”，如果不主动填报而被事后发现的，将取消其投标（中标）资格，并按有关规定从重处理。</w:t>
      </w:r>
    </w:p>
    <w:p w14:paraId="69D06FC1">
      <w:pPr>
        <w:autoSpaceDE w:val="0"/>
        <w:autoSpaceDN w:val="0"/>
        <w:adjustRightInd w:val="0"/>
        <w:spacing w:line="360" w:lineRule="auto"/>
        <w:ind w:left="317" w:leftChars="-100"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2.3  投标人</w:t>
      </w:r>
      <w:r>
        <w:rPr>
          <w:rFonts w:hint="eastAsia" w:ascii="宋体" w:hAnsi="宋体" w:eastAsia="宋体" w:cs="宋体"/>
          <w:b/>
          <w:color w:val="auto"/>
          <w:szCs w:val="21"/>
          <w:highlight w:val="none"/>
          <w:lang w:val="zh-CN"/>
        </w:rPr>
        <w:t>符合《中华人民共和国招标投标法》第二十六条规定。</w:t>
      </w:r>
    </w:p>
    <w:p w14:paraId="0089626A">
      <w:pPr>
        <w:autoSpaceDE w:val="0"/>
        <w:autoSpaceDN w:val="0"/>
        <w:adjustRightInd w:val="0"/>
        <w:spacing w:line="360" w:lineRule="auto"/>
        <w:ind w:left="359" w:leftChars="-99" w:hanging="567" w:hangingChars="26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2.4  投标人（含其不具有独立法人资格的分支机构）未被列入“信用中国”网站（ 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50035132">
      <w:pPr>
        <w:autoSpaceDE w:val="0"/>
        <w:autoSpaceDN w:val="0"/>
        <w:adjustRightInd w:val="0"/>
        <w:spacing w:line="360" w:lineRule="auto"/>
        <w:ind w:left="317" w:leftChars="-100" w:hanging="527" w:hangingChars="250"/>
        <w:rPr>
          <w:rFonts w:hint="eastAsia"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 xml:space="preserve">2.5  </w:t>
      </w:r>
      <w:r>
        <w:rPr>
          <w:rFonts w:hint="eastAsia" w:ascii="宋体" w:hAnsi="宋体" w:eastAsia="宋体" w:cs="宋体"/>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6F16FCAE">
      <w:pPr>
        <w:tabs>
          <w:tab w:val="left" w:pos="426"/>
        </w:tabs>
        <w:autoSpaceDE w:val="0"/>
        <w:autoSpaceDN w:val="0"/>
        <w:adjustRightInd w:val="0"/>
        <w:spacing w:line="360" w:lineRule="auto"/>
        <w:ind w:left="319" w:leftChars="-100" w:hanging="529" w:hangingChars="252"/>
        <w:rPr>
          <w:rFonts w:hint="eastAsia" w:ascii="宋体" w:hAnsi="宋体" w:eastAsia="宋体" w:cs="宋体"/>
          <w:color w:val="auto"/>
          <w:kern w:val="0"/>
          <w:szCs w:val="24"/>
          <w:highlight w:val="none"/>
        </w:rPr>
      </w:pPr>
    </w:p>
    <w:p w14:paraId="198CADD5">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39" w:name="_Toc23847_WPSOffice_Level3"/>
      <w:bookmarkStart w:id="40" w:name="_Toc142508315"/>
      <w:bookmarkStart w:id="41" w:name="_Toc16100"/>
      <w:bookmarkStart w:id="42" w:name="_Toc11689"/>
      <w:bookmarkStart w:id="43" w:name="_Toc19774"/>
      <w:bookmarkStart w:id="44" w:name="_Toc486167665"/>
      <w:bookmarkStart w:id="45" w:name="_Toc450662851"/>
      <w:r>
        <w:rPr>
          <w:rFonts w:hint="eastAsia" w:ascii="宋体" w:hAnsi="宋体" w:eastAsia="宋体" w:cs="宋体"/>
          <w:b/>
          <w:color w:val="auto"/>
          <w:szCs w:val="21"/>
          <w:highlight w:val="none"/>
          <w:lang w:val="zh-CN"/>
        </w:rPr>
        <w:t>3 合格的</w:t>
      </w:r>
      <w:bookmarkEnd w:id="39"/>
      <w:bookmarkEnd w:id="40"/>
      <w:r>
        <w:rPr>
          <w:rFonts w:hint="eastAsia" w:ascii="宋体" w:hAnsi="宋体" w:eastAsia="宋体" w:cs="宋体"/>
          <w:b/>
          <w:color w:val="auto"/>
          <w:szCs w:val="21"/>
          <w:highlight w:val="none"/>
          <w:lang w:val="en-US" w:eastAsia="zh-CN"/>
        </w:rPr>
        <w:t>服务</w:t>
      </w:r>
      <w:bookmarkEnd w:id="41"/>
      <w:bookmarkEnd w:id="42"/>
      <w:bookmarkEnd w:id="43"/>
    </w:p>
    <w:p w14:paraId="4E905DCD">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3.1</w:t>
      </w:r>
      <w:r>
        <w:rPr>
          <w:rFonts w:hint="eastAsia" w:ascii="宋体" w:hAnsi="宋体" w:eastAsia="宋体" w:cs="宋体"/>
          <w:color w:val="auto"/>
          <w:szCs w:val="21"/>
          <w:highlight w:val="none"/>
        </w:rPr>
        <w:t xml:space="preserve"> “服务”是指投标人按招标文件规定完成的全部服务内容，其中包括完成服务所需的货物和工程，及须承担的技术支持、培训和其它伴随服务。</w:t>
      </w:r>
    </w:p>
    <w:p w14:paraId="0640CABB">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46" w:name="_Toc1977663"/>
      <w:bookmarkStart w:id="47" w:name="_Toc533708063"/>
      <w:r>
        <w:rPr>
          <w:rFonts w:hint="eastAsia" w:ascii="宋体" w:hAnsi="宋体" w:eastAsia="宋体" w:cs="宋体"/>
          <w:color w:val="auto"/>
          <w:szCs w:val="21"/>
          <w:highlight w:val="none"/>
          <w:lang w:val="zh-CN"/>
        </w:rPr>
        <w:t xml:space="preserve">3.2  </w:t>
      </w:r>
      <w:bookmarkEnd w:id="46"/>
      <w:bookmarkEnd w:id="47"/>
      <w:bookmarkStart w:id="48" w:name="_Toc533708065"/>
      <w:bookmarkStart w:id="49" w:name="_Toc1977665"/>
      <w:r>
        <w:rPr>
          <w:rFonts w:hint="eastAsia" w:ascii="宋体" w:hAnsi="宋体" w:eastAsia="宋体" w:cs="宋体"/>
          <w:color w:val="auto"/>
          <w:szCs w:val="21"/>
          <w:highlight w:val="none"/>
          <w:lang w:val="zh-CN"/>
        </w:rPr>
        <w:t>投标人必须保证提供的所有</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或</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的任何部分均为最新正式版本。</w:t>
      </w:r>
      <w:bookmarkEnd w:id="48"/>
      <w:bookmarkEnd w:id="49"/>
    </w:p>
    <w:p w14:paraId="230FE963">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50" w:name="_Toc533708066"/>
      <w:bookmarkStart w:id="51"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50"/>
      <w:bookmarkEnd w:id="51"/>
      <w:bookmarkStart w:id="52" w:name="_Toc1977667"/>
      <w:bookmarkStart w:id="53" w:name="_Toc533708067"/>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应保证招标人在中华人民共和国使用</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52"/>
      <w:bookmarkEnd w:id="53"/>
    </w:p>
    <w:p w14:paraId="7AF46DE3">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54" w:name="_Toc533708068"/>
      <w:bookmarkStart w:id="55"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54"/>
      <w:bookmarkEnd w:id="55"/>
      <w:r>
        <w:rPr>
          <w:rFonts w:hint="eastAsia" w:ascii="宋体" w:hAnsi="宋体" w:eastAsia="宋体" w:cs="宋体"/>
          <w:color w:val="auto"/>
          <w:szCs w:val="21"/>
          <w:highlight w:val="none"/>
          <w:lang w:val="zh-CN"/>
        </w:rPr>
        <w:t>无论投标人</w:t>
      </w:r>
      <w:r>
        <w:rPr>
          <w:rFonts w:hint="eastAsia" w:ascii="宋体" w:hAnsi="宋体" w:eastAsia="宋体" w:cs="宋体"/>
          <w:color w:val="auto"/>
          <w:kern w:val="0"/>
          <w:szCs w:val="21"/>
          <w:highlight w:val="none"/>
        </w:rPr>
        <w:t>是否在投标报价表中明示，均视为投标报价已包含所有应支付的对专利权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14:paraId="23670A2D">
      <w:pPr>
        <w:autoSpaceDE w:val="0"/>
        <w:autoSpaceDN w:val="0"/>
        <w:adjustRightInd w:val="0"/>
        <w:spacing w:line="360" w:lineRule="auto"/>
        <w:jc w:val="left"/>
        <w:rPr>
          <w:rFonts w:hint="eastAsia" w:ascii="宋体" w:hAnsi="宋体" w:eastAsia="宋体" w:cs="宋体"/>
          <w:color w:val="auto"/>
          <w:szCs w:val="21"/>
          <w:highlight w:val="none"/>
          <w:lang w:val="zh-CN"/>
        </w:rPr>
      </w:pPr>
    </w:p>
    <w:p w14:paraId="7D3629F2">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56" w:name="_Toc3404"/>
      <w:bookmarkStart w:id="57" w:name="_Toc9658_WPSOffice_Level3"/>
      <w:bookmarkStart w:id="58" w:name="_Toc9753"/>
      <w:bookmarkStart w:id="59" w:name="_Toc142508316"/>
      <w:bookmarkStart w:id="60" w:name="_Toc11533"/>
      <w:r>
        <w:rPr>
          <w:rFonts w:hint="eastAsia" w:ascii="宋体" w:hAnsi="宋体" w:eastAsia="宋体" w:cs="宋体"/>
          <w:color w:val="auto"/>
          <w:szCs w:val="21"/>
          <w:highlight w:val="none"/>
          <w:lang w:val="zh-CN"/>
        </w:rPr>
        <w:t>4 其它说明</w:t>
      </w:r>
      <w:bookmarkEnd w:id="56"/>
      <w:bookmarkEnd w:id="57"/>
      <w:bookmarkEnd w:id="58"/>
      <w:bookmarkEnd w:id="59"/>
      <w:bookmarkEnd w:id="60"/>
    </w:p>
    <w:p w14:paraId="51C1A65C">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61" w:name="_Toc1977670"/>
      <w:bookmarkStart w:id="62" w:name="_Toc533708070"/>
      <w:r>
        <w:rPr>
          <w:rFonts w:hint="eastAsia" w:ascii="宋体" w:hAnsi="宋体" w:eastAsia="宋体" w:cs="宋体"/>
          <w:color w:val="auto"/>
          <w:szCs w:val="21"/>
          <w:highlight w:val="none"/>
          <w:lang w:val="zh-CN"/>
        </w:rPr>
        <w:t>4.1  投标费用</w:t>
      </w:r>
      <w:bookmarkEnd w:id="61"/>
      <w:bookmarkEnd w:id="62"/>
    </w:p>
    <w:p w14:paraId="0476A723">
      <w:pPr>
        <w:autoSpaceDE w:val="0"/>
        <w:autoSpaceDN w:val="0"/>
        <w:adjustRightInd w:val="0"/>
        <w:spacing w:line="360" w:lineRule="auto"/>
        <w:ind w:left="210" w:leftChars="100" w:firstLine="420" w:firstLineChars="200"/>
        <w:rPr>
          <w:rFonts w:hint="eastAsia" w:ascii="宋体" w:hAnsi="宋体" w:eastAsia="宋体" w:cs="宋体"/>
          <w:color w:val="auto"/>
          <w:szCs w:val="21"/>
          <w:highlight w:val="none"/>
          <w:lang w:val="zh-CN"/>
        </w:rPr>
      </w:pPr>
      <w:bookmarkStart w:id="63" w:name="_Toc533708072"/>
      <w:bookmarkStart w:id="64" w:name="_Toc1977672"/>
      <w:r>
        <w:rPr>
          <w:rFonts w:hint="eastAsia" w:ascii="宋体" w:hAnsi="宋体" w:eastAsia="宋体" w:cs="宋体"/>
          <w:color w:val="auto"/>
          <w:szCs w:val="21"/>
          <w:highlight w:val="none"/>
          <w:lang w:val="zh-CN"/>
        </w:rPr>
        <w:t>无论招标过程中的做法和结果如何，投标人须承担所有与编写和递交投标文件有关的费用，招标人和招标代理机构在任何情况下不负担这些费用。</w:t>
      </w:r>
      <w:bookmarkEnd w:id="63"/>
      <w:bookmarkEnd w:id="64"/>
    </w:p>
    <w:p w14:paraId="5B803B89">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65" w:name="_Toc533708073"/>
      <w:bookmarkStart w:id="66" w:name="_Toc1977673"/>
      <w:r>
        <w:rPr>
          <w:rFonts w:hint="eastAsia" w:ascii="宋体" w:hAnsi="宋体" w:eastAsia="宋体" w:cs="宋体"/>
          <w:color w:val="auto"/>
          <w:szCs w:val="21"/>
          <w:highlight w:val="none"/>
          <w:lang w:val="zh-CN"/>
        </w:rPr>
        <w:t>4.2  踏勘现场</w:t>
      </w:r>
      <w:bookmarkEnd w:id="65"/>
      <w:bookmarkEnd w:id="66"/>
    </w:p>
    <w:p w14:paraId="6137ED0A">
      <w:pPr>
        <w:autoSpaceDE w:val="0"/>
        <w:autoSpaceDN w:val="0"/>
        <w:adjustRightInd w:val="0"/>
        <w:spacing w:line="360" w:lineRule="auto"/>
        <w:ind w:left="300" w:leftChars="-59" w:hanging="424" w:hangingChars="202"/>
        <w:jc w:val="left"/>
        <w:rPr>
          <w:rFonts w:hint="eastAsia" w:ascii="宋体" w:hAnsi="宋体" w:eastAsia="宋体" w:cs="宋体"/>
          <w:color w:val="auto"/>
          <w:kern w:val="0"/>
          <w:szCs w:val="21"/>
          <w:highlight w:val="none"/>
        </w:rPr>
      </w:pPr>
      <w:bookmarkStart w:id="67" w:name="_Toc1977676"/>
      <w:bookmarkStart w:id="68" w:name="_Toc533708076"/>
      <w:r>
        <w:rPr>
          <w:rFonts w:hint="eastAsia" w:ascii="宋体" w:hAnsi="宋体" w:eastAsia="宋体" w:cs="宋体"/>
          <w:color w:val="auto"/>
          <w:kern w:val="0"/>
          <w:szCs w:val="21"/>
          <w:highlight w:val="none"/>
        </w:rPr>
        <w:t>（1）本项目不组织集中踏勘现场和答疑，投标人应自行到实地踏勘考察。</w:t>
      </w:r>
    </w:p>
    <w:p w14:paraId="693FDACF">
      <w:pPr>
        <w:autoSpaceDE w:val="0"/>
        <w:autoSpaceDN w:val="0"/>
        <w:adjustRightInd w:val="0"/>
        <w:spacing w:line="360" w:lineRule="auto"/>
        <w:ind w:left="300" w:leftChars="-59" w:hanging="424" w:hanging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（2）潜在投标人应承担踏勘现场自身所发生的费用。</w:t>
      </w:r>
    </w:p>
    <w:p w14:paraId="2F9F0B1F">
      <w:pPr>
        <w:spacing w:line="360" w:lineRule="auto"/>
        <w:ind w:left="300" w:leftChars="-59" w:hanging="424" w:hangingChars="20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4831C194">
      <w:pPr>
        <w:spacing w:line="360" w:lineRule="auto"/>
        <w:ind w:left="300" w:leftChars="-59" w:hanging="424" w:hangingChars="20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5B10365B">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44"/>
      <w:bookmarkEnd w:id="45"/>
      <w:bookmarkEnd w:id="67"/>
      <w:bookmarkEnd w:id="68"/>
    </w:p>
    <w:p w14:paraId="6FBD2D6D">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（1）获得本招标文件的投标人，不得用作本次投标以外的任何用途。</w:t>
      </w:r>
    </w:p>
    <w:p w14:paraId="40659E63">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）凡参与招标工作的有关人员均应自觉接受有关主管部门的监督，不得向他人透露可能影响公平竞争的情况。</w:t>
      </w:r>
    </w:p>
    <w:p w14:paraId="1DEB1F22">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（3）开标后，直至向中标人</w:t>
      </w:r>
      <w:r>
        <w:rPr>
          <w:rFonts w:hint="eastAsia" w:ascii="宋体" w:hAnsi="宋体" w:eastAsia="宋体" w:cs="宋体"/>
          <w:color w:val="auto"/>
          <w:kern w:val="0"/>
          <w:szCs w:val="21"/>
          <w:highlight w:val="none"/>
          <w:lang w:eastAsia="zh-CN"/>
        </w:rPr>
        <w:t>授予合同期间</w:t>
      </w:r>
      <w:r>
        <w:rPr>
          <w:rFonts w:hint="eastAsia" w:ascii="宋体" w:hAnsi="宋体" w:eastAsia="宋体" w:cs="宋体"/>
          <w:color w:val="auto"/>
          <w:kern w:val="0"/>
          <w:szCs w:val="21"/>
          <w:highlight w:val="none"/>
        </w:rPr>
        <w:t>，凡与审查、澄清、评价和比较报价的有关资料以及授标意见等，参与评标工作的有关人员均不得向投标人及与评标无关的其他人透露。</w:t>
      </w:r>
    </w:p>
    <w:p w14:paraId="7CE0EFC3">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3A0CADF7">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06A58441">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（6）投标人不得串通作弊，以不正当的手段妨碍、排挤其他投标人，扰乱采购市场，破坏公平竞争原则。</w:t>
      </w:r>
    </w:p>
    <w:p w14:paraId="74D3FC5A">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rPr>
      </w:pPr>
    </w:p>
    <w:p w14:paraId="19FA08BD">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69" w:name="_Toc5395"/>
      <w:bookmarkStart w:id="70" w:name="_Toc23213"/>
      <w:bookmarkStart w:id="71" w:name="_Toc140596876"/>
      <w:bookmarkStart w:id="72" w:name="_Toc1565"/>
      <w:bookmarkStart w:id="73" w:name="_Toc142508317"/>
      <w:bookmarkStart w:id="74" w:name="_Toc30507_WPSOffice_Level2"/>
      <w:bookmarkStart w:id="75" w:name="_Toc486167667"/>
      <w:bookmarkStart w:id="76" w:name="_Toc450662853"/>
      <w:r>
        <w:rPr>
          <w:rFonts w:hint="eastAsia" w:ascii="宋体" w:hAnsi="宋体" w:eastAsia="宋体" w:cs="宋体"/>
          <w:b/>
          <w:bCs/>
          <w:color w:val="auto"/>
          <w:kern w:val="44"/>
          <w:szCs w:val="21"/>
          <w:highlight w:val="none"/>
          <w:lang w:val="zh-CN"/>
        </w:rPr>
        <w:t>二、招标文件</w:t>
      </w:r>
      <w:bookmarkEnd w:id="69"/>
      <w:bookmarkEnd w:id="70"/>
      <w:bookmarkEnd w:id="71"/>
      <w:bookmarkEnd w:id="72"/>
      <w:bookmarkEnd w:id="73"/>
      <w:bookmarkEnd w:id="74"/>
      <w:bookmarkEnd w:id="75"/>
      <w:bookmarkEnd w:id="76"/>
    </w:p>
    <w:p w14:paraId="64A3501E">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77" w:name="_Toc450662854"/>
      <w:bookmarkStart w:id="78" w:name="_Toc3978"/>
      <w:bookmarkStart w:id="79" w:name="_Toc2406"/>
      <w:bookmarkStart w:id="80" w:name="_Toc28893"/>
      <w:bookmarkStart w:id="81" w:name="_Toc142508318"/>
      <w:bookmarkStart w:id="82" w:name="_Toc26635_WPSOffice_Level3"/>
      <w:bookmarkStart w:id="83" w:name="_Toc486167668"/>
      <w:r>
        <w:rPr>
          <w:rFonts w:hint="eastAsia" w:ascii="宋体" w:hAnsi="宋体" w:eastAsia="宋体" w:cs="宋体"/>
          <w:color w:val="auto"/>
          <w:szCs w:val="21"/>
          <w:highlight w:val="none"/>
          <w:lang w:val="zh-CN"/>
        </w:rPr>
        <w:t>5 招标文件的构成</w:t>
      </w:r>
      <w:bookmarkEnd w:id="77"/>
      <w:bookmarkEnd w:id="78"/>
      <w:bookmarkEnd w:id="79"/>
      <w:bookmarkEnd w:id="80"/>
      <w:bookmarkEnd w:id="81"/>
      <w:bookmarkEnd w:id="82"/>
      <w:bookmarkEnd w:id="83"/>
    </w:p>
    <w:p w14:paraId="22702F2B">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3FE38F75">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第一篇 招标公告</w:t>
      </w:r>
    </w:p>
    <w:p w14:paraId="7F46C29E">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第二篇 投标人须知</w:t>
      </w:r>
    </w:p>
    <w:p w14:paraId="01FB06FF">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第三篇 用户需求书</w:t>
      </w:r>
    </w:p>
    <w:p w14:paraId="76CE612A">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第四篇 合同条款</w:t>
      </w:r>
    </w:p>
    <w:p w14:paraId="583F6CB2">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第五篇 相关保函格式</w:t>
      </w:r>
    </w:p>
    <w:p w14:paraId="5850AA72">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第六篇 投标文件格式</w:t>
      </w:r>
    </w:p>
    <w:p w14:paraId="7C92BCD8">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附件一：评标工作大纲</w:t>
      </w:r>
    </w:p>
    <w:p w14:paraId="5CEEDD25">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应审阅招标文件中所有须知、格式、条款和规格。投标人未按招标文件要求提供全部资料或提交的投标文件未对招标文件作出实质性响应（★标志的部分为投标人、投标拟供服务必备的条件或重要指示），那么投标人的投标文件将有可能被拒绝接收或评审为无效投标文件。</w:t>
      </w:r>
    </w:p>
    <w:p w14:paraId="534E61D3">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56AF76D6">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（1）“招标人”指</w:t>
      </w:r>
      <w:r>
        <w:rPr>
          <w:rFonts w:hint="eastAsia" w:ascii="宋体" w:hAnsi="宋体" w:eastAsia="宋体" w:cs="宋体"/>
          <w:color w:val="auto"/>
          <w:kern w:val="0"/>
          <w:szCs w:val="21"/>
          <w:highlight w:val="none"/>
          <w:lang w:eastAsia="zh-CN"/>
        </w:rPr>
        <w:t>东莞市水务集团净水有限公司</w:t>
      </w:r>
      <w:r>
        <w:rPr>
          <w:rFonts w:hint="eastAsia" w:ascii="宋体" w:hAnsi="宋体" w:eastAsia="宋体" w:cs="宋体"/>
          <w:color w:val="auto"/>
          <w:kern w:val="0"/>
          <w:szCs w:val="21"/>
          <w:highlight w:val="none"/>
        </w:rPr>
        <w:t>；</w:t>
      </w:r>
    </w:p>
    <w:p w14:paraId="5DE07A95">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（2）“招标代理机构”指</w:t>
      </w:r>
      <w:r>
        <w:rPr>
          <w:rFonts w:hint="eastAsia" w:ascii="宋体" w:hAnsi="宋体" w:eastAsia="宋体" w:cs="宋体"/>
          <w:color w:val="auto"/>
          <w:kern w:val="0"/>
          <w:szCs w:val="21"/>
          <w:highlight w:val="none"/>
          <w:lang w:eastAsia="zh-CN"/>
        </w:rPr>
        <w:t>建成工程咨询股份有限公司</w:t>
      </w:r>
      <w:r>
        <w:rPr>
          <w:rFonts w:hint="eastAsia" w:ascii="宋体" w:hAnsi="宋体" w:eastAsia="宋体" w:cs="宋体"/>
          <w:color w:val="auto"/>
          <w:kern w:val="0"/>
          <w:szCs w:val="21"/>
          <w:highlight w:val="none"/>
        </w:rPr>
        <w:t>；</w:t>
      </w:r>
    </w:p>
    <w:p w14:paraId="36D12CD1">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（3）“投标人”指参加</w:t>
      </w:r>
      <w:r>
        <w:rPr>
          <w:rFonts w:hint="eastAsia" w:ascii="宋体" w:hAnsi="宋体" w:eastAsia="宋体" w:cs="宋体"/>
          <w:color w:val="auto"/>
          <w:kern w:val="0"/>
          <w:szCs w:val="21"/>
          <w:highlight w:val="none"/>
          <w:lang w:eastAsia="zh-CN"/>
        </w:rPr>
        <w:t>东莞市水务集团净水有限公司2025-2026年厨师、厨卫工及保洁员劳务外包服务采购项目</w:t>
      </w:r>
      <w:r>
        <w:rPr>
          <w:rFonts w:hint="eastAsia" w:ascii="宋体" w:hAnsi="宋体" w:eastAsia="宋体" w:cs="宋体"/>
          <w:color w:val="auto"/>
          <w:kern w:val="0"/>
          <w:szCs w:val="21"/>
          <w:highlight w:val="none"/>
        </w:rPr>
        <w:t>所需的</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的投标，并向招标代理机构提交投标文件的当事人；</w:t>
      </w:r>
    </w:p>
    <w:p w14:paraId="75190CC3">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（4）“评标委员会”是依照《中华人民共和国招标投标法》等法规组建的专门负责本次评标工作的临时性机构；</w:t>
      </w:r>
    </w:p>
    <w:p w14:paraId="05DC5429">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（5）“中标人”指其投标被招标人接受，并与招标人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或</w:t>
      </w:r>
      <w:r>
        <w:rPr>
          <w:rFonts w:hint="eastAsia" w:ascii="宋体" w:hAnsi="宋体" w:eastAsia="宋体" w:cs="宋体"/>
          <w:color w:val="auto"/>
          <w:kern w:val="0"/>
          <w:szCs w:val="21"/>
          <w:highlight w:val="none"/>
          <w:lang w:val="zh-CN" w:eastAsia="zh-CN"/>
        </w:rPr>
        <w:t>招标人权属子公司</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签订合同的当事人；</w:t>
      </w:r>
    </w:p>
    <w:p w14:paraId="477052B6">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（6）“甲方”指在合同条款中指明的购买服务的单位，即</w:t>
      </w:r>
      <w:r>
        <w:rPr>
          <w:rFonts w:hint="eastAsia" w:ascii="宋体" w:hAnsi="宋体" w:eastAsia="宋体" w:cs="宋体"/>
          <w:color w:val="auto"/>
          <w:kern w:val="0"/>
          <w:szCs w:val="21"/>
          <w:highlight w:val="none"/>
          <w:lang w:val="zh-CN"/>
        </w:rPr>
        <w:t>东莞市石鼓净水有限公司、东莞市清源净水科技有限公司</w:t>
      </w:r>
      <w:r>
        <w:rPr>
          <w:rFonts w:hint="eastAsia" w:ascii="宋体" w:hAnsi="宋体" w:eastAsia="宋体" w:cs="宋体"/>
          <w:color w:val="auto"/>
          <w:kern w:val="0"/>
          <w:szCs w:val="21"/>
          <w:highlight w:val="none"/>
        </w:rPr>
        <w:t>；</w:t>
      </w:r>
    </w:p>
    <w:p w14:paraId="3499BFEB">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（7）“乙方”指在合同条款中指明的本合同项下提供服务的公司或实体；</w:t>
      </w:r>
    </w:p>
    <w:p w14:paraId="0CFB0074">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（8）“招标文件”指由</w:t>
      </w:r>
      <w:r>
        <w:rPr>
          <w:rFonts w:hint="eastAsia" w:ascii="宋体" w:hAnsi="宋体" w:eastAsia="宋体" w:cs="宋体"/>
          <w:color w:val="auto"/>
          <w:kern w:val="0"/>
          <w:szCs w:val="21"/>
          <w:highlight w:val="none"/>
          <w:lang w:val="en-US" w:eastAsia="zh-CN"/>
        </w:rPr>
        <w:t>招标公告和招标文件及其补充、变更和澄清等一系列文件</w:t>
      </w:r>
      <w:r>
        <w:rPr>
          <w:rFonts w:hint="eastAsia" w:ascii="宋体" w:hAnsi="宋体" w:eastAsia="宋体" w:cs="宋体"/>
          <w:color w:val="auto"/>
          <w:kern w:val="0"/>
          <w:szCs w:val="21"/>
          <w:highlight w:val="none"/>
        </w:rPr>
        <w:t>；</w:t>
      </w:r>
    </w:p>
    <w:p w14:paraId="111051F2">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（9）“投标文件”指投标人根据本招标文件向招标代理机构提交的全部文件；</w:t>
      </w:r>
    </w:p>
    <w:p w14:paraId="017347E5">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（10）“书面函件”指手写、打字或印刷的函件，包括电传、电报和传真；</w:t>
      </w:r>
    </w:p>
    <w:p w14:paraId="37D6E81D">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（11）“合同”指由本次招标所产生的合同或合约文件；</w:t>
      </w:r>
    </w:p>
    <w:p w14:paraId="31FD50E3">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（12）“日期”指公历日，“时间”指北京时间；</w:t>
      </w:r>
    </w:p>
    <w:p w14:paraId="499C0180">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（13）本招标文件中的“境内”特指中华人民共和国海关关境以内，“境外”特指中华人民共和国海关关境以外；</w:t>
      </w:r>
    </w:p>
    <w:p w14:paraId="6EB7E4AF">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（14）不含税价，即为《中华人民共和国增值税暂行条例》（国务院令第691号修订版）规定的销售额。本招标文件所称的不含税价和</w:t>
      </w:r>
      <w:r>
        <w:rPr>
          <w:rFonts w:hint="eastAsia" w:ascii="宋体" w:hAnsi="宋体" w:eastAsia="宋体" w:cs="宋体"/>
          <w:color w:val="auto"/>
          <w:kern w:val="0"/>
          <w:szCs w:val="21"/>
          <w:highlight w:val="none"/>
          <w:lang w:val="zh-CN"/>
        </w:rPr>
        <w:t>暂定</w:t>
      </w:r>
      <w:r>
        <w:rPr>
          <w:rFonts w:hint="eastAsia" w:ascii="宋体" w:hAnsi="宋体" w:eastAsia="宋体" w:cs="宋体"/>
          <w:color w:val="auto"/>
          <w:kern w:val="0"/>
          <w:szCs w:val="21"/>
          <w:highlight w:val="none"/>
        </w:rPr>
        <w:t>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7170D55E">
      <w:pPr>
        <w:autoSpaceDE w:val="0"/>
        <w:autoSpaceDN w:val="0"/>
        <w:adjustRightInd w:val="0"/>
        <w:spacing w:line="360" w:lineRule="auto"/>
        <w:ind w:left="951" w:leftChars="78" w:hanging="787" w:hangingChars="375"/>
        <w:rPr>
          <w:rFonts w:hint="eastAsia" w:ascii="宋体" w:hAnsi="宋体" w:eastAsia="宋体" w:cs="宋体"/>
          <w:color w:val="auto"/>
          <w:szCs w:val="21"/>
          <w:highlight w:val="none"/>
          <w:lang w:val="zh-CN"/>
        </w:rPr>
      </w:pPr>
    </w:p>
    <w:p w14:paraId="527BE3F5">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84" w:name="_Toc1433"/>
      <w:bookmarkStart w:id="85" w:name="_Toc450662855"/>
      <w:bookmarkStart w:id="86" w:name="_Toc142508319"/>
      <w:bookmarkStart w:id="87" w:name="_Toc486167669"/>
      <w:bookmarkStart w:id="88" w:name="_Toc29125_WPSOffice_Level3"/>
      <w:bookmarkStart w:id="89" w:name="_Toc11346"/>
      <w:bookmarkStart w:id="90" w:name="_Toc3727"/>
      <w:r>
        <w:rPr>
          <w:rFonts w:hint="eastAsia" w:ascii="宋体" w:hAnsi="宋体" w:eastAsia="宋体" w:cs="宋体"/>
          <w:color w:val="auto"/>
          <w:szCs w:val="21"/>
          <w:highlight w:val="none"/>
          <w:lang w:val="zh-CN"/>
        </w:rPr>
        <w:t>6 招标文件的异议</w:t>
      </w:r>
      <w:bookmarkEnd w:id="84"/>
      <w:bookmarkEnd w:id="85"/>
      <w:bookmarkEnd w:id="86"/>
      <w:bookmarkEnd w:id="87"/>
      <w:bookmarkEnd w:id="88"/>
      <w:bookmarkEnd w:id="89"/>
      <w:bookmarkEnd w:id="90"/>
    </w:p>
    <w:p w14:paraId="224076DA">
      <w:pPr>
        <w:autoSpaceDE w:val="0"/>
        <w:autoSpaceDN w:val="0"/>
        <w:adjustRightInd w:val="0"/>
        <w:spacing w:line="360" w:lineRule="auto"/>
        <w:ind w:left="288" w:leftChars="137"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投标人或者其他利害关系人对招标文件有异议的，应当在投标截止时间10日前</w:t>
      </w:r>
      <w:r>
        <w:rPr>
          <w:rFonts w:hint="eastAsia" w:ascii="宋体" w:hAnsi="宋体" w:eastAsia="宋体" w:cs="宋体"/>
          <w:color w:val="auto"/>
          <w:szCs w:val="21"/>
          <w:highlight w:val="none"/>
          <w:lang w:val="zh-CN"/>
        </w:rPr>
        <w:t>以书面形式向招标代理机构提出，并将材料原件送达招标代理机构，逾期则视为对招标文件所有内容无异议。</w:t>
      </w:r>
      <w:r>
        <w:rPr>
          <w:rFonts w:hint="eastAsia" w:ascii="宋体" w:hAnsi="宋体" w:eastAsia="宋体" w:cs="宋体"/>
          <w:bCs/>
          <w:color w:val="auto"/>
          <w:szCs w:val="21"/>
          <w:highlight w:val="none"/>
          <w:lang w:val="zh-CN"/>
        </w:rPr>
        <w:t>异议</w:t>
      </w:r>
      <w:r>
        <w:rPr>
          <w:rFonts w:hint="eastAsia" w:ascii="宋体" w:hAnsi="宋体" w:eastAsia="宋体" w:cs="宋体"/>
          <w:color w:val="auto"/>
          <w:szCs w:val="21"/>
          <w:highlight w:val="none"/>
          <w:lang w:val="zh-CN"/>
        </w:rPr>
        <w:t>书面材料必须加盖投标人法人公章，并注明联系人、联系电话、联系地址。</w:t>
      </w:r>
      <w:r>
        <w:rPr>
          <w:rFonts w:hint="eastAsia" w:ascii="宋体" w:hAnsi="宋体" w:eastAsia="宋体" w:cs="宋体"/>
          <w:bCs/>
          <w:color w:val="auto"/>
          <w:szCs w:val="21"/>
          <w:highlight w:val="none"/>
          <w:lang w:val="zh-CN"/>
        </w:rPr>
        <w:t>超出</w:t>
      </w:r>
      <w:r>
        <w:rPr>
          <w:rFonts w:hint="eastAsia" w:ascii="宋体" w:hAnsi="宋体" w:eastAsia="宋体" w:cs="宋体"/>
          <w:color w:val="auto"/>
          <w:szCs w:val="21"/>
          <w:highlight w:val="none"/>
          <w:lang w:val="zh-CN"/>
        </w:rPr>
        <w:t>提交接收异议截止时间而</w:t>
      </w:r>
      <w:r>
        <w:rPr>
          <w:rFonts w:hint="eastAsia" w:ascii="宋体" w:hAnsi="宋体" w:eastAsia="宋体" w:cs="宋体"/>
          <w:bCs/>
          <w:color w:val="auto"/>
          <w:szCs w:val="21"/>
          <w:highlight w:val="none"/>
          <w:lang w:val="zh-CN"/>
        </w:rPr>
        <w:t>提出的任何疑问，招标代理机构可不予答复。</w:t>
      </w:r>
      <w:r>
        <w:rPr>
          <w:rFonts w:hint="eastAsia" w:ascii="宋体" w:hAnsi="宋体" w:eastAsia="宋体" w:cs="宋体"/>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69BFAD8F">
      <w:pPr>
        <w:autoSpaceDE w:val="0"/>
        <w:autoSpaceDN w:val="0"/>
        <w:adjustRightInd w:val="0"/>
        <w:spacing w:line="360" w:lineRule="auto"/>
        <w:ind w:left="290" w:leftChars="137" w:hanging="2" w:hangingChars="1"/>
        <w:rPr>
          <w:rFonts w:hint="eastAsia" w:ascii="宋体" w:hAnsi="宋体" w:eastAsia="宋体" w:cs="宋体"/>
          <w:b/>
          <w:bCs/>
          <w:color w:val="auto"/>
          <w:szCs w:val="21"/>
          <w:highlight w:val="none"/>
          <w:lang w:val="zh-CN"/>
        </w:rPr>
      </w:pPr>
    </w:p>
    <w:p w14:paraId="60032594">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91" w:name="_Toc17145"/>
      <w:bookmarkStart w:id="92" w:name="_Toc142508320"/>
      <w:bookmarkStart w:id="93" w:name="_Toc29864"/>
      <w:bookmarkStart w:id="94" w:name="_Toc486167670"/>
      <w:bookmarkStart w:id="95" w:name="_Toc450662856"/>
      <w:bookmarkStart w:id="96" w:name="_Toc39"/>
      <w:bookmarkStart w:id="97" w:name="_Toc23483_WPSOffice_Level3"/>
      <w:r>
        <w:rPr>
          <w:rFonts w:hint="eastAsia" w:ascii="宋体" w:hAnsi="宋体" w:eastAsia="宋体" w:cs="宋体"/>
          <w:color w:val="auto"/>
          <w:szCs w:val="21"/>
          <w:highlight w:val="none"/>
          <w:lang w:val="zh-CN"/>
        </w:rPr>
        <w:t>7 招标文件的澄清及修改</w:t>
      </w:r>
      <w:bookmarkEnd w:id="91"/>
      <w:bookmarkEnd w:id="92"/>
      <w:bookmarkEnd w:id="93"/>
      <w:bookmarkEnd w:id="94"/>
      <w:bookmarkEnd w:id="95"/>
      <w:bookmarkEnd w:id="96"/>
      <w:bookmarkEnd w:id="97"/>
    </w:p>
    <w:p w14:paraId="36729CD1">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70790E64">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730C7986">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宋体"/>
          <w:bCs/>
          <w:color w:val="auto"/>
          <w:szCs w:val="21"/>
          <w:highlight w:val="none"/>
          <w:lang w:eastAsia="zh-CN"/>
        </w:rPr>
        <w:t>广东省公共资源交易平台（ygp.gdzwfw.gov.cn）、</w:t>
      </w:r>
      <w:r>
        <w:rPr>
          <w:rFonts w:hint="eastAsia" w:ascii="宋体" w:hAnsi="宋体" w:eastAsia="宋体" w:cs="宋体"/>
          <w:color w:val="auto"/>
          <w:szCs w:val="21"/>
          <w:highlight w:val="none"/>
          <w:lang w:val="zh-CN"/>
        </w:rPr>
        <w:t>中国招标投标公共服务平台</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"http://www.cebpubservice.com）、广东省招标投标监管"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www.cebpubservice.com）</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东莞市水务集团有限公司网</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"www.dgswjt.cn）、招标代理公司网站（http://%20%20%20%20%20%20%20%20%20%20%20%20%20%20）"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sz w:val="21"/>
          <w:szCs w:val="21"/>
          <w:highlight w:val="none"/>
        </w:rPr>
        <w:t>www.dgswjt.cn）</w:t>
      </w:r>
      <w:r>
        <w:rPr>
          <w:rStyle w:val="42"/>
          <w:rFonts w:hint="eastAsia" w:ascii="宋体" w:hAnsi="宋体" w:eastAsia="宋体" w:cs="宋体"/>
          <w:color w:val="auto"/>
          <w:sz w:val="21"/>
          <w:szCs w:val="21"/>
          <w:highlight w:val="none"/>
          <w:lang w:val="zh-CN"/>
        </w:rPr>
        <w:t>、</w:t>
      </w:r>
      <w:r>
        <w:rPr>
          <w:rStyle w:val="42"/>
          <w:rFonts w:hint="eastAsia" w:ascii="宋体" w:hAnsi="宋体" w:eastAsia="宋体" w:cs="宋体"/>
          <w:bCs/>
          <w:color w:val="auto"/>
          <w:kern w:val="0"/>
          <w:sz w:val="21"/>
          <w:szCs w:val="21"/>
          <w:highlight w:val="none"/>
        </w:rPr>
        <w:t>招标代理</w:t>
      </w:r>
      <w:r>
        <w:rPr>
          <w:rStyle w:val="42"/>
          <w:rFonts w:hint="eastAsia" w:ascii="宋体" w:hAnsi="宋体" w:eastAsia="宋体" w:cs="宋体"/>
          <w:bCs/>
          <w:color w:val="auto"/>
          <w:kern w:val="0"/>
          <w:sz w:val="21"/>
          <w:szCs w:val="21"/>
          <w:highlight w:val="none"/>
          <w:lang w:val="en-US" w:eastAsia="zh-CN"/>
        </w:rPr>
        <w:t>机构</w:t>
      </w:r>
      <w:r>
        <w:rPr>
          <w:rStyle w:val="42"/>
          <w:rFonts w:hint="eastAsia" w:ascii="宋体" w:hAnsi="宋体" w:eastAsia="宋体" w:cs="宋体"/>
          <w:bCs/>
          <w:color w:val="auto"/>
          <w:kern w:val="0"/>
          <w:sz w:val="21"/>
          <w:szCs w:val="21"/>
          <w:highlight w:val="none"/>
        </w:rPr>
        <w:t>网站（</w:t>
      </w:r>
      <w:r>
        <w:rPr>
          <w:rStyle w:val="42"/>
          <w:rFonts w:hint="eastAsia" w:ascii="宋体" w:hAnsi="宋体" w:eastAsia="宋体" w:cs="宋体"/>
          <w:bCs/>
          <w:color w:val="auto"/>
          <w:kern w:val="0"/>
          <w:sz w:val="21"/>
          <w:szCs w:val="21"/>
          <w:highlight w:val="none"/>
          <w:u w:val="single"/>
        </w:rPr>
        <w:t xml:space="preserve">www.gzjc.com.cn </w:t>
      </w:r>
      <w:r>
        <w:rPr>
          <w:rStyle w:val="42"/>
          <w:rFonts w:hint="eastAsia" w:ascii="宋体" w:hAnsi="宋体" w:eastAsia="宋体" w:cs="宋体"/>
          <w:bCs/>
          <w:color w:val="auto"/>
          <w:kern w:val="0"/>
          <w:sz w:val="21"/>
          <w:szCs w:val="21"/>
          <w:highlight w:val="none"/>
        </w:rPr>
        <w:t>）</w:t>
      </w:r>
      <w:r>
        <w:rPr>
          <w:rStyle w:val="42"/>
          <w:rFonts w:hint="eastAsia" w:ascii="宋体" w:hAnsi="宋体" w:eastAsia="宋体" w:cs="宋体"/>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2F4AE0A6">
      <w:pPr>
        <w:autoSpaceDE w:val="0"/>
        <w:autoSpaceDN w:val="0"/>
        <w:adjustRightInd w:val="0"/>
        <w:spacing w:line="360" w:lineRule="auto"/>
        <w:ind w:left="357" w:leftChars="-100" w:hanging="567"/>
        <w:rPr>
          <w:rFonts w:hint="eastAsia" w:ascii="宋体" w:hAnsi="宋体" w:eastAsia="宋体" w:cs="宋体"/>
          <w:color w:val="auto"/>
          <w:szCs w:val="21"/>
          <w:highlight w:val="none"/>
        </w:rPr>
      </w:pPr>
    </w:p>
    <w:p w14:paraId="7215B602">
      <w:pPr>
        <w:keepNext/>
        <w:keepLines/>
        <w:tabs>
          <w:tab w:val="left" w:pos="509"/>
        </w:tab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98" w:name="_Toc142508321"/>
      <w:bookmarkStart w:id="99" w:name="_Toc450662857"/>
      <w:bookmarkStart w:id="100" w:name="_Toc486167671"/>
      <w:bookmarkStart w:id="101" w:name="_Toc27196"/>
      <w:bookmarkStart w:id="102" w:name="_Toc29659_WPSOffice_Level2"/>
      <w:bookmarkStart w:id="103" w:name="_Toc23342"/>
      <w:bookmarkStart w:id="104" w:name="_Toc140596880"/>
      <w:bookmarkStart w:id="105" w:name="_Toc8711"/>
      <w:r>
        <w:rPr>
          <w:rFonts w:hint="eastAsia" w:ascii="宋体" w:hAnsi="宋体" w:eastAsia="宋体" w:cs="宋体"/>
          <w:b/>
          <w:bCs/>
          <w:color w:val="auto"/>
          <w:kern w:val="44"/>
          <w:szCs w:val="21"/>
          <w:highlight w:val="none"/>
          <w:lang w:val="zh-CN"/>
        </w:rPr>
        <w:t>三、投标文件的编制</w:t>
      </w:r>
      <w:bookmarkEnd w:id="98"/>
      <w:bookmarkEnd w:id="99"/>
      <w:bookmarkEnd w:id="100"/>
      <w:bookmarkEnd w:id="101"/>
      <w:bookmarkEnd w:id="102"/>
      <w:bookmarkEnd w:id="103"/>
      <w:bookmarkEnd w:id="104"/>
      <w:bookmarkEnd w:id="105"/>
    </w:p>
    <w:p w14:paraId="58BAE9A8">
      <w:pPr>
        <w:tabs>
          <w:tab w:val="left" w:pos="67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06" w:name="_Toc450662858"/>
      <w:bookmarkStart w:id="107" w:name="_Toc31162"/>
      <w:bookmarkStart w:id="108" w:name="_Toc142508322"/>
      <w:bookmarkStart w:id="109" w:name="_Toc486167672"/>
      <w:bookmarkStart w:id="110" w:name="_Toc3827"/>
      <w:bookmarkStart w:id="111" w:name="_Toc10015_WPSOffice_Level3"/>
      <w:bookmarkStart w:id="112" w:name="_Toc6244"/>
      <w:r>
        <w:rPr>
          <w:rFonts w:hint="eastAsia" w:ascii="宋体" w:hAnsi="宋体" w:eastAsia="宋体" w:cs="宋体"/>
          <w:color w:val="auto"/>
          <w:szCs w:val="21"/>
          <w:highlight w:val="none"/>
          <w:lang w:val="zh-CN"/>
        </w:rPr>
        <w:t>8 投标使用的文字及度量衡单位</w:t>
      </w:r>
      <w:bookmarkEnd w:id="106"/>
      <w:bookmarkEnd w:id="107"/>
      <w:bookmarkEnd w:id="108"/>
      <w:bookmarkEnd w:id="109"/>
      <w:bookmarkEnd w:id="110"/>
      <w:bookmarkEnd w:id="111"/>
      <w:bookmarkEnd w:id="112"/>
    </w:p>
    <w:p w14:paraId="67498831">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59E26C7A">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611EC877">
      <w:pPr>
        <w:autoSpaceDE w:val="0"/>
        <w:autoSpaceDN w:val="0"/>
        <w:adjustRightInd w:val="0"/>
        <w:spacing w:line="360" w:lineRule="auto"/>
        <w:rPr>
          <w:rFonts w:hint="eastAsia" w:ascii="宋体" w:hAnsi="宋体" w:eastAsia="宋体" w:cs="宋体"/>
          <w:color w:val="auto"/>
          <w:szCs w:val="21"/>
          <w:highlight w:val="none"/>
          <w:lang w:val="zh-CN"/>
        </w:rPr>
      </w:pPr>
    </w:p>
    <w:p w14:paraId="1FB01626">
      <w:pPr>
        <w:tabs>
          <w:tab w:val="left" w:pos="540"/>
        </w:tabs>
        <w:autoSpaceDE w:val="0"/>
        <w:autoSpaceDN w:val="0"/>
        <w:adjustRightInd w:val="0"/>
        <w:spacing w:line="360" w:lineRule="auto"/>
        <w:ind w:left="357" w:leftChars="-100" w:hanging="567"/>
        <w:jc w:val="left"/>
        <w:outlineLvl w:val="2"/>
        <w:rPr>
          <w:rFonts w:hint="eastAsia" w:ascii="宋体" w:hAnsi="宋体" w:eastAsia="宋体" w:cs="宋体"/>
          <w:color w:val="auto"/>
          <w:sz w:val="24"/>
          <w:szCs w:val="24"/>
          <w:highlight w:val="none"/>
          <w:lang w:val="zh-CN"/>
        </w:rPr>
      </w:pPr>
      <w:bookmarkStart w:id="113" w:name="_Toc450662859"/>
      <w:bookmarkStart w:id="114" w:name="_Toc26462"/>
      <w:bookmarkStart w:id="115" w:name="_Toc486167673"/>
      <w:bookmarkStart w:id="116" w:name="_Toc7348"/>
      <w:bookmarkStart w:id="117" w:name="_Toc142508323"/>
      <w:bookmarkStart w:id="118" w:name="_Toc24916_WPSOffice_Level3"/>
      <w:bookmarkStart w:id="119" w:name="_Toc14943"/>
      <w:r>
        <w:rPr>
          <w:rFonts w:hint="eastAsia" w:ascii="宋体" w:hAnsi="宋体" w:eastAsia="宋体" w:cs="宋体"/>
          <w:color w:val="auto"/>
          <w:szCs w:val="21"/>
          <w:highlight w:val="none"/>
          <w:lang w:val="zh-CN"/>
        </w:rPr>
        <w:t>9</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13"/>
      <w:bookmarkEnd w:id="114"/>
      <w:bookmarkEnd w:id="115"/>
      <w:bookmarkEnd w:id="116"/>
      <w:bookmarkEnd w:id="117"/>
      <w:bookmarkEnd w:id="118"/>
      <w:bookmarkEnd w:id="119"/>
    </w:p>
    <w:p w14:paraId="4B7828D0">
      <w:pPr>
        <w:autoSpaceDE w:val="0"/>
        <w:autoSpaceDN w:val="0"/>
        <w:adjustRightInd w:val="0"/>
        <w:spacing w:line="360" w:lineRule="auto"/>
        <w:ind w:left="422" w:leftChars="-100"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宋体"/>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宋体"/>
          <w:b/>
          <w:color w:val="auto"/>
          <w:kern w:val="0"/>
          <w:szCs w:val="21"/>
          <w:highlight w:val="none"/>
        </w:rPr>
        <w:t>。</w:t>
      </w:r>
    </w:p>
    <w:p w14:paraId="0077DDAE">
      <w:pPr>
        <w:autoSpaceDE w:val="0"/>
        <w:autoSpaceDN w:val="0"/>
        <w:adjustRightInd w:val="0"/>
        <w:spacing w:line="360" w:lineRule="auto"/>
        <w:ind w:left="422" w:leftChars="-100"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9.1.1 商务文件：</w:t>
      </w:r>
    </w:p>
    <w:p w14:paraId="767CE6A7">
      <w:pPr>
        <w:autoSpaceDE w:val="0"/>
        <w:autoSpaceDN w:val="0"/>
        <w:adjustRightInd w:val="0"/>
        <w:spacing w:line="360" w:lineRule="auto"/>
        <w:jc w:val="left"/>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b/>
          <w:color w:val="auto"/>
          <w:kern w:val="0"/>
          <w:szCs w:val="21"/>
          <w:highlight w:val="none"/>
          <w:lang w:val="zh-CN"/>
        </w:rPr>
        <w:t>目录：</w:t>
      </w:r>
    </w:p>
    <w:p w14:paraId="5441DD58">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362160F9">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1E7880EF">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（3）供货及/或提供服务过程承诺函；</w:t>
      </w:r>
    </w:p>
    <w:p w14:paraId="74A273BE">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14:paraId="3FCD4EF7">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5C3545BA">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1）多证合一营业执照</w:t>
      </w:r>
      <w:r>
        <w:rPr>
          <w:rFonts w:hint="eastAsia" w:ascii="宋体" w:hAnsi="宋体" w:eastAsia="宋体" w:cs="宋体"/>
          <w:color w:val="auto"/>
          <w:kern w:val="0"/>
          <w:szCs w:val="21"/>
          <w:highlight w:val="none"/>
        </w:rPr>
        <w:t>（或事业单位法人证书）</w:t>
      </w:r>
      <w:r>
        <w:rPr>
          <w:rFonts w:hint="eastAsia" w:ascii="宋体" w:hAnsi="宋体" w:eastAsia="宋体" w:cs="宋体"/>
          <w:color w:val="auto"/>
          <w:szCs w:val="21"/>
          <w:highlight w:val="none"/>
          <w:lang w:val="zh-CN"/>
        </w:rPr>
        <w:t>复印件；</w:t>
      </w:r>
    </w:p>
    <w:p w14:paraId="5CB21419">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14:paraId="245AD84F">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）法定代表人身份证明书和法定代表人授权书原件（法定代表人投标时只提供法定代表人身份证明书，委托</w:t>
      </w:r>
      <w:r>
        <w:rPr>
          <w:rFonts w:hint="eastAsia" w:ascii="宋体" w:hAnsi="宋体" w:eastAsia="宋体" w:cs="宋体"/>
          <w:color w:val="auto"/>
          <w:szCs w:val="21"/>
          <w:highlight w:val="none"/>
        </w:rPr>
        <w:t>他人</w:t>
      </w:r>
      <w:r>
        <w:rPr>
          <w:rFonts w:hint="eastAsia" w:ascii="宋体" w:hAnsi="宋体" w:eastAsia="宋体" w:cs="宋体"/>
          <w:color w:val="auto"/>
          <w:szCs w:val="21"/>
          <w:highlight w:val="none"/>
          <w:lang w:val="zh-CN"/>
        </w:rPr>
        <w:t>为投标代表时同时提供法定代表人授权书）；</w:t>
      </w:r>
    </w:p>
    <w:p w14:paraId="7A4486EC">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）资格业绩【投标人</w:t>
      </w:r>
      <w:r>
        <w:rPr>
          <w:rFonts w:hint="eastAsia" w:ascii="宋体" w:hAnsi="宋体" w:eastAsia="宋体" w:cs="宋体"/>
          <w:color w:val="auto"/>
          <w:szCs w:val="21"/>
          <w:highlight w:val="none"/>
          <w:lang w:val="en-US" w:eastAsia="zh-CN"/>
        </w:rPr>
        <w:t>2021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日以来</w:t>
      </w:r>
      <w:r>
        <w:rPr>
          <w:rFonts w:hint="eastAsia" w:ascii="宋体" w:hAnsi="宋体" w:eastAsia="宋体" w:cs="宋体"/>
          <w:b w:val="0"/>
          <w:bCs w:val="0"/>
          <w:color w:val="auto"/>
          <w:szCs w:val="21"/>
          <w:highlight w:val="none"/>
          <w:lang w:val="en-US" w:eastAsia="zh-CN"/>
        </w:rPr>
        <w:t>具有一份承接劳务外包服务项目业绩</w:t>
      </w:r>
      <w:r>
        <w:rPr>
          <w:rFonts w:hint="eastAsia" w:ascii="宋体" w:hAnsi="宋体" w:eastAsia="宋体" w:cs="宋体"/>
          <w:b w:val="0"/>
          <w:bCs w:val="0"/>
          <w:color w:val="auto"/>
          <w:szCs w:val="21"/>
          <w:highlight w:val="none"/>
        </w:rPr>
        <w:t>（合同签订日期为</w:t>
      </w:r>
      <w:r>
        <w:rPr>
          <w:rFonts w:hint="eastAsia" w:ascii="宋体" w:hAnsi="宋体" w:eastAsia="宋体" w:cs="宋体"/>
          <w:b w:val="0"/>
          <w:bCs w:val="0"/>
          <w:color w:val="auto"/>
          <w:szCs w:val="21"/>
          <w:highlight w:val="none"/>
          <w:lang w:val="en-US" w:eastAsia="zh-CN"/>
        </w:rPr>
        <w:t>2021</w:t>
      </w:r>
      <w:r>
        <w:rPr>
          <w:rFonts w:hint="eastAsia" w:ascii="宋体" w:hAnsi="宋体" w:eastAsia="宋体" w:cs="宋体"/>
          <w:b w:val="0"/>
          <w:bCs w:val="0"/>
          <w:color w:val="auto"/>
          <w:szCs w:val="21"/>
          <w:highlight w:val="none"/>
        </w:rPr>
        <w:t>年</w:t>
      </w: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月</w:t>
      </w: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日或以后</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合同内容须包含厨师劳务服务（</w:t>
      </w:r>
      <w:r>
        <w:rPr>
          <w:rFonts w:hint="eastAsia" w:ascii="宋体" w:hAnsi="宋体" w:eastAsia="宋体" w:cs="宋体"/>
          <w:color w:val="auto"/>
          <w:szCs w:val="24"/>
          <w:highlight w:val="none"/>
          <w:lang w:val="zh-CN"/>
        </w:rPr>
        <w:t>劳务派遣项目业绩不予认定</w:t>
      </w:r>
      <w:r>
        <w:rPr>
          <w:rFonts w:hint="eastAsia" w:ascii="宋体" w:hAnsi="宋体" w:eastAsia="宋体" w:cs="宋体"/>
          <w:color w:val="auto"/>
          <w:szCs w:val="21"/>
          <w:highlight w:val="none"/>
        </w:rPr>
        <w:t>），资格业绩证明材料提交要求详见招标文件第六篇投标文件格式</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p>
    <w:p w14:paraId="00BB1ED7">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376F9EF5">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16745AA4">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1D311EA6">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56B7C507">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5033D34E">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（10）服务便利性响应时间承诺表；</w:t>
      </w:r>
    </w:p>
    <w:p w14:paraId="080C6CC5">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）投标保证金汇入情况说明；</w:t>
      </w:r>
    </w:p>
    <w:p w14:paraId="1C2EAAEB">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6A1B10D4">
      <w:pPr>
        <w:autoSpaceDE w:val="0"/>
        <w:autoSpaceDN w:val="0"/>
        <w:adjustRightInd w:val="0"/>
        <w:spacing w:line="360" w:lineRule="auto"/>
        <w:ind w:left="422" w:leftChars="-100" w:hanging="632" w:hangingChars="30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374F7FCA">
      <w:pPr>
        <w:autoSpaceDE w:val="0"/>
        <w:autoSpaceDN w:val="0"/>
        <w:adjustRightInd w:val="0"/>
        <w:spacing w:line="360" w:lineRule="auto"/>
        <w:ind w:right="-23" w:rightChars="-11"/>
        <w:jc w:val="left"/>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 xml:space="preserve">    目录：</w:t>
      </w:r>
    </w:p>
    <w:p w14:paraId="013D1CBB">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7E1D0FB9">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服务方案；</w:t>
      </w:r>
    </w:p>
    <w:p w14:paraId="0EA322F3">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拟投入本项目管理人员情况；</w:t>
      </w:r>
    </w:p>
    <w:p w14:paraId="371F6A6D">
      <w:pPr>
        <w:spacing w:line="360" w:lineRule="auto"/>
        <w:ind w:left="315" w:leftChars="-100" w:hanging="525" w:hangingChars="25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）应急预案和保障措施；</w:t>
      </w:r>
    </w:p>
    <w:p w14:paraId="135E2DE2">
      <w:pPr>
        <w:spacing w:line="360" w:lineRule="auto"/>
        <w:ind w:left="315" w:leftChars="-100" w:hanging="525" w:hangingChars="25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）购买食品安全责任险承诺书；</w:t>
      </w:r>
    </w:p>
    <w:p w14:paraId="01F54C57">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14:paraId="433E9770">
      <w:pPr>
        <w:autoSpaceDE w:val="0"/>
        <w:autoSpaceDN w:val="0"/>
        <w:adjustRightInd w:val="0"/>
        <w:spacing w:line="360" w:lineRule="auto"/>
        <w:ind w:left="422" w:leftChars="-100" w:hanging="632" w:hangingChars="300"/>
        <w:rPr>
          <w:rFonts w:hint="eastAsia"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（详细要求见本篇第17.5款）</w:t>
      </w:r>
    </w:p>
    <w:p w14:paraId="6267B252">
      <w:pPr>
        <w:autoSpaceDE w:val="0"/>
        <w:autoSpaceDN w:val="0"/>
        <w:adjustRightInd w:val="0"/>
        <w:spacing w:line="360" w:lineRule="auto"/>
        <w:ind w:left="35" w:leftChars="-118" w:hanging="283" w:hangingChars="1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5E1D6802">
      <w:pPr>
        <w:autoSpaceDE w:val="0"/>
        <w:autoSpaceDN w:val="0"/>
        <w:adjustRightInd w:val="0"/>
        <w:spacing w:line="360" w:lineRule="auto"/>
        <w:ind w:left="422" w:leftChars="-100" w:hanging="632" w:hangingChars="3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2F971003">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1782014D">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735966BB">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79E5555A">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143BA7CF">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p>
    <w:p w14:paraId="6F287836">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20" w:name="_Toc13214"/>
      <w:bookmarkStart w:id="121" w:name="_Toc142508324"/>
      <w:bookmarkStart w:id="122" w:name="_Toc450662860"/>
      <w:bookmarkStart w:id="123" w:name="_Toc11170"/>
      <w:bookmarkStart w:id="124" w:name="_Toc8675_WPSOffice_Level3"/>
      <w:bookmarkStart w:id="125" w:name="_Toc31771"/>
      <w:bookmarkStart w:id="126" w:name="_Toc486167674"/>
      <w:r>
        <w:rPr>
          <w:rFonts w:hint="eastAsia" w:ascii="宋体" w:hAnsi="宋体" w:eastAsia="宋体" w:cs="宋体"/>
          <w:color w:val="auto"/>
          <w:szCs w:val="21"/>
          <w:highlight w:val="none"/>
          <w:lang w:val="zh-CN"/>
        </w:rPr>
        <w:t>10 投标函</w:t>
      </w:r>
      <w:bookmarkEnd w:id="120"/>
      <w:bookmarkEnd w:id="121"/>
      <w:bookmarkEnd w:id="122"/>
      <w:bookmarkEnd w:id="123"/>
      <w:bookmarkEnd w:id="124"/>
      <w:bookmarkEnd w:id="125"/>
      <w:bookmarkEnd w:id="126"/>
    </w:p>
    <w:p w14:paraId="1F776A14">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1A97F555">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p>
    <w:p w14:paraId="5B7CAA14">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27" w:name="_Toc20186"/>
      <w:bookmarkStart w:id="128" w:name="_Toc486167675"/>
      <w:bookmarkStart w:id="129" w:name="_Toc142508325"/>
      <w:bookmarkStart w:id="130" w:name="_Toc4385_WPSOffice_Level3"/>
      <w:bookmarkStart w:id="131" w:name="_Toc450662861"/>
      <w:bookmarkStart w:id="132" w:name="_Toc15427"/>
      <w:bookmarkStart w:id="133" w:name="_Toc24311"/>
      <w:r>
        <w:rPr>
          <w:rFonts w:hint="eastAsia" w:ascii="宋体" w:hAnsi="宋体" w:eastAsia="宋体" w:cs="宋体"/>
          <w:color w:val="auto"/>
          <w:szCs w:val="21"/>
          <w:highlight w:val="none"/>
          <w:lang w:val="zh-CN"/>
        </w:rPr>
        <w:t>11 投标报价</w:t>
      </w:r>
      <w:bookmarkEnd w:id="127"/>
      <w:bookmarkEnd w:id="128"/>
      <w:bookmarkEnd w:id="129"/>
      <w:bookmarkEnd w:id="130"/>
      <w:bookmarkEnd w:id="131"/>
      <w:bookmarkEnd w:id="132"/>
      <w:bookmarkEnd w:id="133"/>
    </w:p>
    <w:p w14:paraId="44E162D8">
      <w:pPr>
        <w:tabs>
          <w:tab w:val="left" w:pos="567"/>
        </w:tabs>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本项目只允许有一个报价价格，任何有选择的或</w:t>
      </w:r>
      <w:r>
        <w:rPr>
          <w:rFonts w:hint="eastAsia" w:ascii="宋体" w:hAnsi="宋体" w:eastAsia="宋体" w:cs="宋体"/>
          <w:b/>
          <w:color w:val="auto"/>
          <w:kern w:val="0"/>
          <w:szCs w:val="21"/>
          <w:highlight w:val="none"/>
          <w:lang w:val="zh-CN"/>
        </w:rPr>
        <w:t>不是固定价的</w:t>
      </w:r>
      <w:r>
        <w:rPr>
          <w:rFonts w:hint="eastAsia" w:ascii="宋体" w:hAnsi="宋体" w:eastAsia="宋体" w:cs="宋体"/>
          <w:b/>
          <w:color w:val="auto"/>
          <w:szCs w:val="21"/>
          <w:highlight w:val="none"/>
          <w:lang w:val="zh-CN"/>
        </w:rPr>
        <w:t>投标报价将不予接受，</w:t>
      </w:r>
      <w:r>
        <w:rPr>
          <w:rFonts w:hint="eastAsia" w:ascii="宋体" w:hAnsi="宋体" w:eastAsia="宋体" w:cs="宋体"/>
          <w:b/>
          <w:color w:val="auto"/>
          <w:kern w:val="0"/>
          <w:szCs w:val="21"/>
          <w:highlight w:val="none"/>
          <w:lang w:val="zh-CN"/>
        </w:rPr>
        <w:t>作为非实质性响应投标而予以拒绝。</w:t>
      </w:r>
      <w:r>
        <w:rPr>
          <w:rFonts w:hint="eastAsia" w:ascii="宋体" w:hAnsi="宋体" w:eastAsia="宋体" w:cs="宋体"/>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2BFAAE1A">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257AFDCB">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242183C1">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项目的投标报价为各类岗位综合单价（元/人/月）乘以各类岗位暂定需求人数（人）乘以各运营项目暂定服务期（月）的合计总价。合同履约过程中，在服务期内各类岗位每月结算价为（岗位综合单价×当月实际服务人数）×各类劳务外包服务费支付比例。厨师、厨卫工、保洁员劳务外包服务费单独计算，每月根据所服务运营项目的各项服务人员考核分数对应的劳务外包服务费支付比例单独计算。</w:t>
      </w:r>
      <w:r>
        <w:rPr>
          <w:rFonts w:hint="eastAsia" w:ascii="宋体" w:hAnsi="宋体" w:eastAsia="宋体" w:cs="宋体"/>
          <w:b/>
          <w:color w:val="auto"/>
          <w:szCs w:val="21"/>
          <w:highlight w:val="none"/>
          <w:u w:val="single"/>
          <w:lang w:val="zh-CN"/>
        </w:rPr>
        <w:t>本项目投标报价为不含税价，即为《中华人民共和国增值税暂行条例》（国务院令第691号修订版）规定的销售额</w:t>
      </w:r>
      <w:r>
        <w:rPr>
          <w:rFonts w:hint="eastAsia" w:ascii="宋体" w:hAnsi="宋体" w:eastAsia="宋体" w:cs="宋体"/>
          <w:color w:val="auto"/>
          <w:szCs w:val="21"/>
          <w:highlight w:val="none"/>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 xml:space="preserve">本采购项目投标报价已含投标人履行本招标内容全部义务的一切费用，包括但不限于： </w:t>
      </w:r>
    </w:p>
    <w:p w14:paraId="287667DA">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kern w:val="0"/>
          <w:szCs w:val="21"/>
          <w:highlight w:val="none"/>
          <w:lang w:eastAsia="zh-CN"/>
        </w:rPr>
        <w:t>完成本项目服务内容涉及的人工费（工资及福利、社保、膳食、意外伤害保险、加班费、住宿补贴等）、办公费、交通费、管理费用、保险及其他完成本项目合同下服务相关的直接及间接费用（如劳务服务人员的招聘成本、培训成本、现场管理相关成本、项目其他运营管理活动涉及的成本、项目管理团队人工分摊到本项目的部分成本、中标人场地租金和水电费等日常运营分摊到本项目的部分成本、中标人服务于本项目的其他职能部门管理费用分摊到本项目的部分成本等；</w:t>
      </w:r>
    </w:p>
    <w:p w14:paraId="573F6E8D">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（2）合理利润、投标人销项税额以外的税费等；</w:t>
      </w:r>
    </w:p>
    <w:p w14:paraId="0F7163AC">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（3）法律法规、商业公认、招标文件规定由投标人承担的其他直接及间接费用。</w:t>
      </w:r>
    </w:p>
    <w:p w14:paraId="02AF13C8">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11.3 </w:t>
      </w:r>
      <w:r>
        <w:rPr>
          <w:rFonts w:hint="eastAsia" w:ascii="宋体" w:hAnsi="宋体" w:eastAsia="宋体" w:cs="宋体"/>
          <w:color w:val="auto"/>
          <w:szCs w:val="21"/>
          <w:highlight w:val="none"/>
          <w:lang w:val="zh-CN"/>
        </w:rPr>
        <w:t>投标人根据</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第11.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款</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所报的价格分项仅供评标委员会评审时使用；在任何情况下不限制投标人以不同的条件中标的权利。</w:t>
      </w:r>
    </w:p>
    <w:p w14:paraId="18D3D138">
      <w:pPr>
        <w:autoSpaceDE w:val="0"/>
        <w:autoSpaceDN w:val="0"/>
        <w:adjustRightInd w:val="0"/>
        <w:spacing w:line="360" w:lineRule="auto"/>
        <w:ind w:left="268" w:leftChars="-100" w:hanging="478" w:hangingChars="22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 xml:space="preserve"> </w:t>
      </w:r>
    </w:p>
    <w:p w14:paraId="65683160">
      <w:pPr>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宋体"/>
          <w:b/>
          <w:bCs/>
          <w:color w:val="auto"/>
          <w:szCs w:val="21"/>
          <w:highlight w:val="none"/>
          <w:lang w:val="zh-CN"/>
        </w:rPr>
        <w:t>合同项下，招标人需要的</w:t>
      </w:r>
      <w:r>
        <w:rPr>
          <w:rFonts w:hint="eastAsia" w:ascii="宋体" w:hAnsi="宋体" w:eastAsia="宋体" w:cs="宋体"/>
          <w:b/>
          <w:bCs/>
          <w:color w:val="auto"/>
          <w:szCs w:val="21"/>
          <w:highlight w:val="none"/>
          <w:lang w:val="en-US" w:eastAsia="zh-CN"/>
        </w:rPr>
        <w:t>相关</w:t>
      </w:r>
      <w:r>
        <w:rPr>
          <w:rFonts w:hint="eastAsia" w:ascii="宋体" w:hAnsi="宋体" w:eastAsia="宋体" w:cs="宋体"/>
          <w:b/>
          <w:bCs/>
          <w:color w:val="auto"/>
          <w:szCs w:val="21"/>
          <w:highlight w:val="none"/>
          <w:lang w:val="zh-CN"/>
        </w:rPr>
        <w:t>服务所需的费用，投标人都应计入投标报价总价。</w:t>
      </w:r>
    </w:p>
    <w:p w14:paraId="3CA4CAE0">
      <w:pPr>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u w:val="single"/>
          <w:lang w:val="zh-CN"/>
        </w:rPr>
        <w:t>投标人的</w:t>
      </w:r>
      <w:r>
        <w:rPr>
          <w:rFonts w:hint="eastAsia" w:ascii="宋体" w:hAnsi="宋体" w:eastAsia="宋体" w:cs="宋体"/>
          <w:b/>
          <w:bCs/>
          <w:color w:val="auto"/>
          <w:szCs w:val="21"/>
          <w:highlight w:val="none"/>
          <w:u w:val="single"/>
        </w:rPr>
        <w:t>投标</w:t>
      </w:r>
      <w:r>
        <w:rPr>
          <w:rFonts w:hint="eastAsia" w:ascii="宋体" w:hAnsi="宋体" w:eastAsia="宋体" w:cs="宋体"/>
          <w:b/>
          <w:bCs/>
          <w:color w:val="auto"/>
          <w:szCs w:val="21"/>
          <w:highlight w:val="none"/>
          <w:u w:val="single"/>
          <w:lang w:val="en-US" w:eastAsia="zh-CN"/>
        </w:rPr>
        <w:t>总</w:t>
      </w:r>
      <w:r>
        <w:rPr>
          <w:rFonts w:hint="eastAsia" w:ascii="宋体" w:hAnsi="宋体" w:eastAsia="宋体" w:cs="宋体"/>
          <w:b/>
          <w:bCs/>
          <w:color w:val="auto"/>
          <w:szCs w:val="21"/>
          <w:highlight w:val="none"/>
          <w:u w:val="single"/>
        </w:rPr>
        <w:t>报价高于</w:t>
      </w:r>
      <w:r>
        <w:rPr>
          <w:rFonts w:hint="eastAsia" w:ascii="宋体" w:hAnsi="宋体" w:eastAsia="宋体" w:cs="宋体"/>
          <w:b/>
          <w:bCs/>
          <w:color w:val="auto"/>
          <w:szCs w:val="21"/>
          <w:highlight w:val="none"/>
          <w:u w:val="single"/>
          <w:lang w:val="en-US" w:eastAsia="zh-CN"/>
        </w:rPr>
        <w:t>不含税</w:t>
      </w:r>
      <w:r>
        <w:rPr>
          <w:rFonts w:hint="eastAsia" w:ascii="宋体" w:hAnsi="宋体" w:eastAsia="宋体" w:cs="宋体"/>
          <w:b/>
          <w:bCs/>
          <w:color w:val="auto"/>
          <w:szCs w:val="21"/>
          <w:highlight w:val="none"/>
          <w:u w:val="single"/>
        </w:rPr>
        <w:t>最高投标限价或</w:t>
      </w:r>
      <w:r>
        <w:rPr>
          <w:rFonts w:hint="eastAsia" w:ascii="宋体" w:hAnsi="宋体" w:eastAsia="宋体" w:cs="宋体"/>
          <w:b/>
          <w:bCs/>
          <w:color w:val="auto"/>
          <w:szCs w:val="21"/>
          <w:highlight w:val="none"/>
          <w:u w:val="single"/>
          <w:lang w:val="en-US" w:eastAsia="zh-CN"/>
        </w:rPr>
        <w:t>不含税</w:t>
      </w:r>
      <w:r>
        <w:rPr>
          <w:rFonts w:hint="eastAsia" w:ascii="宋体" w:hAnsi="宋体" w:eastAsia="宋体" w:cs="宋体"/>
          <w:b/>
          <w:bCs/>
          <w:color w:val="auto"/>
          <w:szCs w:val="21"/>
          <w:highlight w:val="none"/>
          <w:u w:val="single"/>
        </w:rPr>
        <w:t>综合单价高于</w:t>
      </w:r>
      <w:r>
        <w:rPr>
          <w:rFonts w:hint="eastAsia" w:ascii="宋体" w:hAnsi="宋体" w:eastAsia="宋体" w:cs="宋体"/>
          <w:b/>
          <w:bCs/>
          <w:color w:val="auto"/>
          <w:szCs w:val="21"/>
          <w:highlight w:val="none"/>
          <w:u w:val="single"/>
          <w:lang w:val="en-US" w:eastAsia="zh-CN"/>
        </w:rPr>
        <w:t>不含税</w:t>
      </w:r>
      <w:r>
        <w:rPr>
          <w:rFonts w:hint="eastAsia" w:ascii="宋体" w:hAnsi="宋体" w:eastAsia="宋体" w:cs="宋体"/>
          <w:b/>
          <w:bCs/>
          <w:color w:val="auto"/>
          <w:szCs w:val="21"/>
          <w:highlight w:val="none"/>
          <w:u w:val="single"/>
        </w:rPr>
        <w:t>预算综合单价的</w:t>
      </w:r>
      <w:r>
        <w:rPr>
          <w:rFonts w:hint="eastAsia" w:ascii="宋体" w:hAnsi="宋体" w:eastAsia="宋体" w:cs="宋体"/>
          <w:b/>
          <w:bCs/>
          <w:color w:val="auto"/>
          <w:kern w:val="0"/>
          <w:szCs w:val="24"/>
          <w:highlight w:val="none"/>
          <w:u w:val="single"/>
        </w:rPr>
        <w:t>，该投标人的投标文件将被视为无效投标</w:t>
      </w:r>
      <w:r>
        <w:rPr>
          <w:rFonts w:hint="eastAsia" w:ascii="宋体" w:hAnsi="宋体" w:eastAsia="宋体" w:cs="宋体"/>
          <w:b/>
          <w:color w:val="auto"/>
          <w:szCs w:val="21"/>
          <w:highlight w:val="none"/>
          <w:u w:val="single"/>
          <w:lang w:val="zh-CN"/>
        </w:rPr>
        <w:t>。</w:t>
      </w:r>
      <w:r>
        <w:rPr>
          <w:rFonts w:hint="eastAsia" w:ascii="宋体" w:hAnsi="宋体" w:eastAsia="宋体" w:cs="宋体"/>
          <w:b/>
          <w:bCs/>
          <w:color w:val="auto"/>
          <w:szCs w:val="21"/>
          <w:highlight w:val="none"/>
          <w:u w:val="single"/>
          <w:lang w:val="zh-CN"/>
        </w:rPr>
        <w:t>本项目暂定需求人数、暂定服务期对应的不含税最高投标限价为</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u w:val="single"/>
        </w:rPr>
        <w:t>5</w:t>
      </w:r>
      <w:r>
        <w:rPr>
          <w:rFonts w:hint="eastAsia" w:ascii="宋体" w:hAnsi="宋体" w:eastAsia="宋体" w:cs="宋体"/>
          <w:b/>
          <w:bCs/>
          <w:color w:val="auto"/>
          <w:szCs w:val="21"/>
          <w:highlight w:val="none"/>
          <w:u w:val="single"/>
          <w:lang w:val="en-US" w:eastAsia="zh-CN"/>
        </w:rPr>
        <w:t>,</w:t>
      </w:r>
      <w:r>
        <w:rPr>
          <w:rFonts w:hint="eastAsia" w:ascii="宋体" w:hAnsi="宋体" w:eastAsia="宋体" w:cs="宋体"/>
          <w:b/>
          <w:bCs/>
          <w:color w:val="auto"/>
          <w:szCs w:val="21"/>
          <w:highlight w:val="none"/>
          <w:u w:val="single"/>
        </w:rPr>
        <w:t>749</w:t>
      </w:r>
      <w:r>
        <w:rPr>
          <w:rFonts w:hint="eastAsia" w:ascii="宋体" w:hAnsi="宋体" w:eastAsia="宋体" w:cs="宋体"/>
          <w:b/>
          <w:bCs/>
          <w:color w:val="auto"/>
          <w:szCs w:val="21"/>
          <w:highlight w:val="none"/>
          <w:u w:val="single"/>
          <w:lang w:val="en-US" w:eastAsia="zh-CN"/>
        </w:rPr>
        <w:t>,</w:t>
      </w:r>
      <w:r>
        <w:rPr>
          <w:rFonts w:hint="eastAsia" w:ascii="宋体" w:hAnsi="宋体" w:eastAsia="宋体" w:cs="宋体"/>
          <w:b/>
          <w:bCs/>
          <w:color w:val="auto"/>
          <w:szCs w:val="21"/>
          <w:highlight w:val="none"/>
          <w:u w:val="single"/>
        </w:rPr>
        <w:t>799.76</w:t>
      </w:r>
      <w:r>
        <w:rPr>
          <w:rFonts w:hint="eastAsia" w:ascii="宋体" w:hAnsi="宋体" w:eastAsia="宋体" w:cs="宋体"/>
          <w:b/>
          <w:bCs/>
          <w:color w:val="auto"/>
          <w:szCs w:val="21"/>
          <w:highlight w:val="none"/>
          <w:u w:val="single"/>
          <w:lang w:val="zh-CN"/>
        </w:rPr>
        <w:t>元，各岗位劳务服务人员的不含税预算综合单价分别为厨师：7</w:t>
      </w:r>
      <w:r>
        <w:rPr>
          <w:rFonts w:hint="eastAsia" w:ascii="宋体" w:hAnsi="宋体" w:eastAsia="宋体" w:cs="宋体"/>
          <w:b/>
          <w:bCs/>
          <w:color w:val="auto"/>
          <w:szCs w:val="21"/>
          <w:highlight w:val="none"/>
          <w:u w:val="single"/>
          <w:lang w:val="en-US" w:eastAsia="zh-CN"/>
        </w:rPr>
        <w:t>,</w:t>
      </w:r>
      <w:r>
        <w:rPr>
          <w:rFonts w:hint="eastAsia" w:ascii="宋体" w:hAnsi="宋体" w:eastAsia="宋体" w:cs="宋体"/>
          <w:b/>
          <w:bCs/>
          <w:color w:val="auto"/>
          <w:szCs w:val="21"/>
          <w:highlight w:val="none"/>
          <w:u w:val="single"/>
          <w:lang w:val="zh-CN"/>
        </w:rPr>
        <w:t>885.22</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u w:val="single"/>
          <w:lang w:val="zh-CN"/>
        </w:rPr>
        <w:t>元/人/月；厨卫工：5</w:t>
      </w:r>
      <w:r>
        <w:rPr>
          <w:rFonts w:hint="eastAsia" w:ascii="宋体" w:hAnsi="宋体" w:eastAsia="宋体" w:cs="宋体"/>
          <w:b/>
          <w:bCs/>
          <w:color w:val="auto"/>
          <w:szCs w:val="21"/>
          <w:highlight w:val="none"/>
          <w:u w:val="single"/>
          <w:lang w:val="en-US" w:eastAsia="zh-CN"/>
        </w:rPr>
        <w:t>,</w:t>
      </w:r>
      <w:r>
        <w:rPr>
          <w:rFonts w:hint="eastAsia" w:ascii="宋体" w:hAnsi="宋体" w:eastAsia="宋体" w:cs="宋体"/>
          <w:b/>
          <w:bCs/>
          <w:color w:val="auto"/>
          <w:szCs w:val="21"/>
          <w:highlight w:val="none"/>
          <w:u w:val="single"/>
          <w:lang w:val="zh-CN"/>
        </w:rPr>
        <w:t>412.44元/人/月；保洁员</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u w:val="single"/>
        </w:rPr>
        <w:t>4,363.21</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u w:val="single"/>
          <w:lang w:val="zh-CN"/>
        </w:rPr>
        <w:t>元/人/月。</w:t>
      </w:r>
    </w:p>
    <w:p w14:paraId="469318ED">
      <w:pPr>
        <w:autoSpaceDE w:val="0"/>
        <w:autoSpaceDN w:val="0"/>
        <w:adjustRightInd w:val="0"/>
        <w:spacing w:line="360" w:lineRule="auto"/>
        <w:ind w:left="357" w:leftChars="-100" w:hanging="567"/>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 xml:space="preserve">     </w:t>
      </w:r>
    </w:p>
    <w:p w14:paraId="381398A7">
      <w:pPr>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134" w:name="_Toc30042_WPSOffice_Level3"/>
      <w:bookmarkStart w:id="135" w:name="_Toc486167676"/>
      <w:bookmarkStart w:id="136" w:name="_Toc142508326"/>
      <w:bookmarkStart w:id="137" w:name="_Toc450662862"/>
      <w:bookmarkStart w:id="138" w:name="_Toc3469"/>
      <w:bookmarkStart w:id="139" w:name="_Toc20312"/>
      <w:bookmarkStart w:id="140" w:name="_Toc8937"/>
      <w:r>
        <w:rPr>
          <w:rFonts w:hint="eastAsia" w:ascii="宋体" w:hAnsi="宋体" w:eastAsia="宋体" w:cs="宋体"/>
          <w:b/>
          <w:color w:val="auto"/>
          <w:szCs w:val="21"/>
          <w:highlight w:val="none"/>
          <w:lang w:val="zh-CN"/>
        </w:rPr>
        <w:t>12 投标报价货币</w:t>
      </w:r>
      <w:bookmarkEnd w:id="134"/>
      <w:bookmarkEnd w:id="135"/>
      <w:bookmarkEnd w:id="136"/>
      <w:bookmarkEnd w:id="137"/>
      <w:bookmarkEnd w:id="138"/>
      <w:bookmarkEnd w:id="139"/>
      <w:bookmarkEnd w:id="140"/>
    </w:p>
    <w:p w14:paraId="53214FAD">
      <w:pPr>
        <w:autoSpaceDE w:val="0"/>
        <w:autoSpaceDN w:val="0"/>
        <w:adjustRightInd w:val="0"/>
        <w:spacing w:line="360" w:lineRule="auto"/>
        <w:ind w:left="265" w:leftChars="119" w:hanging="15"/>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投标报价表上的价格须以人民币报价，以其</w:t>
      </w:r>
      <w:r>
        <w:rPr>
          <w:rFonts w:hint="eastAsia" w:ascii="宋体" w:hAnsi="宋体" w:eastAsia="宋体" w:cs="宋体"/>
          <w:b/>
          <w:color w:val="auto"/>
          <w:szCs w:val="21"/>
          <w:highlight w:val="none"/>
          <w:lang w:val="en-US" w:eastAsia="zh-CN"/>
        </w:rPr>
        <w:t>他</w:t>
      </w:r>
      <w:r>
        <w:rPr>
          <w:rFonts w:hint="eastAsia" w:ascii="宋体" w:hAnsi="宋体" w:eastAsia="宋体" w:cs="宋体"/>
          <w:b/>
          <w:color w:val="auto"/>
          <w:szCs w:val="21"/>
          <w:highlight w:val="none"/>
          <w:lang w:val="zh-CN"/>
        </w:rPr>
        <w:t>货币标价的投标将予以拒绝。</w:t>
      </w:r>
    </w:p>
    <w:p w14:paraId="1D23188C">
      <w:pPr>
        <w:autoSpaceDE w:val="0"/>
        <w:autoSpaceDN w:val="0"/>
        <w:adjustRightInd w:val="0"/>
        <w:spacing w:line="360" w:lineRule="auto"/>
        <w:ind w:left="265" w:leftChars="119" w:hanging="15"/>
        <w:rPr>
          <w:rFonts w:hint="eastAsia" w:ascii="宋体" w:hAnsi="宋体" w:eastAsia="宋体" w:cs="宋体"/>
          <w:color w:val="auto"/>
          <w:szCs w:val="21"/>
          <w:highlight w:val="none"/>
        </w:rPr>
      </w:pPr>
    </w:p>
    <w:p w14:paraId="1A6FCD11">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41" w:name="_Toc20031"/>
      <w:bookmarkStart w:id="142" w:name="_Toc1091"/>
      <w:bookmarkStart w:id="143" w:name="_Toc450662863"/>
      <w:bookmarkStart w:id="144" w:name="_Toc486167677"/>
      <w:bookmarkStart w:id="145" w:name="_Toc9411_WPSOffice_Level3"/>
      <w:bookmarkStart w:id="146" w:name="_Toc142508327"/>
      <w:bookmarkStart w:id="147" w:name="_Toc3961"/>
      <w:r>
        <w:rPr>
          <w:rFonts w:hint="eastAsia" w:ascii="宋体" w:hAnsi="宋体" w:eastAsia="宋体" w:cs="宋体"/>
          <w:color w:val="auto"/>
          <w:szCs w:val="21"/>
          <w:highlight w:val="none"/>
          <w:lang w:val="zh-CN"/>
        </w:rPr>
        <w:t>13 证明投标人的合格性和资格的声明文件</w:t>
      </w:r>
      <w:bookmarkEnd w:id="141"/>
      <w:bookmarkEnd w:id="142"/>
      <w:bookmarkEnd w:id="143"/>
      <w:bookmarkEnd w:id="144"/>
      <w:bookmarkEnd w:id="145"/>
      <w:bookmarkEnd w:id="146"/>
      <w:bookmarkEnd w:id="147"/>
    </w:p>
    <w:p w14:paraId="7CE2B72F">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40AF1E67">
      <w:pPr>
        <w:autoSpaceDE w:val="0"/>
        <w:autoSpaceDN w:val="0"/>
        <w:adjustRightInd w:val="0"/>
        <w:spacing w:line="360" w:lineRule="auto"/>
        <w:ind w:left="357" w:leftChars="-100" w:hanging="567"/>
        <w:rPr>
          <w:rFonts w:hint="eastAsia"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5542A1E3">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493A3F79">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3756B2DB">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（3）投标人证明其相应资格符合或优于招标文件要求的其它文件。</w:t>
      </w:r>
    </w:p>
    <w:p w14:paraId="425A44C6">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 投标人根据招标文件载明的相关服务要求的实际情况，拟在中标后将中标项目的非主体、非关键性专业工作交由他人完成的，应当在投标文件中载明，并提供他人的资质、能力证明材料。</w:t>
      </w:r>
    </w:p>
    <w:p w14:paraId="781829E5">
      <w:pPr>
        <w:autoSpaceDE w:val="0"/>
        <w:autoSpaceDN w:val="0"/>
        <w:adjustRightInd w:val="0"/>
        <w:spacing w:line="360" w:lineRule="auto"/>
        <w:ind w:left="560" w:leftChars="128" w:hanging="291" w:hangingChars="139"/>
        <w:rPr>
          <w:rFonts w:hint="eastAsia" w:ascii="宋体" w:hAnsi="宋体" w:eastAsia="宋体" w:cs="宋体"/>
          <w:color w:val="auto"/>
          <w:szCs w:val="21"/>
          <w:highlight w:val="none"/>
        </w:rPr>
      </w:pPr>
    </w:p>
    <w:p w14:paraId="440A5936">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48" w:name="_Toc8615"/>
      <w:bookmarkStart w:id="149" w:name="_Toc29754"/>
      <w:bookmarkStart w:id="150" w:name="_Toc27771_WPSOffice_Level3"/>
      <w:bookmarkStart w:id="151" w:name="_Toc450662864"/>
      <w:bookmarkStart w:id="152" w:name="_Toc16467"/>
      <w:bookmarkStart w:id="153" w:name="_Toc486167678"/>
      <w:bookmarkStart w:id="154" w:name="_Toc142508328"/>
      <w:r>
        <w:rPr>
          <w:rFonts w:hint="eastAsia" w:ascii="宋体" w:hAnsi="宋体" w:eastAsia="宋体" w:cs="宋体"/>
          <w:color w:val="auto"/>
          <w:szCs w:val="21"/>
          <w:highlight w:val="none"/>
          <w:lang w:val="zh-CN"/>
        </w:rPr>
        <w:t>14 证明服务的合格性并符合招标文件规定的声明文件</w:t>
      </w:r>
      <w:bookmarkEnd w:id="148"/>
      <w:bookmarkEnd w:id="149"/>
      <w:bookmarkEnd w:id="150"/>
      <w:bookmarkEnd w:id="151"/>
      <w:bookmarkEnd w:id="152"/>
      <w:bookmarkEnd w:id="153"/>
      <w:bookmarkEnd w:id="154"/>
    </w:p>
    <w:p w14:paraId="2327EB24">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14:paraId="039191A1">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14:paraId="38059572">
      <w:pPr>
        <w:autoSpaceDE w:val="0"/>
        <w:autoSpaceDN w:val="0"/>
        <w:adjustRightInd w:val="0"/>
        <w:spacing w:line="360" w:lineRule="auto"/>
        <w:ind w:left="317" w:leftChars="-100" w:hanging="527" w:hangingChars="251"/>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44BDEBB5">
      <w:pPr>
        <w:autoSpaceDE w:val="0"/>
        <w:autoSpaceDN w:val="0"/>
        <w:adjustRightInd w:val="0"/>
        <w:spacing w:line="360" w:lineRule="auto"/>
        <w:rPr>
          <w:rFonts w:hint="eastAsia" w:ascii="宋体" w:hAnsi="宋体" w:eastAsia="宋体" w:cs="宋体"/>
          <w:color w:val="auto"/>
          <w:kern w:val="0"/>
          <w:sz w:val="24"/>
          <w:szCs w:val="24"/>
          <w:highlight w:val="none"/>
        </w:rPr>
      </w:pPr>
    </w:p>
    <w:p w14:paraId="158BBA60">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55" w:name="_Toc8644"/>
      <w:bookmarkStart w:id="156" w:name="_Toc30555"/>
      <w:bookmarkStart w:id="157" w:name="_Toc142508329"/>
      <w:bookmarkStart w:id="158" w:name="_Toc16828"/>
      <w:bookmarkStart w:id="159" w:name="_Toc5356_WPSOffice_Level3"/>
      <w:bookmarkStart w:id="160" w:name="_Toc486167679"/>
      <w:r>
        <w:rPr>
          <w:rFonts w:hint="eastAsia" w:ascii="宋体" w:hAnsi="宋体" w:eastAsia="宋体" w:cs="宋体"/>
          <w:color w:val="auto"/>
          <w:szCs w:val="21"/>
          <w:highlight w:val="none"/>
          <w:lang w:val="zh-CN"/>
        </w:rPr>
        <w:t>15 投标保证金</w:t>
      </w:r>
      <w:bookmarkEnd w:id="155"/>
      <w:bookmarkEnd w:id="156"/>
      <w:bookmarkEnd w:id="157"/>
      <w:bookmarkEnd w:id="158"/>
      <w:bookmarkEnd w:id="159"/>
      <w:bookmarkEnd w:id="160"/>
    </w:p>
    <w:p w14:paraId="1D782FD3">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hint="eastAsia"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114000</w:t>
      </w:r>
      <w:r>
        <w:rPr>
          <w:rFonts w:hint="eastAsia" w:ascii="宋体" w:hAnsi="宋体" w:eastAsia="宋体" w:cs="宋体"/>
          <w:b/>
          <w:color w:val="auto"/>
          <w:kern w:val="0"/>
          <w:szCs w:val="21"/>
          <w:highlight w:val="none"/>
          <w:u w:val="single"/>
        </w:rPr>
        <w:t xml:space="preserve">元（大写：人民币 </w:t>
      </w:r>
      <w:r>
        <w:rPr>
          <w:rFonts w:hint="eastAsia" w:ascii="宋体" w:hAnsi="宋体" w:eastAsia="宋体" w:cs="宋体"/>
          <w:b/>
          <w:color w:val="auto"/>
          <w:kern w:val="0"/>
          <w:szCs w:val="21"/>
          <w:highlight w:val="none"/>
          <w:u w:val="single"/>
          <w:lang w:val="en-US" w:eastAsia="zh-CN"/>
        </w:rPr>
        <w:t>壹拾壹万肆仟元整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rPr>
        <w:t>。</w:t>
      </w:r>
    </w:p>
    <w:p w14:paraId="5C50E9D0">
      <w:pPr>
        <w:spacing w:line="360" w:lineRule="auto"/>
        <w:ind w:left="315" w:leftChars="-100" w:hanging="525" w:hangingChars="250"/>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宋体"/>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1445645E">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7952BCC2">
      <w:pPr>
        <w:spacing w:line="360" w:lineRule="auto"/>
        <w:ind w:firstLine="777" w:firstLineChars="3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必须通过本单位基本账户采用银行转账、电汇方式提交，且在递交投标文件截止时间前到达以下账户上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0A2DF26E">
      <w:pPr>
        <w:autoSpaceDE w:val="0"/>
        <w:autoSpaceDN w:val="0"/>
        <w:adjustRightInd w:val="0"/>
        <w:spacing w:line="360" w:lineRule="auto"/>
        <w:ind w:left="225" w:leftChars="107" w:firstLine="489" w:firstLineChars="233"/>
        <w:jc w:val="left"/>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rPr>
        <w:t>开户名称：</w:t>
      </w:r>
      <w:r>
        <w:rPr>
          <w:rFonts w:hint="eastAsia" w:ascii="宋体" w:hAnsi="宋体" w:eastAsia="宋体" w:cs="宋体"/>
          <w:color w:val="auto"/>
          <w:kern w:val="0"/>
          <w:szCs w:val="21"/>
          <w:highlight w:val="none"/>
          <w:lang w:eastAsia="zh-CN"/>
        </w:rPr>
        <w:t>东莞市水务集团净水有限公司</w:t>
      </w:r>
    </w:p>
    <w:p w14:paraId="645A493B">
      <w:pPr>
        <w:autoSpaceDE w:val="0"/>
        <w:autoSpaceDN w:val="0"/>
        <w:adjustRightInd w:val="0"/>
        <w:spacing w:line="360" w:lineRule="auto"/>
        <w:ind w:left="225" w:leftChars="107" w:firstLine="489" w:firstLineChars="233"/>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开户银行：</w:t>
      </w:r>
      <w:r>
        <w:rPr>
          <w:rFonts w:hint="eastAsia" w:ascii="宋体" w:hAnsi="宋体" w:eastAsia="宋体" w:cs="宋体"/>
          <w:b/>
          <w:bCs/>
          <w:color w:val="auto"/>
          <w:kern w:val="0"/>
          <w:szCs w:val="21"/>
          <w:highlight w:val="none"/>
          <w:lang w:val="zh-CN"/>
        </w:rPr>
        <w:t xml:space="preserve"> 东莞银行东莞分行</w:t>
      </w:r>
    </w:p>
    <w:p w14:paraId="5A1BD005">
      <w:pPr>
        <w:autoSpaceDE w:val="0"/>
        <w:autoSpaceDN w:val="0"/>
        <w:adjustRightInd w:val="0"/>
        <w:spacing w:line="360" w:lineRule="auto"/>
        <w:ind w:left="225" w:leftChars="107" w:firstLine="489" w:firstLineChars="233"/>
        <w:jc w:val="left"/>
        <w:rPr>
          <w:rFonts w:hint="eastAsia"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val="zh-CN"/>
        </w:rPr>
        <w:t>银行账号：540008801002628</w:t>
      </w:r>
    </w:p>
    <w:p w14:paraId="66CF32FC">
      <w:pPr>
        <w:spacing w:line="360" w:lineRule="auto"/>
        <w:ind w:left="210" w:leftChars="100" w:firstLine="211" w:firstLineChars="1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576FF466">
      <w:pPr>
        <w:autoSpaceDE w:val="0"/>
        <w:autoSpaceDN w:val="0"/>
        <w:adjustRightInd w:val="0"/>
        <w:spacing w:line="360" w:lineRule="auto"/>
        <w:ind w:left="357" w:leftChars="-100" w:hanging="567" w:hangingChars="270"/>
        <w:jc w:val="left"/>
        <w:rPr>
          <w:rFonts w:hint="eastAsia"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 xml:space="preserve">15.4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64659FBA">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，按照其投标保证金支付凭证上注明的收款人名称和账号予以退还，除非投标保证金有效期已延长。</w:t>
      </w:r>
    </w:p>
    <w:p w14:paraId="17DB063E">
      <w:pPr>
        <w:spacing w:line="360" w:lineRule="auto"/>
        <w:ind w:left="357" w:leftChars="-100" w:hanging="567" w:hangingChars="27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中标人的投标保证金，满足下列要求，并最迟应在合同签订后的5日内退还。</w:t>
      </w:r>
    </w:p>
    <w:p w14:paraId="6DCAFDEB">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30895F4D">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7381853C">
      <w:pPr>
        <w:spacing w:line="360" w:lineRule="auto"/>
        <w:ind w:left="315" w:leftChars="-100" w:hanging="525" w:hangingChars="250"/>
        <w:rPr>
          <w:rFonts w:hint="eastAsia"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293281ED">
      <w:pPr>
        <w:numPr>
          <w:ilvl w:val="2"/>
          <w:numId w:val="0"/>
        </w:numPr>
        <w:autoSpaceDE w:val="0"/>
        <w:autoSpaceDN w:val="0"/>
        <w:adjustRightInd w:val="0"/>
        <w:spacing w:line="360" w:lineRule="auto"/>
        <w:ind w:left="853" w:leftChars="136" w:hanging="567"/>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4299616B">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30485D84">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4129EF93">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293054E5">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（4）将中标项目转让给他人，或者在投标文件中未说明，且未经招标人同意，将中标项目的合同的权利义务转让给第三方的；</w:t>
      </w:r>
    </w:p>
    <w:p w14:paraId="3C8F3CCA">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676B7524">
      <w:pPr>
        <w:tabs>
          <w:tab w:val="left" w:pos="1134"/>
        </w:tabs>
        <w:autoSpaceDE w:val="0"/>
        <w:autoSpaceDN w:val="0"/>
        <w:adjustRightInd w:val="0"/>
        <w:spacing w:line="360" w:lineRule="auto"/>
        <w:ind w:left="840" w:leftChars="150" w:hanging="525" w:hangingChars="250"/>
        <w:jc w:val="left"/>
        <w:rPr>
          <w:rFonts w:hint="eastAsia" w:ascii="宋体" w:hAnsi="宋体" w:eastAsia="宋体" w:cs="宋体"/>
          <w:color w:val="auto"/>
          <w:kern w:val="0"/>
          <w:szCs w:val="21"/>
          <w:highlight w:val="none"/>
        </w:rPr>
      </w:pPr>
    </w:p>
    <w:p w14:paraId="732FA5D6">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61" w:name="_Toc486167680"/>
      <w:bookmarkStart w:id="162" w:name="_Toc142508330"/>
      <w:bookmarkStart w:id="163" w:name="_Toc23267"/>
      <w:bookmarkStart w:id="164" w:name="_Toc450662865"/>
      <w:bookmarkStart w:id="165" w:name="_Toc1458"/>
      <w:bookmarkStart w:id="166" w:name="_Toc22649_WPSOffice_Level3"/>
      <w:bookmarkStart w:id="167" w:name="_Toc29607"/>
      <w:r>
        <w:rPr>
          <w:rFonts w:hint="eastAsia" w:ascii="宋体" w:hAnsi="宋体" w:eastAsia="宋体" w:cs="宋体"/>
          <w:color w:val="auto"/>
          <w:szCs w:val="21"/>
          <w:highlight w:val="none"/>
          <w:lang w:val="zh-CN"/>
        </w:rPr>
        <w:t>16 投标有效期</w:t>
      </w:r>
      <w:bookmarkEnd w:id="161"/>
      <w:bookmarkEnd w:id="162"/>
      <w:bookmarkEnd w:id="163"/>
      <w:bookmarkEnd w:id="164"/>
      <w:bookmarkEnd w:id="165"/>
      <w:bookmarkEnd w:id="166"/>
      <w:bookmarkEnd w:id="167"/>
    </w:p>
    <w:p w14:paraId="149E4A39">
      <w:pPr>
        <w:tabs>
          <w:tab w:val="left" w:pos="567"/>
        </w:tabs>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41099A7D">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4D9FA662">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将退还其投标保证金。对于同意该要求的投标人，既不要求也不允许其修改投标文件，但将要求其相应延长投标保证金的有效期。第15条投标保证金的有关规定在投标保证金延长期内仍适用。</w:t>
      </w:r>
    </w:p>
    <w:p w14:paraId="110733B6">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14:paraId="54656C21">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68" w:name="_Toc25637_WPSOffice_Level3"/>
      <w:bookmarkStart w:id="169" w:name="_Toc486167681"/>
      <w:bookmarkStart w:id="170" w:name="_Toc932"/>
      <w:bookmarkStart w:id="171" w:name="_Toc450662866"/>
      <w:bookmarkStart w:id="172" w:name="_Toc142508331"/>
      <w:bookmarkStart w:id="173" w:name="_Toc20422"/>
      <w:bookmarkStart w:id="174" w:name="_Toc15544"/>
      <w:r>
        <w:rPr>
          <w:rFonts w:hint="eastAsia" w:ascii="宋体" w:hAnsi="宋体" w:eastAsia="宋体" w:cs="宋体"/>
          <w:color w:val="auto"/>
          <w:szCs w:val="21"/>
          <w:highlight w:val="none"/>
          <w:lang w:val="zh-CN"/>
        </w:rPr>
        <w:t>17 投标文件的式样和签署</w:t>
      </w:r>
      <w:bookmarkEnd w:id="168"/>
      <w:bookmarkEnd w:id="169"/>
      <w:bookmarkEnd w:id="170"/>
      <w:bookmarkEnd w:id="171"/>
      <w:bookmarkEnd w:id="172"/>
      <w:bookmarkEnd w:id="173"/>
      <w:bookmarkEnd w:id="174"/>
    </w:p>
    <w:p w14:paraId="4F6D4698">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投标人应准备一份“唱标信封”、一份投标文件电子文件、一份正本和五份副本“投标文件”</w:t>
      </w:r>
      <w:r>
        <w:rPr>
          <w:rFonts w:hint="eastAsia" w:ascii="宋体" w:hAnsi="宋体" w:eastAsia="宋体" w:cs="宋体"/>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p>
    <w:p w14:paraId="2AD4CFC1">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宋体"/>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法人授权委托证明书”以书面形式附在投标文件中。</w:t>
      </w:r>
      <w:r>
        <w:rPr>
          <w:rFonts w:hint="eastAsia" w:ascii="宋体" w:hAnsi="宋体" w:eastAsia="宋体" w:cs="宋体"/>
          <w:color w:val="auto"/>
          <w:szCs w:val="21"/>
          <w:highlight w:val="none"/>
          <w:lang w:val="zh-CN"/>
        </w:rPr>
        <w:t>副本文件可由正本文件复印而成。</w:t>
      </w:r>
    </w:p>
    <w:p w14:paraId="3BCF076B">
      <w:pPr>
        <w:autoSpaceDE w:val="0"/>
        <w:autoSpaceDN w:val="0"/>
        <w:adjustRightInd w:val="0"/>
        <w:spacing w:line="360" w:lineRule="auto"/>
        <w:ind w:left="357" w:leftChars="-100" w:hanging="567"/>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若有修改须由签署投标文件的人进行签字（或盖私章），并加盖投标人法人公章。</w:t>
      </w:r>
    </w:p>
    <w:p w14:paraId="7C5EE5E1">
      <w:pPr>
        <w:autoSpaceDE w:val="0"/>
        <w:autoSpaceDN w:val="0"/>
        <w:adjustRightInd w:val="0"/>
        <w:spacing w:line="360" w:lineRule="auto"/>
        <w:ind w:left="357" w:leftChars="-100" w:hanging="567"/>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17.4  投标文件的封面应注明“项目名称、招标编号、投标人名称、投标日期等”。</w:t>
      </w:r>
    </w:p>
    <w:p w14:paraId="7122B199">
      <w:pPr>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电子文件内容包括：电子文件不可设置密码，用DVD或CD-R光盘或U盘储存，可密封于“唱标信封”内（若电子文件单独密封，其包装封面需注明项目名称、招标编号、投标人单位名称，并加盖投标人法人公章）。</w:t>
      </w:r>
    </w:p>
    <w:p w14:paraId="2BDA0AE9">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4479E1B4">
      <w:pPr>
        <w:autoSpaceDE w:val="0"/>
        <w:autoSpaceDN w:val="0"/>
        <w:adjustRightInd w:val="0"/>
        <w:jc w:val="left"/>
        <w:rPr>
          <w:rFonts w:hint="eastAsia" w:ascii="宋体" w:hAnsi="宋体" w:eastAsia="宋体" w:cs="宋体"/>
          <w:color w:val="auto"/>
          <w:kern w:val="0"/>
          <w:sz w:val="24"/>
          <w:szCs w:val="24"/>
          <w:highlight w:val="none"/>
        </w:rPr>
      </w:pPr>
      <w:bookmarkStart w:id="175" w:name="_Toc450662867"/>
    </w:p>
    <w:p w14:paraId="6FBD0419">
      <w:pPr>
        <w:keepNext/>
        <w:keepLines/>
        <w:tabs>
          <w:tab w:val="left" w:pos="509"/>
        </w:tabs>
        <w:autoSpaceDE w:val="0"/>
        <w:autoSpaceDN w:val="0"/>
        <w:adjustRightInd w:val="0"/>
        <w:spacing w:line="360" w:lineRule="auto"/>
        <w:jc w:val="left"/>
        <w:outlineLvl w:val="0"/>
        <w:rPr>
          <w:rFonts w:hint="eastAsia" w:ascii="宋体" w:hAnsi="宋体" w:eastAsia="宋体" w:cs="宋体"/>
          <w:color w:val="auto"/>
          <w:kern w:val="0"/>
          <w:sz w:val="24"/>
          <w:szCs w:val="24"/>
          <w:highlight w:val="none"/>
        </w:rPr>
      </w:pPr>
      <w:bookmarkStart w:id="176" w:name="_Toc486167682"/>
      <w:bookmarkStart w:id="177" w:name="_Toc140596891"/>
      <w:bookmarkStart w:id="178" w:name="_Toc17199"/>
      <w:bookmarkStart w:id="179" w:name="_Toc22356_WPSOffice_Level2"/>
      <w:bookmarkStart w:id="180" w:name="_Toc26605"/>
      <w:bookmarkStart w:id="181" w:name="_Toc16145"/>
      <w:bookmarkStart w:id="182" w:name="_Toc142508332"/>
      <w:r>
        <w:rPr>
          <w:rFonts w:hint="eastAsia" w:ascii="宋体" w:hAnsi="宋体" w:eastAsia="宋体" w:cs="宋体"/>
          <w:b/>
          <w:bCs/>
          <w:color w:val="auto"/>
          <w:kern w:val="44"/>
          <w:szCs w:val="21"/>
          <w:highlight w:val="none"/>
          <w:lang w:val="zh-CN"/>
        </w:rPr>
        <w:t>四、投标文件的递交</w:t>
      </w:r>
      <w:bookmarkEnd w:id="175"/>
      <w:bookmarkEnd w:id="176"/>
      <w:bookmarkEnd w:id="177"/>
      <w:bookmarkEnd w:id="178"/>
      <w:bookmarkEnd w:id="179"/>
      <w:bookmarkEnd w:id="180"/>
      <w:bookmarkEnd w:id="181"/>
      <w:bookmarkEnd w:id="182"/>
    </w:p>
    <w:p w14:paraId="5673C20B">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83" w:name="_Toc486167683"/>
      <w:bookmarkStart w:id="184" w:name="_Toc31551"/>
      <w:bookmarkStart w:id="185" w:name="_Toc450662868"/>
      <w:bookmarkStart w:id="186" w:name="_Toc29038"/>
      <w:bookmarkStart w:id="187" w:name="_Toc29885"/>
      <w:bookmarkStart w:id="188" w:name="_Toc12192_WPSOffice_Level3"/>
      <w:bookmarkStart w:id="189" w:name="_Toc142508333"/>
      <w:r>
        <w:rPr>
          <w:rFonts w:hint="eastAsia" w:ascii="宋体" w:hAnsi="宋体" w:eastAsia="宋体" w:cs="宋体"/>
          <w:color w:val="auto"/>
          <w:szCs w:val="21"/>
          <w:highlight w:val="none"/>
          <w:lang w:val="zh-CN"/>
        </w:rPr>
        <w:t>18 投标文件的密封和标记</w:t>
      </w:r>
      <w:bookmarkEnd w:id="183"/>
      <w:bookmarkEnd w:id="184"/>
      <w:bookmarkEnd w:id="185"/>
      <w:bookmarkEnd w:id="186"/>
      <w:bookmarkEnd w:id="187"/>
      <w:bookmarkEnd w:id="188"/>
      <w:bookmarkEnd w:id="189"/>
    </w:p>
    <w:p w14:paraId="684F9E00">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投标人应将正本和副本投标文件（本处不含唱标信封、投标文件电子文件）密封在不透明的外层封装中。</w:t>
      </w:r>
    </w:p>
    <w:p w14:paraId="5EE4258D">
      <w:pPr>
        <w:autoSpaceDE w:val="0"/>
        <w:autoSpaceDN w:val="0"/>
        <w:adjustRightInd w:val="0"/>
        <w:spacing w:line="360" w:lineRule="auto"/>
        <w:ind w:left="357" w:leftChars="-100" w:hanging="567"/>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唱标信封应单独密封，与18.1款的投标文件一同提交。</w:t>
      </w:r>
    </w:p>
    <w:p w14:paraId="508DC040">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30F5F0CA">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59F2C2EF">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）投标文件已密封但不按前述标志封包，由此而引起的提前开封或错放责任由投标人承担；</w:t>
      </w:r>
    </w:p>
    <w:p w14:paraId="1E7AA891">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（3）不足以造成投标文件可以从外包装内散出而导致投标文件泄密的，不认定为投标文件未密封。</w:t>
      </w:r>
    </w:p>
    <w:p w14:paraId="01D97275">
      <w:pPr>
        <w:tabs>
          <w:tab w:val="left" w:pos="567"/>
        </w:tabs>
        <w:autoSpaceDE w:val="0"/>
        <w:autoSpaceDN w:val="0"/>
        <w:adjustRightInd w:val="0"/>
        <w:spacing w:line="360" w:lineRule="auto"/>
        <w:ind w:left="357" w:leftChars="-100" w:right="15" w:rightChars="7"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如果密封封装未按本款规定密封和标记，招标代理机构对投标文件的误投或提前拆封不负责任。对由此造成提前开封的投标文件，招标代理机构予以拒绝，并退回投标人。</w:t>
      </w:r>
    </w:p>
    <w:p w14:paraId="00095EC2">
      <w:pPr>
        <w:autoSpaceDE w:val="0"/>
        <w:autoSpaceDN w:val="0"/>
        <w:adjustRightInd w:val="0"/>
        <w:spacing w:line="360" w:lineRule="auto"/>
        <w:ind w:left="355" w:leftChars="-101" w:right="15" w:rightChars="7"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开标前，由投标人代表（第一位递交投标文件的投标人代表及主动自愿参与检查的投标人代表）和招标人代表</w:t>
      </w:r>
      <w:r>
        <w:rPr>
          <w:rFonts w:hint="eastAsia" w:ascii="宋体" w:hAnsi="宋体" w:eastAsia="宋体" w:cs="宋体"/>
          <w:color w:val="auto"/>
          <w:kern w:val="0"/>
          <w:szCs w:val="21"/>
          <w:highlight w:val="none"/>
          <w:lang w:val="zh-CN"/>
        </w:rPr>
        <w:t>将对所有的投标文件的密封性进行检查</w:t>
      </w:r>
      <w:r>
        <w:rPr>
          <w:rFonts w:hint="eastAsia" w:ascii="宋体" w:hAnsi="宋体" w:eastAsia="宋体" w:cs="宋体"/>
          <w:color w:val="auto"/>
          <w:szCs w:val="21"/>
          <w:highlight w:val="none"/>
          <w:lang w:val="zh-CN"/>
        </w:rPr>
        <w:t>，并签署进行确认。</w:t>
      </w:r>
    </w:p>
    <w:p w14:paraId="58AE3F8B">
      <w:pPr>
        <w:tabs>
          <w:tab w:val="left" w:pos="567"/>
        </w:tabs>
        <w:autoSpaceDE w:val="0"/>
        <w:autoSpaceDN w:val="0"/>
        <w:adjustRightInd w:val="0"/>
        <w:spacing w:line="360" w:lineRule="auto"/>
        <w:ind w:right="15" w:rightChars="7" w:firstLine="525" w:firstLineChars="250"/>
        <w:rPr>
          <w:rFonts w:hint="eastAsia" w:ascii="宋体" w:hAnsi="宋体" w:eastAsia="宋体" w:cs="宋体"/>
          <w:color w:val="auto"/>
          <w:szCs w:val="21"/>
          <w:highlight w:val="none"/>
          <w:lang w:val="zh-CN"/>
        </w:rPr>
      </w:pPr>
    </w:p>
    <w:p w14:paraId="3873C630">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90" w:name="_Toc29665_WPSOffice_Level3"/>
      <w:bookmarkStart w:id="191" w:name="_Toc142508334"/>
      <w:bookmarkStart w:id="192" w:name="_Toc486167684"/>
      <w:bookmarkStart w:id="193" w:name="_Toc12582"/>
      <w:bookmarkStart w:id="194" w:name="_Toc450662869"/>
      <w:bookmarkStart w:id="195" w:name="_Toc23369"/>
      <w:bookmarkStart w:id="196" w:name="_Toc4979"/>
      <w:r>
        <w:rPr>
          <w:rFonts w:hint="eastAsia" w:ascii="宋体" w:hAnsi="宋体" w:eastAsia="宋体" w:cs="宋体"/>
          <w:color w:val="auto"/>
          <w:szCs w:val="21"/>
          <w:highlight w:val="none"/>
          <w:lang w:val="zh-CN"/>
        </w:rPr>
        <w:t>19 递交投标文件的截止日期</w:t>
      </w:r>
      <w:bookmarkEnd w:id="190"/>
      <w:bookmarkEnd w:id="191"/>
      <w:bookmarkEnd w:id="192"/>
      <w:bookmarkEnd w:id="193"/>
      <w:bookmarkEnd w:id="194"/>
      <w:bookmarkEnd w:id="195"/>
      <w:bookmarkEnd w:id="196"/>
    </w:p>
    <w:p w14:paraId="0A9252D6">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招标代理机构收到投标文件的时间不得迟于第一篇“招标公告”中规定的截止时间。</w:t>
      </w:r>
    </w:p>
    <w:p w14:paraId="358844C4">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招标代理机构可按照第7条的规定修改招标文件并酌情延长递交投标文件的截止时间，因此，已规定的招标代理机构和投标人的一切权利和义务将按延期后的递交投标文件截止时间履行。</w:t>
      </w:r>
    </w:p>
    <w:p w14:paraId="795138EB">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14:paraId="73664BC4">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kern w:val="0"/>
          <w:sz w:val="24"/>
          <w:szCs w:val="24"/>
          <w:highlight w:val="none"/>
        </w:rPr>
      </w:pPr>
      <w:bookmarkStart w:id="197" w:name="_Toc30287"/>
      <w:bookmarkStart w:id="198" w:name="_Toc486167685"/>
      <w:bookmarkStart w:id="199" w:name="_Toc142508335"/>
      <w:bookmarkStart w:id="200" w:name="_Toc20835"/>
      <w:bookmarkStart w:id="201" w:name="_Toc21327"/>
      <w:bookmarkStart w:id="202" w:name="_Toc450662870"/>
      <w:bookmarkStart w:id="203" w:name="_Toc22431_WPSOffice_Level3"/>
      <w:r>
        <w:rPr>
          <w:rFonts w:hint="eastAsia" w:ascii="宋体" w:hAnsi="宋体" w:eastAsia="宋体" w:cs="宋体"/>
          <w:color w:val="auto"/>
          <w:szCs w:val="21"/>
          <w:highlight w:val="none"/>
          <w:lang w:val="zh-CN"/>
        </w:rPr>
        <w:t>20 迟交的投标文件</w:t>
      </w:r>
      <w:bookmarkEnd w:id="197"/>
      <w:bookmarkEnd w:id="198"/>
      <w:bookmarkEnd w:id="199"/>
      <w:bookmarkEnd w:id="200"/>
      <w:bookmarkEnd w:id="201"/>
      <w:bookmarkEnd w:id="202"/>
      <w:bookmarkEnd w:id="203"/>
    </w:p>
    <w:p w14:paraId="360A9551">
      <w:pPr>
        <w:autoSpaceDE w:val="0"/>
        <w:autoSpaceDN w:val="0"/>
        <w:adjustRightInd w:val="0"/>
        <w:spacing w:line="360" w:lineRule="auto"/>
        <w:ind w:firstLine="315" w:firstLineChars="1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0E75CBF8">
      <w:pPr>
        <w:autoSpaceDE w:val="0"/>
        <w:autoSpaceDN w:val="0"/>
        <w:adjustRightInd w:val="0"/>
        <w:jc w:val="left"/>
        <w:rPr>
          <w:rFonts w:hint="eastAsia" w:ascii="宋体" w:hAnsi="宋体" w:eastAsia="宋体" w:cs="宋体"/>
          <w:color w:val="auto"/>
          <w:kern w:val="0"/>
          <w:sz w:val="24"/>
          <w:szCs w:val="24"/>
          <w:highlight w:val="none"/>
        </w:rPr>
      </w:pPr>
    </w:p>
    <w:p w14:paraId="199A0F72">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04" w:name="_Toc24876"/>
      <w:bookmarkStart w:id="205" w:name="_Toc27851"/>
      <w:bookmarkStart w:id="206" w:name="_Toc450662871"/>
      <w:bookmarkStart w:id="207" w:name="_Toc486167686"/>
      <w:bookmarkStart w:id="208" w:name="_Toc3814"/>
      <w:bookmarkStart w:id="209" w:name="_Toc142508336"/>
      <w:bookmarkStart w:id="210" w:name="_Toc4883_WPSOffice_Level3"/>
      <w:r>
        <w:rPr>
          <w:rFonts w:hint="eastAsia" w:ascii="宋体" w:hAnsi="宋体" w:eastAsia="宋体" w:cs="宋体"/>
          <w:color w:val="auto"/>
          <w:szCs w:val="21"/>
          <w:highlight w:val="none"/>
          <w:lang w:val="zh-CN"/>
        </w:rPr>
        <w:t>21 投标文件的修改和撤回</w:t>
      </w:r>
      <w:bookmarkEnd w:id="204"/>
      <w:bookmarkEnd w:id="205"/>
      <w:bookmarkEnd w:id="206"/>
      <w:bookmarkEnd w:id="207"/>
      <w:bookmarkEnd w:id="208"/>
      <w:bookmarkEnd w:id="209"/>
      <w:bookmarkEnd w:id="210"/>
    </w:p>
    <w:p w14:paraId="4AE68A6E">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7DD1E8D9">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投标人对投标文件的修改或撤回的通知应按第17条和第18条规定进行准备、密封、标注和递送。</w:t>
      </w:r>
    </w:p>
    <w:p w14:paraId="61C84CA1">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5DAB569B">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2E939B77">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14:paraId="2237BFC2">
      <w:pPr>
        <w:keepNext/>
        <w:keepLines/>
        <w:tabs>
          <w:tab w:val="left" w:pos="509"/>
        </w:tab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211" w:name="_Toc142508337"/>
      <w:bookmarkStart w:id="212" w:name="_Toc20923"/>
      <w:bookmarkStart w:id="213" w:name="_Toc486167687"/>
      <w:bookmarkStart w:id="214" w:name="_Toc28824"/>
      <w:bookmarkStart w:id="215" w:name="_Toc450662872"/>
      <w:bookmarkStart w:id="216" w:name="_Toc1049_WPSOffice_Level2"/>
      <w:bookmarkStart w:id="217" w:name="_Toc140596896"/>
      <w:bookmarkStart w:id="218" w:name="_Toc30428"/>
      <w:r>
        <w:rPr>
          <w:rFonts w:hint="eastAsia" w:ascii="宋体" w:hAnsi="宋体" w:eastAsia="宋体" w:cs="宋体"/>
          <w:b/>
          <w:bCs/>
          <w:color w:val="auto"/>
          <w:kern w:val="44"/>
          <w:szCs w:val="21"/>
          <w:highlight w:val="none"/>
          <w:lang w:val="zh-CN"/>
        </w:rPr>
        <w:t>五、开标与评标</w:t>
      </w:r>
      <w:bookmarkEnd w:id="211"/>
      <w:bookmarkEnd w:id="212"/>
      <w:bookmarkEnd w:id="213"/>
      <w:bookmarkEnd w:id="214"/>
      <w:bookmarkEnd w:id="215"/>
      <w:bookmarkEnd w:id="216"/>
      <w:bookmarkEnd w:id="217"/>
      <w:bookmarkEnd w:id="218"/>
    </w:p>
    <w:p w14:paraId="5A7C1C09">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19" w:name="_Toc142508338"/>
      <w:bookmarkStart w:id="220" w:name="_Toc144_WPSOffice_Level3"/>
      <w:bookmarkStart w:id="221" w:name="_Toc450662873"/>
      <w:bookmarkStart w:id="222" w:name="_Toc32206"/>
      <w:bookmarkStart w:id="223" w:name="_Toc486167688"/>
      <w:bookmarkStart w:id="224" w:name="_Toc8728"/>
      <w:bookmarkStart w:id="225" w:name="_Toc11256"/>
      <w:r>
        <w:rPr>
          <w:rFonts w:hint="eastAsia" w:ascii="宋体" w:hAnsi="宋体" w:eastAsia="宋体" w:cs="宋体"/>
          <w:color w:val="auto"/>
          <w:szCs w:val="21"/>
          <w:highlight w:val="none"/>
          <w:lang w:val="zh-CN"/>
        </w:rPr>
        <w:t>22 开标</w:t>
      </w:r>
      <w:bookmarkEnd w:id="219"/>
      <w:bookmarkEnd w:id="220"/>
      <w:bookmarkEnd w:id="221"/>
      <w:bookmarkEnd w:id="222"/>
      <w:bookmarkEnd w:id="223"/>
      <w:bookmarkEnd w:id="224"/>
      <w:bookmarkEnd w:id="225"/>
    </w:p>
    <w:p w14:paraId="0D7FC924">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004F7C02">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4BF88A15">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5D37E5B1">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投标文件的投标报价大写金额和小写金额不一致的，以大写金额为准。对不同文字文本投标文件的解释发生异议的，以中文文本为准。</w:t>
      </w:r>
    </w:p>
    <w:p w14:paraId="5189F7E8">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13F37FBB">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44628BD6">
      <w:pPr>
        <w:autoSpaceDE w:val="0"/>
        <w:autoSpaceDN w:val="0"/>
        <w:adjustRightInd w:val="0"/>
        <w:spacing w:line="360" w:lineRule="auto"/>
        <w:ind w:left="357" w:leftChars="-100" w:right="15" w:rightChars="7" w:hanging="567"/>
        <w:rPr>
          <w:rFonts w:hint="eastAsia" w:ascii="宋体" w:hAnsi="宋体" w:eastAsia="宋体" w:cs="宋体"/>
          <w:color w:val="auto"/>
          <w:kern w:val="0"/>
          <w:szCs w:val="21"/>
          <w:highlight w:val="none"/>
        </w:rPr>
      </w:pPr>
    </w:p>
    <w:p w14:paraId="25CCA29E">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26" w:name="_Toc142508339"/>
      <w:bookmarkStart w:id="227" w:name="_Toc23491"/>
      <w:bookmarkStart w:id="228" w:name="_Toc486167689"/>
      <w:bookmarkStart w:id="229" w:name="_Toc32534"/>
      <w:bookmarkStart w:id="230" w:name="_Toc450662874"/>
      <w:bookmarkStart w:id="231" w:name="_Toc12165_WPSOffice_Level3"/>
      <w:bookmarkStart w:id="232" w:name="_Toc23059"/>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bookmarkEnd w:id="226"/>
      <w:bookmarkEnd w:id="227"/>
      <w:bookmarkEnd w:id="228"/>
      <w:bookmarkEnd w:id="229"/>
      <w:bookmarkEnd w:id="230"/>
      <w:bookmarkEnd w:id="231"/>
      <w:bookmarkEnd w:id="232"/>
    </w:p>
    <w:p w14:paraId="4A7ECB45">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递交投标文件后，直至向中标人授予合同期间，凡与审查、澄清、评估和比较投标报价的有关资料以及意见等，均不得向投标人及与评审无关的其他人透露，否则追究有关当事人的法律责任。</w:t>
      </w:r>
    </w:p>
    <w:p w14:paraId="7C38241E">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084C241E">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14:paraId="59A0B7A5">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33" w:name="_Toc142508340"/>
      <w:bookmarkStart w:id="234" w:name="_Toc486167690"/>
      <w:bookmarkStart w:id="235" w:name="_Toc800"/>
      <w:bookmarkStart w:id="236" w:name="_Toc16920"/>
      <w:bookmarkStart w:id="237" w:name="_Toc18693"/>
      <w:bookmarkStart w:id="238" w:name="_Toc450662875"/>
      <w:bookmarkStart w:id="239" w:name="_Toc15565_WPSOffice_Level3"/>
      <w:r>
        <w:rPr>
          <w:rFonts w:hint="eastAsia" w:ascii="宋体" w:hAnsi="宋体" w:eastAsia="宋体" w:cs="宋体"/>
          <w:color w:val="auto"/>
          <w:szCs w:val="21"/>
          <w:highlight w:val="none"/>
          <w:lang w:val="zh-CN"/>
        </w:rPr>
        <w:t>24 评标委员会</w:t>
      </w:r>
      <w:bookmarkEnd w:id="233"/>
      <w:bookmarkEnd w:id="234"/>
      <w:bookmarkEnd w:id="235"/>
      <w:bookmarkEnd w:id="236"/>
      <w:bookmarkEnd w:id="237"/>
      <w:bookmarkEnd w:id="238"/>
      <w:bookmarkEnd w:id="239"/>
    </w:p>
    <w:p w14:paraId="114D7B74">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59272A2A">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10797DB7">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14:paraId="4D4FE59D">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240" w:name="_Toc450662876"/>
      <w:bookmarkStart w:id="241" w:name="_Toc142508341"/>
      <w:bookmarkStart w:id="242" w:name="_Toc12715"/>
      <w:bookmarkStart w:id="243" w:name="_Toc486167691"/>
      <w:bookmarkStart w:id="244" w:name="_Toc18668"/>
      <w:bookmarkStart w:id="245" w:name="_Toc28910_WPSOffice_Level3"/>
      <w:bookmarkStart w:id="246" w:name="_Toc8908"/>
      <w:r>
        <w:rPr>
          <w:rFonts w:hint="eastAsia" w:ascii="宋体" w:hAnsi="宋体" w:eastAsia="宋体" w:cs="宋体"/>
          <w:b/>
          <w:color w:val="auto"/>
          <w:szCs w:val="21"/>
          <w:highlight w:val="none"/>
          <w:lang w:val="zh-CN"/>
        </w:rPr>
        <w:t>25 投标文件的初审</w:t>
      </w:r>
      <w:bookmarkEnd w:id="240"/>
      <w:bookmarkEnd w:id="241"/>
      <w:bookmarkEnd w:id="242"/>
      <w:bookmarkEnd w:id="243"/>
      <w:bookmarkEnd w:id="244"/>
      <w:bookmarkEnd w:id="245"/>
      <w:bookmarkEnd w:id="246"/>
    </w:p>
    <w:p w14:paraId="4E993AD9">
      <w:pPr>
        <w:autoSpaceDE w:val="0"/>
        <w:autoSpaceDN w:val="0"/>
        <w:adjustRightInd w:val="0"/>
        <w:spacing w:line="360" w:lineRule="auto"/>
        <w:ind w:left="357" w:leftChars="-100" w:hanging="567"/>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6481175E">
      <w:pPr>
        <w:autoSpaceDE w:val="0"/>
        <w:autoSpaceDN w:val="0"/>
        <w:adjustRightInd w:val="0"/>
        <w:spacing w:line="360" w:lineRule="auto"/>
        <w:ind w:left="330" w:leftChars="-100" w:hanging="54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24AFB8F4">
      <w:pPr>
        <w:autoSpaceDE w:val="0"/>
        <w:autoSpaceDN w:val="0"/>
        <w:adjustRightInd w:val="0"/>
        <w:spacing w:line="360" w:lineRule="auto"/>
        <w:ind w:left="330" w:leftChars="-100" w:hanging="540"/>
        <w:rPr>
          <w:rFonts w:hint="eastAsia" w:ascii="宋体" w:hAnsi="宋体" w:eastAsia="宋体" w:cs="宋体"/>
          <w:b/>
          <w:color w:val="auto"/>
          <w:szCs w:val="21"/>
          <w:highlight w:val="none"/>
          <w:lang w:val="zh-CN"/>
        </w:rPr>
      </w:pPr>
    </w:p>
    <w:p w14:paraId="5BFC9573">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47" w:name="_Toc142508342"/>
      <w:bookmarkStart w:id="248" w:name="_Toc338_WPSOffice_Level3"/>
      <w:bookmarkStart w:id="249" w:name="_Toc450662877"/>
      <w:bookmarkStart w:id="250" w:name="_Toc30225"/>
      <w:bookmarkStart w:id="251" w:name="_Toc4837"/>
      <w:bookmarkStart w:id="252" w:name="_Toc19456"/>
      <w:bookmarkStart w:id="253" w:name="_Toc486167692"/>
      <w:r>
        <w:rPr>
          <w:rFonts w:hint="eastAsia" w:ascii="宋体" w:hAnsi="宋体" w:eastAsia="宋体" w:cs="宋体"/>
          <w:color w:val="auto"/>
          <w:szCs w:val="21"/>
          <w:highlight w:val="none"/>
          <w:lang w:val="zh-CN"/>
        </w:rPr>
        <w:t>26 投标文件的澄清</w:t>
      </w:r>
      <w:bookmarkEnd w:id="247"/>
      <w:bookmarkEnd w:id="248"/>
      <w:bookmarkEnd w:id="249"/>
      <w:bookmarkEnd w:id="250"/>
      <w:bookmarkEnd w:id="251"/>
      <w:bookmarkEnd w:id="252"/>
      <w:bookmarkEnd w:id="253"/>
    </w:p>
    <w:p w14:paraId="00682E14">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44EEC2C7">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bookmarkStart w:id="254"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17F7EDB9">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p>
    <w:bookmarkEnd w:id="254"/>
    <w:p w14:paraId="7352AC72">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55" w:name="_Toc6970"/>
      <w:bookmarkStart w:id="256" w:name="_Toc522047355"/>
      <w:bookmarkStart w:id="257" w:name="_Toc10967"/>
      <w:bookmarkStart w:id="258" w:name="_Toc22065"/>
      <w:bookmarkStart w:id="259" w:name="_Toc142508343"/>
      <w:bookmarkStart w:id="260" w:name="_Toc18368_WPSOffice_Level3"/>
      <w:bookmarkStart w:id="261" w:name="_Toc521918096"/>
      <w:r>
        <w:rPr>
          <w:rFonts w:hint="eastAsia" w:ascii="宋体" w:hAnsi="宋体" w:eastAsia="宋体" w:cs="宋体"/>
          <w:color w:val="auto"/>
          <w:szCs w:val="21"/>
          <w:highlight w:val="none"/>
          <w:lang w:val="zh-CN"/>
        </w:rPr>
        <w:t>27 对投标文件的比较和评价</w:t>
      </w:r>
      <w:bookmarkEnd w:id="255"/>
      <w:bookmarkEnd w:id="256"/>
      <w:bookmarkEnd w:id="257"/>
      <w:bookmarkEnd w:id="258"/>
      <w:bookmarkEnd w:id="259"/>
      <w:bookmarkEnd w:id="260"/>
      <w:bookmarkEnd w:id="261"/>
    </w:p>
    <w:p w14:paraId="7D8E1A84">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5995569E">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18208AFF">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1FCC05E1">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1A386683">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1F790B04">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36BF5C73">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szCs w:val="21"/>
          <w:highlight w:val="none"/>
          <w:lang w:val="zh-CN"/>
        </w:rPr>
      </w:pPr>
      <w:bookmarkStart w:id="262" w:name="_Toc521918097"/>
      <w:bookmarkStart w:id="263" w:name="_Toc522047356"/>
    </w:p>
    <w:p w14:paraId="3723E8D0">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64" w:name="_Toc16829"/>
      <w:bookmarkStart w:id="265" w:name="_Toc14804"/>
      <w:bookmarkStart w:id="266" w:name="_Toc142508344"/>
      <w:bookmarkStart w:id="267" w:name="_Toc27026"/>
      <w:bookmarkStart w:id="268" w:name="_Toc21460_WPSOffice_Level3"/>
      <w:r>
        <w:rPr>
          <w:rFonts w:hint="eastAsia" w:ascii="宋体" w:hAnsi="宋体" w:eastAsia="宋体" w:cs="宋体"/>
          <w:color w:val="auto"/>
          <w:szCs w:val="21"/>
          <w:highlight w:val="none"/>
          <w:lang w:val="zh-CN"/>
        </w:rPr>
        <w:t>28 评标原则及方法</w:t>
      </w:r>
      <w:bookmarkEnd w:id="262"/>
      <w:bookmarkEnd w:id="263"/>
      <w:bookmarkEnd w:id="264"/>
      <w:bookmarkEnd w:id="265"/>
      <w:bookmarkEnd w:id="266"/>
      <w:bookmarkEnd w:id="267"/>
      <w:bookmarkEnd w:id="268"/>
    </w:p>
    <w:p w14:paraId="604B8812">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104923A4">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23715B3F">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在评标时将根据第27条，采用综合评分法的评审方法，对所有实质响应性投标文件进行综合打分。</w:t>
      </w:r>
    </w:p>
    <w:p w14:paraId="4C003418">
      <w:pPr>
        <w:autoSpaceDE w:val="0"/>
        <w:autoSpaceDN w:val="0"/>
        <w:adjustRightInd w:val="0"/>
        <w:spacing w:line="360" w:lineRule="auto"/>
        <w:ind w:left="441" w:leftChars="-60"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146E3909">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p>
    <w:p w14:paraId="1170B3E4">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69" w:name="_Toc29588"/>
      <w:bookmarkStart w:id="270" w:name="_Toc465358969"/>
      <w:bookmarkStart w:id="271" w:name="_Toc4819"/>
      <w:bookmarkStart w:id="272" w:name="_Toc466882017"/>
      <w:bookmarkStart w:id="273" w:name="_Toc486167694"/>
      <w:bookmarkStart w:id="274" w:name="_Toc142508345"/>
      <w:bookmarkStart w:id="275" w:name="_Toc32498_WPSOffice_Level3"/>
      <w:bookmarkStart w:id="276" w:name="_Toc11615"/>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bookmarkEnd w:id="269"/>
      <w:bookmarkEnd w:id="270"/>
      <w:bookmarkEnd w:id="271"/>
      <w:bookmarkEnd w:id="272"/>
      <w:bookmarkEnd w:id="273"/>
      <w:bookmarkEnd w:id="274"/>
      <w:bookmarkEnd w:id="275"/>
      <w:bookmarkEnd w:id="276"/>
    </w:p>
    <w:p w14:paraId="619264BB">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 招标代理机构在招标公告发布媒介公示中标候选人，公示期为3日。投标人或者其他利害关系人对评标结果有异议的，应当在</w:t>
      </w:r>
      <w:r>
        <w:rPr>
          <w:rFonts w:hint="eastAsia" w:ascii="宋体" w:hAnsi="宋体" w:eastAsia="宋体" w:cs="宋体"/>
          <w:color w:val="auto"/>
          <w:szCs w:val="21"/>
          <w:highlight w:val="none"/>
        </w:rPr>
        <w:t>评标结果</w:t>
      </w:r>
      <w:r>
        <w:rPr>
          <w:rFonts w:hint="eastAsia" w:ascii="宋体" w:hAnsi="宋体" w:eastAsia="宋体" w:cs="宋体"/>
          <w:color w:val="auto"/>
          <w:szCs w:val="21"/>
          <w:highlight w:val="none"/>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14:paraId="5BB9A4D0">
      <w:pPr>
        <w:autoSpaceDE w:val="0"/>
        <w:autoSpaceDN w:val="0"/>
        <w:adjustRightInd w:val="0"/>
        <w:snapToGrid w:val="0"/>
        <w:spacing w:line="360" w:lineRule="auto"/>
        <w:ind w:left="210" w:leftChars="100" w:firstLine="525" w:firstLineChars="25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hint="eastAsia" w:ascii="宋体" w:hAnsi="宋体" w:eastAsia="宋体" w:cs="宋体"/>
          <w:color w:val="auto"/>
          <w:kern w:val="0"/>
          <w:szCs w:val="21"/>
          <w:highlight w:val="none"/>
          <w:lang w:val="zh-CN"/>
        </w:rPr>
        <w:t>。</w:t>
      </w:r>
    </w:p>
    <w:p w14:paraId="2BE3633E">
      <w:pPr>
        <w:autoSpaceDE w:val="0"/>
        <w:autoSpaceDN w:val="0"/>
        <w:adjustRightInd w:val="0"/>
        <w:spacing w:line="360" w:lineRule="auto"/>
        <w:ind w:left="284" w:hanging="568"/>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 xml:space="preserve">29.2 </w:t>
      </w:r>
      <w:r>
        <w:rPr>
          <w:rFonts w:hint="eastAsia" w:ascii="宋体" w:hAnsi="宋体" w:eastAsia="宋体" w:cs="宋体"/>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p>
    <w:p w14:paraId="0B4FAC73">
      <w:pPr>
        <w:autoSpaceDE w:val="0"/>
        <w:autoSpaceDN w:val="0"/>
        <w:adjustRightInd w:val="0"/>
        <w:snapToGrid w:val="0"/>
        <w:spacing w:line="360" w:lineRule="auto"/>
        <w:ind w:left="246" w:leftChars="117" w:firstLine="422" w:firstLineChars="200"/>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宋体"/>
          <w:b/>
          <w:color w:val="auto"/>
          <w:kern w:val="0"/>
          <w:szCs w:val="21"/>
          <w:highlight w:val="none"/>
        </w:rPr>
        <w:t>第一中标候选人未能在招标人（或其委托的招标代理机构) 书面要求的时间(一般不少于三个工作日) 内提供完整的材料原件进行核查的</w:t>
      </w:r>
      <w:r>
        <w:rPr>
          <w:rFonts w:hint="eastAsia" w:ascii="宋体" w:hAnsi="宋体" w:eastAsia="宋体" w:cs="宋体"/>
          <w:b/>
          <w:color w:val="auto"/>
          <w:szCs w:val="21"/>
          <w:highlight w:val="none"/>
          <w:lang w:val="zh-CN"/>
        </w:rPr>
        <w:t>，视为其无法提供真实的资料，招标人有权取消其中标候选人资格。</w:t>
      </w:r>
    </w:p>
    <w:p w14:paraId="17FDF2D8">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11A786AA">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5E53297F">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4585D993">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35A4BEBC">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19423F49">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268A5893">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281A9C4F">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7EB1CFE9">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投诉人投诉的事项不得超出已异议事项的范围，但基于异议答复内容提出的投诉事项除外。</w:t>
      </w:r>
    </w:p>
    <w:p w14:paraId="1D61A037">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监督部门：东莞市水务集团有限公司，联系人：莫先生，联系电话：0769-28823251。</w:t>
      </w:r>
    </w:p>
    <w:p w14:paraId="56C0B589">
      <w:pPr>
        <w:autoSpaceDE w:val="0"/>
        <w:autoSpaceDN w:val="0"/>
        <w:adjustRightInd w:val="0"/>
        <w:snapToGrid w:val="0"/>
        <w:spacing w:line="360" w:lineRule="auto"/>
        <w:ind w:left="296" w:leftChars="100" w:hanging="86" w:hangingChars="41"/>
        <w:jc w:val="left"/>
        <w:rPr>
          <w:rFonts w:hint="eastAsia" w:ascii="宋体" w:hAnsi="宋体" w:eastAsia="宋体" w:cs="宋体"/>
          <w:color w:val="auto"/>
          <w:szCs w:val="21"/>
          <w:highlight w:val="none"/>
          <w:lang w:val="zh-CN"/>
        </w:rPr>
      </w:pPr>
    </w:p>
    <w:p w14:paraId="65229DB2">
      <w:pPr>
        <w:tabs>
          <w:tab w:val="left" w:pos="567"/>
        </w:tabs>
        <w:autoSpaceDE w:val="0"/>
        <w:autoSpaceDN w:val="0"/>
        <w:adjustRightInd w:val="0"/>
        <w:spacing w:line="360" w:lineRule="auto"/>
        <w:ind w:left="288" w:leftChars="-100" w:hanging="498" w:hangingChars="236"/>
        <w:outlineLvl w:val="2"/>
        <w:rPr>
          <w:rFonts w:hint="eastAsia" w:ascii="宋体" w:hAnsi="宋体" w:eastAsia="宋体" w:cs="宋体"/>
          <w:b/>
          <w:color w:val="auto"/>
          <w:szCs w:val="21"/>
          <w:highlight w:val="none"/>
          <w:lang w:val="zh-CN"/>
        </w:rPr>
      </w:pPr>
      <w:bookmarkStart w:id="277" w:name="_Toc466882018"/>
      <w:bookmarkStart w:id="278" w:name="_Toc465358970"/>
      <w:bookmarkStart w:id="279" w:name="_Toc486167695"/>
      <w:bookmarkStart w:id="280" w:name="_Toc3154"/>
      <w:bookmarkStart w:id="281" w:name="_Toc1848_WPSOffice_Level3"/>
      <w:bookmarkStart w:id="282" w:name="_Toc2077"/>
      <w:bookmarkStart w:id="283" w:name="_Toc26354"/>
      <w:bookmarkStart w:id="284" w:name="_Toc142508346"/>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77"/>
      <w:bookmarkEnd w:id="278"/>
      <w:bookmarkEnd w:id="279"/>
      <w:bookmarkEnd w:id="280"/>
      <w:bookmarkEnd w:id="281"/>
      <w:bookmarkEnd w:id="282"/>
      <w:bookmarkEnd w:id="283"/>
      <w:bookmarkEnd w:id="284"/>
    </w:p>
    <w:p w14:paraId="312886A9">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宋体"/>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宋体"/>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3D0D0F9E">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宋体"/>
          <w:b/>
          <w:color w:val="auto"/>
          <w:kern w:val="0"/>
          <w:szCs w:val="21"/>
          <w:highlight w:val="none"/>
        </w:rPr>
        <w:t>在招标人（或其委托的招标代理机构）、或评标委员会通知其提供</w:t>
      </w:r>
      <w:r>
        <w:rPr>
          <w:rFonts w:hint="eastAsia" w:ascii="宋体" w:hAnsi="宋体" w:eastAsia="宋体" w:cs="宋体"/>
          <w:b/>
          <w:color w:val="auto"/>
          <w:szCs w:val="21"/>
          <w:highlight w:val="none"/>
          <w:lang w:val="zh-CN"/>
        </w:rPr>
        <w:t>上述投标文件或投标文件外其他相关（包括但不限于业绩合同对应的发票等）的证明资料原件</w:t>
      </w:r>
      <w:r>
        <w:rPr>
          <w:rFonts w:hint="eastAsia" w:ascii="宋体" w:hAnsi="宋体" w:eastAsia="宋体" w:cs="宋体"/>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106C995A">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签订合同等影响中标结果的行为，因此导致投标人无法参与东莞市水务集团有限公司相关招标采购等活动的，由投标人自行承担全部后果。</w:t>
      </w:r>
    </w:p>
    <w:p w14:paraId="2923D79D">
      <w:pPr>
        <w:autoSpaceDE w:val="0"/>
        <w:autoSpaceDN w:val="0"/>
        <w:adjustRightInd w:val="0"/>
        <w:snapToGrid w:val="0"/>
        <w:spacing w:line="360" w:lineRule="auto"/>
        <w:jc w:val="left"/>
        <w:rPr>
          <w:rFonts w:hint="eastAsia" w:ascii="宋体" w:hAnsi="宋体" w:eastAsia="宋体" w:cs="宋体"/>
          <w:color w:val="auto"/>
          <w:szCs w:val="21"/>
          <w:highlight w:val="none"/>
        </w:rPr>
      </w:pPr>
      <w:bookmarkStart w:id="285" w:name="_Toc466882019"/>
      <w:bookmarkStart w:id="286" w:name="_Toc465358971"/>
    </w:p>
    <w:p w14:paraId="1CC5E88B">
      <w:pPr>
        <w:tabs>
          <w:tab w:val="left" w:pos="567"/>
        </w:tabs>
        <w:autoSpaceDE w:val="0"/>
        <w:autoSpaceDN w:val="0"/>
        <w:adjustRightInd w:val="0"/>
        <w:spacing w:line="360" w:lineRule="auto"/>
        <w:ind w:left="16" w:leftChars="-59" w:hanging="140" w:hangingChars="67"/>
        <w:outlineLvl w:val="2"/>
        <w:rPr>
          <w:rFonts w:hint="eastAsia" w:ascii="宋体" w:hAnsi="宋体" w:eastAsia="宋体" w:cs="宋体"/>
          <w:color w:val="auto"/>
          <w:szCs w:val="21"/>
          <w:highlight w:val="none"/>
          <w:lang w:val="zh-CN"/>
        </w:rPr>
      </w:pPr>
      <w:bookmarkStart w:id="287" w:name="_Toc15815"/>
      <w:bookmarkStart w:id="288" w:name="_Toc142508347"/>
      <w:bookmarkStart w:id="289" w:name="_Toc10867_WPSOffice_Level3"/>
      <w:bookmarkStart w:id="290" w:name="_Toc486167696"/>
      <w:bookmarkStart w:id="291" w:name="_Toc8654"/>
      <w:bookmarkStart w:id="292" w:name="_Toc23672"/>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85"/>
      <w:bookmarkEnd w:id="286"/>
      <w:bookmarkEnd w:id="287"/>
      <w:bookmarkEnd w:id="288"/>
      <w:bookmarkEnd w:id="289"/>
      <w:bookmarkEnd w:id="290"/>
      <w:bookmarkEnd w:id="291"/>
      <w:bookmarkEnd w:id="292"/>
    </w:p>
    <w:p w14:paraId="0C881B6F">
      <w:pPr>
        <w:autoSpaceDE w:val="0"/>
        <w:autoSpaceDN w:val="0"/>
        <w:adjustRightInd w:val="0"/>
        <w:spacing w:line="360" w:lineRule="auto"/>
        <w:ind w:left="248" w:leftChars="118" w:firstLine="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63E96D1E">
      <w:pPr>
        <w:autoSpaceDE w:val="0"/>
        <w:autoSpaceDN w:val="0"/>
        <w:adjustRightInd w:val="0"/>
        <w:snapToGrid w:val="0"/>
        <w:spacing w:line="360" w:lineRule="auto"/>
        <w:ind w:left="436" w:leftChars="-158" w:hanging="768" w:hangingChars="320"/>
        <w:jc w:val="left"/>
        <w:rPr>
          <w:rFonts w:hint="eastAsia" w:ascii="宋体" w:hAnsi="宋体" w:eastAsia="宋体" w:cs="宋体"/>
          <w:color w:val="auto"/>
          <w:kern w:val="44"/>
          <w:sz w:val="24"/>
          <w:szCs w:val="24"/>
          <w:highlight w:val="none"/>
          <w:lang w:val="zh-CN"/>
        </w:rPr>
      </w:pPr>
      <w:bookmarkStart w:id="293" w:name="_Toc450662880"/>
    </w:p>
    <w:p w14:paraId="6222FC98">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294" w:name="_Toc27936"/>
      <w:bookmarkStart w:id="295" w:name="_Toc486167697"/>
      <w:bookmarkStart w:id="296" w:name="_Toc142508348"/>
      <w:bookmarkStart w:id="297" w:name="_Toc11941"/>
      <w:bookmarkStart w:id="298" w:name="_Toc16789"/>
      <w:bookmarkStart w:id="299" w:name="_Toc16848_WPSOffice_Level2"/>
      <w:bookmarkStart w:id="300" w:name="_Toc140596907"/>
      <w:r>
        <w:rPr>
          <w:rFonts w:hint="eastAsia" w:ascii="宋体" w:hAnsi="宋体" w:eastAsia="宋体" w:cs="宋体"/>
          <w:b/>
          <w:bCs/>
          <w:color w:val="auto"/>
          <w:kern w:val="44"/>
          <w:szCs w:val="21"/>
          <w:highlight w:val="none"/>
          <w:lang w:val="zh-CN"/>
        </w:rPr>
        <w:t>六、授予合同</w:t>
      </w:r>
      <w:bookmarkEnd w:id="293"/>
      <w:bookmarkEnd w:id="294"/>
      <w:bookmarkEnd w:id="295"/>
      <w:bookmarkEnd w:id="296"/>
      <w:bookmarkEnd w:id="297"/>
      <w:bookmarkEnd w:id="298"/>
      <w:bookmarkEnd w:id="299"/>
      <w:bookmarkEnd w:id="300"/>
    </w:p>
    <w:p w14:paraId="4331FFB3">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01" w:name="_Toc6401_WPSOffice_Level3"/>
      <w:bookmarkStart w:id="302" w:name="_Toc29383"/>
      <w:bookmarkStart w:id="303" w:name="_Toc450662881"/>
      <w:bookmarkStart w:id="304" w:name="_Toc9067"/>
      <w:bookmarkStart w:id="305" w:name="_Toc31713"/>
      <w:bookmarkStart w:id="306" w:name="_Toc486167698"/>
      <w:bookmarkStart w:id="307" w:name="_Toc142508349"/>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bookmarkEnd w:id="301"/>
      <w:bookmarkEnd w:id="302"/>
      <w:bookmarkEnd w:id="303"/>
      <w:bookmarkEnd w:id="304"/>
      <w:bookmarkEnd w:id="305"/>
      <w:bookmarkEnd w:id="306"/>
      <w:bookmarkEnd w:id="307"/>
    </w:p>
    <w:p w14:paraId="3C9451D5">
      <w:pPr>
        <w:tabs>
          <w:tab w:val="left" w:pos="645"/>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339D7EC5">
      <w:pPr>
        <w:numPr>
          <w:ilvl w:val="1"/>
          <w:numId w:val="0"/>
        </w:numPr>
        <w:tabs>
          <w:tab w:val="left" w:pos="54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301058A6">
      <w:pPr>
        <w:autoSpaceDE w:val="0"/>
        <w:autoSpaceDN w:val="0"/>
        <w:adjustRightInd w:val="0"/>
        <w:snapToGrid w:val="0"/>
        <w:spacing w:line="360" w:lineRule="auto"/>
        <w:ind w:left="315" w:leftChars="-100" w:hanging="525" w:hangingChars="250"/>
        <w:jc w:val="left"/>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18BCD1DE">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08" w:name="_Toc450662885"/>
    </w:p>
    <w:p w14:paraId="41F838B2">
      <w:pPr>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09" w:name="_Toc14377"/>
      <w:bookmarkStart w:id="310" w:name="_Toc18984"/>
      <w:bookmarkStart w:id="311" w:name="_Toc486167699"/>
      <w:bookmarkStart w:id="312" w:name="_Toc142508350"/>
      <w:bookmarkStart w:id="313" w:name="_Toc8196"/>
      <w:bookmarkStart w:id="314" w:name="_Toc6726_WPSOffice_Level3"/>
      <w:r>
        <w:rPr>
          <w:rFonts w:hint="eastAsia" w:ascii="宋体" w:hAnsi="宋体" w:eastAsia="宋体" w:cs="宋体"/>
          <w:color w:val="auto"/>
          <w:szCs w:val="21"/>
          <w:highlight w:val="none"/>
          <w:lang w:val="zh-CN"/>
        </w:rPr>
        <w:t>33 中标通知</w:t>
      </w:r>
      <w:bookmarkEnd w:id="308"/>
      <w:bookmarkEnd w:id="309"/>
      <w:bookmarkEnd w:id="310"/>
      <w:bookmarkEnd w:id="311"/>
      <w:bookmarkEnd w:id="312"/>
      <w:bookmarkEnd w:id="313"/>
      <w:bookmarkEnd w:id="314"/>
    </w:p>
    <w:p w14:paraId="7C883371">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15"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201A8022">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6FCC355D">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p>
    <w:p w14:paraId="0264569D">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16" w:name="_Toc9694_WPSOffice_Level3"/>
      <w:bookmarkStart w:id="317" w:name="_Toc1331"/>
      <w:bookmarkStart w:id="318" w:name="_Toc19127"/>
      <w:bookmarkStart w:id="319" w:name="_Toc28020"/>
      <w:bookmarkStart w:id="320" w:name="_Toc142508351"/>
      <w:bookmarkStart w:id="321" w:name="_Toc486167700"/>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bookmarkEnd w:id="315"/>
      <w:bookmarkEnd w:id="316"/>
      <w:bookmarkEnd w:id="317"/>
      <w:bookmarkEnd w:id="318"/>
      <w:bookmarkEnd w:id="319"/>
      <w:bookmarkEnd w:id="320"/>
      <w:bookmarkEnd w:id="321"/>
    </w:p>
    <w:p w14:paraId="77035BF9">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0CCA41DE">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34.2 在签署合同前，招标人可对中标人投标报价明细及附表内的算术性错误进行修正，修正原则为：</w:t>
      </w:r>
    </w:p>
    <w:p w14:paraId="13690C9C">
      <w:pPr>
        <w:autoSpaceDE w:val="0"/>
        <w:autoSpaceDN w:val="0"/>
        <w:adjustRightInd w:val="0"/>
        <w:snapToGrid w:val="0"/>
        <w:spacing w:line="360" w:lineRule="auto"/>
        <w:ind w:left="315" w:leftChars="100" w:hanging="105" w:hangingChars="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w:t>
      </w:r>
    </w:p>
    <w:p w14:paraId="5969625E">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34.3 本项目中标人分别与招标人权属子公司东莞市石鼓净水有限公司和东莞市清源净水科技有限公司签署合同（即在招标文件提供的合同格式基础上，根据投标文件的响应内容分别与中标人签署两个单项合同），招标人及招标人权属子公司有权要求中标人分别办理单项合同履约担保。</w:t>
      </w:r>
    </w:p>
    <w:p w14:paraId="4CDCBA8B">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p>
    <w:p w14:paraId="580CD4DB">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22" w:name="_Toc450662887"/>
      <w:bookmarkStart w:id="323" w:name="_Toc3830"/>
      <w:bookmarkStart w:id="324" w:name="_Toc486167701"/>
      <w:bookmarkStart w:id="325" w:name="_Toc8181"/>
      <w:bookmarkStart w:id="326" w:name="_Toc10513_WPSOffice_Level3"/>
      <w:bookmarkStart w:id="327" w:name="_Toc5304"/>
      <w:bookmarkStart w:id="328" w:name="_Toc142508352"/>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bookmarkEnd w:id="322"/>
      <w:bookmarkEnd w:id="323"/>
      <w:bookmarkEnd w:id="324"/>
      <w:bookmarkEnd w:id="325"/>
      <w:bookmarkEnd w:id="326"/>
      <w:bookmarkEnd w:id="327"/>
      <w:bookmarkEnd w:id="328"/>
    </w:p>
    <w:p w14:paraId="0B871843">
      <w:pPr>
        <w:numPr>
          <w:ilvl w:val="1"/>
          <w:numId w:val="0"/>
        </w:numPr>
        <w:autoSpaceDE w:val="0"/>
        <w:autoSpaceDN w:val="0"/>
        <w:adjustRightInd w:val="0"/>
        <w:spacing w:line="360" w:lineRule="auto"/>
        <w:ind w:left="354" w:leftChars="-100" w:right="15" w:rightChars="7" w:hanging="564" w:hangingChars="269"/>
        <w:rPr>
          <w:rFonts w:hint="eastAsia" w:ascii="宋体" w:hAnsi="宋体" w:eastAsia="宋体" w:cs="宋体"/>
          <w:b/>
          <w:bCs/>
          <w:color w:val="auto"/>
          <w:szCs w:val="21"/>
          <w:highlight w:val="none"/>
          <w:lang w:val="zh-CN"/>
        </w:rPr>
      </w:pPr>
      <w:bookmarkStart w:id="329" w:name="_Toc465358977"/>
      <w:bookmarkStart w:id="330"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宋体"/>
          <w:b/>
          <w:bCs/>
          <w:color w:val="auto"/>
          <w:szCs w:val="21"/>
          <w:highlight w:val="none"/>
          <w:u w:val="single"/>
          <w:lang w:val="zh-CN"/>
        </w:rPr>
        <w:t>中标人应在签订合同前，按本招标文件规定金额及形式要求，向</w:t>
      </w:r>
      <w:r>
        <w:rPr>
          <w:rFonts w:hint="eastAsia" w:ascii="宋体" w:hAnsi="宋体" w:eastAsia="宋体" w:cs="宋体"/>
          <w:b/>
          <w:bCs/>
          <w:color w:val="auto"/>
          <w:szCs w:val="21"/>
          <w:highlight w:val="none"/>
          <w:u w:val="single"/>
          <w:lang w:val="en-US" w:eastAsia="zh-CN"/>
        </w:rPr>
        <w:t>对应签订合同的</w:t>
      </w:r>
      <w:r>
        <w:rPr>
          <w:rFonts w:hint="eastAsia" w:ascii="宋体" w:hAnsi="宋体" w:eastAsia="宋体" w:cs="宋体"/>
          <w:b/>
          <w:bCs/>
          <w:color w:val="auto"/>
          <w:szCs w:val="21"/>
          <w:highlight w:val="none"/>
          <w:u w:val="single"/>
          <w:lang w:val="zh-CN"/>
        </w:rPr>
        <w:t>招标人权属子公司提交不可撤销银行履约保函（或履约保证金</w:t>
      </w:r>
      <w:r>
        <w:rPr>
          <w:rFonts w:hint="eastAsia" w:ascii="宋体" w:hAnsi="宋体" w:eastAsia="宋体" w:cs="宋体"/>
          <w:b/>
          <w:bCs/>
          <w:color w:val="auto"/>
          <w:szCs w:val="21"/>
          <w:highlight w:val="none"/>
          <w:u w:val="single"/>
          <w:lang w:val="en-US" w:eastAsia="zh-CN"/>
        </w:rPr>
        <w:t>或履约保证保险</w:t>
      </w:r>
      <w:r>
        <w:rPr>
          <w:rFonts w:hint="eastAsia" w:ascii="宋体" w:hAnsi="宋体" w:eastAsia="宋体" w:cs="宋体"/>
          <w:b/>
          <w:bCs/>
          <w:color w:val="auto"/>
          <w:szCs w:val="21"/>
          <w:highlight w:val="none"/>
          <w:u w:val="single"/>
          <w:lang w:val="zh-CN"/>
        </w:rPr>
        <w:t>或担保公司履约担保书），作为履约担保（所需费用由中标人自行承担），</w:t>
      </w:r>
      <w:r>
        <w:rPr>
          <w:rFonts w:hint="eastAsia" w:ascii="宋体" w:hAnsi="宋体" w:eastAsia="宋体" w:cs="宋体"/>
          <w:b/>
          <w:bCs/>
          <w:color w:val="auto"/>
          <w:kern w:val="0"/>
          <w:szCs w:val="24"/>
          <w:highlight w:val="none"/>
          <w:u w:val="single"/>
        </w:rPr>
        <w:t>否则招标人可取消中标人的中标资格，不予退还其投标保证金。</w:t>
      </w:r>
      <w:r>
        <w:rPr>
          <w:rFonts w:hint="eastAsia" w:ascii="宋体" w:hAnsi="宋体" w:eastAsia="宋体" w:cs="宋体"/>
          <w:b/>
          <w:bCs/>
          <w:color w:val="auto"/>
          <w:szCs w:val="21"/>
          <w:highlight w:val="none"/>
          <w:u w:val="single"/>
          <w:lang w:val="zh-CN"/>
        </w:rPr>
        <w:t>其中，采用履约保证金（银行转账形式）的金额为</w:t>
      </w:r>
      <w:r>
        <w:rPr>
          <w:rFonts w:hint="eastAsia" w:ascii="宋体" w:hAnsi="宋体" w:eastAsia="宋体" w:cs="宋体"/>
          <w:b/>
          <w:bCs/>
          <w:color w:val="auto"/>
          <w:szCs w:val="21"/>
          <w:highlight w:val="none"/>
          <w:u w:val="single"/>
          <w:lang w:val="en-US" w:eastAsia="zh-CN"/>
        </w:rPr>
        <w:t>对应签订合同的</w:t>
      </w:r>
      <w:r>
        <w:rPr>
          <w:rFonts w:hint="eastAsia" w:ascii="宋体" w:hAnsi="宋体" w:eastAsia="宋体" w:cs="宋体"/>
          <w:b/>
          <w:bCs/>
          <w:color w:val="auto"/>
          <w:szCs w:val="21"/>
          <w:highlight w:val="none"/>
          <w:u w:val="single"/>
          <w:lang w:val="zh-CN"/>
        </w:rPr>
        <w:t>暂定总合同价的5%，采用不可撤销银行履约保函形式的金额为</w:t>
      </w:r>
      <w:r>
        <w:rPr>
          <w:rFonts w:hint="eastAsia" w:ascii="宋体" w:hAnsi="宋体" w:eastAsia="宋体" w:cs="宋体"/>
          <w:b/>
          <w:bCs/>
          <w:color w:val="auto"/>
          <w:szCs w:val="21"/>
          <w:highlight w:val="none"/>
          <w:u w:val="single"/>
          <w:lang w:val="en-US" w:eastAsia="zh-CN"/>
        </w:rPr>
        <w:t>对应签订合同的</w:t>
      </w:r>
      <w:r>
        <w:rPr>
          <w:rFonts w:hint="eastAsia" w:ascii="宋体" w:hAnsi="宋体" w:eastAsia="宋体" w:cs="宋体"/>
          <w:b/>
          <w:bCs/>
          <w:color w:val="auto"/>
          <w:szCs w:val="21"/>
          <w:highlight w:val="none"/>
          <w:u w:val="single"/>
          <w:lang w:val="zh-CN"/>
        </w:rPr>
        <w:t>暂定总合同价的8%，采用</w:t>
      </w:r>
      <w:r>
        <w:rPr>
          <w:rFonts w:hint="eastAsia" w:ascii="宋体" w:hAnsi="宋体" w:eastAsia="宋体" w:cs="宋体"/>
          <w:b/>
          <w:bCs/>
          <w:color w:val="auto"/>
          <w:szCs w:val="21"/>
          <w:highlight w:val="none"/>
          <w:u w:val="single"/>
          <w:lang w:val="en-US" w:eastAsia="zh-CN"/>
        </w:rPr>
        <w:t>履约保证保险</w:t>
      </w:r>
      <w:r>
        <w:rPr>
          <w:rFonts w:hint="eastAsia" w:ascii="宋体" w:hAnsi="宋体" w:eastAsia="宋体" w:cs="宋体"/>
          <w:b/>
          <w:bCs/>
          <w:color w:val="auto"/>
          <w:szCs w:val="21"/>
          <w:highlight w:val="none"/>
          <w:u w:val="single"/>
          <w:lang w:val="zh-CN"/>
        </w:rPr>
        <w:t>形式的金额为</w:t>
      </w:r>
      <w:r>
        <w:rPr>
          <w:rFonts w:hint="eastAsia" w:ascii="宋体" w:hAnsi="宋体" w:eastAsia="宋体" w:cs="宋体"/>
          <w:b/>
          <w:bCs/>
          <w:color w:val="auto"/>
          <w:szCs w:val="21"/>
          <w:highlight w:val="none"/>
          <w:u w:val="single"/>
          <w:lang w:val="en-US" w:eastAsia="zh-CN"/>
        </w:rPr>
        <w:t>对应签订合同的</w:t>
      </w:r>
      <w:r>
        <w:rPr>
          <w:rFonts w:hint="eastAsia" w:ascii="宋体" w:hAnsi="宋体" w:eastAsia="宋体" w:cs="宋体"/>
          <w:b/>
          <w:bCs/>
          <w:color w:val="auto"/>
          <w:szCs w:val="21"/>
          <w:highlight w:val="none"/>
          <w:u w:val="single"/>
          <w:lang w:val="zh-CN"/>
        </w:rPr>
        <w:t>暂定总合同价的8%，采用担保公司履约担保书形式的金额为</w:t>
      </w:r>
      <w:r>
        <w:rPr>
          <w:rFonts w:hint="eastAsia" w:ascii="宋体" w:hAnsi="宋体" w:eastAsia="宋体" w:cs="宋体"/>
          <w:b/>
          <w:bCs/>
          <w:color w:val="auto"/>
          <w:szCs w:val="21"/>
          <w:highlight w:val="none"/>
          <w:u w:val="single"/>
          <w:lang w:val="en-US" w:eastAsia="zh-CN"/>
        </w:rPr>
        <w:t>对应签订合同的</w:t>
      </w:r>
      <w:r>
        <w:rPr>
          <w:rFonts w:hint="eastAsia" w:ascii="宋体" w:hAnsi="宋体" w:eastAsia="宋体" w:cs="宋体"/>
          <w:b/>
          <w:bCs/>
          <w:color w:val="auto"/>
          <w:szCs w:val="21"/>
          <w:highlight w:val="none"/>
          <w:u w:val="single"/>
          <w:lang w:val="zh-CN"/>
        </w:rPr>
        <w:t>暂定总合同价的10%。</w:t>
      </w:r>
      <w:r>
        <w:rPr>
          <w:rFonts w:hint="eastAsia" w:ascii="宋体" w:hAnsi="宋体" w:eastAsia="宋体" w:cs="宋体"/>
          <w:bCs/>
          <w:color w:val="auto"/>
          <w:kern w:val="0"/>
          <w:szCs w:val="24"/>
          <w:highlight w:val="none"/>
        </w:rPr>
        <w:t>合同履行过程中，中标人</w:t>
      </w:r>
      <w:r>
        <w:rPr>
          <w:rFonts w:hint="eastAsia" w:ascii="宋体" w:hAnsi="宋体" w:eastAsia="宋体" w:cs="宋体"/>
          <w:color w:val="auto"/>
          <w:kern w:val="0"/>
          <w:szCs w:val="24"/>
          <w:highlight w:val="none"/>
        </w:rPr>
        <w:t>给招标人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4"/>
          <w:highlight w:val="none"/>
        </w:rPr>
        <w:t>造成的损失超过履约担保数额的，中标人还应当对超过部分予以赔偿，招标人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4"/>
          <w:highlight w:val="none"/>
        </w:rPr>
        <w:t>并依法追究中标人的相应责任。</w:t>
      </w:r>
    </w:p>
    <w:p w14:paraId="2DE04D8E">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 履约担保用于补偿招标人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因中标人不能完全履行其合同义务而蒙受的损失或其他合同约定的事项。如发生下列任一情况时，招标人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有权依合同追究违约责任外，同时有权提取履约担保并进行相应处理：</w:t>
      </w:r>
    </w:p>
    <w:p w14:paraId="5A8DFD82">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（1）中标人将合同项下中标人的权利义务全部转让给第三方，或未经招标人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书面同意将部分权利义务转让给第三方的，招标人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有权没收其履约担保。</w:t>
      </w:r>
    </w:p>
    <w:p w14:paraId="19586C00">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（2）在合同履行期间，中标人怠于履行合同义务，经招标人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通知或要求承担违约金后仍拒不改正的，招标人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可依法没收或适当扣除其履约担保。</w:t>
      </w:r>
    </w:p>
    <w:p w14:paraId="4109CC67">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（3）在合同履行期间，因中标人货物、服务质量问题造成损害、侵权损失（包括但不限于招标人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经济损失、第三人人身财产损失等）、拖欠原材料供应商货款或与其所雇用员工发生劳资纠纷、上访、闹事或其他影响招标人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生产经营等情况而其未及时妥善处理的，招标人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有权使用履约担保予以支付或作出相应处理，由此产生的一切法律后果由中标人承担。</w:t>
      </w:r>
    </w:p>
    <w:p w14:paraId="2191ACF5">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（4）在合同履行期间，中标人违约产生的违约金、赔偿、罚款或其他应付费用等款项，招标人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有权直接从未付款项中直接扣除或启用履约担保予以支付。</w:t>
      </w:r>
    </w:p>
    <w:p w14:paraId="709285E4">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（5）合同期内，中标人不能及时完成合同某项义务的，招标人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有权提取履约担保用于处理该项工作。</w:t>
      </w:r>
    </w:p>
    <w:p w14:paraId="2B9CFCE8">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（6）其他根据本合同约定或法律规定，招标人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可启用履约担保的情形。</w:t>
      </w:r>
    </w:p>
    <w:p w14:paraId="418A0D1E">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2B25855E">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（1）出具履约保函的银行必须是境内支行一级以上机构，并经招标人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同意，执行本款时所发生的费用由中标人承担。</w:t>
      </w:r>
    </w:p>
    <w:p w14:paraId="185F30B2">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（2）履约担保格式应采用招标文件中提供的（格式参见第五篇），投标人如以履约保函（或履约保证保险或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履约担保书）形式提供履约担保的，投标前应当自行向其拟申请开具保函的银行（</w:t>
      </w:r>
      <w:r>
        <w:rPr>
          <w:rFonts w:hint="eastAsia" w:ascii="宋体" w:hAnsi="宋体" w:eastAsia="宋体" w:cs="宋体"/>
          <w:color w:val="auto"/>
          <w:kern w:val="0"/>
          <w:szCs w:val="21"/>
          <w:highlight w:val="none"/>
          <w:lang w:val="en-US" w:eastAsia="zh-CN"/>
        </w:rPr>
        <w:t>或保险</w:t>
      </w:r>
      <w:r>
        <w:rPr>
          <w:rFonts w:hint="eastAsia" w:ascii="宋体" w:hAnsi="宋体" w:eastAsia="宋体" w:cs="宋体"/>
          <w:color w:val="auto"/>
          <w:kern w:val="0"/>
          <w:szCs w:val="21"/>
          <w:highlight w:val="none"/>
        </w:rPr>
        <w:t>或担保）机构落实履约保函（或履约保证保险或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履约担保书）格式情况，以确保能按本招标文件规定的格式提供保函。如使用其他格式的履约保函（或履约保证保险或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履约担保书），须事先经招标人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的书面同意。</w:t>
      </w:r>
    </w:p>
    <w:p w14:paraId="366F9BE8">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（3）提供担保的担保机构经济性质须为</w:t>
      </w:r>
      <w:r>
        <w:rPr>
          <w:rFonts w:hint="eastAsia" w:ascii="宋体" w:hAnsi="宋体" w:eastAsia="宋体" w:cs="宋体"/>
          <w:color w:val="auto"/>
          <w:kern w:val="0"/>
          <w:szCs w:val="21"/>
          <w:highlight w:val="none"/>
          <w:lang w:val="en-US" w:eastAsia="zh-CN"/>
        </w:rPr>
        <w:t>东莞</w:t>
      </w:r>
      <w:r>
        <w:rPr>
          <w:rFonts w:hint="eastAsia" w:ascii="宋体" w:hAnsi="宋体" w:eastAsia="宋体" w:cs="宋体"/>
          <w:color w:val="auto"/>
          <w:kern w:val="0"/>
          <w:szCs w:val="21"/>
          <w:highlight w:val="none"/>
        </w:rPr>
        <w:t>市国有企业，或政府性融资担保机构（中标人须提供能证明其属于政府性融资担保机构的证明文件），并经招标人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同意，执行本款时所发生的费用由中标人承担。如招标人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合同条款接受担保公司预付款担保函的，对担保机构要求参照本条执行。</w:t>
      </w:r>
    </w:p>
    <w:p w14:paraId="052FE8DD">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（4）如果中标人提交的履约担保的有效期届满时间先于招标文件、合同文件要求的，中标人应在原提交的履约担保有效期届满前15日内，无条件办理符合招标人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要求的履约担保延期手续，否则视为中标人违约，招标人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有权在不可撤销银行履约保函或履约保证保险或担保公司履约担保书到期前向出具履约担保的机构提取履约担保金。在不可撤销银行履约保函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1"/>
          <w:highlight w:val="none"/>
          <w:lang w:val="en-US" w:eastAsia="zh-CN"/>
        </w:rPr>
        <w:t>或</w:t>
      </w:r>
      <w:r>
        <w:rPr>
          <w:rFonts w:hint="eastAsia" w:ascii="宋体" w:hAnsi="宋体" w:eastAsia="宋体" w:cs="宋体"/>
          <w:color w:val="auto"/>
          <w:kern w:val="0"/>
          <w:szCs w:val="21"/>
          <w:highlight w:val="none"/>
        </w:rPr>
        <w:t>担保公司履约担保书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到期后中标人未按招标人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要求重新提供的，招标人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有权要求中标人以履约担保金额为限承担违约金，违约金可直接从未付采购合同费用中扣除。</w:t>
      </w:r>
    </w:p>
    <w:p w14:paraId="4A1A9624">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（5）在合同履行过程中，不论何种原因导致履约担保金数额不符合招标文件要求的，中标人应当在5日内予以补足。逾期不予补足的，招标人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有权按需补足的金额要求中标人承担违约金，并要求限期补足。如中标人仍不补足的，招标人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有权单方解除合同，违约金可直接从未付合同款或履约担保中扣除。</w:t>
      </w:r>
    </w:p>
    <w:p w14:paraId="60EA8CA2">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4"/>
          <w:highlight w:val="none"/>
          <w:lang w:val="en-US" w:eastAsia="zh-CN"/>
        </w:rPr>
        <w:t>不可撤销银行履约保函（或履约保证保险或担保公司履约担保书）应从合同签订之日（或签订合同前）起至合同期限届满并完成合同及补充协议项下全部服务义务，招标人权属子公司向中标人支付全部款项后二十八（28）日保持有效。</w:t>
      </w:r>
    </w:p>
    <w:p w14:paraId="6C7ED074">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1F6C467B">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中标人也可以按招标文件约定的额度和时间，向招标人</w:t>
      </w:r>
      <w:r>
        <w:rPr>
          <w:rFonts w:hint="eastAsia" w:ascii="宋体" w:hAnsi="宋体" w:eastAsia="宋体" w:cs="宋体"/>
          <w:color w:val="auto"/>
          <w:kern w:val="0"/>
          <w:szCs w:val="24"/>
          <w:highlight w:val="none"/>
          <w:lang w:val="en-US" w:eastAsia="zh-CN"/>
        </w:rPr>
        <w:t>权属子公司</w:t>
      </w:r>
      <w:r>
        <w:rPr>
          <w:rFonts w:hint="eastAsia" w:ascii="宋体" w:hAnsi="宋体" w:eastAsia="宋体" w:cs="宋体"/>
          <w:color w:val="auto"/>
          <w:kern w:val="0"/>
          <w:szCs w:val="21"/>
          <w:highlight w:val="none"/>
        </w:rPr>
        <w:t>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w:t>
      </w:r>
      <w:r>
        <w:rPr>
          <w:rFonts w:hint="eastAsia" w:ascii="宋体" w:hAnsi="宋体" w:eastAsia="宋体" w:cs="宋体"/>
          <w:color w:val="auto"/>
          <w:kern w:val="0"/>
          <w:szCs w:val="24"/>
          <w:highlight w:val="none"/>
          <w:lang w:val="en-US" w:eastAsia="zh-CN"/>
        </w:rPr>
        <w:t>权属子公司</w:t>
      </w:r>
      <w:r>
        <w:rPr>
          <w:rFonts w:hint="eastAsia" w:ascii="宋体" w:hAnsi="宋体" w:eastAsia="宋体" w:cs="宋体"/>
          <w:color w:val="auto"/>
          <w:kern w:val="0"/>
          <w:szCs w:val="21"/>
          <w:highlight w:val="none"/>
        </w:rPr>
        <w:t>指定的以下银行账户为准。</w:t>
      </w:r>
    </w:p>
    <w:p w14:paraId="12298C13">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p>
    <w:p w14:paraId="1A0CAD7D">
      <w:pPr>
        <w:autoSpaceDE w:val="0"/>
        <w:autoSpaceDN w:val="0"/>
        <w:adjustRightInd w:val="0"/>
        <w:snapToGri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开户名称：东莞市石鼓</w:t>
      </w:r>
      <w:r>
        <w:rPr>
          <w:rFonts w:hint="eastAsia" w:ascii="宋体" w:hAnsi="宋体" w:eastAsia="宋体" w:cs="宋体"/>
          <w:b/>
          <w:color w:val="auto"/>
          <w:kern w:val="0"/>
          <w:szCs w:val="21"/>
          <w:highlight w:val="none"/>
          <w:lang w:val="en-US" w:eastAsia="zh-CN"/>
        </w:rPr>
        <w:t>净水</w:t>
      </w:r>
      <w:r>
        <w:rPr>
          <w:rFonts w:hint="eastAsia" w:ascii="宋体" w:hAnsi="宋体" w:eastAsia="宋体" w:cs="宋体"/>
          <w:b/>
          <w:color w:val="auto"/>
          <w:kern w:val="0"/>
          <w:szCs w:val="21"/>
          <w:highlight w:val="none"/>
        </w:rPr>
        <w:t>有限公司</w:t>
      </w:r>
    </w:p>
    <w:p w14:paraId="3818B103">
      <w:pPr>
        <w:autoSpaceDE w:val="0"/>
        <w:autoSpaceDN w:val="0"/>
        <w:adjustRightInd w:val="0"/>
        <w:snapToGri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银行账号：944004010000157127</w:t>
      </w:r>
    </w:p>
    <w:p w14:paraId="1B22DE50">
      <w:pPr>
        <w:autoSpaceDE w:val="0"/>
        <w:autoSpaceDN w:val="0"/>
        <w:adjustRightInd w:val="0"/>
        <w:snapToGri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开户银行：邮政储蓄东莞分行</w:t>
      </w:r>
    </w:p>
    <w:p w14:paraId="2CB474E8">
      <w:pPr>
        <w:spacing w:line="360" w:lineRule="auto"/>
        <w:rPr>
          <w:rFonts w:hint="eastAsia" w:ascii="宋体" w:hAnsi="宋体" w:eastAsia="宋体" w:cs="宋体"/>
          <w:b/>
          <w:color w:val="auto"/>
          <w:kern w:val="0"/>
          <w:szCs w:val="21"/>
          <w:highlight w:val="none"/>
        </w:rPr>
      </w:pPr>
    </w:p>
    <w:p w14:paraId="5D1F2BBE">
      <w:pPr>
        <w:spacing w:line="360" w:lineRule="auto"/>
        <w:ind w:firstLine="632" w:firstLine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开户名称：东莞市清源净水科技有限公司</w:t>
      </w:r>
    </w:p>
    <w:p w14:paraId="6E4D8D84">
      <w:pPr>
        <w:spacing w:line="360" w:lineRule="auto"/>
        <w:ind w:firstLine="632" w:firstLine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银行账号：2010021309200692384</w:t>
      </w:r>
    </w:p>
    <w:p w14:paraId="7F6FE20C">
      <w:pPr>
        <w:spacing w:line="360" w:lineRule="auto"/>
        <w:ind w:firstLine="632" w:firstLine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开户银行：中国工商银行东莞分行</w:t>
      </w:r>
    </w:p>
    <w:p w14:paraId="481D3F97">
      <w:pPr>
        <w:spacing w:line="360" w:lineRule="auto"/>
        <w:ind w:firstLine="632" w:firstLineChars="300"/>
        <w:rPr>
          <w:rFonts w:hint="eastAsia" w:ascii="宋体" w:hAnsi="宋体" w:eastAsia="宋体" w:cs="宋体"/>
          <w:b/>
          <w:color w:val="auto"/>
          <w:kern w:val="0"/>
          <w:szCs w:val="21"/>
          <w:highlight w:val="none"/>
        </w:rPr>
      </w:pPr>
    </w:p>
    <w:p w14:paraId="75741FF7">
      <w:pPr>
        <w:pStyle w:val="6"/>
        <w:ind w:firstLine="632" w:firstLineChars="300"/>
        <w:rPr>
          <w:rFonts w:hint="eastAsia" w:ascii="宋体" w:hAnsi="宋体" w:eastAsia="宋体" w:cs="宋体"/>
          <w:b/>
          <w:color w:val="auto"/>
          <w:sz w:val="21"/>
          <w:szCs w:val="21"/>
          <w:highlight w:val="none"/>
        </w:rPr>
      </w:pPr>
    </w:p>
    <w:p w14:paraId="6B322205">
      <w:pPr>
        <w:autoSpaceDE w:val="0"/>
        <w:autoSpaceDN w:val="0"/>
        <w:adjustRightInd w:val="0"/>
        <w:spacing w:line="360" w:lineRule="auto"/>
        <w:ind w:left="420" w:leftChars="-100" w:hanging="630" w:hangingChars="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35.6  中标</w:t>
      </w:r>
      <w:r>
        <w:rPr>
          <w:rFonts w:hint="eastAsia" w:ascii="宋体" w:hAnsi="宋体" w:eastAsia="宋体" w:cs="宋体"/>
          <w:color w:val="auto"/>
          <w:kern w:val="0"/>
          <w:szCs w:val="24"/>
          <w:highlight w:val="none"/>
        </w:rPr>
        <w:t>单位提交了履约担保后，当履约保证金转达对应签订合同的招标人权属子公司履约保证金账户后，</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人将履约保证金的汇款凭证用A4纸复印件（</w:t>
      </w:r>
      <w:r>
        <w:rPr>
          <w:rFonts w:hint="eastAsia" w:ascii="宋体" w:hAnsi="宋体" w:eastAsia="宋体" w:cs="宋体"/>
          <w:bCs/>
          <w:color w:val="auto"/>
          <w:kern w:val="0"/>
          <w:szCs w:val="24"/>
          <w:highlight w:val="none"/>
        </w:rPr>
        <w:t>注明</w:t>
      </w:r>
      <w:r>
        <w:rPr>
          <w:rFonts w:hint="eastAsia" w:ascii="宋体" w:hAnsi="宋体" w:eastAsia="宋体" w:cs="宋体"/>
          <w:bCs/>
          <w:color w:val="auto"/>
          <w:szCs w:val="21"/>
          <w:highlight w:val="none"/>
          <w:lang w:val="zh-CN"/>
        </w:rPr>
        <w:t>招标</w:t>
      </w:r>
      <w:r>
        <w:rPr>
          <w:rFonts w:hint="eastAsia" w:ascii="宋体" w:hAnsi="宋体" w:eastAsia="宋体" w:cs="宋体"/>
          <w:bCs/>
          <w:color w:val="auto"/>
          <w:kern w:val="0"/>
          <w:szCs w:val="24"/>
          <w:highlight w:val="none"/>
        </w:rPr>
        <w:t>编号</w:t>
      </w:r>
      <w:r>
        <w:rPr>
          <w:rFonts w:hint="eastAsia" w:ascii="宋体" w:hAnsi="宋体" w:eastAsia="宋体" w:cs="宋体"/>
          <w:color w:val="auto"/>
          <w:kern w:val="0"/>
          <w:szCs w:val="24"/>
          <w:highlight w:val="none"/>
        </w:rPr>
        <w:t>）一式二份并加盖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人的公章送招标代理机构，[或当中标人采取不可撤销银行履约保函（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或担保公司履约担保书）的方式缴纳履约担保时，中标人将不可撤销银行履约保函（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或担保公司履约担保书）原件</w:t>
      </w:r>
      <w:r>
        <w:rPr>
          <w:rFonts w:hint="eastAsia" w:ascii="宋体" w:hAnsi="宋体" w:eastAsia="宋体" w:cs="宋体"/>
          <w:color w:val="auto"/>
          <w:szCs w:val="21"/>
          <w:highlight w:val="none"/>
          <w:lang w:val="zh-CN"/>
        </w:rPr>
        <w:t>交给招标人</w:t>
      </w:r>
      <w:r>
        <w:rPr>
          <w:rFonts w:hint="eastAsia" w:ascii="宋体" w:hAnsi="宋体" w:eastAsia="宋体" w:cs="宋体"/>
          <w:color w:val="auto"/>
          <w:kern w:val="0"/>
          <w:szCs w:val="24"/>
          <w:highlight w:val="none"/>
          <w:lang w:val="en-US" w:eastAsia="zh-CN"/>
        </w:rPr>
        <w:t>权属子公司</w:t>
      </w:r>
      <w:r>
        <w:rPr>
          <w:rFonts w:hint="eastAsia" w:ascii="宋体" w:hAnsi="宋体" w:eastAsia="宋体" w:cs="宋体"/>
          <w:color w:val="auto"/>
          <w:szCs w:val="21"/>
          <w:highlight w:val="none"/>
          <w:lang w:val="zh-CN"/>
        </w:rPr>
        <w:t>，由招标人</w:t>
      </w:r>
      <w:r>
        <w:rPr>
          <w:rFonts w:hint="eastAsia" w:ascii="宋体" w:hAnsi="宋体" w:eastAsia="宋体" w:cs="宋体"/>
          <w:color w:val="auto"/>
          <w:kern w:val="0"/>
          <w:szCs w:val="24"/>
          <w:highlight w:val="none"/>
          <w:lang w:val="en-US" w:eastAsia="zh-CN"/>
        </w:rPr>
        <w:t>权属子公司</w:t>
      </w:r>
      <w:r>
        <w:rPr>
          <w:rFonts w:hint="eastAsia" w:ascii="宋体" w:hAnsi="宋体" w:eastAsia="宋体" w:cs="宋体"/>
          <w:color w:val="auto"/>
          <w:szCs w:val="21"/>
          <w:highlight w:val="none"/>
          <w:lang w:val="zh-CN"/>
        </w:rPr>
        <w:t>在</w:t>
      </w:r>
      <w:r>
        <w:rPr>
          <w:rFonts w:hint="eastAsia" w:ascii="宋体" w:hAnsi="宋体" w:eastAsia="宋体" w:cs="宋体"/>
          <w:color w:val="auto"/>
          <w:kern w:val="0"/>
          <w:szCs w:val="24"/>
          <w:highlight w:val="none"/>
        </w:rPr>
        <w:t>履约保函一式两份复印件上</w:t>
      </w:r>
      <w:r>
        <w:rPr>
          <w:rFonts w:hint="eastAsia" w:ascii="宋体" w:hAnsi="宋体" w:eastAsia="宋体" w:cs="宋体"/>
          <w:color w:val="auto"/>
          <w:szCs w:val="21"/>
          <w:highlight w:val="none"/>
          <w:lang w:val="zh-CN"/>
        </w:rPr>
        <w:t>注明“原件已收”及签收人、日期后，中标人在每份复印件上</w:t>
      </w:r>
      <w:r>
        <w:rPr>
          <w:rFonts w:hint="eastAsia" w:ascii="宋体" w:hAnsi="宋体" w:eastAsia="宋体" w:cs="宋体"/>
          <w:color w:val="auto"/>
          <w:kern w:val="0"/>
          <w:szCs w:val="24"/>
          <w:highlight w:val="none"/>
        </w:rPr>
        <w:t>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w:t>
      </w:r>
      <w:r>
        <w:rPr>
          <w:rFonts w:hint="eastAsia" w:ascii="宋体" w:hAnsi="宋体" w:eastAsia="宋体" w:cs="宋体"/>
          <w:color w:val="auto"/>
          <w:kern w:val="0"/>
          <w:szCs w:val="21"/>
          <w:highlight w:val="none"/>
        </w:rPr>
        <w:t>。</w:t>
      </w:r>
    </w:p>
    <w:p w14:paraId="2315090C">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35.7  </w:t>
      </w:r>
      <w:r>
        <w:rPr>
          <w:rFonts w:hint="eastAsia" w:ascii="宋体" w:hAnsi="宋体" w:eastAsia="宋体" w:cs="宋体"/>
          <w:color w:val="auto"/>
          <w:kern w:val="0"/>
          <w:szCs w:val="21"/>
          <w:highlight w:val="none"/>
        </w:rPr>
        <w:t>中标人以履约保证金（银行转账形式）提供履约担保的在依法完成本项目的所有合同义务，且</w:t>
      </w:r>
      <w:r>
        <w:rPr>
          <w:rFonts w:hint="eastAsia" w:ascii="宋体" w:hAnsi="宋体" w:eastAsia="宋体" w:cs="宋体"/>
          <w:color w:val="auto"/>
          <w:kern w:val="0"/>
          <w:szCs w:val="24"/>
          <w:highlight w:val="none"/>
          <w:lang w:val="en-US" w:eastAsia="zh-CN"/>
        </w:rPr>
        <w:t>招标人权属子公司向中标人支付全部款项二十八（28）日后，经招标人或招标人权属子公司权属子公司确认后</w:t>
      </w:r>
      <w:r>
        <w:rPr>
          <w:rFonts w:hint="eastAsia" w:ascii="宋体" w:hAnsi="宋体" w:eastAsia="宋体" w:cs="宋体"/>
          <w:color w:val="auto"/>
          <w:kern w:val="0"/>
          <w:szCs w:val="21"/>
          <w:highlight w:val="none"/>
        </w:rPr>
        <w:t>，经招标人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确认，中标人可向招标人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提交退回履约担保的申请。招标人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审核无异议后，办理履约担保退还手续，退回时一律以银行转账的形式无息退回到中标人的帐户。</w:t>
      </w:r>
    </w:p>
    <w:p w14:paraId="3C39EF8C">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14:paraId="592203C6">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31" w:name="_Toc10548"/>
      <w:bookmarkStart w:id="332" w:name="_Toc142508353"/>
      <w:bookmarkStart w:id="333" w:name="_Toc27162"/>
      <w:bookmarkStart w:id="334" w:name="_Toc9976"/>
      <w:bookmarkStart w:id="335" w:name="_Toc486167702"/>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29"/>
      <w:bookmarkEnd w:id="330"/>
      <w:bookmarkEnd w:id="331"/>
      <w:bookmarkEnd w:id="332"/>
      <w:bookmarkEnd w:id="333"/>
      <w:bookmarkEnd w:id="334"/>
      <w:bookmarkEnd w:id="335"/>
    </w:p>
    <w:p w14:paraId="5CE5806F">
      <w:pPr>
        <w:autoSpaceDE w:val="0"/>
        <w:autoSpaceDN w:val="0"/>
        <w:adjustRightInd w:val="0"/>
        <w:spacing w:line="360" w:lineRule="auto"/>
        <w:ind w:left="328" w:leftChars="-114"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 合同履行中，招标人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在合同约定的范围内，招标人</w:t>
      </w:r>
      <w:r>
        <w:rPr>
          <w:rFonts w:hint="eastAsia" w:ascii="宋体" w:hAnsi="宋体" w:eastAsia="宋体" w:cs="宋体"/>
          <w:color w:val="auto"/>
          <w:kern w:val="0"/>
          <w:szCs w:val="24"/>
          <w:highlight w:val="none"/>
          <w:lang w:val="en-US" w:eastAsia="zh-CN"/>
        </w:rPr>
        <w:t>或招标人权属子公司</w:t>
      </w:r>
      <w:r>
        <w:rPr>
          <w:rFonts w:hint="eastAsia" w:ascii="宋体" w:hAnsi="宋体" w:eastAsia="宋体" w:cs="宋体"/>
          <w:color w:val="auto"/>
          <w:kern w:val="0"/>
          <w:szCs w:val="21"/>
          <w:highlight w:val="none"/>
        </w:rPr>
        <w:t>有权根据项目实际情况及有关法律法规、政策的规定对采购范围进行变更调整，变更采购范围后，投标人应遵照执行。</w:t>
      </w:r>
    </w:p>
    <w:p w14:paraId="3E7E45F8">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36" w:name="_Toc450662888"/>
    </w:p>
    <w:p w14:paraId="5815E888">
      <w:pPr>
        <w:tabs>
          <w:tab w:val="left" w:pos="46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37" w:name="_Toc142508354"/>
      <w:bookmarkStart w:id="338" w:name="_Toc486167703"/>
      <w:bookmarkStart w:id="339" w:name="_Toc2401"/>
      <w:bookmarkStart w:id="340" w:name="_Toc28921_WPSOffice_Level3"/>
      <w:bookmarkStart w:id="341" w:name="_Toc26429"/>
      <w:bookmarkStart w:id="342" w:name="_Toc23218"/>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bookmarkEnd w:id="336"/>
      <w:bookmarkEnd w:id="337"/>
      <w:bookmarkEnd w:id="338"/>
      <w:bookmarkEnd w:id="339"/>
      <w:bookmarkEnd w:id="340"/>
      <w:bookmarkEnd w:id="341"/>
      <w:bookmarkEnd w:id="342"/>
    </w:p>
    <w:p w14:paraId="09F06DC1">
      <w:pPr>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14:paraId="29072953">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43" w:name="_Toc450662889"/>
    </w:p>
    <w:p w14:paraId="4FBBE774">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44" w:name="_Toc6764_WPSOffice_Level3"/>
      <w:bookmarkStart w:id="345" w:name="_Toc21985"/>
      <w:bookmarkStart w:id="346" w:name="_Toc486167704"/>
      <w:bookmarkStart w:id="347" w:name="_Toc21757"/>
      <w:bookmarkStart w:id="348" w:name="_Toc6796"/>
      <w:bookmarkStart w:id="349" w:name="_Toc142508355"/>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43"/>
      <w:bookmarkEnd w:id="344"/>
      <w:bookmarkEnd w:id="345"/>
      <w:bookmarkEnd w:id="346"/>
      <w:bookmarkEnd w:id="347"/>
      <w:bookmarkEnd w:id="348"/>
      <w:bookmarkEnd w:id="349"/>
    </w:p>
    <w:p w14:paraId="0CC0C9A8">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350" w:name="_Toc486167705"/>
      <w:bookmarkStart w:id="351" w:name="_Toc31106_WPSOffice_Level3"/>
      <w:r>
        <w:rPr>
          <w:rFonts w:hint="eastAsia" w:ascii="宋体" w:hAnsi="宋体" w:eastAsia="宋体" w:cs="宋体"/>
          <w:color w:val="auto"/>
          <w:szCs w:val="21"/>
          <w:highlight w:val="none"/>
          <w:lang w:val="zh-CN"/>
        </w:rPr>
        <w:t>该项目获得中标的中标人在执行合同过程中，向招标人（或招标人的权属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公司）出具的发票类型为增值税专用发票。</w:t>
      </w:r>
    </w:p>
    <w:p w14:paraId="655D14C2">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14:paraId="2A236202">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rPr>
      </w:pPr>
      <w:bookmarkStart w:id="352" w:name="_Toc8619"/>
      <w:bookmarkStart w:id="353" w:name="_Toc24547"/>
      <w:bookmarkStart w:id="354" w:name="_Toc27075"/>
      <w:bookmarkStart w:id="355" w:name="_Toc142508356"/>
      <w:r>
        <w:rPr>
          <w:rFonts w:hint="eastAsia" w:ascii="宋体" w:hAnsi="宋体" w:eastAsia="宋体" w:cs="宋体"/>
          <w:b/>
          <w:color w:val="auto"/>
          <w:szCs w:val="21"/>
          <w:highlight w:val="none"/>
        </w:rPr>
        <w:t>39 招标相关补充约定</w:t>
      </w:r>
      <w:bookmarkEnd w:id="352"/>
      <w:bookmarkEnd w:id="353"/>
      <w:bookmarkEnd w:id="354"/>
      <w:bookmarkEnd w:id="355"/>
    </w:p>
    <w:p w14:paraId="7DFE68B8">
      <w:pPr>
        <w:autoSpaceDE w:val="0"/>
        <w:autoSpaceDN w:val="0"/>
        <w:adjustRightInd w:val="0"/>
        <w:snapToGrid w:val="0"/>
        <w:spacing w:line="360" w:lineRule="auto"/>
        <w:ind w:left="317" w:leftChars="-100" w:hanging="527" w:hangingChars="25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39.1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本项目投标人须知第2条所述行政处罚信息，以开标</w:t>
      </w:r>
      <w:r>
        <w:rPr>
          <w:rFonts w:hint="eastAsia" w:ascii="宋体" w:hAnsi="宋体" w:eastAsia="宋体" w:cs="宋体"/>
          <w:b/>
          <w:color w:val="auto"/>
          <w:szCs w:val="21"/>
          <w:highlight w:val="none"/>
          <w:lang w:val="en-US" w:eastAsia="zh-CN"/>
        </w:rPr>
        <w:t>当天</w:t>
      </w:r>
      <w:r>
        <w:rPr>
          <w:rFonts w:hint="eastAsia" w:ascii="宋体" w:hAnsi="宋体" w:eastAsia="宋体" w:cs="宋体"/>
          <w:b/>
          <w:color w:val="auto"/>
          <w:szCs w:val="21"/>
          <w:highlight w:val="none"/>
        </w:rPr>
        <w:t>在“信用中国”网站（www.creditchina.gov.cn）查询结果为准，或以司法、仲裁机构等出具的生效文件予以认定,时间以认定文件的落款时间为准。开标结束后，有关投标单位的行政处罚信息，以</w:t>
      </w:r>
      <w:r>
        <w:rPr>
          <w:rFonts w:hint="eastAsia" w:ascii="宋体" w:hAnsi="宋体" w:eastAsia="宋体" w:cs="宋体"/>
          <w:b/>
          <w:color w:val="auto"/>
          <w:szCs w:val="21"/>
          <w:highlight w:val="none"/>
          <w:lang w:val="en-US" w:eastAsia="zh-CN"/>
        </w:rPr>
        <w:t>开标当天查询</w:t>
      </w:r>
      <w:r>
        <w:rPr>
          <w:rFonts w:hint="eastAsia" w:ascii="宋体" w:hAnsi="宋体" w:eastAsia="宋体" w:cs="宋体"/>
          <w:b/>
          <w:color w:val="auto"/>
          <w:szCs w:val="21"/>
          <w:highlight w:val="none"/>
        </w:rPr>
        <w:t>结果为准；结果公示期间，如投标人对有关投标单位的行政处罚信息存在异议，但不涉及第一中标候选人的，视为对中标结果没有造成实质影响。</w:t>
      </w:r>
    </w:p>
    <w:p w14:paraId="05B1B2BB">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14:paraId="44075EC2">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rPr>
      </w:pPr>
      <w:bookmarkStart w:id="356" w:name="_Toc5205"/>
      <w:bookmarkStart w:id="357" w:name="_Toc26594"/>
      <w:bookmarkStart w:id="358" w:name="_Toc29758"/>
      <w:bookmarkStart w:id="359" w:name="_Toc142508357"/>
      <w:r>
        <w:rPr>
          <w:rFonts w:hint="eastAsia" w:ascii="宋体" w:hAnsi="宋体" w:eastAsia="宋体" w:cs="宋体"/>
          <w:color w:val="auto"/>
          <w:szCs w:val="21"/>
          <w:highlight w:val="none"/>
        </w:rPr>
        <w:t>40 本次招标活动的最终解释权归招标代理机构及招标人所有。</w:t>
      </w:r>
      <w:bookmarkEnd w:id="350"/>
      <w:bookmarkEnd w:id="351"/>
      <w:bookmarkEnd w:id="356"/>
      <w:bookmarkEnd w:id="357"/>
      <w:bookmarkEnd w:id="358"/>
      <w:bookmarkEnd w:id="359"/>
    </w:p>
    <w:p w14:paraId="12B13C53">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360" w:name="_Toc27939_WPSOffice_Level1"/>
      <w:bookmarkStart w:id="361" w:name="_Toc142508358"/>
      <w:bookmarkStart w:id="362" w:name="_Toc4386"/>
      <w:bookmarkStart w:id="363" w:name="_Toc450662891"/>
      <w:bookmarkStart w:id="364" w:name="_Toc14879"/>
      <w:bookmarkStart w:id="365" w:name="_Toc21446"/>
      <w:bookmarkStart w:id="366" w:name="_Toc486167706"/>
      <w:r>
        <w:rPr>
          <w:rFonts w:hint="eastAsia" w:ascii="宋体" w:hAnsi="宋体" w:eastAsia="宋体" w:cs="宋体"/>
          <w:b/>
          <w:bCs/>
          <w:color w:val="auto"/>
          <w:kern w:val="44"/>
          <w:sz w:val="32"/>
          <w:szCs w:val="32"/>
          <w:highlight w:val="none"/>
          <w:lang w:val="zh-CN"/>
        </w:rPr>
        <w:t>第三篇 用户需求书</w:t>
      </w:r>
      <w:bookmarkEnd w:id="360"/>
      <w:bookmarkEnd w:id="361"/>
      <w:bookmarkEnd w:id="362"/>
      <w:bookmarkEnd w:id="363"/>
      <w:bookmarkEnd w:id="364"/>
      <w:bookmarkEnd w:id="365"/>
      <w:bookmarkEnd w:id="366"/>
    </w:p>
    <w:p w14:paraId="3346882D">
      <w:pPr>
        <w:spacing w:line="360" w:lineRule="auto"/>
        <w:rPr>
          <w:rFonts w:hint="eastAsia" w:ascii="宋体" w:hAnsi="宋体" w:eastAsia="宋体" w:cs="宋体"/>
          <w:b/>
          <w:color w:val="auto"/>
          <w:szCs w:val="21"/>
          <w:highlight w:val="none"/>
          <w:lang w:val="zh-CN"/>
        </w:rPr>
      </w:pPr>
    </w:p>
    <w:p w14:paraId="7E4EB82F">
      <w:pPr>
        <w:spacing w:line="360" w:lineRule="auto"/>
        <w:rPr>
          <w:rFonts w:hint="eastAsia" w:ascii="宋体" w:hAnsi="宋体" w:eastAsia="宋体" w:cs="宋体"/>
          <w:color w:val="auto"/>
          <w:szCs w:val="21"/>
          <w:highlight w:val="none"/>
        </w:rPr>
      </w:pPr>
    </w:p>
    <w:p w14:paraId="61159D7F">
      <w:pPr>
        <w:spacing w:line="360" w:lineRule="auto"/>
        <w:rPr>
          <w:rFonts w:hint="eastAsia" w:ascii="宋体" w:hAnsi="宋体" w:eastAsia="宋体" w:cs="宋体"/>
          <w:b/>
          <w:bCs/>
          <w:color w:val="auto"/>
          <w:sz w:val="21"/>
          <w:szCs w:val="21"/>
        </w:rPr>
      </w:pPr>
      <w:bookmarkStart w:id="367" w:name="_Hlk84595886"/>
      <w:bookmarkStart w:id="368" w:name="_Toc447045089"/>
      <w:bookmarkStart w:id="369" w:name="_Toc447044478"/>
      <w:bookmarkStart w:id="370" w:name="_Toc447044602"/>
      <w:r>
        <w:rPr>
          <w:rFonts w:hint="eastAsia" w:ascii="宋体" w:hAnsi="宋体" w:eastAsia="宋体" w:cs="宋体"/>
          <w:b/>
          <w:bCs/>
          <w:color w:val="auto"/>
          <w:sz w:val="21"/>
          <w:szCs w:val="21"/>
        </w:rPr>
        <w:t>一、项目基本情况</w:t>
      </w:r>
    </w:p>
    <w:p w14:paraId="0ADDFBB0">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东莞市水务集团净水有限公司（以下简称“招标人”）拟采购一家服务单位，负责对</w:t>
      </w:r>
      <w:r>
        <w:rPr>
          <w:rFonts w:hint="eastAsia" w:ascii="宋体" w:hAnsi="宋体" w:eastAsia="宋体" w:cs="宋体"/>
          <w:color w:val="auto"/>
          <w:sz w:val="21"/>
          <w:szCs w:val="21"/>
          <w:lang w:val="zh-CN"/>
        </w:rPr>
        <w:t>招标人下属的东莞市石鼓净水有限公司及东莞市清源净水科技有限公司</w:t>
      </w:r>
      <w:r>
        <w:rPr>
          <w:rFonts w:hint="eastAsia" w:ascii="宋体" w:hAnsi="宋体" w:eastAsia="宋体" w:cs="宋体"/>
          <w:color w:val="auto"/>
          <w:sz w:val="21"/>
          <w:szCs w:val="21"/>
          <w:lang w:bidi="ar"/>
        </w:rPr>
        <w:t>餐厨及清洁提供服务。</w:t>
      </w:r>
    </w:p>
    <w:p w14:paraId="09DB4DE0">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二、采购服务要求</w:t>
      </w:r>
    </w:p>
    <w:p w14:paraId="3882B4D6">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（一）人员及费用要求</w:t>
      </w:r>
    </w:p>
    <w:p w14:paraId="6276B609">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1.采购内容：</w:t>
      </w:r>
      <w:r>
        <w:rPr>
          <w:rFonts w:hint="eastAsia" w:ascii="宋体" w:hAnsi="宋体" w:eastAsia="宋体" w:cs="宋体"/>
          <w:color w:val="auto"/>
          <w:sz w:val="21"/>
          <w:szCs w:val="21"/>
          <w:lang w:val="zh-CN"/>
        </w:rPr>
        <w:t>招标人</w:t>
      </w:r>
      <w:r>
        <w:rPr>
          <w:rFonts w:hint="eastAsia" w:ascii="宋体" w:hAnsi="宋体" w:eastAsia="宋体" w:cs="宋体"/>
          <w:color w:val="auto"/>
          <w:sz w:val="21"/>
          <w:szCs w:val="21"/>
          <w:lang w:bidi="ar"/>
        </w:rPr>
        <w:t>下属的东莞市</w:t>
      </w:r>
      <w:r>
        <w:rPr>
          <w:rFonts w:hint="eastAsia" w:ascii="宋体" w:hAnsi="宋体" w:eastAsia="宋体" w:cs="宋体"/>
          <w:color w:val="auto"/>
          <w:sz w:val="21"/>
          <w:szCs w:val="21"/>
          <w:lang w:eastAsia="zh-CN" w:bidi="ar"/>
        </w:rPr>
        <w:t>石鼓净水有限公司</w:t>
      </w:r>
      <w:r>
        <w:rPr>
          <w:rFonts w:hint="eastAsia" w:ascii="宋体" w:hAnsi="宋体" w:eastAsia="宋体" w:cs="宋体"/>
          <w:color w:val="auto"/>
          <w:sz w:val="21"/>
          <w:szCs w:val="21"/>
          <w:lang w:bidi="ar"/>
        </w:rPr>
        <w:t>及东莞市清源净水科技有限公司</w:t>
      </w:r>
      <w:r>
        <w:rPr>
          <w:rFonts w:hint="eastAsia" w:ascii="宋体" w:hAnsi="宋体" w:eastAsia="宋体" w:cs="宋体"/>
          <w:color w:val="auto"/>
          <w:sz w:val="21"/>
          <w:szCs w:val="21"/>
          <w:lang w:eastAsia="zh-CN" w:bidi="ar"/>
        </w:rPr>
        <w:t>2025</w:t>
      </w:r>
      <w:r>
        <w:rPr>
          <w:rFonts w:hint="eastAsia" w:ascii="宋体" w:hAnsi="宋体" w:eastAsia="宋体" w:cs="宋体"/>
          <w:color w:val="auto"/>
          <w:sz w:val="21"/>
          <w:szCs w:val="21"/>
          <w:lang w:val="en-US" w:eastAsia="zh-CN" w:bidi="ar"/>
        </w:rPr>
        <w:t>-2026</w:t>
      </w:r>
      <w:r>
        <w:rPr>
          <w:rFonts w:hint="eastAsia" w:ascii="宋体" w:hAnsi="宋体" w:eastAsia="宋体" w:cs="宋体"/>
          <w:color w:val="auto"/>
          <w:sz w:val="21"/>
          <w:szCs w:val="21"/>
          <w:lang w:bidi="ar"/>
        </w:rPr>
        <w:t>年厨师、厨卫工及保洁员劳务外包服务。</w:t>
      </w:r>
    </w:p>
    <w:p w14:paraId="514A5C69">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2.人员需求（暂定）：厨师1</w:t>
      </w:r>
      <w:r>
        <w:rPr>
          <w:rFonts w:hint="eastAsia" w:ascii="宋体" w:hAnsi="宋体" w:eastAsia="宋体" w:cs="宋体"/>
          <w:color w:val="auto"/>
          <w:sz w:val="21"/>
          <w:szCs w:val="21"/>
          <w:lang w:val="en-US" w:eastAsia="zh-CN" w:bidi="ar"/>
        </w:rPr>
        <w:t>4</w:t>
      </w:r>
      <w:r>
        <w:rPr>
          <w:rFonts w:hint="eastAsia" w:ascii="宋体" w:hAnsi="宋体" w:eastAsia="宋体" w:cs="宋体"/>
          <w:color w:val="auto"/>
          <w:sz w:val="21"/>
          <w:szCs w:val="21"/>
          <w:lang w:bidi="ar"/>
        </w:rPr>
        <w:t>人、厨卫工1</w:t>
      </w:r>
      <w:r>
        <w:rPr>
          <w:rFonts w:hint="eastAsia" w:ascii="宋体" w:hAnsi="宋体" w:eastAsia="宋体" w:cs="宋体"/>
          <w:color w:val="auto"/>
          <w:sz w:val="21"/>
          <w:szCs w:val="21"/>
          <w:lang w:val="en-US" w:eastAsia="zh-CN" w:bidi="ar"/>
        </w:rPr>
        <w:t>5</w:t>
      </w:r>
      <w:r>
        <w:rPr>
          <w:rFonts w:hint="eastAsia" w:ascii="宋体" w:hAnsi="宋体" w:eastAsia="宋体" w:cs="宋体"/>
          <w:color w:val="auto"/>
          <w:sz w:val="21"/>
          <w:szCs w:val="21"/>
          <w:lang w:bidi="ar"/>
        </w:rPr>
        <w:t>人、保洁员1</w:t>
      </w: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人，合计</w:t>
      </w:r>
      <w:r>
        <w:rPr>
          <w:rFonts w:hint="eastAsia" w:ascii="宋体" w:hAnsi="宋体" w:eastAsia="宋体" w:cs="宋体"/>
          <w:color w:val="auto"/>
          <w:sz w:val="21"/>
          <w:szCs w:val="21"/>
          <w:lang w:val="en-US" w:eastAsia="zh-CN" w:bidi="ar"/>
        </w:rPr>
        <w:t>40</w:t>
      </w:r>
      <w:r>
        <w:rPr>
          <w:rFonts w:hint="eastAsia" w:ascii="宋体" w:hAnsi="宋体" w:eastAsia="宋体" w:cs="宋体"/>
          <w:color w:val="auto"/>
          <w:sz w:val="21"/>
          <w:szCs w:val="21"/>
          <w:lang w:bidi="ar"/>
        </w:rPr>
        <w:t>人。此人员需求数量为暂定数量，实际按招标人需求、实际劳务服务人员到位情况及实际服务期按实结算。具体暂定人员配备详见表一：</w:t>
      </w:r>
    </w:p>
    <w:p w14:paraId="193244FC">
      <w:pPr>
        <w:autoSpaceDE/>
        <w:autoSpaceDN/>
        <w:adjustRightInd/>
        <w:snapToGrid w:val="0"/>
        <w:spacing w:line="560" w:lineRule="exact"/>
        <w:ind w:firstLine="422" w:firstLineChars="20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表一：暂定人员配置表</w:t>
      </w:r>
    </w:p>
    <w:tbl>
      <w:tblPr>
        <w:tblStyle w:val="3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75"/>
        <w:gridCol w:w="1375"/>
        <w:gridCol w:w="935"/>
        <w:gridCol w:w="849"/>
        <w:gridCol w:w="849"/>
        <w:gridCol w:w="849"/>
        <w:gridCol w:w="3449"/>
      </w:tblGrid>
      <w:tr w14:paraId="59F8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332" w:type="pct"/>
            <w:noWrap w:val="0"/>
            <w:vAlign w:val="center"/>
          </w:tcPr>
          <w:p w14:paraId="46453627">
            <w:pPr>
              <w:pStyle w:val="201"/>
              <w:spacing w:line="360" w:lineRule="exact"/>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666" w:type="pct"/>
            <w:noWrap w:val="0"/>
            <w:vAlign w:val="center"/>
          </w:tcPr>
          <w:p w14:paraId="6F1F1D7E">
            <w:pPr>
              <w:pStyle w:val="201"/>
              <w:spacing w:line="360" w:lineRule="exact"/>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运营项目</w:t>
            </w:r>
          </w:p>
        </w:tc>
        <w:tc>
          <w:tcPr>
            <w:tcW w:w="666" w:type="pct"/>
            <w:noWrap w:val="0"/>
            <w:vAlign w:val="center"/>
          </w:tcPr>
          <w:p w14:paraId="0FB61751">
            <w:pPr>
              <w:pStyle w:val="201"/>
              <w:spacing w:line="360" w:lineRule="exact"/>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服务地址</w:t>
            </w:r>
          </w:p>
        </w:tc>
        <w:tc>
          <w:tcPr>
            <w:tcW w:w="454" w:type="pct"/>
            <w:noWrap w:val="0"/>
            <w:vAlign w:val="center"/>
          </w:tcPr>
          <w:p w14:paraId="2EAF8239">
            <w:pPr>
              <w:pStyle w:val="201"/>
              <w:spacing w:line="360" w:lineRule="exact"/>
              <w:jc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保洁总面积约（㎡）</w:t>
            </w:r>
          </w:p>
        </w:tc>
        <w:tc>
          <w:tcPr>
            <w:tcW w:w="411" w:type="pct"/>
            <w:noWrap w:val="0"/>
            <w:vAlign w:val="center"/>
          </w:tcPr>
          <w:p w14:paraId="068E5797">
            <w:pPr>
              <w:pStyle w:val="201"/>
              <w:spacing w:line="360" w:lineRule="exact"/>
              <w:jc w:val="center"/>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rPr>
              <w:t>厨师暂定人数</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lang w:val="en-US" w:eastAsia="zh-CN"/>
              </w:rPr>
              <w:t>人</w:t>
            </w:r>
            <w:r>
              <w:rPr>
                <w:rFonts w:hint="eastAsia" w:ascii="宋体" w:hAnsi="宋体" w:eastAsia="宋体" w:cs="宋体"/>
                <w:b/>
                <w:bCs w:val="0"/>
                <w:color w:val="auto"/>
                <w:sz w:val="21"/>
                <w:szCs w:val="21"/>
                <w:lang w:eastAsia="zh-CN"/>
              </w:rPr>
              <w:t>）</w:t>
            </w:r>
          </w:p>
        </w:tc>
        <w:tc>
          <w:tcPr>
            <w:tcW w:w="403" w:type="pct"/>
            <w:noWrap w:val="0"/>
            <w:vAlign w:val="center"/>
          </w:tcPr>
          <w:p w14:paraId="6F5D0206">
            <w:pPr>
              <w:pStyle w:val="201"/>
              <w:spacing w:line="360" w:lineRule="exact"/>
              <w:jc w:val="center"/>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rPr>
              <w:t>厨卫工暂定人数</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lang w:val="en-US" w:eastAsia="zh-CN"/>
              </w:rPr>
              <w:t>人</w:t>
            </w:r>
            <w:r>
              <w:rPr>
                <w:rFonts w:hint="eastAsia" w:ascii="宋体" w:hAnsi="宋体" w:eastAsia="宋体" w:cs="宋体"/>
                <w:b/>
                <w:bCs w:val="0"/>
                <w:color w:val="auto"/>
                <w:sz w:val="21"/>
                <w:szCs w:val="21"/>
                <w:lang w:eastAsia="zh-CN"/>
              </w:rPr>
              <w:t>）</w:t>
            </w:r>
          </w:p>
        </w:tc>
        <w:tc>
          <w:tcPr>
            <w:tcW w:w="395" w:type="pct"/>
            <w:noWrap w:val="0"/>
            <w:vAlign w:val="center"/>
          </w:tcPr>
          <w:p w14:paraId="07C615E7">
            <w:pPr>
              <w:pStyle w:val="201"/>
              <w:spacing w:line="360" w:lineRule="exact"/>
              <w:jc w:val="center"/>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rPr>
              <w:t>保洁员暂定人数</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lang w:val="en-US" w:eastAsia="zh-CN"/>
              </w:rPr>
              <w:t>人</w:t>
            </w:r>
            <w:r>
              <w:rPr>
                <w:rFonts w:hint="eastAsia" w:ascii="宋体" w:hAnsi="宋体" w:eastAsia="宋体" w:cs="宋体"/>
                <w:b/>
                <w:bCs w:val="0"/>
                <w:color w:val="auto"/>
                <w:sz w:val="21"/>
                <w:szCs w:val="21"/>
                <w:lang w:eastAsia="zh-CN"/>
              </w:rPr>
              <w:t>）</w:t>
            </w:r>
          </w:p>
        </w:tc>
        <w:tc>
          <w:tcPr>
            <w:tcW w:w="1667" w:type="pct"/>
            <w:noWrap w:val="0"/>
            <w:vAlign w:val="center"/>
          </w:tcPr>
          <w:p w14:paraId="0ADAE429">
            <w:pPr>
              <w:pStyle w:val="201"/>
              <w:spacing w:line="360" w:lineRule="exact"/>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备注</w:t>
            </w:r>
          </w:p>
        </w:tc>
      </w:tr>
      <w:tr w14:paraId="3B42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332" w:type="pct"/>
            <w:noWrap w:val="0"/>
            <w:vAlign w:val="center"/>
          </w:tcPr>
          <w:p w14:paraId="01D82C66">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66" w:type="pct"/>
            <w:noWrap w:val="0"/>
            <w:vAlign w:val="center"/>
          </w:tcPr>
          <w:p w14:paraId="13A0BB05">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石鼓公司常平东二期项目</w:t>
            </w:r>
          </w:p>
        </w:tc>
        <w:tc>
          <w:tcPr>
            <w:tcW w:w="666" w:type="pct"/>
            <w:noWrap w:val="0"/>
            <w:vAlign w:val="center"/>
          </w:tcPr>
          <w:p w14:paraId="3F6A6BF5">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东莞市常平镇沙湖口村</w:t>
            </w:r>
          </w:p>
        </w:tc>
        <w:tc>
          <w:tcPr>
            <w:tcW w:w="454" w:type="pct"/>
            <w:noWrap w:val="0"/>
            <w:vAlign w:val="center"/>
          </w:tcPr>
          <w:p w14:paraId="500B017A">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2000</w:t>
            </w:r>
          </w:p>
        </w:tc>
        <w:tc>
          <w:tcPr>
            <w:tcW w:w="411" w:type="pct"/>
            <w:noWrap w:val="0"/>
            <w:vAlign w:val="center"/>
          </w:tcPr>
          <w:p w14:paraId="3652712A">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03" w:type="pct"/>
            <w:noWrap w:val="0"/>
            <w:vAlign w:val="center"/>
          </w:tcPr>
          <w:p w14:paraId="1E640A6D">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95" w:type="pct"/>
            <w:noWrap w:val="0"/>
            <w:vAlign w:val="center"/>
          </w:tcPr>
          <w:p w14:paraId="675224B9">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667" w:type="pct"/>
            <w:noWrap w:val="0"/>
            <w:vAlign w:val="center"/>
          </w:tcPr>
          <w:p w14:paraId="5518B4D8">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人，周六日就餐人数约为10-15人。</w:t>
            </w:r>
          </w:p>
          <w:p w14:paraId="17453FE7">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2、每个项目配置1名保洁员，负责办公区域、宿舍公共区域的保洁工作。</w:t>
            </w:r>
          </w:p>
        </w:tc>
      </w:tr>
      <w:tr w14:paraId="21A0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332" w:type="pct"/>
            <w:noWrap w:val="0"/>
            <w:vAlign w:val="center"/>
          </w:tcPr>
          <w:p w14:paraId="53E934AE">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66" w:type="pct"/>
            <w:noWrap w:val="0"/>
            <w:vAlign w:val="center"/>
          </w:tcPr>
          <w:p w14:paraId="1C5D071F">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石鼓公司塘厦白泥湖项目</w:t>
            </w:r>
          </w:p>
        </w:tc>
        <w:tc>
          <w:tcPr>
            <w:tcW w:w="666" w:type="pct"/>
            <w:noWrap w:val="0"/>
            <w:vAlign w:val="center"/>
          </w:tcPr>
          <w:p w14:paraId="35C31DAD">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东莞市塘厦镇塘厦南一横路21号1栋101室</w:t>
            </w:r>
          </w:p>
        </w:tc>
        <w:tc>
          <w:tcPr>
            <w:tcW w:w="454" w:type="pct"/>
            <w:noWrap w:val="0"/>
            <w:vAlign w:val="center"/>
          </w:tcPr>
          <w:p w14:paraId="6B288C7A">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lang w:val="en-US" w:eastAsia="zh-CN"/>
              </w:rPr>
              <w:t>2000</w:t>
            </w:r>
          </w:p>
        </w:tc>
        <w:tc>
          <w:tcPr>
            <w:tcW w:w="411" w:type="pct"/>
            <w:noWrap w:val="0"/>
            <w:vAlign w:val="center"/>
          </w:tcPr>
          <w:p w14:paraId="34C91FDF">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403" w:type="pct"/>
            <w:noWrap w:val="0"/>
            <w:vAlign w:val="center"/>
          </w:tcPr>
          <w:p w14:paraId="63550EBD">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395" w:type="pct"/>
            <w:noWrap w:val="0"/>
            <w:vAlign w:val="center"/>
          </w:tcPr>
          <w:p w14:paraId="2B6E619B">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1667" w:type="pct"/>
            <w:noWrap w:val="0"/>
            <w:vAlign w:val="center"/>
          </w:tcPr>
          <w:p w14:paraId="71F4262D">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人，周六日就餐人数约为10-13人。</w:t>
            </w:r>
          </w:p>
          <w:p w14:paraId="416EE501">
            <w:pPr>
              <w:pStyle w:val="201"/>
              <w:spacing w:line="360" w:lineRule="exact"/>
              <w:jc w:val="both"/>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2、每个项目配置1名保洁员，负责办公区域、宿舍公共区域的保洁工作。</w:t>
            </w:r>
          </w:p>
        </w:tc>
      </w:tr>
      <w:tr w14:paraId="1036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332" w:type="pct"/>
            <w:noWrap w:val="0"/>
            <w:vAlign w:val="center"/>
          </w:tcPr>
          <w:p w14:paraId="5B2B29C7">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66" w:type="pct"/>
            <w:noWrap w:val="0"/>
            <w:vAlign w:val="center"/>
          </w:tcPr>
          <w:p w14:paraId="1B013661">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石鼓公司高埗二期项目</w:t>
            </w:r>
          </w:p>
        </w:tc>
        <w:tc>
          <w:tcPr>
            <w:tcW w:w="666" w:type="pct"/>
            <w:noWrap w:val="0"/>
            <w:vAlign w:val="center"/>
          </w:tcPr>
          <w:p w14:paraId="0E8C1783">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lang w:bidi="ar"/>
              </w:rPr>
              <w:t>东莞市高埗镇低涌村三塘路</w:t>
            </w:r>
          </w:p>
        </w:tc>
        <w:tc>
          <w:tcPr>
            <w:tcW w:w="454" w:type="pct"/>
            <w:noWrap w:val="0"/>
            <w:vAlign w:val="center"/>
          </w:tcPr>
          <w:p w14:paraId="22DC34D0">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lang w:val="en-US" w:eastAsia="zh-CN"/>
              </w:rPr>
              <w:t>1200</w:t>
            </w:r>
          </w:p>
        </w:tc>
        <w:tc>
          <w:tcPr>
            <w:tcW w:w="411" w:type="pct"/>
            <w:noWrap w:val="0"/>
            <w:vAlign w:val="center"/>
          </w:tcPr>
          <w:p w14:paraId="53FC0C43">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403" w:type="pct"/>
            <w:noWrap w:val="0"/>
            <w:vAlign w:val="center"/>
          </w:tcPr>
          <w:p w14:paraId="7FCD1969">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395" w:type="pct"/>
            <w:noWrap w:val="0"/>
            <w:vAlign w:val="center"/>
          </w:tcPr>
          <w:p w14:paraId="38307AF1">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1667" w:type="pct"/>
            <w:noWrap w:val="0"/>
            <w:vAlign w:val="center"/>
          </w:tcPr>
          <w:p w14:paraId="5463D252">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人，周六日就餐人数约为10-15人。</w:t>
            </w:r>
          </w:p>
          <w:p w14:paraId="13D1B8C9">
            <w:pPr>
              <w:pStyle w:val="201"/>
              <w:spacing w:line="360" w:lineRule="exact"/>
              <w:jc w:val="both"/>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2、每个项目配置1名保洁员，负责办公区域、宿舍公共区域的保洁工作。</w:t>
            </w:r>
          </w:p>
        </w:tc>
      </w:tr>
      <w:tr w14:paraId="0801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332" w:type="pct"/>
            <w:noWrap w:val="0"/>
            <w:vAlign w:val="center"/>
          </w:tcPr>
          <w:p w14:paraId="0CFA33F3">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66" w:type="pct"/>
            <w:noWrap w:val="0"/>
            <w:vAlign w:val="center"/>
          </w:tcPr>
          <w:p w14:paraId="1AEE1276">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石鼓公司常平西二期项目</w:t>
            </w:r>
          </w:p>
        </w:tc>
        <w:tc>
          <w:tcPr>
            <w:tcW w:w="666" w:type="pct"/>
            <w:noWrap w:val="0"/>
            <w:vAlign w:val="center"/>
          </w:tcPr>
          <w:p w14:paraId="512CC321">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东莞市常平镇岗梓村</w:t>
            </w:r>
          </w:p>
        </w:tc>
        <w:tc>
          <w:tcPr>
            <w:tcW w:w="454" w:type="pct"/>
            <w:noWrap w:val="0"/>
            <w:vAlign w:val="center"/>
          </w:tcPr>
          <w:p w14:paraId="621905C3">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1800</w:t>
            </w:r>
          </w:p>
        </w:tc>
        <w:tc>
          <w:tcPr>
            <w:tcW w:w="411" w:type="pct"/>
            <w:noWrap w:val="0"/>
            <w:vAlign w:val="center"/>
          </w:tcPr>
          <w:p w14:paraId="30A0CDA2">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03" w:type="pct"/>
            <w:noWrap w:val="0"/>
            <w:vAlign w:val="center"/>
          </w:tcPr>
          <w:p w14:paraId="4AAC5062">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95" w:type="pct"/>
            <w:noWrap w:val="0"/>
            <w:vAlign w:val="center"/>
          </w:tcPr>
          <w:p w14:paraId="55C54DF2">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667" w:type="pct"/>
            <w:noWrap w:val="0"/>
            <w:vAlign w:val="center"/>
          </w:tcPr>
          <w:p w14:paraId="24A9D9C6">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人，周六日就餐人数约为10-15人。</w:t>
            </w:r>
          </w:p>
          <w:p w14:paraId="6692F0E6">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2、每个项目配置1名保洁员，负责办公区域、宿舍公共区域的保洁工作。</w:t>
            </w:r>
          </w:p>
        </w:tc>
      </w:tr>
      <w:tr w14:paraId="5AE5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332" w:type="pct"/>
            <w:noWrap w:val="0"/>
            <w:vAlign w:val="center"/>
          </w:tcPr>
          <w:p w14:paraId="4FE4D705">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6" w:type="pct"/>
            <w:noWrap w:val="0"/>
            <w:vAlign w:val="center"/>
          </w:tcPr>
          <w:p w14:paraId="6836F92B">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石鼓公司清溪厦坭二期项目</w:t>
            </w:r>
          </w:p>
        </w:tc>
        <w:tc>
          <w:tcPr>
            <w:tcW w:w="666" w:type="pct"/>
            <w:noWrap w:val="0"/>
            <w:vAlign w:val="center"/>
          </w:tcPr>
          <w:p w14:paraId="698703DA">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东莞市清溪镇厦坭村江背路北</w:t>
            </w:r>
          </w:p>
        </w:tc>
        <w:tc>
          <w:tcPr>
            <w:tcW w:w="454" w:type="pct"/>
            <w:noWrap w:val="0"/>
            <w:vAlign w:val="center"/>
          </w:tcPr>
          <w:p w14:paraId="712B5335">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lang w:val="en-US" w:eastAsia="zh-CN"/>
              </w:rPr>
              <w:t>1500</w:t>
            </w:r>
          </w:p>
        </w:tc>
        <w:tc>
          <w:tcPr>
            <w:tcW w:w="411" w:type="pct"/>
            <w:noWrap w:val="0"/>
            <w:vAlign w:val="center"/>
          </w:tcPr>
          <w:p w14:paraId="33634A9F">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403" w:type="pct"/>
            <w:noWrap w:val="0"/>
            <w:vAlign w:val="center"/>
          </w:tcPr>
          <w:p w14:paraId="22AAFB85">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395" w:type="pct"/>
            <w:noWrap w:val="0"/>
            <w:vAlign w:val="center"/>
          </w:tcPr>
          <w:p w14:paraId="3AA26DA3">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1667" w:type="pct"/>
            <w:noWrap w:val="0"/>
            <w:vAlign w:val="center"/>
          </w:tcPr>
          <w:p w14:paraId="69AF8C70">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人，周六日就餐人数约为10-14人。</w:t>
            </w:r>
          </w:p>
          <w:p w14:paraId="04233334">
            <w:pPr>
              <w:pStyle w:val="201"/>
              <w:spacing w:line="360" w:lineRule="exact"/>
              <w:jc w:val="both"/>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2、每个项目配置1名保洁员，负责办公区域、宿舍公共区域的保洁工作。</w:t>
            </w:r>
          </w:p>
        </w:tc>
      </w:tr>
      <w:tr w14:paraId="3CD5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332" w:type="pct"/>
            <w:noWrap w:val="0"/>
            <w:vAlign w:val="center"/>
          </w:tcPr>
          <w:p w14:paraId="506C3902">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66" w:type="pct"/>
            <w:noWrap w:val="0"/>
            <w:vAlign w:val="center"/>
          </w:tcPr>
          <w:p w14:paraId="2A55DFD7">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石鼓公司横沥东坑二期项目</w:t>
            </w:r>
          </w:p>
        </w:tc>
        <w:tc>
          <w:tcPr>
            <w:tcW w:w="666" w:type="pct"/>
            <w:noWrap w:val="0"/>
            <w:vAlign w:val="center"/>
          </w:tcPr>
          <w:p w14:paraId="31B4BF5D">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东莞市横沥镇神山工业区与东坑镇丁屋交界处（北控一期旁）</w:t>
            </w:r>
          </w:p>
        </w:tc>
        <w:tc>
          <w:tcPr>
            <w:tcW w:w="454" w:type="pct"/>
            <w:noWrap w:val="0"/>
            <w:vAlign w:val="center"/>
          </w:tcPr>
          <w:p w14:paraId="1D805A56">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lang w:val="en-US" w:eastAsia="zh-CN"/>
              </w:rPr>
              <w:t>1200（不包含外租给联合办公部分）</w:t>
            </w:r>
          </w:p>
        </w:tc>
        <w:tc>
          <w:tcPr>
            <w:tcW w:w="411" w:type="pct"/>
            <w:noWrap w:val="0"/>
            <w:vAlign w:val="center"/>
          </w:tcPr>
          <w:p w14:paraId="54AD02A0">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lang w:val="en-US" w:eastAsia="zh-CN"/>
              </w:rPr>
              <w:t>2</w:t>
            </w:r>
          </w:p>
        </w:tc>
        <w:tc>
          <w:tcPr>
            <w:tcW w:w="403" w:type="pct"/>
            <w:noWrap w:val="0"/>
            <w:vAlign w:val="center"/>
          </w:tcPr>
          <w:p w14:paraId="0DA12006">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lang w:val="en-US" w:eastAsia="zh-CN"/>
              </w:rPr>
              <w:t>3</w:t>
            </w:r>
          </w:p>
        </w:tc>
        <w:tc>
          <w:tcPr>
            <w:tcW w:w="395" w:type="pct"/>
            <w:noWrap w:val="0"/>
            <w:vAlign w:val="center"/>
          </w:tcPr>
          <w:p w14:paraId="7CDBC9E9">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1667" w:type="pct"/>
            <w:noWrap w:val="0"/>
            <w:vAlign w:val="center"/>
          </w:tcPr>
          <w:p w14:paraId="45F25F02">
            <w:pPr>
              <w:pStyle w:val="201"/>
              <w:spacing w:line="360" w:lineRule="exact"/>
              <w:jc w:val="both"/>
              <w:rPr>
                <w:rFonts w:hint="eastAsia" w:ascii="宋体" w:hAnsi="宋体" w:eastAsia="宋体" w:cs="宋体"/>
                <w:b/>
                <w:bCs w:val="0"/>
                <w:color w:val="auto"/>
                <w:sz w:val="21"/>
                <w:szCs w:val="21"/>
                <w:lang w:eastAsia="zh-CN"/>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人，周六日就餐人数约为</w:t>
            </w: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人。</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lang w:val="en-US" w:eastAsia="zh-CN"/>
              </w:rPr>
              <w:t>联合办公</w:t>
            </w:r>
            <w:r>
              <w:rPr>
                <w:rFonts w:hint="eastAsia" w:ascii="宋体" w:hAnsi="宋体" w:eastAsia="宋体" w:cs="宋体"/>
                <w:b/>
                <w:bCs w:val="0"/>
                <w:color w:val="auto"/>
                <w:sz w:val="21"/>
                <w:szCs w:val="21"/>
                <w:lang w:eastAsia="zh-CN"/>
              </w:rPr>
              <w:t>）</w:t>
            </w:r>
          </w:p>
          <w:p w14:paraId="272A7260">
            <w:pPr>
              <w:pStyle w:val="201"/>
              <w:spacing w:line="360" w:lineRule="exact"/>
              <w:jc w:val="both"/>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2、每个项目配置1名保洁员，负责办公区域、宿舍公共区域的保洁工作。</w:t>
            </w:r>
          </w:p>
        </w:tc>
      </w:tr>
      <w:tr w14:paraId="6E7E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332" w:type="pct"/>
            <w:noWrap w:val="0"/>
            <w:vAlign w:val="center"/>
          </w:tcPr>
          <w:p w14:paraId="5AF26FE5">
            <w:pPr>
              <w:pStyle w:val="201"/>
              <w:spacing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p>
        </w:tc>
        <w:tc>
          <w:tcPr>
            <w:tcW w:w="666" w:type="pct"/>
            <w:noWrap w:val="0"/>
            <w:vAlign w:val="center"/>
          </w:tcPr>
          <w:p w14:paraId="7BEEFD04">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石鼓公司沙田福禄沙二期项目</w:t>
            </w:r>
          </w:p>
        </w:tc>
        <w:tc>
          <w:tcPr>
            <w:tcW w:w="666" w:type="pct"/>
            <w:noWrap w:val="0"/>
            <w:vAlign w:val="center"/>
          </w:tcPr>
          <w:p w14:paraId="0543CA2B">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东莞市沙田镇福禄沙洲仔围村</w:t>
            </w:r>
          </w:p>
        </w:tc>
        <w:tc>
          <w:tcPr>
            <w:tcW w:w="454" w:type="pct"/>
            <w:noWrap w:val="0"/>
            <w:vAlign w:val="center"/>
          </w:tcPr>
          <w:p w14:paraId="3D4EC809">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1200</w:t>
            </w:r>
          </w:p>
        </w:tc>
        <w:tc>
          <w:tcPr>
            <w:tcW w:w="411" w:type="pct"/>
            <w:noWrap w:val="0"/>
            <w:vAlign w:val="center"/>
          </w:tcPr>
          <w:p w14:paraId="4C6C84CE">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403" w:type="pct"/>
            <w:noWrap w:val="0"/>
            <w:vAlign w:val="center"/>
          </w:tcPr>
          <w:p w14:paraId="2A72C602">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95" w:type="pct"/>
            <w:noWrap w:val="0"/>
            <w:vAlign w:val="center"/>
          </w:tcPr>
          <w:p w14:paraId="6888CFEB">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667" w:type="pct"/>
            <w:noWrap w:val="0"/>
            <w:vAlign w:val="center"/>
          </w:tcPr>
          <w:p w14:paraId="3FAAAFA0">
            <w:pPr>
              <w:pStyle w:val="201"/>
              <w:spacing w:line="360" w:lineRule="exact"/>
              <w:jc w:val="both"/>
              <w:rPr>
                <w:rFonts w:hint="eastAsia" w:ascii="宋体" w:hAnsi="宋体" w:eastAsia="宋体" w:cs="宋体"/>
                <w:b/>
                <w:bCs w:val="0"/>
                <w:color w:val="auto"/>
                <w:sz w:val="21"/>
                <w:szCs w:val="21"/>
                <w:lang w:eastAsia="zh-CN"/>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rPr>
              <w:t>人，周六日就餐人数约为</w:t>
            </w:r>
            <w:r>
              <w:rPr>
                <w:rFonts w:hint="eastAsia" w:ascii="宋体" w:hAnsi="宋体" w:eastAsia="宋体" w:cs="宋体"/>
                <w:color w:val="auto"/>
                <w:sz w:val="21"/>
                <w:szCs w:val="21"/>
                <w:lang w:val="en-US" w:eastAsia="zh-CN"/>
              </w:rPr>
              <w:t>25-35</w:t>
            </w:r>
            <w:r>
              <w:rPr>
                <w:rFonts w:hint="eastAsia" w:ascii="宋体" w:hAnsi="宋体" w:eastAsia="宋体" w:cs="宋体"/>
                <w:color w:val="auto"/>
                <w:sz w:val="21"/>
                <w:szCs w:val="21"/>
              </w:rPr>
              <w:t>人。</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lang w:val="en-US" w:eastAsia="zh-CN"/>
              </w:rPr>
              <w:t>联合办公</w:t>
            </w:r>
            <w:r>
              <w:rPr>
                <w:rFonts w:hint="eastAsia" w:ascii="宋体" w:hAnsi="宋体" w:eastAsia="宋体" w:cs="宋体"/>
                <w:b/>
                <w:bCs w:val="0"/>
                <w:color w:val="auto"/>
                <w:sz w:val="21"/>
                <w:szCs w:val="21"/>
                <w:lang w:eastAsia="zh-CN"/>
              </w:rPr>
              <w:t>）</w:t>
            </w:r>
          </w:p>
          <w:p w14:paraId="0192BD96">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2、每个项目配置1名保洁员，负责办公区域、宿舍公共区域的保洁工作。</w:t>
            </w:r>
          </w:p>
        </w:tc>
      </w:tr>
      <w:tr w14:paraId="5199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32" w:type="pct"/>
            <w:noWrap w:val="0"/>
            <w:vAlign w:val="center"/>
          </w:tcPr>
          <w:p w14:paraId="32666121">
            <w:pPr>
              <w:pStyle w:val="201"/>
              <w:spacing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p>
        </w:tc>
        <w:tc>
          <w:tcPr>
            <w:tcW w:w="666" w:type="pct"/>
            <w:noWrap w:val="0"/>
            <w:vAlign w:val="center"/>
          </w:tcPr>
          <w:p w14:paraId="7ADA834A">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石鼓公司大岭山连马二期项目</w:t>
            </w:r>
          </w:p>
        </w:tc>
        <w:tc>
          <w:tcPr>
            <w:tcW w:w="666" w:type="pct"/>
            <w:noWrap w:val="0"/>
            <w:vAlign w:val="center"/>
          </w:tcPr>
          <w:p w14:paraId="36137EE6">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东莞市大岭山镇连马路中段北侧与同沙水库相接处</w:t>
            </w:r>
          </w:p>
        </w:tc>
        <w:tc>
          <w:tcPr>
            <w:tcW w:w="454" w:type="pct"/>
            <w:noWrap w:val="0"/>
            <w:vAlign w:val="center"/>
          </w:tcPr>
          <w:p w14:paraId="49793192">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1200</w:t>
            </w:r>
          </w:p>
        </w:tc>
        <w:tc>
          <w:tcPr>
            <w:tcW w:w="411" w:type="pct"/>
            <w:noWrap w:val="0"/>
            <w:vAlign w:val="center"/>
          </w:tcPr>
          <w:p w14:paraId="5BD25B18">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03" w:type="pct"/>
            <w:noWrap w:val="0"/>
            <w:vAlign w:val="center"/>
          </w:tcPr>
          <w:p w14:paraId="44A9A62B">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95" w:type="pct"/>
            <w:noWrap w:val="0"/>
            <w:vAlign w:val="center"/>
          </w:tcPr>
          <w:p w14:paraId="0FFFCE0A">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667" w:type="pct"/>
            <w:noWrap w:val="0"/>
            <w:vAlign w:val="center"/>
          </w:tcPr>
          <w:p w14:paraId="1119F868">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人，周六日就餐人数约为10-13人。</w:t>
            </w:r>
          </w:p>
          <w:p w14:paraId="5AEC5EE9">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2、每个项目配置1名保洁员，负责办公区域、宿舍公共区域的保洁工作。</w:t>
            </w:r>
          </w:p>
        </w:tc>
      </w:tr>
      <w:tr w14:paraId="3B5F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32" w:type="pct"/>
            <w:noWrap w:val="0"/>
            <w:vAlign w:val="center"/>
          </w:tcPr>
          <w:p w14:paraId="450EE44F">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666" w:type="pct"/>
            <w:noWrap w:val="0"/>
            <w:vAlign w:val="center"/>
          </w:tcPr>
          <w:p w14:paraId="7F09C1E3">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石鼓公司黄江梅塘南项目</w:t>
            </w:r>
          </w:p>
        </w:tc>
        <w:tc>
          <w:tcPr>
            <w:tcW w:w="666" w:type="pct"/>
            <w:noWrap w:val="0"/>
            <w:vAlign w:val="center"/>
          </w:tcPr>
          <w:p w14:paraId="15BD8A13">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东莞市黄江镇梅塘社区星光村富兴路</w:t>
            </w:r>
          </w:p>
        </w:tc>
        <w:tc>
          <w:tcPr>
            <w:tcW w:w="454" w:type="pct"/>
            <w:noWrap w:val="0"/>
            <w:vAlign w:val="center"/>
          </w:tcPr>
          <w:p w14:paraId="7362FF2A">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lang w:val="en-US" w:eastAsia="zh-CN"/>
              </w:rPr>
              <w:t>1200</w:t>
            </w:r>
          </w:p>
        </w:tc>
        <w:tc>
          <w:tcPr>
            <w:tcW w:w="411" w:type="pct"/>
            <w:noWrap w:val="0"/>
            <w:vAlign w:val="center"/>
          </w:tcPr>
          <w:p w14:paraId="5406E13B">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403" w:type="pct"/>
            <w:noWrap w:val="0"/>
            <w:vAlign w:val="center"/>
          </w:tcPr>
          <w:p w14:paraId="01BA8262">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395" w:type="pct"/>
            <w:noWrap w:val="0"/>
            <w:vAlign w:val="center"/>
          </w:tcPr>
          <w:p w14:paraId="453A7749">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1667" w:type="pct"/>
            <w:noWrap w:val="0"/>
            <w:vAlign w:val="center"/>
          </w:tcPr>
          <w:p w14:paraId="76960F2A">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人，周六日就餐人数约为10-15人。</w:t>
            </w:r>
          </w:p>
          <w:p w14:paraId="38A6708E">
            <w:pPr>
              <w:pStyle w:val="201"/>
              <w:spacing w:line="360" w:lineRule="exact"/>
              <w:jc w:val="both"/>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2、每个项目配置1名保洁员，负责办公区域、宿舍公共区域的保洁工作。</w:t>
            </w:r>
          </w:p>
        </w:tc>
      </w:tr>
      <w:tr w14:paraId="76C3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332" w:type="pct"/>
            <w:noWrap w:val="0"/>
            <w:vAlign w:val="center"/>
          </w:tcPr>
          <w:p w14:paraId="46BBC86E">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66" w:type="pct"/>
            <w:noWrap w:val="0"/>
            <w:vAlign w:val="center"/>
          </w:tcPr>
          <w:p w14:paraId="770E0BAD">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石鼓公司松山湖国家高新区工业污水处理厂改造项目</w:t>
            </w:r>
          </w:p>
          <w:p w14:paraId="3593FF4A">
            <w:pPr>
              <w:pStyle w:val="201"/>
              <w:spacing w:line="360" w:lineRule="exact"/>
              <w:jc w:val="center"/>
              <w:rPr>
                <w:rFonts w:hint="eastAsia" w:ascii="宋体" w:hAnsi="宋体" w:eastAsia="宋体" w:cs="宋体"/>
                <w:color w:val="auto"/>
                <w:sz w:val="21"/>
                <w:szCs w:val="21"/>
              </w:rPr>
            </w:pPr>
          </w:p>
          <w:p w14:paraId="561AB8C8">
            <w:pPr>
              <w:pStyle w:val="201"/>
              <w:spacing w:line="360" w:lineRule="exact"/>
              <w:jc w:val="center"/>
              <w:rPr>
                <w:rFonts w:hint="eastAsia" w:ascii="宋体" w:hAnsi="宋体" w:eastAsia="宋体" w:cs="宋体"/>
                <w:color w:val="auto"/>
                <w:sz w:val="21"/>
                <w:szCs w:val="21"/>
              </w:rPr>
            </w:pPr>
          </w:p>
        </w:tc>
        <w:tc>
          <w:tcPr>
            <w:tcW w:w="666" w:type="pct"/>
            <w:noWrap w:val="0"/>
            <w:vAlign w:val="center"/>
          </w:tcPr>
          <w:p w14:paraId="62E7E224">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东莞市松山湖高新区阿里山路12号</w:t>
            </w:r>
          </w:p>
          <w:p w14:paraId="0067ECFD">
            <w:pPr>
              <w:pStyle w:val="201"/>
              <w:spacing w:line="360" w:lineRule="exact"/>
              <w:jc w:val="center"/>
              <w:rPr>
                <w:rFonts w:hint="eastAsia" w:ascii="宋体" w:hAnsi="宋体" w:eastAsia="宋体" w:cs="宋体"/>
                <w:color w:val="auto"/>
                <w:sz w:val="21"/>
                <w:szCs w:val="21"/>
              </w:rPr>
            </w:pPr>
          </w:p>
          <w:p w14:paraId="05B2FD04">
            <w:pPr>
              <w:pStyle w:val="201"/>
              <w:spacing w:line="360" w:lineRule="exact"/>
              <w:jc w:val="center"/>
              <w:rPr>
                <w:rFonts w:hint="eastAsia" w:ascii="宋体" w:hAnsi="宋体" w:eastAsia="宋体" w:cs="宋体"/>
                <w:color w:val="auto"/>
                <w:sz w:val="21"/>
                <w:szCs w:val="21"/>
              </w:rPr>
            </w:pPr>
          </w:p>
        </w:tc>
        <w:tc>
          <w:tcPr>
            <w:tcW w:w="454" w:type="pct"/>
            <w:noWrap w:val="0"/>
            <w:vAlign w:val="center"/>
          </w:tcPr>
          <w:p w14:paraId="6D219BBB">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600</w:t>
            </w:r>
          </w:p>
        </w:tc>
        <w:tc>
          <w:tcPr>
            <w:tcW w:w="411" w:type="pct"/>
            <w:noWrap w:val="0"/>
            <w:vAlign w:val="center"/>
          </w:tcPr>
          <w:p w14:paraId="5DF3F863">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403" w:type="pct"/>
            <w:noWrap w:val="0"/>
            <w:vAlign w:val="center"/>
          </w:tcPr>
          <w:p w14:paraId="26DB24B1">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95" w:type="pct"/>
            <w:noWrap w:val="0"/>
            <w:vAlign w:val="center"/>
          </w:tcPr>
          <w:p w14:paraId="7ACD9321">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667" w:type="pct"/>
            <w:noWrap w:val="0"/>
            <w:vAlign w:val="center"/>
          </w:tcPr>
          <w:p w14:paraId="31790740">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人，周六日就餐人数约为</w:t>
            </w:r>
            <w:r>
              <w:rPr>
                <w:rFonts w:hint="eastAsia" w:ascii="宋体" w:hAnsi="宋体" w:eastAsia="宋体" w:cs="宋体"/>
                <w:color w:val="auto"/>
                <w:sz w:val="21"/>
                <w:szCs w:val="21"/>
                <w:lang w:eastAsia="zh-CN"/>
              </w:rPr>
              <w:t>7</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人。</w:t>
            </w:r>
          </w:p>
          <w:p w14:paraId="555FC0F8">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2、每个项目配置1名保洁员，负责办公区域、宿舍公共区域的保洁工作。</w:t>
            </w:r>
          </w:p>
        </w:tc>
      </w:tr>
      <w:tr w14:paraId="035A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332" w:type="pct"/>
            <w:noWrap w:val="0"/>
            <w:vAlign w:val="center"/>
          </w:tcPr>
          <w:p w14:paraId="2CC9F0A3">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666" w:type="pct"/>
            <w:noWrap w:val="0"/>
            <w:vAlign w:val="center"/>
          </w:tcPr>
          <w:p w14:paraId="622212A2">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石鼓公司谢岗水质净化厂</w:t>
            </w:r>
            <w:r>
              <w:rPr>
                <w:rFonts w:hint="eastAsia" w:ascii="宋体" w:hAnsi="宋体" w:eastAsia="宋体" w:cs="宋体"/>
                <w:color w:val="auto"/>
                <w:sz w:val="21"/>
                <w:szCs w:val="21"/>
                <w:lang w:val="en-US" w:eastAsia="zh-CN"/>
              </w:rPr>
              <w:t>项目</w:t>
            </w:r>
          </w:p>
        </w:tc>
        <w:tc>
          <w:tcPr>
            <w:tcW w:w="666" w:type="pct"/>
            <w:noWrap w:val="0"/>
            <w:vAlign w:val="center"/>
          </w:tcPr>
          <w:p w14:paraId="7C1C340B">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东莞市谢岗镇谢岗村禾尚岗路16号</w:t>
            </w:r>
          </w:p>
        </w:tc>
        <w:tc>
          <w:tcPr>
            <w:tcW w:w="454" w:type="pct"/>
            <w:noWrap w:val="0"/>
            <w:vAlign w:val="center"/>
          </w:tcPr>
          <w:p w14:paraId="6EF66733">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411" w:type="pct"/>
            <w:noWrap w:val="0"/>
            <w:vAlign w:val="center"/>
          </w:tcPr>
          <w:p w14:paraId="441DB529">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403" w:type="pct"/>
            <w:noWrap w:val="0"/>
            <w:vAlign w:val="center"/>
          </w:tcPr>
          <w:p w14:paraId="2474DD56">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95" w:type="pct"/>
            <w:noWrap w:val="0"/>
            <w:vAlign w:val="center"/>
          </w:tcPr>
          <w:p w14:paraId="314D4AAA">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667" w:type="pct"/>
            <w:noWrap w:val="0"/>
            <w:vAlign w:val="center"/>
          </w:tcPr>
          <w:p w14:paraId="2E563F7D">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人，周六日就餐人数约为10-</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人。</w:t>
            </w:r>
          </w:p>
          <w:p w14:paraId="77780529">
            <w:pPr>
              <w:pStyle w:val="201"/>
              <w:spacing w:line="360" w:lineRule="exact"/>
              <w:jc w:val="both"/>
              <w:rPr>
                <w:rFonts w:hint="eastAsia" w:ascii="宋体" w:hAnsi="宋体" w:eastAsia="宋体" w:cs="宋体"/>
                <w:color w:val="auto"/>
                <w:sz w:val="21"/>
                <w:szCs w:val="21"/>
              </w:rPr>
            </w:pPr>
          </w:p>
        </w:tc>
      </w:tr>
      <w:tr w14:paraId="16B3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32" w:type="pct"/>
            <w:noWrap w:val="0"/>
            <w:vAlign w:val="center"/>
          </w:tcPr>
          <w:p w14:paraId="2A07B5C4">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666" w:type="pct"/>
            <w:noWrap w:val="0"/>
            <w:vAlign w:val="center"/>
          </w:tcPr>
          <w:p w14:paraId="6CBDDF96">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清源公司</w:t>
            </w:r>
            <w:r>
              <w:rPr>
                <w:rFonts w:hint="eastAsia" w:ascii="宋体" w:hAnsi="宋体" w:eastAsia="宋体" w:cs="宋体"/>
                <w:color w:val="auto"/>
                <w:sz w:val="21"/>
                <w:szCs w:val="21"/>
                <w:lang w:val="en-US" w:eastAsia="zh-CN"/>
              </w:rPr>
              <w:t>塘厦</w:t>
            </w:r>
            <w:r>
              <w:rPr>
                <w:rFonts w:hint="eastAsia" w:ascii="宋体" w:hAnsi="宋体" w:eastAsia="宋体" w:cs="宋体"/>
                <w:color w:val="auto"/>
                <w:sz w:val="21"/>
                <w:szCs w:val="21"/>
              </w:rPr>
              <w:t>大坪工业污水项目</w:t>
            </w:r>
          </w:p>
        </w:tc>
        <w:tc>
          <w:tcPr>
            <w:tcW w:w="666" w:type="pct"/>
            <w:noWrap w:val="0"/>
            <w:vAlign w:val="center"/>
          </w:tcPr>
          <w:p w14:paraId="7F5B5AB9">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东莞市塘厦镇大坪村</w:t>
            </w:r>
          </w:p>
        </w:tc>
        <w:tc>
          <w:tcPr>
            <w:tcW w:w="454" w:type="pct"/>
            <w:noWrap w:val="0"/>
            <w:vAlign w:val="center"/>
          </w:tcPr>
          <w:p w14:paraId="259021DC">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2000</w:t>
            </w:r>
          </w:p>
        </w:tc>
        <w:tc>
          <w:tcPr>
            <w:tcW w:w="411" w:type="pct"/>
            <w:noWrap w:val="0"/>
            <w:vAlign w:val="center"/>
          </w:tcPr>
          <w:p w14:paraId="55E9529F">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03" w:type="pct"/>
            <w:noWrap w:val="0"/>
            <w:vAlign w:val="center"/>
          </w:tcPr>
          <w:p w14:paraId="24297193">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95" w:type="pct"/>
            <w:noWrap w:val="0"/>
            <w:vAlign w:val="center"/>
          </w:tcPr>
          <w:p w14:paraId="4DCA0250">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667" w:type="pct"/>
            <w:noWrap w:val="0"/>
            <w:vAlign w:val="center"/>
          </w:tcPr>
          <w:p w14:paraId="56D2B9DB">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人，周六日就餐人数约为10-18人。</w:t>
            </w:r>
          </w:p>
          <w:p w14:paraId="706B9F28">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2、每个项目配置1名保洁员，负责办公区域、宿舍公共区域的保洁工作。</w:t>
            </w:r>
          </w:p>
        </w:tc>
      </w:tr>
    </w:tbl>
    <w:p w14:paraId="1E48C097">
      <w:pPr>
        <w:spacing w:line="360" w:lineRule="auto"/>
        <w:ind w:firstLine="420" w:firstLineChars="200"/>
        <w:rPr>
          <w:rFonts w:hint="eastAsia" w:ascii="宋体" w:hAnsi="宋体" w:eastAsia="宋体" w:cs="宋体"/>
          <w:color w:val="auto"/>
          <w:sz w:val="21"/>
          <w:szCs w:val="21"/>
          <w:lang w:val="en-US" w:eastAsia="zh-CN" w:bidi="ar"/>
        </w:rPr>
      </w:pPr>
    </w:p>
    <w:p w14:paraId="7F8BEAFD">
      <w:pPr>
        <w:spacing w:line="360" w:lineRule="auto"/>
        <w:ind w:firstLine="420" w:firstLineChars="200"/>
        <w:rPr>
          <w:rFonts w:hint="eastAsia" w:ascii="宋体" w:hAnsi="宋体" w:eastAsia="宋体" w:cs="宋体"/>
          <w:color w:val="auto"/>
          <w:szCs w:val="21"/>
          <w:lang w:eastAsia="zh-CN" w:bidi="ar"/>
        </w:rPr>
      </w:pPr>
      <w:r>
        <w:rPr>
          <w:rFonts w:hint="eastAsia" w:ascii="宋体" w:hAnsi="宋体" w:eastAsia="宋体" w:cs="宋体"/>
          <w:color w:val="auto"/>
          <w:sz w:val="21"/>
          <w:szCs w:val="21"/>
          <w:lang w:val="en-US" w:eastAsia="zh-CN" w:bidi="ar"/>
        </w:rPr>
        <w:t>注：</w:t>
      </w:r>
      <w:r>
        <w:rPr>
          <w:rFonts w:hint="eastAsia" w:ascii="宋体" w:hAnsi="宋体" w:eastAsia="宋体" w:cs="宋体"/>
          <w:color w:val="auto"/>
          <w:szCs w:val="21"/>
          <w:lang w:bidi="ar"/>
        </w:rPr>
        <w:t xml:space="preserve"> 约定的需求数量为暂定数量，</w:t>
      </w:r>
      <w:r>
        <w:rPr>
          <w:rFonts w:hint="eastAsia" w:ascii="宋体" w:hAnsi="宋体" w:eastAsia="宋体" w:cs="宋体"/>
          <w:color w:val="auto"/>
          <w:szCs w:val="21"/>
          <w:lang w:val="en-US" w:eastAsia="zh-CN" w:bidi="ar"/>
        </w:rPr>
        <w:t>中标人</w:t>
      </w:r>
      <w:r>
        <w:rPr>
          <w:rFonts w:hint="eastAsia" w:ascii="宋体" w:hAnsi="宋体" w:eastAsia="宋体" w:cs="宋体"/>
          <w:color w:val="auto"/>
          <w:szCs w:val="21"/>
          <w:lang w:bidi="ar"/>
        </w:rPr>
        <w:t>按</w:t>
      </w:r>
      <w:r>
        <w:rPr>
          <w:rFonts w:hint="eastAsia" w:ascii="宋体" w:hAnsi="宋体" w:eastAsia="宋体" w:cs="宋体"/>
          <w:color w:val="auto"/>
          <w:szCs w:val="21"/>
          <w:lang w:val="en-US" w:eastAsia="zh-CN" w:bidi="ar"/>
        </w:rPr>
        <w:t>招标人</w:t>
      </w:r>
      <w:r>
        <w:rPr>
          <w:rFonts w:hint="eastAsia" w:ascii="宋体" w:hAnsi="宋体" w:eastAsia="宋体" w:cs="宋体"/>
          <w:color w:val="auto"/>
          <w:szCs w:val="21"/>
          <w:lang w:bidi="ar"/>
        </w:rPr>
        <w:t>实际需求</w:t>
      </w:r>
      <w:r>
        <w:rPr>
          <w:rFonts w:hint="eastAsia" w:ascii="宋体" w:hAnsi="宋体" w:eastAsia="宋体" w:cs="宋体"/>
          <w:color w:val="auto"/>
          <w:szCs w:val="21"/>
          <w:lang w:eastAsia="zh-CN" w:bidi="ar"/>
        </w:rPr>
        <w:t>，</w:t>
      </w:r>
      <w:r>
        <w:rPr>
          <w:rFonts w:hint="eastAsia" w:ascii="宋体" w:hAnsi="宋体" w:eastAsia="宋体" w:cs="宋体"/>
          <w:color w:val="auto"/>
          <w:szCs w:val="21"/>
          <w:lang w:val="en-US" w:eastAsia="zh-CN" w:bidi="ar"/>
        </w:rPr>
        <w:t>进行</w:t>
      </w:r>
      <w:r>
        <w:rPr>
          <w:rFonts w:hint="eastAsia" w:ascii="宋体" w:hAnsi="宋体" w:eastAsia="宋体" w:cs="宋体"/>
          <w:color w:val="auto"/>
          <w:szCs w:val="21"/>
          <w:lang w:bidi="ar"/>
        </w:rPr>
        <w:t>劳务服务人员的增减及更换</w:t>
      </w:r>
      <w:r>
        <w:rPr>
          <w:rFonts w:hint="eastAsia" w:ascii="宋体" w:hAnsi="宋体" w:eastAsia="宋体" w:cs="宋体"/>
          <w:color w:val="auto"/>
          <w:szCs w:val="21"/>
          <w:lang w:eastAsia="zh-CN" w:bidi="ar"/>
        </w:rPr>
        <w:t>。</w:t>
      </w:r>
      <w:r>
        <w:rPr>
          <w:rFonts w:hint="eastAsia" w:ascii="宋体" w:hAnsi="宋体" w:eastAsia="宋体" w:cs="宋体"/>
          <w:color w:val="auto"/>
          <w:szCs w:val="21"/>
          <w:lang w:val="en-US" w:eastAsia="zh-CN" w:bidi="ar"/>
        </w:rPr>
        <w:t>按时</w:t>
      </w:r>
      <w:r>
        <w:rPr>
          <w:rFonts w:hint="eastAsia" w:ascii="宋体" w:hAnsi="宋体" w:eastAsia="宋体" w:cs="宋体"/>
          <w:color w:val="auto"/>
          <w:szCs w:val="21"/>
          <w:lang w:bidi="ar"/>
        </w:rPr>
        <w:t>提供劳务服务人员进行服务</w:t>
      </w:r>
      <w:r>
        <w:rPr>
          <w:rFonts w:hint="eastAsia" w:ascii="宋体" w:hAnsi="宋体" w:eastAsia="宋体" w:cs="宋体"/>
          <w:color w:val="auto"/>
          <w:szCs w:val="21"/>
          <w:lang w:eastAsia="zh-CN" w:bidi="ar"/>
        </w:rPr>
        <w:t>。</w:t>
      </w:r>
      <w:r>
        <w:rPr>
          <w:rFonts w:hint="eastAsia" w:ascii="宋体" w:hAnsi="宋体" w:eastAsia="宋体" w:cs="宋体"/>
          <w:color w:val="auto"/>
          <w:szCs w:val="21"/>
          <w:lang w:val="en-US" w:eastAsia="zh-CN" w:bidi="ar"/>
        </w:rPr>
        <w:t>中</w:t>
      </w:r>
      <w:r>
        <w:rPr>
          <w:rFonts w:hint="eastAsia" w:ascii="宋体" w:hAnsi="宋体" w:eastAsia="宋体" w:cs="宋体"/>
          <w:color w:val="auto"/>
          <w:szCs w:val="21"/>
          <w:lang w:bidi="ar"/>
        </w:rPr>
        <w:t>标人不得因需求数量少于暂定数量而要求招标人作任何赔偿、补偿</w:t>
      </w:r>
      <w:r>
        <w:rPr>
          <w:rFonts w:hint="eastAsia" w:ascii="宋体" w:hAnsi="宋体" w:eastAsia="宋体" w:cs="宋体"/>
          <w:color w:val="auto"/>
          <w:szCs w:val="21"/>
          <w:lang w:eastAsia="zh-CN" w:bidi="ar"/>
        </w:rPr>
        <w:t>。</w:t>
      </w:r>
    </w:p>
    <w:p w14:paraId="6B120759">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本项目费用应包括完成本合同服务所需的全部费用，包括但不限于人工费（工资及福利、社保、膳食、意外伤害保险、加班费、住宿补贴等）、办公费、交通费、管理费用、保险、利润、销项税以外的税费及其他完成本项目合同下服务相关的直接及间接费用（如劳务服务人员的招聘成本、培训成本、现场管理相关成本、项目其他运营管理活动涉及的成本、项目管理团队人工分摊到本项目的部分成本、中标人场地租金和水电费等日常运营分摊到本项目的部分成本、中标人服务于本项目的其他职能部门管理费用分摊到本项目的部分成本等）。</w:t>
      </w:r>
    </w:p>
    <w:p w14:paraId="6093208B">
      <w:pPr>
        <w:spacing w:line="360" w:lineRule="auto"/>
        <w:ind w:firstLine="422" w:firstLineChars="200"/>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lang w:bidi="ar"/>
        </w:rPr>
        <w:t>★</w:t>
      </w:r>
      <w:r>
        <w:rPr>
          <w:rFonts w:hint="eastAsia" w:ascii="宋体" w:hAnsi="宋体" w:eastAsia="宋体" w:cs="宋体"/>
          <w:b/>
          <w:bCs/>
          <w:color w:val="auto"/>
          <w:sz w:val="21"/>
          <w:szCs w:val="21"/>
          <w:lang w:val="en-US" w:eastAsia="zh-CN" w:bidi="ar"/>
        </w:rPr>
        <w:t>4</w:t>
      </w:r>
      <w:r>
        <w:rPr>
          <w:rFonts w:hint="eastAsia" w:ascii="宋体" w:hAnsi="宋体" w:eastAsia="宋体" w:cs="宋体"/>
          <w:b/>
          <w:bCs/>
          <w:color w:val="auto"/>
          <w:sz w:val="21"/>
          <w:szCs w:val="21"/>
          <w:lang w:bidi="ar"/>
        </w:rPr>
        <w:t>.中标人派出的所有劳务服务人员须经招标人同意后方能正式到岗。</w:t>
      </w:r>
    </w:p>
    <w:p w14:paraId="76E732B4">
      <w:pPr>
        <w:spacing w:line="360" w:lineRule="auto"/>
        <w:ind w:firstLine="422" w:firstLineChars="200"/>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lang w:bidi="ar"/>
        </w:rPr>
        <w:t>★</w:t>
      </w:r>
      <w:r>
        <w:rPr>
          <w:rFonts w:hint="eastAsia" w:ascii="宋体" w:hAnsi="宋体" w:eastAsia="宋体" w:cs="宋体"/>
          <w:b/>
          <w:bCs/>
          <w:color w:val="auto"/>
          <w:sz w:val="21"/>
          <w:szCs w:val="21"/>
          <w:lang w:val="en-US" w:eastAsia="zh-CN" w:bidi="ar"/>
        </w:rPr>
        <w:t>5</w:t>
      </w:r>
      <w:r>
        <w:rPr>
          <w:rFonts w:hint="eastAsia" w:ascii="宋体" w:hAnsi="宋体" w:eastAsia="宋体" w:cs="宋体"/>
          <w:b/>
          <w:bCs/>
          <w:color w:val="auto"/>
          <w:sz w:val="21"/>
          <w:szCs w:val="21"/>
          <w:lang w:bidi="ar"/>
        </w:rPr>
        <w:t>.服务期：</w:t>
      </w:r>
      <w:r>
        <w:rPr>
          <w:rFonts w:hint="eastAsia" w:ascii="宋体" w:hAnsi="宋体" w:eastAsia="宋体" w:cs="宋体"/>
          <w:b/>
          <w:bCs/>
          <w:color w:val="auto"/>
          <w:sz w:val="21"/>
          <w:szCs w:val="21"/>
          <w:lang w:val="en-US" w:eastAsia="zh-CN" w:bidi="ar"/>
        </w:rPr>
        <w:t>其中</w:t>
      </w:r>
      <w:r>
        <w:rPr>
          <w:rFonts w:hint="eastAsia" w:ascii="宋体" w:hAnsi="宋体" w:eastAsia="宋体" w:cs="宋体"/>
          <w:b/>
          <w:bCs/>
          <w:color w:val="auto"/>
          <w:sz w:val="21"/>
          <w:szCs w:val="21"/>
          <w:lang w:bidi="ar"/>
        </w:rPr>
        <w:t>因</w:t>
      </w:r>
      <w:r>
        <w:rPr>
          <w:rFonts w:hint="eastAsia" w:ascii="宋体" w:hAnsi="宋体" w:eastAsia="宋体" w:cs="宋体"/>
          <w:b/>
          <w:bCs/>
          <w:color w:val="auto"/>
          <w:sz w:val="21"/>
          <w:szCs w:val="21"/>
          <w:lang w:val="en-US" w:eastAsia="zh-CN" w:bidi="ar"/>
        </w:rPr>
        <w:t>运营</w:t>
      </w:r>
      <w:r>
        <w:rPr>
          <w:rFonts w:hint="eastAsia" w:ascii="宋体" w:hAnsi="宋体" w:eastAsia="宋体" w:cs="宋体"/>
          <w:b/>
          <w:bCs/>
          <w:color w:val="auto"/>
          <w:sz w:val="21"/>
          <w:szCs w:val="21"/>
          <w:lang w:bidi="ar"/>
        </w:rPr>
        <w:t>项目投产时间</w:t>
      </w:r>
      <w:r>
        <w:rPr>
          <w:rFonts w:hint="eastAsia" w:ascii="宋体" w:hAnsi="宋体" w:eastAsia="宋体" w:cs="宋体"/>
          <w:b/>
          <w:bCs/>
          <w:color w:val="auto"/>
          <w:sz w:val="21"/>
          <w:szCs w:val="21"/>
          <w:lang w:val="en-US" w:eastAsia="zh-CN" w:bidi="ar"/>
        </w:rPr>
        <w:t>及用人时间</w:t>
      </w:r>
      <w:r>
        <w:rPr>
          <w:rFonts w:hint="eastAsia" w:ascii="宋体" w:hAnsi="宋体" w:eastAsia="宋体" w:cs="宋体"/>
          <w:b/>
          <w:bCs/>
          <w:color w:val="auto"/>
          <w:sz w:val="21"/>
          <w:szCs w:val="21"/>
          <w:lang w:bidi="ar"/>
        </w:rPr>
        <w:t>不一致，下述服务期均为暂定服务期，具体服务期起始时间根据招标人属下运营项目的试运营及投产时间为依据，并以招标人书面通知到岗时间为准，招标人有权根据实际需要，提前终止服务，中标人对此知悉，并无异议。招标人有权根据各项目实际情况要求中标人进行分批</w:t>
      </w:r>
      <w:r>
        <w:rPr>
          <w:rFonts w:hint="eastAsia" w:ascii="宋体" w:hAnsi="宋体" w:eastAsia="宋体" w:cs="宋体"/>
          <w:b/>
          <w:bCs/>
          <w:color w:val="auto"/>
          <w:sz w:val="21"/>
          <w:szCs w:val="21"/>
          <w:lang w:val="en-US" w:eastAsia="zh-CN" w:bidi="ar"/>
        </w:rPr>
        <w:t>或延迟</w:t>
      </w:r>
      <w:r>
        <w:rPr>
          <w:rFonts w:hint="eastAsia" w:ascii="宋体" w:hAnsi="宋体" w:eastAsia="宋体" w:cs="宋体"/>
          <w:b/>
          <w:bCs/>
          <w:color w:val="auto"/>
          <w:sz w:val="21"/>
          <w:szCs w:val="21"/>
          <w:lang w:bidi="ar"/>
        </w:rPr>
        <w:t>入场服务，若各项目根据实际情况需提前终止服务的，中标人不得就提前终止服务向招标人主张任何赔偿，并应按招标人要求配合相关事务的交接并组织劳务人员在招标人要求期限内退场。服务期由合同签订之日起至</w:t>
      </w:r>
      <w:r>
        <w:rPr>
          <w:rFonts w:hint="eastAsia" w:ascii="宋体" w:hAnsi="宋体" w:eastAsia="宋体" w:cs="宋体"/>
          <w:b/>
          <w:bCs/>
          <w:color w:val="auto"/>
          <w:sz w:val="21"/>
          <w:szCs w:val="21"/>
          <w:lang w:eastAsia="zh-CN" w:bidi="ar"/>
        </w:rPr>
        <w:t>202</w:t>
      </w:r>
      <w:r>
        <w:rPr>
          <w:rFonts w:hint="eastAsia" w:ascii="宋体" w:hAnsi="宋体" w:eastAsia="宋体" w:cs="宋体"/>
          <w:b/>
          <w:bCs/>
          <w:color w:val="auto"/>
          <w:sz w:val="21"/>
          <w:szCs w:val="21"/>
          <w:lang w:val="en-US" w:eastAsia="zh-CN" w:bidi="ar"/>
        </w:rPr>
        <w:t>6</w:t>
      </w:r>
      <w:r>
        <w:rPr>
          <w:rFonts w:hint="eastAsia" w:ascii="宋体" w:hAnsi="宋体" w:eastAsia="宋体" w:cs="宋体"/>
          <w:b/>
          <w:bCs/>
          <w:color w:val="auto"/>
          <w:sz w:val="21"/>
          <w:szCs w:val="21"/>
          <w:lang w:bidi="ar"/>
        </w:rPr>
        <w:t>年12月31日止。服务期限满后，双方经友好协商一致之后，可在保持原合同约定条款的情况下，签订补充协议延长服务资格期限，延长的服务资格期限原则上不超过三个月。</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3285"/>
        <w:gridCol w:w="1410"/>
        <w:gridCol w:w="4915"/>
      </w:tblGrid>
      <w:tr w14:paraId="0F50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tcMar>
              <w:top w:w="57" w:type="dxa"/>
              <w:left w:w="57" w:type="dxa"/>
              <w:bottom w:w="57" w:type="dxa"/>
              <w:right w:w="57" w:type="dxa"/>
            </w:tcMar>
            <w:vAlign w:val="center"/>
          </w:tcPr>
          <w:p w14:paraId="30E40211">
            <w:pPr>
              <w:pStyle w:val="201"/>
              <w:spacing w:line="240" w:lineRule="auto"/>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3285" w:type="dxa"/>
            <w:noWrap w:val="0"/>
            <w:tcMar>
              <w:top w:w="57" w:type="dxa"/>
              <w:left w:w="57" w:type="dxa"/>
              <w:bottom w:w="57" w:type="dxa"/>
              <w:right w:w="57" w:type="dxa"/>
            </w:tcMar>
            <w:vAlign w:val="center"/>
          </w:tcPr>
          <w:p w14:paraId="307080D1">
            <w:pPr>
              <w:pStyle w:val="201"/>
              <w:spacing w:line="240" w:lineRule="auto"/>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运营项目</w:t>
            </w:r>
          </w:p>
        </w:tc>
        <w:tc>
          <w:tcPr>
            <w:tcW w:w="1410" w:type="dxa"/>
            <w:noWrap w:val="0"/>
            <w:tcMar>
              <w:top w:w="57" w:type="dxa"/>
              <w:left w:w="57" w:type="dxa"/>
              <w:bottom w:w="57" w:type="dxa"/>
              <w:right w:w="57" w:type="dxa"/>
            </w:tcMar>
            <w:vAlign w:val="center"/>
          </w:tcPr>
          <w:p w14:paraId="73147889">
            <w:pPr>
              <w:pStyle w:val="201"/>
              <w:spacing w:line="240" w:lineRule="auto"/>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暂定服务期（月）</w:t>
            </w:r>
          </w:p>
        </w:tc>
        <w:tc>
          <w:tcPr>
            <w:tcW w:w="4915" w:type="dxa"/>
            <w:noWrap w:val="0"/>
            <w:tcMar>
              <w:top w:w="57" w:type="dxa"/>
              <w:left w:w="57" w:type="dxa"/>
              <w:bottom w:w="57" w:type="dxa"/>
              <w:right w:w="57" w:type="dxa"/>
            </w:tcMar>
            <w:vAlign w:val="center"/>
          </w:tcPr>
          <w:p w14:paraId="62137BA0">
            <w:pPr>
              <w:pStyle w:val="201"/>
              <w:spacing w:line="240" w:lineRule="auto"/>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备注</w:t>
            </w:r>
          </w:p>
        </w:tc>
      </w:tr>
      <w:tr w14:paraId="0235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tcMar>
              <w:top w:w="57" w:type="dxa"/>
              <w:left w:w="57" w:type="dxa"/>
              <w:bottom w:w="57" w:type="dxa"/>
              <w:right w:w="57" w:type="dxa"/>
            </w:tcMar>
            <w:vAlign w:val="center"/>
          </w:tcPr>
          <w:p w14:paraId="3BDA2B7C">
            <w:pPr>
              <w:pStyle w:val="201"/>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285" w:type="dxa"/>
            <w:noWrap w:val="0"/>
            <w:tcMar>
              <w:top w:w="57" w:type="dxa"/>
              <w:left w:w="57" w:type="dxa"/>
              <w:bottom w:w="57" w:type="dxa"/>
              <w:right w:w="57" w:type="dxa"/>
            </w:tcMar>
            <w:vAlign w:val="center"/>
          </w:tcPr>
          <w:p w14:paraId="2C06916F">
            <w:pPr>
              <w:pStyle w:val="201"/>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bidi="ar"/>
              </w:rPr>
              <w:t>石鼓公司</w:t>
            </w:r>
            <w:r>
              <w:rPr>
                <w:rFonts w:hint="eastAsia" w:ascii="宋体" w:hAnsi="宋体" w:eastAsia="宋体" w:cs="宋体"/>
                <w:color w:val="auto"/>
                <w:sz w:val="21"/>
                <w:szCs w:val="21"/>
              </w:rPr>
              <w:t>常平东二期项目</w:t>
            </w:r>
          </w:p>
        </w:tc>
        <w:tc>
          <w:tcPr>
            <w:tcW w:w="1410" w:type="dxa"/>
            <w:noWrap w:val="0"/>
            <w:tcMar>
              <w:top w:w="57" w:type="dxa"/>
              <w:left w:w="57" w:type="dxa"/>
              <w:bottom w:w="57" w:type="dxa"/>
              <w:right w:w="57" w:type="dxa"/>
            </w:tcMar>
            <w:vAlign w:val="center"/>
          </w:tcPr>
          <w:p w14:paraId="03B390DD">
            <w:pPr>
              <w:pStyle w:val="201"/>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4915" w:type="dxa"/>
            <w:noWrap w:val="0"/>
            <w:tcMar>
              <w:top w:w="57" w:type="dxa"/>
              <w:left w:w="57" w:type="dxa"/>
              <w:bottom w:w="57" w:type="dxa"/>
              <w:right w:w="57" w:type="dxa"/>
            </w:tcMar>
            <w:vAlign w:val="center"/>
          </w:tcPr>
          <w:p w14:paraId="2BC47C0E">
            <w:pPr>
              <w:pStyle w:val="201"/>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暂定到岗时间为202</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rPr>
              <w:t>年1月，</w:t>
            </w:r>
            <w:r>
              <w:rPr>
                <w:rFonts w:hint="eastAsia" w:ascii="宋体" w:hAnsi="宋体" w:eastAsia="宋体" w:cs="宋体"/>
                <w:color w:val="auto"/>
                <w:sz w:val="21"/>
                <w:szCs w:val="21"/>
                <w:lang w:val="en-US" w:eastAsia="zh-CN"/>
              </w:rPr>
              <w:t>服务开始时间</w:t>
            </w:r>
            <w:r>
              <w:rPr>
                <w:rFonts w:hint="eastAsia" w:ascii="宋体" w:hAnsi="宋体" w:eastAsia="宋体" w:cs="宋体"/>
                <w:color w:val="auto"/>
                <w:sz w:val="21"/>
                <w:szCs w:val="21"/>
              </w:rPr>
              <w:t>以实际通知为准。</w:t>
            </w:r>
          </w:p>
        </w:tc>
      </w:tr>
      <w:tr w14:paraId="1E4D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tcMar>
              <w:top w:w="57" w:type="dxa"/>
              <w:left w:w="57" w:type="dxa"/>
              <w:bottom w:w="57" w:type="dxa"/>
              <w:right w:w="57" w:type="dxa"/>
            </w:tcMar>
            <w:vAlign w:val="center"/>
          </w:tcPr>
          <w:p w14:paraId="4F1572C3">
            <w:pPr>
              <w:pStyle w:val="201"/>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285" w:type="dxa"/>
            <w:noWrap w:val="0"/>
            <w:tcMar>
              <w:top w:w="57" w:type="dxa"/>
              <w:left w:w="57" w:type="dxa"/>
              <w:bottom w:w="57" w:type="dxa"/>
              <w:right w:w="57" w:type="dxa"/>
            </w:tcMar>
            <w:vAlign w:val="center"/>
          </w:tcPr>
          <w:p w14:paraId="2BA40132">
            <w:pPr>
              <w:pStyle w:val="201"/>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bidi="ar"/>
              </w:rPr>
              <w:t>石鼓公司</w:t>
            </w:r>
            <w:r>
              <w:rPr>
                <w:rFonts w:hint="eastAsia" w:ascii="宋体" w:hAnsi="宋体" w:eastAsia="宋体" w:cs="宋体"/>
                <w:color w:val="auto"/>
                <w:sz w:val="21"/>
                <w:szCs w:val="21"/>
              </w:rPr>
              <w:t>塘厦白泥湖项目</w:t>
            </w:r>
          </w:p>
        </w:tc>
        <w:tc>
          <w:tcPr>
            <w:tcW w:w="1410" w:type="dxa"/>
            <w:noWrap w:val="0"/>
            <w:tcMar>
              <w:top w:w="57" w:type="dxa"/>
              <w:left w:w="57" w:type="dxa"/>
              <w:bottom w:w="57" w:type="dxa"/>
              <w:right w:w="57" w:type="dxa"/>
            </w:tcMar>
            <w:vAlign w:val="center"/>
          </w:tcPr>
          <w:p w14:paraId="513051BF">
            <w:pPr>
              <w:pStyle w:val="201"/>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4915" w:type="dxa"/>
            <w:noWrap w:val="0"/>
            <w:tcMar>
              <w:top w:w="57" w:type="dxa"/>
              <w:left w:w="57" w:type="dxa"/>
              <w:bottom w:w="57" w:type="dxa"/>
              <w:right w:w="57" w:type="dxa"/>
            </w:tcMar>
            <w:vAlign w:val="center"/>
          </w:tcPr>
          <w:p w14:paraId="1188679A">
            <w:pPr>
              <w:pStyle w:val="201"/>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暂定到岗时间为202</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rPr>
              <w:t>年1月，</w:t>
            </w:r>
            <w:r>
              <w:rPr>
                <w:rFonts w:hint="eastAsia" w:ascii="宋体" w:hAnsi="宋体" w:eastAsia="宋体" w:cs="宋体"/>
                <w:color w:val="auto"/>
                <w:sz w:val="21"/>
                <w:szCs w:val="21"/>
                <w:lang w:val="en-US" w:eastAsia="zh-CN"/>
              </w:rPr>
              <w:t>服务开始时间</w:t>
            </w:r>
            <w:r>
              <w:rPr>
                <w:rFonts w:hint="eastAsia" w:ascii="宋体" w:hAnsi="宋体" w:eastAsia="宋体" w:cs="宋体"/>
                <w:color w:val="auto"/>
                <w:sz w:val="21"/>
                <w:szCs w:val="21"/>
              </w:rPr>
              <w:t>以实际通知为准。</w:t>
            </w:r>
          </w:p>
        </w:tc>
      </w:tr>
      <w:tr w14:paraId="3366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tcMar>
              <w:top w:w="57" w:type="dxa"/>
              <w:left w:w="57" w:type="dxa"/>
              <w:bottom w:w="57" w:type="dxa"/>
              <w:right w:w="57" w:type="dxa"/>
            </w:tcMar>
            <w:vAlign w:val="center"/>
          </w:tcPr>
          <w:p w14:paraId="68B79508">
            <w:pPr>
              <w:pStyle w:val="201"/>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285" w:type="dxa"/>
            <w:noWrap w:val="0"/>
            <w:tcMar>
              <w:top w:w="57" w:type="dxa"/>
              <w:left w:w="57" w:type="dxa"/>
              <w:bottom w:w="57" w:type="dxa"/>
              <w:right w:w="57" w:type="dxa"/>
            </w:tcMar>
            <w:vAlign w:val="center"/>
          </w:tcPr>
          <w:p w14:paraId="02FDE045">
            <w:pPr>
              <w:pStyle w:val="201"/>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bidi="ar"/>
              </w:rPr>
              <w:t>石鼓公司高埗二期项目</w:t>
            </w:r>
          </w:p>
        </w:tc>
        <w:tc>
          <w:tcPr>
            <w:tcW w:w="1410" w:type="dxa"/>
            <w:noWrap w:val="0"/>
            <w:tcMar>
              <w:top w:w="57" w:type="dxa"/>
              <w:left w:w="57" w:type="dxa"/>
              <w:bottom w:w="57" w:type="dxa"/>
              <w:right w:w="57" w:type="dxa"/>
            </w:tcMar>
            <w:vAlign w:val="center"/>
          </w:tcPr>
          <w:p w14:paraId="4F3733CF">
            <w:pPr>
              <w:pStyle w:val="201"/>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4915" w:type="dxa"/>
            <w:noWrap w:val="0"/>
            <w:tcMar>
              <w:top w:w="57" w:type="dxa"/>
              <w:left w:w="57" w:type="dxa"/>
              <w:bottom w:w="57" w:type="dxa"/>
              <w:right w:w="57" w:type="dxa"/>
            </w:tcMar>
            <w:vAlign w:val="center"/>
          </w:tcPr>
          <w:p w14:paraId="5C3CFF8E">
            <w:pPr>
              <w:pStyle w:val="201"/>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暂定到岗时间为202</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rPr>
              <w:t>年1月，</w:t>
            </w:r>
            <w:r>
              <w:rPr>
                <w:rFonts w:hint="eastAsia" w:ascii="宋体" w:hAnsi="宋体" w:eastAsia="宋体" w:cs="宋体"/>
                <w:color w:val="auto"/>
                <w:sz w:val="21"/>
                <w:szCs w:val="21"/>
                <w:lang w:val="en-US" w:eastAsia="zh-CN"/>
              </w:rPr>
              <w:t>服务开始时间</w:t>
            </w:r>
            <w:r>
              <w:rPr>
                <w:rFonts w:hint="eastAsia" w:ascii="宋体" w:hAnsi="宋体" w:eastAsia="宋体" w:cs="宋体"/>
                <w:color w:val="auto"/>
                <w:sz w:val="21"/>
                <w:szCs w:val="21"/>
              </w:rPr>
              <w:t>以实际通知为准。</w:t>
            </w:r>
          </w:p>
        </w:tc>
      </w:tr>
      <w:tr w14:paraId="7DCF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tcMar>
              <w:top w:w="57" w:type="dxa"/>
              <w:left w:w="57" w:type="dxa"/>
              <w:bottom w:w="57" w:type="dxa"/>
              <w:right w:w="57" w:type="dxa"/>
            </w:tcMar>
            <w:vAlign w:val="center"/>
          </w:tcPr>
          <w:p w14:paraId="51B9B07D">
            <w:pPr>
              <w:pStyle w:val="201"/>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285" w:type="dxa"/>
            <w:noWrap w:val="0"/>
            <w:tcMar>
              <w:top w:w="57" w:type="dxa"/>
              <w:left w:w="57" w:type="dxa"/>
              <w:bottom w:w="57" w:type="dxa"/>
              <w:right w:w="57" w:type="dxa"/>
            </w:tcMar>
            <w:vAlign w:val="center"/>
          </w:tcPr>
          <w:p w14:paraId="58791EEE">
            <w:pPr>
              <w:pStyle w:val="201"/>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bidi="ar"/>
              </w:rPr>
              <w:t>石鼓公司</w:t>
            </w:r>
            <w:r>
              <w:rPr>
                <w:rFonts w:hint="eastAsia" w:ascii="宋体" w:hAnsi="宋体" w:eastAsia="宋体" w:cs="宋体"/>
                <w:color w:val="auto"/>
                <w:sz w:val="21"/>
                <w:szCs w:val="21"/>
              </w:rPr>
              <w:t>常平西二期项目</w:t>
            </w:r>
          </w:p>
        </w:tc>
        <w:tc>
          <w:tcPr>
            <w:tcW w:w="1410" w:type="dxa"/>
            <w:noWrap w:val="0"/>
            <w:tcMar>
              <w:top w:w="57" w:type="dxa"/>
              <w:left w:w="57" w:type="dxa"/>
              <w:bottom w:w="57" w:type="dxa"/>
              <w:right w:w="57" w:type="dxa"/>
            </w:tcMar>
            <w:vAlign w:val="center"/>
          </w:tcPr>
          <w:p w14:paraId="09667A15">
            <w:pPr>
              <w:pStyle w:val="201"/>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4915" w:type="dxa"/>
            <w:noWrap w:val="0"/>
            <w:tcMar>
              <w:top w:w="57" w:type="dxa"/>
              <w:left w:w="57" w:type="dxa"/>
              <w:bottom w:w="57" w:type="dxa"/>
              <w:right w:w="57" w:type="dxa"/>
            </w:tcMar>
            <w:vAlign w:val="center"/>
          </w:tcPr>
          <w:p w14:paraId="42F52B56">
            <w:pPr>
              <w:pStyle w:val="201"/>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暂定到岗时间为202</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rPr>
              <w:t>年1月，</w:t>
            </w:r>
            <w:r>
              <w:rPr>
                <w:rFonts w:hint="eastAsia" w:ascii="宋体" w:hAnsi="宋体" w:eastAsia="宋体" w:cs="宋体"/>
                <w:color w:val="auto"/>
                <w:sz w:val="21"/>
                <w:szCs w:val="21"/>
                <w:lang w:val="en-US" w:eastAsia="zh-CN"/>
              </w:rPr>
              <w:t>服务开始时间</w:t>
            </w:r>
            <w:r>
              <w:rPr>
                <w:rFonts w:hint="eastAsia" w:ascii="宋体" w:hAnsi="宋体" w:eastAsia="宋体" w:cs="宋体"/>
                <w:color w:val="auto"/>
                <w:sz w:val="21"/>
                <w:szCs w:val="21"/>
              </w:rPr>
              <w:t>以实际通知为准。</w:t>
            </w:r>
          </w:p>
        </w:tc>
      </w:tr>
      <w:tr w14:paraId="1006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tcMar>
              <w:top w:w="57" w:type="dxa"/>
              <w:left w:w="57" w:type="dxa"/>
              <w:bottom w:w="57" w:type="dxa"/>
              <w:right w:w="57" w:type="dxa"/>
            </w:tcMar>
            <w:vAlign w:val="center"/>
          </w:tcPr>
          <w:p w14:paraId="5C2BCB22">
            <w:pPr>
              <w:pStyle w:val="201"/>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285" w:type="dxa"/>
            <w:noWrap w:val="0"/>
            <w:tcMar>
              <w:top w:w="57" w:type="dxa"/>
              <w:left w:w="57" w:type="dxa"/>
              <w:bottom w:w="57" w:type="dxa"/>
              <w:right w:w="57" w:type="dxa"/>
            </w:tcMar>
            <w:vAlign w:val="center"/>
          </w:tcPr>
          <w:p w14:paraId="5907DFFB">
            <w:pPr>
              <w:pStyle w:val="201"/>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bidi="ar"/>
              </w:rPr>
              <w:t>石鼓公司清溪厦坭二期项目</w:t>
            </w:r>
          </w:p>
        </w:tc>
        <w:tc>
          <w:tcPr>
            <w:tcW w:w="1410" w:type="dxa"/>
            <w:noWrap w:val="0"/>
            <w:tcMar>
              <w:top w:w="57" w:type="dxa"/>
              <w:left w:w="57" w:type="dxa"/>
              <w:bottom w:w="57" w:type="dxa"/>
              <w:right w:w="57" w:type="dxa"/>
            </w:tcMar>
            <w:vAlign w:val="center"/>
          </w:tcPr>
          <w:p w14:paraId="76AFE3FD">
            <w:pPr>
              <w:pStyle w:val="201"/>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4915" w:type="dxa"/>
            <w:noWrap w:val="0"/>
            <w:tcMar>
              <w:top w:w="57" w:type="dxa"/>
              <w:left w:w="57" w:type="dxa"/>
              <w:bottom w:w="57" w:type="dxa"/>
              <w:right w:w="57" w:type="dxa"/>
            </w:tcMar>
            <w:vAlign w:val="center"/>
          </w:tcPr>
          <w:p w14:paraId="7567D560">
            <w:pPr>
              <w:pStyle w:val="201"/>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暂定到岗时间为202</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rPr>
              <w:t>年1月，</w:t>
            </w:r>
            <w:r>
              <w:rPr>
                <w:rFonts w:hint="eastAsia" w:ascii="宋体" w:hAnsi="宋体" w:eastAsia="宋体" w:cs="宋体"/>
                <w:color w:val="auto"/>
                <w:sz w:val="21"/>
                <w:szCs w:val="21"/>
                <w:lang w:val="en-US" w:eastAsia="zh-CN"/>
              </w:rPr>
              <w:t>服务开始时间</w:t>
            </w:r>
            <w:r>
              <w:rPr>
                <w:rFonts w:hint="eastAsia" w:ascii="宋体" w:hAnsi="宋体" w:eastAsia="宋体" w:cs="宋体"/>
                <w:color w:val="auto"/>
                <w:sz w:val="21"/>
                <w:szCs w:val="21"/>
              </w:rPr>
              <w:t>以实际通知为准。</w:t>
            </w:r>
          </w:p>
        </w:tc>
      </w:tr>
      <w:tr w14:paraId="3460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tcMar>
              <w:top w:w="57" w:type="dxa"/>
              <w:left w:w="57" w:type="dxa"/>
              <w:bottom w:w="57" w:type="dxa"/>
              <w:right w:w="57" w:type="dxa"/>
            </w:tcMar>
            <w:vAlign w:val="center"/>
          </w:tcPr>
          <w:p w14:paraId="4768545E">
            <w:pPr>
              <w:pStyle w:val="201"/>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3285" w:type="dxa"/>
            <w:noWrap w:val="0"/>
            <w:tcMar>
              <w:top w:w="57" w:type="dxa"/>
              <w:left w:w="57" w:type="dxa"/>
              <w:bottom w:w="57" w:type="dxa"/>
              <w:right w:w="57" w:type="dxa"/>
            </w:tcMar>
            <w:vAlign w:val="center"/>
          </w:tcPr>
          <w:p w14:paraId="74340C9F">
            <w:pPr>
              <w:pStyle w:val="201"/>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bidi="ar"/>
              </w:rPr>
              <w:t>石鼓公司横沥东坑二期项目</w:t>
            </w:r>
          </w:p>
        </w:tc>
        <w:tc>
          <w:tcPr>
            <w:tcW w:w="1410" w:type="dxa"/>
            <w:noWrap w:val="0"/>
            <w:tcMar>
              <w:top w:w="57" w:type="dxa"/>
              <w:left w:w="57" w:type="dxa"/>
              <w:bottom w:w="57" w:type="dxa"/>
              <w:right w:w="57" w:type="dxa"/>
            </w:tcMar>
            <w:vAlign w:val="center"/>
          </w:tcPr>
          <w:p w14:paraId="6AE932CD">
            <w:pPr>
              <w:pStyle w:val="201"/>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4915" w:type="dxa"/>
            <w:noWrap w:val="0"/>
            <w:tcMar>
              <w:top w:w="57" w:type="dxa"/>
              <w:left w:w="57" w:type="dxa"/>
              <w:bottom w:w="57" w:type="dxa"/>
              <w:right w:w="57" w:type="dxa"/>
            </w:tcMar>
            <w:vAlign w:val="center"/>
          </w:tcPr>
          <w:p w14:paraId="74E44CF3">
            <w:pPr>
              <w:pStyle w:val="201"/>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暂定到岗时间为202</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rPr>
              <w:t>年1月，</w:t>
            </w:r>
            <w:r>
              <w:rPr>
                <w:rFonts w:hint="eastAsia" w:ascii="宋体" w:hAnsi="宋体" w:eastAsia="宋体" w:cs="宋体"/>
                <w:color w:val="auto"/>
                <w:sz w:val="21"/>
                <w:szCs w:val="21"/>
                <w:lang w:val="en-US" w:eastAsia="zh-CN"/>
              </w:rPr>
              <w:t>服务开始时间</w:t>
            </w:r>
            <w:r>
              <w:rPr>
                <w:rFonts w:hint="eastAsia" w:ascii="宋体" w:hAnsi="宋体" w:eastAsia="宋体" w:cs="宋体"/>
                <w:color w:val="auto"/>
                <w:sz w:val="21"/>
                <w:szCs w:val="21"/>
              </w:rPr>
              <w:t>以实际通知为准。</w:t>
            </w:r>
          </w:p>
        </w:tc>
      </w:tr>
      <w:tr w14:paraId="6845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tcMar>
              <w:top w:w="57" w:type="dxa"/>
              <w:left w:w="57" w:type="dxa"/>
              <w:bottom w:w="57" w:type="dxa"/>
              <w:right w:w="57" w:type="dxa"/>
            </w:tcMar>
            <w:vAlign w:val="center"/>
          </w:tcPr>
          <w:p w14:paraId="179DC1B2">
            <w:pPr>
              <w:pStyle w:val="201"/>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3285" w:type="dxa"/>
            <w:noWrap w:val="0"/>
            <w:tcMar>
              <w:top w:w="57" w:type="dxa"/>
              <w:left w:w="57" w:type="dxa"/>
              <w:bottom w:w="57" w:type="dxa"/>
              <w:right w:w="57" w:type="dxa"/>
            </w:tcMar>
            <w:vAlign w:val="center"/>
          </w:tcPr>
          <w:p w14:paraId="06555210">
            <w:pPr>
              <w:pStyle w:val="201"/>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bidi="ar"/>
              </w:rPr>
              <w:t>石鼓公司沙田福禄沙二期项目</w:t>
            </w:r>
          </w:p>
        </w:tc>
        <w:tc>
          <w:tcPr>
            <w:tcW w:w="1410" w:type="dxa"/>
            <w:noWrap w:val="0"/>
            <w:tcMar>
              <w:top w:w="57" w:type="dxa"/>
              <w:left w:w="57" w:type="dxa"/>
              <w:bottom w:w="57" w:type="dxa"/>
              <w:right w:w="57" w:type="dxa"/>
            </w:tcMar>
            <w:vAlign w:val="center"/>
          </w:tcPr>
          <w:p w14:paraId="07A3FBDC">
            <w:pPr>
              <w:pStyle w:val="201"/>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4915" w:type="dxa"/>
            <w:noWrap w:val="0"/>
            <w:tcMar>
              <w:top w:w="57" w:type="dxa"/>
              <w:left w:w="57" w:type="dxa"/>
              <w:bottom w:w="57" w:type="dxa"/>
              <w:right w:w="57" w:type="dxa"/>
            </w:tcMar>
            <w:vAlign w:val="center"/>
          </w:tcPr>
          <w:p w14:paraId="548E885F">
            <w:pPr>
              <w:pStyle w:val="201"/>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暂定到岗时间为202</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rPr>
              <w:t>年1月，</w:t>
            </w:r>
            <w:r>
              <w:rPr>
                <w:rFonts w:hint="eastAsia" w:ascii="宋体" w:hAnsi="宋体" w:eastAsia="宋体" w:cs="宋体"/>
                <w:color w:val="auto"/>
                <w:sz w:val="21"/>
                <w:szCs w:val="21"/>
                <w:lang w:val="en-US" w:eastAsia="zh-CN"/>
              </w:rPr>
              <w:t>服务开始时间</w:t>
            </w:r>
            <w:r>
              <w:rPr>
                <w:rFonts w:hint="eastAsia" w:ascii="宋体" w:hAnsi="宋体" w:eastAsia="宋体" w:cs="宋体"/>
                <w:color w:val="auto"/>
                <w:sz w:val="21"/>
                <w:szCs w:val="21"/>
              </w:rPr>
              <w:t>以实际通知为准。</w:t>
            </w:r>
          </w:p>
        </w:tc>
      </w:tr>
      <w:tr w14:paraId="2C97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tcMar>
              <w:top w:w="57" w:type="dxa"/>
              <w:left w:w="57" w:type="dxa"/>
              <w:bottom w:w="57" w:type="dxa"/>
              <w:right w:w="57" w:type="dxa"/>
            </w:tcMar>
            <w:vAlign w:val="center"/>
          </w:tcPr>
          <w:p w14:paraId="55AC2A5C">
            <w:pPr>
              <w:pStyle w:val="201"/>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3285" w:type="dxa"/>
            <w:noWrap w:val="0"/>
            <w:tcMar>
              <w:top w:w="57" w:type="dxa"/>
              <w:left w:w="57" w:type="dxa"/>
              <w:bottom w:w="57" w:type="dxa"/>
              <w:right w:w="57" w:type="dxa"/>
            </w:tcMar>
            <w:vAlign w:val="center"/>
          </w:tcPr>
          <w:p w14:paraId="4DD1D395">
            <w:pPr>
              <w:pStyle w:val="201"/>
              <w:spacing w:line="240" w:lineRule="auto"/>
              <w:jc w:val="both"/>
              <w:rPr>
                <w:rFonts w:hint="eastAsia" w:ascii="宋体" w:hAnsi="宋体" w:eastAsia="宋体" w:cs="宋体"/>
                <w:color w:val="auto"/>
                <w:sz w:val="21"/>
                <w:szCs w:val="21"/>
              </w:rPr>
            </w:pPr>
            <w:r>
              <w:rPr>
                <w:rStyle w:val="202"/>
                <w:rFonts w:hint="eastAsia" w:ascii="宋体" w:hAnsi="宋体" w:eastAsia="宋体" w:cs="宋体"/>
                <w:color w:val="auto"/>
                <w:sz w:val="21"/>
                <w:szCs w:val="21"/>
                <w:lang w:bidi="ar"/>
              </w:rPr>
              <w:t>石鼓公司大岭山连马二期项目</w:t>
            </w:r>
          </w:p>
        </w:tc>
        <w:tc>
          <w:tcPr>
            <w:tcW w:w="1410" w:type="dxa"/>
            <w:noWrap w:val="0"/>
            <w:tcMar>
              <w:top w:w="57" w:type="dxa"/>
              <w:left w:w="57" w:type="dxa"/>
              <w:bottom w:w="57" w:type="dxa"/>
              <w:right w:w="57" w:type="dxa"/>
            </w:tcMar>
            <w:vAlign w:val="center"/>
          </w:tcPr>
          <w:p w14:paraId="556E194C">
            <w:pPr>
              <w:pStyle w:val="201"/>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4915" w:type="dxa"/>
            <w:noWrap w:val="0"/>
            <w:tcMar>
              <w:top w:w="57" w:type="dxa"/>
              <w:left w:w="57" w:type="dxa"/>
              <w:bottom w:w="57" w:type="dxa"/>
              <w:right w:w="57" w:type="dxa"/>
            </w:tcMar>
            <w:vAlign w:val="center"/>
          </w:tcPr>
          <w:p w14:paraId="691F9E7E">
            <w:pPr>
              <w:pStyle w:val="201"/>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暂定到岗时间为202</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rPr>
              <w:t>年1月，</w:t>
            </w:r>
            <w:r>
              <w:rPr>
                <w:rFonts w:hint="eastAsia" w:ascii="宋体" w:hAnsi="宋体" w:eastAsia="宋体" w:cs="宋体"/>
                <w:color w:val="auto"/>
                <w:sz w:val="21"/>
                <w:szCs w:val="21"/>
                <w:lang w:val="en-US" w:eastAsia="zh-CN"/>
              </w:rPr>
              <w:t>服务开始时间</w:t>
            </w:r>
            <w:r>
              <w:rPr>
                <w:rFonts w:hint="eastAsia" w:ascii="宋体" w:hAnsi="宋体" w:eastAsia="宋体" w:cs="宋体"/>
                <w:color w:val="auto"/>
                <w:sz w:val="21"/>
                <w:szCs w:val="21"/>
              </w:rPr>
              <w:t>以实际通知为准。</w:t>
            </w:r>
          </w:p>
        </w:tc>
      </w:tr>
      <w:tr w14:paraId="1F9D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tcMar>
              <w:top w:w="57" w:type="dxa"/>
              <w:left w:w="57" w:type="dxa"/>
              <w:bottom w:w="57" w:type="dxa"/>
              <w:right w:w="57" w:type="dxa"/>
            </w:tcMar>
            <w:vAlign w:val="center"/>
          </w:tcPr>
          <w:p w14:paraId="44BC57CC">
            <w:pPr>
              <w:pStyle w:val="201"/>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3285" w:type="dxa"/>
            <w:noWrap w:val="0"/>
            <w:tcMar>
              <w:top w:w="57" w:type="dxa"/>
              <w:left w:w="57" w:type="dxa"/>
              <w:bottom w:w="57" w:type="dxa"/>
              <w:right w:w="57" w:type="dxa"/>
            </w:tcMar>
            <w:vAlign w:val="center"/>
          </w:tcPr>
          <w:p w14:paraId="245F9905">
            <w:pPr>
              <w:pStyle w:val="201"/>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bidi="ar"/>
              </w:rPr>
              <w:t>石鼓公司黄江梅塘项目</w:t>
            </w:r>
          </w:p>
        </w:tc>
        <w:tc>
          <w:tcPr>
            <w:tcW w:w="1410" w:type="dxa"/>
            <w:noWrap w:val="0"/>
            <w:tcMar>
              <w:top w:w="57" w:type="dxa"/>
              <w:left w:w="57" w:type="dxa"/>
              <w:bottom w:w="57" w:type="dxa"/>
              <w:right w:w="57" w:type="dxa"/>
            </w:tcMar>
            <w:vAlign w:val="center"/>
          </w:tcPr>
          <w:p w14:paraId="325EC051">
            <w:pPr>
              <w:pStyle w:val="201"/>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4915" w:type="dxa"/>
            <w:noWrap w:val="0"/>
            <w:tcMar>
              <w:top w:w="57" w:type="dxa"/>
              <w:left w:w="57" w:type="dxa"/>
              <w:bottom w:w="57" w:type="dxa"/>
              <w:right w:w="57" w:type="dxa"/>
            </w:tcMar>
            <w:vAlign w:val="center"/>
          </w:tcPr>
          <w:p w14:paraId="3AB15AA9">
            <w:pPr>
              <w:pStyle w:val="201"/>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暂定到岗时间为202</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rPr>
              <w:t>年1月，</w:t>
            </w:r>
            <w:r>
              <w:rPr>
                <w:rFonts w:hint="eastAsia" w:ascii="宋体" w:hAnsi="宋体" w:eastAsia="宋体" w:cs="宋体"/>
                <w:color w:val="auto"/>
                <w:sz w:val="21"/>
                <w:szCs w:val="21"/>
                <w:lang w:val="en-US" w:eastAsia="zh-CN"/>
              </w:rPr>
              <w:t>服务开始时间</w:t>
            </w:r>
            <w:r>
              <w:rPr>
                <w:rFonts w:hint="eastAsia" w:ascii="宋体" w:hAnsi="宋体" w:eastAsia="宋体" w:cs="宋体"/>
                <w:color w:val="auto"/>
                <w:sz w:val="21"/>
                <w:szCs w:val="21"/>
              </w:rPr>
              <w:t>以实际通知为准。</w:t>
            </w:r>
          </w:p>
        </w:tc>
      </w:tr>
      <w:tr w14:paraId="68A3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tcMar>
              <w:top w:w="57" w:type="dxa"/>
              <w:left w:w="57" w:type="dxa"/>
              <w:bottom w:w="57" w:type="dxa"/>
              <w:right w:w="57" w:type="dxa"/>
            </w:tcMar>
            <w:vAlign w:val="center"/>
          </w:tcPr>
          <w:p w14:paraId="47E7C34C">
            <w:pPr>
              <w:pStyle w:val="201"/>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3285" w:type="dxa"/>
            <w:noWrap w:val="0"/>
            <w:tcMar>
              <w:top w:w="57" w:type="dxa"/>
              <w:left w:w="57" w:type="dxa"/>
              <w:bottom w:w="57" w:type="dxa"/>
              <w:right w:w="57" w:type="dxa"/>
            </w:tcMar>
            <w:vAlign w:val="center"/>
          </w:tcPr>
          <w:p w14:paraId="5A7FE27E">
            <w:pPr>
              <w:pStyle w:val="201"/>
              <w:spacing w:line="240" w:lineRule="auto"/>
              <w:jc w:val="both"/>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石鼓公司松山湖国家高新区工业污水处理厂改造项目</w:t>
            </w:r>
          </w:p>
        </w:tc>
        <w:tc>
          <w:tcPr>
            <w:tcW w:w="1410" w:type="dxa"/>
            <w:noWrap w:val="0"/>
            <w:tcMar>
              <w:top w:w="57" w:type="dxa"/>
              <w:left w:w="57" w:type="dxa"/>
              <w:bottom w:w="57" w:type="dxa"/>
              <w:right w:w="57" w:type="dxa"/>
            </w:tcMar>
            <w:vAlign w:val="center"/>
          </w:tcPr>
          <w:p w14:paraId="6F35CA9E">
            <w:pPr>
              <w:pStyle w:val="201"/>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4915" w:type="dxa"/>
            <w:noWrap w:val="0"/>
            <w:tcMar>
              <w:top w:w="57" w:type="dxa"/>
              <w:left w:w="57" w:type="dxa"/>
              <w:bottom w:w="57" w:type="dxa"/>
              <w:right w:w="57" w:type="dxa"/>
            </w:tcMar>
            <w:vAlign w:val="center"/>
          </w:tcPr>
          <w:p w14:paraId="22FD2F2E">
            <w:pPr>
              <w:pStyle w:val="201"/>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暂定到岗时间为202</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rPr>
              <w:t>年1月，</w:t>
            </w:r>
            <w:r>
              <w:rPr>
                <w:rFonts w:hint="eastAsia" w:ascii="宋体" w:hAnsi="宋体" w:eastAsia="宋体" w:cs="宋体"/>
                <w:color w:val="auto"/>
                <w:sz w:val="21"/>
                <w:szCs w:val="21"/>
                <w:lang w:val="en-US" w:eastAsia="zh-CN"/>
              </w:rPr>
              <w:t>服务开始时间</w:t>
            </w:r>
            <w:r>
              <w:rPr>
                <w:rFonts w:hint="eastAsia" w:ascii="宋体" w:hAnsi="宋体" w:eastAsia="宋体" w:cs="宋体"/>
                <w:color w:val="auto"/>
                <w:sz w:val="21"/>
                <w:szCs w:val="21"/>
              </w:rPr>
              <w:t>以实际通知为准。</w:t>
            </w:r>
          </w:p>
        </w:tc>
      </w:tr>
      <w:tr w14:paraId="6997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tcMar>
              <w:top w:w="57" w:type="dxa"/>
              <w:left w:w="57" w:type="dxa"/>
              <w:bottom w:w="57" w:type="dxa"/>
              <w:right w:w="57" w:type="dxa"/>
            </w:tcMar>
            <w:vAlign w:val="center"/>
          </w:tcPr>
          <w:p w14:paraId="797458A8">
            <w:pPr>
              <w:pStyle w:val="201"/>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3285" w:type="dxa"/>
            <w:noWrap w:val="0"/>
            <w:tcMar>
              <w:top w:w="57" w:type="dxa"/>
              <w:left w:w="57" w:type="dxa"/>
              <w:bottom w:w="57" w:type="dxa"/>
              <w:right w:w="57" w:type="dxa"/>
            </w:tcMar>
            <w:vAlign w:val="center"/>
          </w:tcPr>
          <w:p w14:paraId="03F6412B">
            <w:pPr>
              <w:pStyle w:val="201"/>
              <w:spacing w:line="240" w:lineRule="auto"/>
              <w:jc w:val="both"/>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bidi="ar"/>
              </w:rPr>
              <w:t>石鼓公司谢岗水质净化厂</w:t>
            </w:r>
            <w:r>
              <w:rPr>
                <w:rFonts w:hint="eastAsia" w:ascii="宋体" w:hAnsi="宋体" w:eastAsia="宋体" w:cs="宋体"/>
                <w:color w:val="auto"/>
                <w:sz w:val="21"/>
                <w:szCs w:val="21"/>
                <w:lang w:val="en-US" w:eastAsia="zh-CN" w:bidi="ar"/>
              </w:rPr>
              <w:t>项目</w:t>
            </w:r>
          </w:p>
        </w:tc>
        <w:tc>
          <w:tcPr>
            <w:tcW w:w="1410" w:type="dxa"/>
            <w:noWrap w:val="0"/>
            <w:tcMar>
              <w:top w:w="57" w:type="dxa"/>
              <w:left w:w="57" w:type="dxa"/>
              <w:bottom w:w="57" w:type="dxa"/>
              <w:right w:w="57" w:type="dxa"/>
            </w:tcMar>
            <w:vAlign w:val="center"/>
          </w:tcPr>
          <w:p w14:paraId="485D0E83">
            <w:pPr>
              <w:pStyle w:val="201"/>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4915" w:type="dxa"/>
            <w:noWrap w:val="0"/>
            <w:tcMar>
              <w:top w:w="57" w:type="dxa"/>
              <w:left w:w="57" w:type="dxa"/>
              <w:bottom w:w="57" w:type="dxa"/>
              <w:right w:w="57" w:type="dxa"/>
            </w:tcMar>
            <w:vAlign w:val="center"/>
          </w:tcPr>
          <w:p w14:paraId="35AA13C7">
            <w:pPr>
              <w:pStyle w:val="201"/>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暂定到岗时间为202</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rPr>
              <w:t>年1月，</w:t>
            </w:r>
            <w:r>
              <w:rPr>
                <w:rFonts w:hint="eastAsia" w:ascii="宋体" w:hAnsi="宋体" w:eastAsia="宋体" w:cs="宋体"/>
                <w:color w:val="auto"/>
                <w:sz w:val="21"/>
                <w:szCs w:val="21"/>
                <w:lang w:val="en-US" w:eastAsia="zh-CN"/>
              </w:rPr>
              <w:t>服务开始时间</w:t>
            </w:r>
            <w:r>
              <w:rPr>
                <w:rFonts w:hint="eastAsia" w:ascii="宋体" w:hAnsi="宋体" w:eastAsia="宋体" w:cs="宋体"/>
                <w:color w:val="auto"/>
                <w:sz w:val="21"/>
                <w:szCs w:val="21"/>
              </w:rPr>
              <w:t>以实际通知为准。</w:t>
            </w:r>
          </w:p>
        </w:tc>
      </w:tr>
      <w:tr w14:paraId="6FB0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tcMar>
              <w:top w:w="57" w:type="dxa"/>
              <w:left w:w="57" w:type="dxa"/>
              <w:bottom w:w="57" w:type="dxa"/>
              <w:right w:w="57" w:type="dxa"/>
            </w:tcMar>
            <w:vAlign w:val="center"/>
          </w:tcPr>
          <w:p w14:paraId="64A220C9">
            <w:pPr>
              <w:pStyle w:val="201"/>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3285" w:type="dxa"/>
            <w:noWrap w:val="0"/>
            <w:tcMar>
              <w:top w:w="57" w:type="dxa"/>
              <w:left w:w="57" w:type="dxa"/>
              <w:bottom w:w="57" w:type="dxa"/>
              <w:right w:w="57" w:type="dxa"/>
            </w:tcMar>
            <w:vAlign w:val="center"/>
          </w:tcPr>
          <w:p w14:paraId="5B4C32B2">
            <w:pPr>
              <w:pStyle w:val="201"/>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bidi="ar"/>
              </w:rPr>
              <w:t>清源公司大坪工业污水项目</w:t>
            </w:r>
          </w:p>
        </w:tc>
        <w:tc>
          <w:tcPr>
            <w:tcW w:w="1410" w:type="dxa"/>
            <w:noWrap w:val="0"/>
            <w:tcMar>
              <w:top w:w="57" w:type="dxa"/>
              <w:left w:w="57" w:type="dxa"/>
              <w:bottom w:w="57" w:type="dxa"/>
              <w:right w:w="57" w:type="dxa"/>
            </w:tcMar>
            <w:vAlign w:val="center"/>
          </w:tcPr>
          <w:p w14:paraId="56B41F19">
            <w:pPr>
              <w:pStyle w:val="201"/>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4915" w:type="dxa"/>
            <w:noWrap w:val="0"/>
            <w:tcMar>
              <w:top w:w="57" w:type="dxa"/>
              <w:left w:w="57" w:type="dxa"/>
              <w:bottom w:w="57" w:type="dxa"/>
              <w:right w:w="57" w:type="dxa"/>
            </w:tcMar>
            <w:vAlign w:val="center"/>
          </w:tcPr>
          <w:p w14:paraId="32893BD3">
            <w:pPr>
              <w:pStyle w:val="201"/>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暂定到岗时间为202</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rPr>
              <w:t>年1月，</w:t>
            </w:r>
            <w:r>
              <w:rPr>
                <w:rFonts w:hint="eastAsia" w:ascii="宋体" w:hAnsi="宋体" w:eastAsia="宋体" w:cs="宋体"/>
                <w:color w:val="auto"/>
                <w:sz w:val="21"/>
                <w:szCs w:val="21"/>
                <w:lang w:val="en-US" w:eastAsia="zh-CN"/>
              </w:rPr>
              <w:t>服务开始时间</w:t>
            </w:r>
            <w:r>
              <w:rPr>
                <w:rFonts w:hint="eastAsia" w:ascii="宋体" w:hAnsi="宋体" w:eastAsia="宋体" w:cs="宋体"/>
                <w:color w:val="auto"/>
                <w:sz w:val="21"/>
                <w:szCs w:val="21"/>
              </w:rPr>
              <w:t>以实际通知为准。</w:t>
            </w:r>
          </w:p>
        </w:tc>
      </w:tr>
    </w:tbl>
    <w:p w14:paraId="40EC6653">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6</w:t>
      </w:r>
      <w:r>
        <w:rPr>
          <w:rFonts w:hint="eastAsia" w:ascii="宋体" w:hAnsi="宋体" w:eastAsia="宋体" w:cs="宋体"/>
          <w:color w:val="auto"/>
          <w:sz w:val="21"/>
          <w:szCs w:val="21"/>
          <w:lang w:bidi="ar"/>
        </w:rPr>
        <w:t>.用户需求书约定的需求人数及服务期为暂定数量，中标人按招标人实际需求提供劳务服务</w:t>
      </w:r>
      <w:r>
        <w:rPr>
          <w:rFonts w:hint="eastAsia" w:ascii="宋体" w:hAnsi="宋体" w:eastAsia="宋体" w:cs="宋体"/>
          <w:color w:val="auto"/>
          <w:kern w:val="2"/>
          <w:sz w:val="21"/>
          <w:szCs w:val="21"/>
        </w:rPr>
        <w:t>人员进行服务，以招标人书面通知为准。中标人不得因需求数量少于暂定数量而要求招标人作任何赔偿、补偿。</w:t>
      </w:r>
      <w:bookmarkStart w:id="371" w:name="_Hlk96519629"/>
    </w:p>
    <w:p w14:paraId="4101005A">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（二）厨师及厨卫工的要求</w:t>
      </w:r>
    </w:p>
    <w:p w14:paraId="3AF54EF5">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1.资质及证件要求：</w:t>
      </w:r>
    </w:p>
    <w:p w14:paraId="76A7540F">
      <w:pPr>
        <w:spacing w:line="360" w:lineRule="auto"/>
        <w:ind w:firstLine="420" w:firstLineChars="200"/>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bidi="ar"/>
        </w:rPr>
        <w:t>厨师要求：持有厨师证；从事烹饪工作至少3年经验；具有食品从业人员健康证明。</w:t>
      </w:r>
      <w:r>
        <w:rPr>
          <w:rFonts w:hint="eastAsia" w:ascii="宋体" w:hAnsi="宋体" w:eastAsia="宋体" w:cs="宋体"/>
          <w:color w:val="auto"/>
          <w:sz w:val="21"/>
          <w:szCs w:val="21"/>
          <w:lang w:val="en-US" w:eastAsia="zh-CN" w:bidi="ar"/>
        </w:rPr>
        <w:t>厨卫工要求：有烹饪经验；</w:t>
      </w:r>
      <w:r>
        <w:rPr>
          <w:rFonts w:hint="eastAsia" w:ascii="宋体" w:hAnsi="宋体" w:eastAsia="宋体" w:cs="宋体"/>
          <w:color w:val="auto"/>
          <w:sz w:val="21"/>
          <w:szCs w:val="21"/>
          <w:lang w:bidi="ar"/>
        </w:rPr>
        <w:t>具有食品从业人员健康证明。</w:t>
      </w:r>
    </w:p>
    <w:p w14:paraId="23141EBA">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2.年龄要求：</w:t>
      </w:r>
      <w:r>
        <w:rPr>
          <w:rFonts w:hint="eastAsia" w:ascii="宋体" w:hAnsi="宋体" w:eastAsia="宋体" w:cs="宋体"/>
          <w:color w:val="auto"/>
          <w:sz w:val="21"/>
          <w:szCs w:val="21"/>
          <w:highlight w:val="none"/>
          <w:lang w:val="en-US" w:eastAsia="zh-CN" w:bidi="ar"/>
        </w:rPr>
        <w:t>60周岁及</w:t>
      </w:r>
      <w:r>
        <w:rPr>
          <w:rFonts w:hint="eastAsia" w:ascii="宋体" w:hAnsi="宋体" w:eastAsia="宋体" w:cs="宋体"/>
          <w:color w:val="auto"/>
          <w:sz w:val="21"/>
          <w:szCs w:val="21"/>
          <w:lang w:val="en-US" w:eastAsia="zh-CN" w:bidi="ar"/>
        </w:rPr>
        <w:t>以下，身体健康</w:t>
      </w:r>
      <w:r>
        <w:rPr>
          <w:rFonts w:hint="eastAsia" w:ascii="宋体" w:hAnsi="宋体" w:eastAsia="宋体" w:cs="宋体"/>
          <w:color w:val="auto"/>
          <w:sz w:val="21"/>
          <w:szCs w:val="21"/>
          <w:lang w:bidi="ar"/>
        </w:rPr>
        <w:t>。</w:t>
      </w:r>
    </w:p>
    <w:p w14:paraId="25DBAC86">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3.服务工作内容：</w:t>
      </w:r>
    </w:p>
    <w:p w14:paraId="5985DA49">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（1）厨师职责：</w:t>
      </w:r>
    </w:p>
    <w:p w14:paraId="35AC8787">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①制定一周菜谱，做出每天的用料计划，控制出品及制作质量；</w:t>
      </w:r>
    </w:p>
    <w:p w14:paraId="3162BE8E">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②每天搞好卫生，每周一次大扫除，炊具、餐具每天消毒，杜绝事故的发生；</w:t>
      </w:r>
    </w:p>
    <w:p w14:paraId="05629180">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③节约粮菜、油、水、电，防止各种浪费，采取措施，防毒、防火、防盗；</w:t>
      </w:r>
    </w:p>
    <w:p w14:paraId="4DB9D538">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④精工细作、烹调做到色、香、味俱全。</w:t>
      </w:r>
    </w:p>
    <w:p w14:paraId="62E135C6">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（2）厨卫工职责：</w:t>
      </w:r>
    </w:p>
    <w:p w14:paraId="52BE4482">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①加工部分：负责食堂当天所需食物的切配加工工作；按要求对食物分类、排序、加工、切配；对蔬菜瓜果先清洗后切配；清洗蔬菜要求过三次水，清洗干净菜虫、杂草及泥沙等；当天没有加工完，剩下的食物要妥善存放，防止变坏；严格执行食品卫生，不加工腐烂变质的食物。</w:t>
      </w:r>
    </w:p>
    <w:p w14:paraId="5CFDCD4E">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②清洗部分：保证清洗消毒餐具前的工序尽量做到彻底、利索，残渣剩饭尽量保留在泔水桶内，餐盘尽量干净无附着物；洗消前后的筷子摆放必须头尾一致；洗消干燥后的筷子摆放到箸笼里必须头向下；在保证保洁质量的前提下，节约水和洗涤剂的使用。</w:t>
      </w:r>
    </w:p>
    <w:p w14:paraId="6BEE6673">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③卫生部分：负责厨房内部地面、餐厅卫生等清洁工作；对食堂餐厅四害的进行清除工作；引导就餐人员对餐后餐具的回收工作。</w:t>
      </w:r>
    </w:p>
    <w:p w14:paraId="3FAC975B">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④参与供餐工作。</w:t>
      </w:r>
    </w:p>
    <w:p w14:paraId="78BA6031">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⑤服从厨师的安排。</w:t>
      </w:r>
    </w:p>
    <w:p w14:paraId="69AE680A">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4.食品加工要求</w:t>
      </w:r>
    </w:p>
    <w:p w14:paraId="60612F81">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项目厂区/工作日（含周末）提供早中晚烹饪服务，其他根据招标人需求另行要求。食品加工标准需符合国家相关法律规定标准。</w:t>
      </w:r>
    </w:p>
    <w:p w14:paraId="3A3F40EF">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早餐：供应时间为8:00-8:30，按招标人</w:t>
      </w:r>
      <w:r>
        <w:rPr>
          <w:rStyle w:val="43"/>
          <w:rFonts w:hint="eastAsia" w:ascii="宋体" w:hAnsi="宋体" w:eastAsia="宋体" w:cs="宋体"/>
          <w:color w:val="auto"/>
        </w:rPr>
        <w:t>确认的</w:t>
      </w:r>
      <w:r>
        <w:rPr>
          <w:rFonts w:hint="eastAsia" w:ascii="宋体" w:hAnsi="宋体" w:eastAsia="宋体" w:cs="宋体"/>
          <w:color w:val="auto"/>
          <w:sz w:val="21"/>
          <w:szCs w:val="21"/>
          <w:lang w:bidi="ar"/>
        </w:rPr>
        <w:t>每周菜单（菜谱）加工。</w:t>
      </w:r>
    </w:p>
    <w:p w14:paraId="1BEF92D4">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午餐：供应时间为12:00-13:00，按招标人确认的每周菜单（菜谱）加工。</w:t>
      </w:r>
    </w:p>
    <w:p w14:paraId="3DBBA5F5">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晚餐：供应时间为17:30-18:30，按招标人确认的每周菜单（菜谱）加工。</w:t>
      </w:r>
    </w:p>
    <w:p w14:paraId="34C76942">
      <w:pPr>
        <w:spacing w:line="360" w:lineRule="auto"/>
        <w:ind w:firstLine="422" w:firstLineChars="200"/>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lang w:bidi="ar"/>
        </w:rPr>
        <w:t>★其他：①根据招标人需求，每周烹饪2次糖水或凉茶，供应时间：13:45-14:00；②协助做好围餐接待工作，供应时间：不定时。</w:t>
      </w:r>
    </w:p>
    <w:p w14:paraId="3BF538FF">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5.其他要求</w:t>
      </w:r>
    </w:p>
    <w:p w14:paraId="5AF6C934">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（1）按每天早中晚餐供应时间上班，具体上班时间可根据实际工作情况由招标人进行调整，确因招标人工作需要可适当延长，劳务服务人员应积极配合招标人，无特殊情况不得拒绝招标人加班要求。</w:t>
      </w:r>
    </w:p>
    <w:p w14:paraId="3FC57BB7">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中标人将安排符合餐饮服务健康标准的厨师、厨卫工。中标人厨师、厨卫工在上岗前向招标人提供有效的健康证原件供招标人查验，厨师、厨卫工需持健康证进场驻点。在本项目合同有效期内，中标人有义务确保进驻的厨师、厨卫工进行身体检查，费用由中标人自理。厨师、厨卫工有一定的专业知识，无违法犯罪前科。并自觉遵守招标人的相关规定，服从招标人统一管理，爱护招标人的财物（如损坏招标人的物品或设施，照价赔偿），不能影响招标人员工的工作、生活。中标人厨师、厨卫工工作期间要求统一穿</w:t>
      </w:r>
      <w:r>
        <w:rPr>
          <w:rFonts w:hint="eastAsia" w:ascii="宋体" w:hAnsi="宋体" w:eastAsia="宋体" w:cs="宋体"/>
          <w:color w:val="auto"/>
          <w:sz w:val="21"/>
          <w:szCs w:val="21"/>
        </w:rPr>
        <w:t>厨工服</w:t>
      </w:r>
      <w:r>
        <w:rPr>
          <w:rFonts w:hint="eastAsia" w:ascii="宋体" w:hAnsi="宋体" w:eastAsia="宋体" w:cs="宋体"/>
          <w:color w:val="auto"/>
          <w:sz w:val="21"/>
          <w:szCs w:val="21"/>
          <w:lang w:bidi="ar"/>
        </w:rPr>
        <w:t>（由招标人负责提供），防滑水鞋，戴工帽，每天进行换洗。</w:t>
      </w:r>
    </w:p>
    <w:p w14:paraId="54919B43">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（3）在工作时间内，厨师、厨卫工严格按照招标人要求的供餐时间供应菜式，不得无故延迟供餐时间。</w:t>
      </w:r>
    </w:p>
    <w:p w14:paraId="1FE66500">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菜式制订与食品安全：菜式由中标人制定，食品原材料费用由招标人承担。中标人的劳务服务人员在验收食品原材料的同时应保存好采购物资的票据与质量检验报告等，供招标人查验和存档。承诺所提供的膳食符合国家卫生部门的要求，严格遵守《食品安全法》相关规定，保证供餐食品搭配合理、新鲜可口。中标人的劳务服务人员应科学、合理制订供餐菜谱，推陈出新。</w:t>
      </w:r>
    </w:p>
    <w:p w14:paraId="719DCA4A">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（5）菜谱审核流程：中标人每周四前将下周菜谱书面呈送给招标人审核同意后，将菜谱张贴在饭堂公示栏。</w:t>
      </w:r>
    </w:p>
    <w:p w14:paraId="39BC174D">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中标人的劳务服务人员如：厨师、厨卫工应遵守招标人各项内部管理规章制度。中标人派驻人员在进行作业时,必须要爱护各种设施设备,注意节水节电。饭堂内每餐所有剩余食物厨师、厨卫工不能擅自带走，一经发现，立刻更换厨师、厨卫工。</w:t>
      </w:r>
    </w:p>
    <w:p w14:paraId="120EBB2C">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中标人应对提供劳务服务的厨师、厨卫工进行必要的安全、消防知识教育培训。同时，中标人应为提供劳务服务的厨师、厨卫工配备劳务用具，做好劳保教育。招标人负责提供烹饪食材、饭堂设备用具、清洁用品等。</w:t>
      </w:r>
    </w:p>
    <w:p w14:paraId="2A1FCAB7">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（8）正常设备维修由招标人协助处理，所产生的维修材料费用等由招标人承担。</w:t>
      </w:r>
    </w:p>
    <w:p w14:paraId="4AA38017">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（9）个人相关防护物品由招标人提供，包括不限于工作服、水鞋、口罩、厨师帽，如招标人有其他要求的，须按照招标人的要求统一着装。</w:t>
      </w:r>
    </w:p>
    <w:p w14:paraId="6FC09BC1">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（10）工作期间必须穿着统一白色工作服。</w:t>
      </w:r>
    </w:p>
    <w:p w14:paraId="051CE2C9">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（三）保洁员的要求</w:t>
      </w:r>
    </w:p>
    <w:p w14:paraId="705B1CB1">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1.素质要求：身体健康无残疾。</w:t>
      </w:r>
    </w:p>
    <w:p w14:paraId="250FFCAC">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2.年龄要求：女性年</w:t>
      </w:r>
      <w:r>
        <w:rPr>
          <w:rFonts w:hint="eastAsia" w:ascii="宋体" w:hAnsi="宋体" w:eastAsia="宋体" w:cs="宋体"/>
          <w:color w:val="auto"/>
          <w:sz w:val="21"/>
          <w:szCs w:val="21"/>
          <w:highlight w:val="none"/>
          <w:lang w:bidi="ar"/>
        </w:rPr>
        <w:t>龄</w:t>
      </w:r>
      <w:r>
        <w:rPr>
          <w:rFonts w:hint="eastAsia" w:ascii="宋体" w:hAnsi="宋体" w:eastAsia="宋体" w:cs="宋体"/>
          <w:color w:val="auto"/>
          <w:sz w:val="21"/>
          <w:szCs w:val="21"/>
          <w:highlight w:val="none"/>
          <w:lang w:val="en-US" w:eastAsia="zh-CN" w:bidi="ar"/>
        </w:rPr>
        <w:t>60周岁及以</w:t>
      </w:r>
      <w:r>
        <w:rPr>
          <w:rFonts w:hint="eastAsia" w:ascii="宋体" w:hAnsi="宋体" w:eastAsia="宋体" w:cs="宋体"/>
          <w:color w:val="auto"/>
          <w:sz w:val="21"/>
          <w:szCs w:val="21"/>
          <w:lang w:val="en-US" w:eastAsia="zh-CN" w:bidi="ar"/>
        </w:rPr>
        <w:t>下</w:t>
      </w:r>
      <w:r>
        <w:rPr>
          <w:rFonts w:hint="eastAsia" w:ascii="宋体" w:hAnsi="宋体" w:eastAsia="宋体" w:cs="宋体"/>
          <w:color w:val="auto"/>
          <w:sz w:val="21"/>
          <w:szCs w:val="21"/>
          <w:lang w:bidi="ar"/>
        </w:rPr>
        <w:t>。</w:t>
      </w:r>
    </w:p>
    <w:p w14:paraId="712A73D7">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3.保洁服务要求及职责：国家工作日须提供保洁服务，星期六、日及国家法定节假日每天需安排一人值班清洁。具体要求详见下表：《办公区域卫生要求》。</w:t>
      </w:r>
    </w:p>
    <w:p w14:paraId="4519764A">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4.个人相关防护物品由招标人提供，包括不限于工作服、水鞋、口罩，如招标人有其他要求的，须按照招标人的要求统一着装。</w:t>
      </w:r>
    </w:p>
    <w:p w14:paraId="09447974">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5.工作期间必须穿着统一工作服。</w:t>
      </w:r>
    </w:p>
    <w:p w14:paraId="4810680F">
      <w:pPr>
        <w:snapToGrid w:val="0"/>
        <w:spacing w:line="360" w:lineRule="auto"/>
        <w:ind w:firstLine="422" w:firstLineChars="20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办公区域卫生要求</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2059"/>
        <w:gridCol w:w="4880"/>
        <w:gridCol w:w="1925"/>
      </w:tblGrid>
      <w:tr w14:paraId="09C9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24" w:type="pct"/>
            <w:noWrap w:val="0"/>
            <w:vAlign w:val="center"/>
          </w:tcPr>
          <w:p w14:paraId="261A60B2">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服务范围</w:t>
            </w:r>
          </w:p>
        </w:tc>
        <w:tc>
          <w:tcPr>
            <w:tcW w:w="993" w:type="pct"/>
            <w:noWrap w:val="0"/>
            <w:vAlign w:val="center"/>
          </w:tcPr>
          <w:p w14:paraId="5F0276CB">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清洁时间段</w:t>
            </w:r>
          </w:p>
        </w:tc>
        <w:tc>
          <w:tcPr>
            <w:tcW w:w="2353" w:type="pct"/>
            <w:noWrap w:val="0"/>
            <w:vAlign w:val="center"/>
          </w:tcPr>
          <w:p w14:paraId="48B277E2">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清洁内容</w:t>
            </w:r>
          </w:p>
        </w:tc>
        <w:tc>
          <w:tcPr>
            <w:tcW w:w="928" w:type="pct"/>
            <w:noWrap w:val="0"/>
            <w:vAlign w:val="center"/>
          </w:tcPr>
          <w:p w14:paraId="1BC49290">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6DC6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24" w:type="pct"/>
            <w:noWrap w:val="0"/>
            <w:vAlign w:val="center"/>
          </w:tcPr>
          <w:p w14:paraId="2539202A">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一楼大堂及化验办公室、中控室等</w:t>
            </w:r>
          </w:p>
        </w:tc>
        <w:tc>
          <w:tcPr>
            <w:tcW w:w="993" w:type="pct"/>
            <w:noWrap w:val="0"/>
            <w:vAlign w:val="center"/>
          </w:tcPr>
          <w:p w14:paraId="6A163BE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6:30-8:30</w:t>
            </w:r>
          </w:p>
          <w:p w14:paraId="1E529A33">
            <w:pPr>
              <w:spacing w:line="360" w:lineRule="auto"/>
              <w:jc w:val="center"/>
              <w:rPr>
                <w:rFonts w:hint="eastAsia" w:ascii="宋体" w:hAnsi="宋体" w:eastAsia="宋体" w:cs="宋体"/>
                <w:color w:val="auto"/>
                <w:sz w:val="21"/>
                <w:szCs w:val="21"/>
              </w:rPr>
            </w:pPr>
          </w:p>
        </w:tc>
        <w:tc>
          <w:tcPr>
            <w:tcW w:w="2353" w:type="pct"/>
            <w:noWrap w:val="0"/>
            <w:vAlign w:val="center"/>
          </w:tcPr>
          <w:p w14:paraId="2337740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负责地面、门窗、沙盘、垃圾桶清洁及招标人认为有必要清理的地方，随时处理突发卫生，12:00前清理垃圾桶。</w:t>
            </w:r>
          </w:p>
        </w:tc>
        <w:tc>
          <w:tcPr>
            <w:tcW w:w="928" w:type="pct"/>
            <w:noWrap w:val="0"/>
            <w:vAlign w:val="center"/>
          </w:tcPr>
          <w:p w14:paraId="55849EE9">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每天1次</w:t>
            </w:r>
          </w:p>
        </w:tc>
      </w:tr>
      <w:tr w14:paraId="3D48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24" w:type="pct"/>
            <w:noWrap w:val="0"/>
            <w:vAlign w:val="center"/>
          </w:tcPr>
          <w:p w14:paraId="059B329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各办公室</w:t>
            </w:r>
          </w:p>
        </w:tc>
        <w:tc>
          <w:tcPr>
            <w:tcW w:w="993" w:type="pct"/>
            <w:noWrap w:val="0"/>
            <w:vAlign w:val="center"/>
          </w:tcPr>
          <w:p w14:paraId="5A6B071B">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8:30-17:30</w:t>
            </w:r>
          </w:p>
        </w:tc>
        <w:tc>
          <w:tcPr>
            <w:tcW w:w="2353" w:type="pct"/>
            <w:noWrap w:val="0"/>
            <w:vAlign w:val="center"/>
          </w:tcPr>
          <w:p w14:paraId="46CD864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负责地面、沙发、茶几、垃圾桶清洁及招标人认为有必要清理的地方，随时处理突发卫生，17:30前清理垃圾桶。每天至少清洁一次。</w:t>
            </w:r>
          </w:p>
        </w:tc>
        <w:tc>
          <w:tcPr>
            <w:tcW w:w="928" w:type="pct"/>
            <w:noWrap w:val="0"/>
            <w:vAlign w:val="center"/>
          </w:tcPr>
          <w:p w14:paraId="38E81C77">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每天1次</w:t>
            </w:r>
          </w:p>
        </w:tc>
      </w:tr>
      <w:tr w14:paraId="469D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24" w:type="pct"/>
            <w:noWrap w:val="0"/>
            <w:vAlign w:val="center"/>
          </w:tcPr>
          <w:p w14:paraId="5DBFC3A4">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接待室、洽谈室</w:t>
            </w:r>
          </w:p>
        </w:tc>
        <w:tc>
          <w:tcPr>
            <w:tcW w:w="993" w:type="pct"/>
            <w:noWrap w:val="0"/>
            <w:vAlign w:val="center"/>
          </w:tcPr>
          <w:p w14:paraId="2213CE4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使用完后清理</w:t>
            </w:r>
          </w:p>
        </w:tc>
        <w:tc>
          <w:tcPr>
            <w:tcW w:w="2353" w:type="pct"/>
            <w:noWrap w:val="0"/>
            <w:vAlign w:val="center"/>
          </w:tcPr>
          <w:p w14:paraId="1E3BEF5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每次会议结束后清洁地面、沙发、茶几、垃圾桶清洁、摆放瓶装水及招标人认为有必要清理的地方，随时处理突发卫生，17:30前清理垃圾桶。</w:t>
            </w:r>
          </w:p>
        </w:tc>
        <w:tc>
          <w:tcPr>
            <w:tcW w:w="928" w:type="pct"/>
            <w:noWrap w:val="0"/>
            <w:vAlign w:val="center"/>
          </w:tcPr>
          <w:p w14:paraId="51939109">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根据实际需求</w:t>
            </w:r>
          </w:p>
        </w:tc>
      </w:tr>
      <w:tr w14:paraId="7415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24" w:type="pct"/>
            <w:noWrap w:val="0"/>
            <w:vAlign w:val="center"/>
          </w:tcPr>
          <w:p w14:paraId="36A5AFD3">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会议室</w:t>
            </w:r>
          </w:p>
        </w:tc>
        <w:tc>
          <w:tcPr>
            <w:tcW w:w="993" w:type="pct"/>
            <w:noWrap w:val="0"/>
            <w:vAlign w:val="center"/>
          </w:tcPr>
          <w:p w14:paraId="4B222FCA">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使用完后清理</w:t>
            </w:r>
          </w:p>
        </w:tc>
        <w:tc>
          <w:tcPr>
            <w:tcW w:w="2353" w:type="pct"/>
            <w:noWrap w:val="0"/>
            <w:vAlign w:val="center"/>
          </w:tcPr>
          <w:p w14:paraId="4042CBC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每次会议结束后清洁地面、沙发、茶几、垃圾桶清洁、排放瓶装水及招标人认为有必要清理的地方，随时处理突发卫生，17:30前清理垃圾桶。</w:t>
            </w:r>
          </w:p>
        </w:tc>
        <w:tc>
          <w:tcPr>
            <w:tcW w:w="928" w:type="pct"/>
            <w:noWrap w:val="0"/>
            <w:vAlign w:val="center"/>
          </w:tcPr>
          <w:p w14:paraId="1ECB52A0">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根据实际需求</w:t>
            </w:r>
          </w:p>
        </w:tc>
      </w:tr>
      <w:tr w14:paraId="4558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24" w:type="pct"/>
            <w:noWrap w:val="0"/>
            <w:vAlign w:val="center"/>
          </w:tcPr>
          <w:p w14:paraId="55BA2B96">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卫生间</w:t>
            </w:r>
          </w:p>
        </w:tc>
        <w:tc>
          <w:tcPr>
            <w:tcW w:w="993" w:type="pct"/>
            <w:noWrap w:val="0"/>
            <w:vAlign w:val="center"/>
          </w:tcPr>
          <w:p w14:paraId="47CA1276">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尽量</w:t>
            </w:r>
            <w:r>
              <w:rPr>
                <w:rFonts w:hint="eastAsia" w:ascii="宋体" w:hAnsi="宋体" w:eastAsia="宋体" w:cs="宋体"/>
                <w:color w:val="auto"/>
                <w:sz w:val="21"/>
                <w:szCs w:val="21"/>
              </w:rPr>
              <w:t>1小时清洁一次</w:t>
            </w:r>
          </w:p>
        </w:tc>
        <w:tc>
          <w:tcPr>
            <w:tcW w:w="2353" w:type="pct"/>
            <w:noWrap w:val="0"/>
            <w:vAlign w:val="center"/>
          </w:tcPr>
          <w:p w14:paraId="18BFBD6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1.洗手盆必须清洗干净并不能留有水迹；</w:t>
            </w:r>
          </w:p>
          <w:p w14:paraId="6692A32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2.洗手间地面必须用84消毒水清洁并保持干净；</w:t>
            </w:r>
          </w:p>
          <w:p w14:paraId="1C8381C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3.空气净化器定期更换补充剂和电池；</w:t>
            </w:r>
          </w:p>
          <w:p w14:paraId="2FD22F3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4.及时补充洗手液；</w:t>
            </w:r>
          </w:p>
          <w:p w14:paraId="40DDCEC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5.抽气扇必须长期保持运转。</w:t>
            </w:r>
          </w:p>
        </w:tc>
        <w:tc>
          <w:tcPr>
            <w:tcW w:w="928" w:type="pct"/>
            <w:noWrap w:val="0"/>
            <w:vAlign w:val="center"/>
          </w:tcPr>
          <w:p w14:paraId="7692F9E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根据实际需求</w:t>
            </w:r>
          </w:p>
        </w:tc>
      </w:tr>
      <w:tr w14:paraId="04FC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24" w:type="pct"/>
            <w:noWrap w:val="0"/>
            <w:vAlign w:val="center"/>
          </w:tcPr>
          <w:p w14:paraId="0562517B">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走廊及楼梯等公共区域</w:t>
            </w:r>
          </w:p>
        </w:tc>
        <w:tc>
          <w:tcPr>
            <w:tcW w:w="993" w:type="pct"/>
            <w:noWrap w:val="0"/>
            <w:vAlign w:val="center"/>
          </w:tcPr>
          <w:p w14:paraId="1BAA429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随时</w:t>
            </w:r>
          </w:p>
        </w:tc>
        <w:tc>
          <w:tcPr>
            <w:tcW w:w="2353" w:type="pct"/>
            <w:noWrap w:val="0"/>
            <w:vAlign w:val="center"/>
          </w:tcPr>
          <w:p w14:paraId="512AF09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随时保持该区域卫生干净。</w:t>
            </w:r>
          </w:p>
        </w:tc>
        <w:tc>
          <w:tcPr>
            <w:tcW w:w="928" w:type="pct"/>
            <w:noWrap w:val="0"/>
            <w:vAlign w:val="center"/>
          </w:tcPr>
          <w:p w14:paraId="6580F07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根据实际情况进行拖地，每天不少于一次。</w:t>
            </w:r>
          </w:p>
        </w:tc>
      </w:tr>
      <w:tr w14:paraId="0943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24" w:type="pct"/>
            <w:noWrap w:val="0"/>
            <w:vAlign w:val="center"/>
          </w:tcPr>
          <w:p w14:paraId="0341108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宿舍楼走廊、楼梯、活动室、卫生间</w:t>
            </w:r>
          </w:p>
        </w:tc>
        <w:tc>
          <w:tcPr>
            <w:tcW w:w="993" w:type="pct"/>
            <w:noWrap w:val="0"/>
            <w:vAlign w:val="center"/>
          </w:tcPr>
          <w:p w14:paraId="299BFF4F">
            <w:pPr>
              <w:spacing w:line="360" w:lineRule="auto"/>
              <w:jc w:val="center"/>
              <w:rPr>
                <w:rFonts w:hint="eastAsia" w:ascii="宋体" w:hAnsi="宋体" w:eastAsia="宋体" w:cs="宋体"/>
                <w:color w:val="auto"/>
                <w:sz w:val="21"/>
                <w:szCs w:val="21"/>
              </w:rPr>
            </w:pPr>
          </w:p>
        </w:tc>
        <w:tc>
          <w:tcPr>
            <w:tcW w:w="2353" w:type="pct"/>
            <w:noWrap w:val="0"/>
            <w:vAlign w:val="center"/>
          </w:tcPr>
          <w:p w14:paraId="67CC3A7E">
            <w:pPr>
              <w:widowControl/>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随时保持该区域楼梯、走廊、门窗、公共洗手间卫生干净。</w:t>
            </w:r>
          </w:p>
        </w:tc>
        <w:tc>
          <w:tcPr>
            <w:tcW w:w="928" w:type="pct"/>
            <w:noWrap w:val="0"/>
            <w:vAlign w:val="center"/>
          </w:tcPr>
          <w:p w14:paraId="2A560C86">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一周2次（宿舍卫生间每天需倒垃圾及保持整洁）</w:t>
            </w:r>
          </w:p>
        </w:tc>
      </w:tr>
      <w:bookmarkEnd w:id="371"/>
    </w:tbl>
    <w:p w14:paraId="21A118C6">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三、中标人工作要求</w:t>
      </w:r>
    </w:p>
    <w:p w14:paraId="5111CAA1">
      <w:pPr>
        <w:spacing w:line="360" w:lineRule="auto"/>
        <w:ind w:firstLine="420" w:firstLineChars="200"/>
        <w:rPr>
          <w:rFonts w:hint="eastAsia" w:ascii="宋体" w:hAnsi="宋体" w:eastAsia="宋体" w:cs="宋体"/>
          <w:color w:val="auto"/>
          <w:sz w:val="21"/>
          <w:szCs w:val="21"/>
          <w:lang w:bidi="ar"/>
        </w:rPr>
      </w:pPr>
      <w:bookmarkStart w:id="372" w:name="_Hlk96519865"/>
      <w:r>
        <w:rPr>
          <w:rFonts w:hint="eastAsia" w:ascii="宋体" w:hAnsi="宋体" w:eastAsia="宋体" w:cs="宋体"/>
          <w:color w:val="auto"/>
          <w:sz w:val="21"/>
          <w:szCs w:val="21"/>
          <w:lang w:bidi="ar"/>
        </w:rPr>
        <w:t>1、中标人应根据劳务服务人员数量和服务项目情况，配备专门的劳务服务管理人员，负责劳务服务人员的日常事务，协调处理劳务服务人员与招标人之间的关系，向招标人提供政策法规方面的咨询。</w:t>
      </w:r>
    </w:p>
    <w:p w14:paraId="6490A854">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2、招标人根据劳务需求与中标人签订劳务外包服务合同，合同签订后招标人根据需要和岗位设置情况，以书面形式通知中标人用工需求。</w:t>
      </w:r>
    </w:p>
    <w:p w14:paraId="6DC4136A">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3、中标人收到招标人用工需求通知后5个工作日内应配齐符合招标人要求的劳务服务人员，否则视为中标人违约，招标人有权按500元/</w:t>
      </w:r>
      <w:r>
        <w:rPr>
          <w:rFonts w:hint="eastAsia" w:ascii="宋体" w:hAnsi="宋体" w:eastAsia="宋体" w:cs="宋体"/>
          <w:color w:val="auto"/>
          <w:sz w:val="21"/>
          <w:szCs w:val="21"/>
          <w:lang w:val="en-US" w:eastAsia="zh-CN" w:bidi="ar"/>
        </w:rPr>
        <w:t>日</w:t>
      </w:r>
      <w:r>
        <w:rPr>
          <w:rFonts w:hint="eastAsia" w:ascii="宋体" w:hAnsi="宋体" w:eastAsia="宋体" w:cs="宋体"/>
          <w:color w:val="auto"/>
          <w:sz w:val="21"/>
          <w:szCs w:val="21"/>
          <w:lang w:bidi="ar"/>
        </w:rPr>
        <w:t>/人扣除该服务费，直至扣除完毕，并有权终止本项目服务合同。</w:t>
      </w:r>
    </w:p>
    <w:p w14:paraId="40839B40">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4、招标人可根据实际情况或需求，对劳务服务人员的数量、岗位、资格条件等要求进行调整，中标人必须服从，且劳务服务人员必须符合招标人的要求。</w:t>
      </w:r>
    </w:p>
    <w:p w14:paraId="43CF6A4E">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lang w:bidi="ar"/>
        </w:rPr>
        <w:t>5、</w:t>
      </w:r>
      <w:r>
        <w:rPr>
          <w:rFonts w:hint="eastAsia" w:ascii="宋体" w:hAnsi="宋体" w:eastAsia="宋体" w:cs="宋体"/>
          <w:color w:val="auto"/>
          <w:sz w:val="21"/>
          <w:szCs w:val="21"/>
          <w:highlight w:val="none"/>
          <w:lang w:bidi="ar"/>
        </w:rPr>
        <w:t>招标人有权要求调换不适合岗位要求的劳务服务人员，调换劳务服务人员如需经济补偿金等费用均由中标人承担。在服务期间，未经招标人同意，中标人不得随意更换劳务服务人员。劳务服务人员因为调走、辞职或被中标人辞退等原因导致劳务服务人员不足的，中标人必须在48小时内补充人员以满足招标人需要。而中标人未能及时补齐符合项目要求的劳务服务人员时，则视为中标人主动违约</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除按照缺勤岗位单日服务综合单价扣减缺勤天数对应的劳务外包服务费外，</w:t>
      </w:r>
      <w:r>
        <w:rPr>
          <w:rFonts w:hint="eastAsia" w:ascii="宋体" w:hAnsi="宋体" w:eastAsia="宋体" w:cs="宋体"/>
          <w:color w:val="auto"/>
          <w:sz w:val="21"/>
          <w:szCs w:val="21"/>
          <w:highlight w:val="none"/>
          <w:lang w:bidi="ar"/>
        </w:rPr>
        <w:t>招标人有权单方面终止本项目服务合同，并有权要求中标人承担相应的违约责任。</w:t>
      </w:r>
    </w:p>
    <w:p w14:paraId="58939C43">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由于中标人工作失误的原因，造成劳务服务人员的经济损失，所产生的损失及后果由中标人承担。因中标人劳务服务人员蓄意破坏招标人现场设备设施、违反相关管理规定造成招标人损失的，一经查实，则视为中标人严重违约，招标人有权单方面终止本项目服务合同，责令中标人赔偿损失，情节严重的依法追究其法律责任。</w:t>
      </w:r>
    </w:p>
    <w:p w14:paraId="372A0A2B">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中标人应按照有关法律法规规定与劳务服务人员订立书面劳动合同，按照法律法规的规定为劳务服务人员在工作所在地办理社会保险手续等，并根据招标人提供的劳务服务人员考勤、考核、教育培训、奖惩等资料情况建立劳务服务人员人事信息档案。对新招劳务服务人员，应在规定时间内办齐所有用工手续，并提供包括但不限于劳务服务人员档案表、花名册、身份证及学历证复印件等供招标人备案。</w:t>
      </w:r>
    </w:p>
    <w:p w14:paraId="60CD9D58">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8、中标人应及时掌握国家和省、市有关劳动标准、劳动条件、工资福利、社会保险等方面的最新政策动态并知会招标人，积极配合招标人对新政策规定的组织实施。</w:t>
      </w:r>
    </w:p>
    <w:p w14:paraId="7ECA9011">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9、中标人应按招标人要求，教育劳务服务人员严格遵守招标人的规章制度和管理规范规程、忠于职守、文明礼貌、严格遵守劳动纪律、服从和执行招标人做出的工作安排和调度，接受招标人管理人员的检查监督。</w:t>
      </w:r>
    </w:p>
    <w:p w14:paraId="63589605">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10、中标人应负责劳务服务人员的招聘/录用退工手续办理、薪酬管理、福利发放、相关保险和个税代扣代缴等，以及档案管理、计生关系管理、专业技术人员的职称申报、评定等。</w:t>
      </w:r>
    </w:p>
    <w:p w14:paraId="4003D07E">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11、中标人应教育、督促中标人的劳务服务人员不得以任何形式向他人提供或泄露招标人的商业秘密，保证招标人利益不受损失，对招标人各类客户的资料、业务数据等应按照招标人相关文件及工作要求执行保密工作。中标人在提供服务期间获悉的招标人信息，中标人负有保密义务。本保密义务不因服务合同的解除或终止而失效，直至保密信息被依法公开为止。</w:t>
      </w:r>
    </w:p>
    <w:p w14:paraId="329153DA">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12、中标人须接受招标人对中标人及中标人劳务服务人员提供给招标人的劳务外包服务的质量检查，且须保证能随时接受行业主管部门的质量考核，并对招标人提出的服务质量改进建议予以及时响应和整改。</w:t>
      </w:r>
    </w:p>
    <w:p w14:paraId="388AEFC5">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13、中标人的劳务服务人员在提供服务期间发生重大疾病或事故的，由中标人负责调查及处理，依法为劳务服务人员办理工伤认定、伤残鉴定、工伤待遇申报、非工伤死亡待遇申报、意外伤害保险理赔等相关手续并依法承担相应责任，如因前列事故与相关劳务服务人员发生纠纷或争议的，中标人应自行妥善处理并承担责任，不得影响招标人劳务服务项目业务的正常进行。如因此导致招标人损失的，中标人需足额向招标人赔偿。中标人须对其工作人员及劳务服务人员在服务期内所发生的人身、财产安全和交通事故，及给招标人或其他第三方带来的人身、财产安全负责，招标人不承担任何责任。</w:t>
      </w:r>
    </w:p>
    <w:p w14:paraId="6C06A965">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14、中标人劳务服务人员从招标人处领取的工作工具、设备和其他物品，由招标人负责登记管理，在中标人劳务服务人员不再继续提供服务时，由中标人负责协助收回交还招标人。中标人应当为劳务服务人员提供必要的劳务保护用品。</w:t>
      </w:r>
    </w:p>
    <w:p w14:paraId="05FB3BB3">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15、中标人应定期向招标人通报劳务外包服务项目的相关事项，如发生突发性事件，中标人应及时向招标人通报。中标人及其工作人员及劳务服务人员在工作过程中发现存在安全隐患的，应及时向招标人上报，并做好相应预防工作。</w:t>
      </w:r>
    </w:p>
    <w:p w14:paraId="17B2CEFC">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16、中标人应负责劳务服务人员经济赔偿的手续办理、负责处理劳务服务人员提出的劳动仲裁、诉讼、劳资纠纷等事宜，如因中标人引起的劳资纠纷问题，影响招标人劳务外包服务项目业务正常开展的，招标人有权另行聘请人员确保业务正常开展，因此而所产生的所有费用均由中标人承担。</w:t>
      </w:r>
    </w:p>
    <w:p w14:paraId="255BC66C">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17、中标人应当以自身的技术和劳动力完成劳务外包服务项目业务的主要工作，未经招标人书面同意，中标人不得将承包项目分包或转包，否则，视为中标人违约，招标人有权单方解除本项目服务合同，并要求中标人承担违约责任。</w:t>
      </w:r>
    </w:p>
    <w:p w14:paraId="41CBDA7C">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18、中标人的劳务服务人员向中标人申请需要休探亲假、请病假和合理事假的，在服务人员休探亲假，请病假和合理事假期间，中标人需做好调配工作，负责24小时内另派人驻点，招标人不再增加服务费用，否则扣所服务运营项目当月服务费10%。</w:t>
      </w:r>
    </w:p>
    <w:bookmarkEnd w:id="372"/>
    <w:p w14:paraId="3339ECE2">
      <w:pPr>
        <w:spacing w:line="360" w:lineRule="auto"/>
        <w:rPr>
          <w:rFonts w:hint="eastAsia" w:ascii="宋体" w:hAnsi="宋体" w:eastAsia="宋体" w:cs="宋体"/>
          <w:b/>
          <w:bCs/>
          <w:color w:val="auto"/>
          <w:sz w:val="21"/>
          <w:szCs w:val="21"/>
        </w:rPr>
      </w:pPr>
      <w:bookmarkStart w:id="373" w:name="_Hlk96527055"/>
      <w:r>
        <w:rPr>
          <w:rFonts w:hint="eastAsia" w:ascii="宋体" w:hAnsi="宋体" w:eastAsia="宋体" w:cs="宋体"/>
          <w:b/>
          <w:bCs/>
          <w:color w:val="auto"/>
          <w:sz w:val="21"/>
          <w:szCs w:val="21"/>
        </w:rPr>
        <w:t>四、付款方式</w:t>
      </w:r>
    </w:p>
    <w:p w14:paraId="58E758B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sz w:val="21"/>
          <w:szCs w:val="21"/>
          <w:lang w:bidi="ar"/>
        </w:rPr>
        <w:t>招标人每月与中标人结算一次。结算价为各类岗位结算价总和，各类岗位结算价为（岗位综合单价×当月实际服务人数）×各类劳务外包服务费支付比例。</w:t>
      </w:r>
      <w:r>
        <w:rPr>
          <w:rFonts w:hint="eastAsia" w:ascii="宋体" w:hAnsi="宋体" w:eastAsia="宋体" w:cs="宋体"/>
          <w:color w:val="auto"/>
          <w:lang w:val="en-US" w:eastAsia="zh-CN"/>
        </w:rPr>
        <w:t>招标人</w:t>
      </w:r>
      <w:r>
        <w:rPr>
          <w:rFonts w:hint="eastAsia" w:ascii="宋体" w:hAnsi="宋体" w:eastAsia="宋体" w:cs="宋体"/>
          <w:color w:val="auto"/>
        </w:rPr>
        <w:t>对</w:t>
      </w:r>
      <w:r>
        <w:rPr>
          <w:rFonts w:hint="eastAsia" w:ascii="宋体" w:hAnsi="宋体" w:eastAsia="宋体" w:cs="宋体"/>
          <w:color w:val="auto"/>
          <w:lang w:val="en-US" w:eastAsia="zh-CN"/>
        </w:rPr>
        <w:t>中标人</w:t>
      </w:r>
      <w:r>
        <w:rPr>
          <w:rFonts w:hint="eastAsia" w:ascii="宋体" w:hAnsi="宋体" w:eastAsia="宋体" w:cs="宋体"/>
          <w:color w:val="auto"/>
        </w:rPr>
        <w:t>在任一单个项目中的服务表现进行独立评价</w:t>
      </w:r>
      <w:r>
        <w:rPr>
          <w:rFonts w:hint="eastAsia" w:ascii="宋体" w:hAnsi="宋体" w:eastAsia="宋体" w:cs="宋体"/>
          <w:color w:val="auto"/>
          <w:lang w:eastAsia="zh-CN"/>
        </w:rPr>
        <w:t>，</w:t>
      </w:r>
      <w:r>
        <w:rPr>
          <w:rFonts w:hint="eastAsia" w:ascii="宋体" w:hAnsi="宋体" w:eastAsia="宋体" w:cs="宋体"/>
          <w:color w:val="auto"/>
          <w:sz w:val="21"/>
          <w:szCs w:val="21"/>
          <w:lang w:bidi="ar"/>
        </w:rPr>
        <w:t>厨师、厨卫工、保洁员劳务外包服务费单独计算，每月根据所服务运营项目的各项服务人员考核分数对应的劳务外包服务费支付比例单独计算</w:t>
      </w:r>
      <w:bookmarkStart w:id="374" w:name="_Hlk96531245"/>
      <w:r>
        <w:rPr>
          <w:rFonts w:hint="eastAsia" w:ascii="宋体" w:hAnsi="宋体" w:eastAsia="宋体" w:cs="宋体"/>
          <w:color w:val="auto"/>
          <w:sz w:val="21"/>
          <w:szCs w:val="21"/>
          <w:lang w:bidi="ar"/>
        </w:rPr>
        <w:t>。</w:t>
      </w:r>
    </w:p>
    <w:p w14:paraId="09757AB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sz w:val="21"/>
          <w:szCs w:val="21"/>
          <w:lang w:bidi="ar"/>
        </w:rPr>
        <w:t>付款方式及时间进度：招标人、中标人双方在每月10日前完成上月检查考核评分和应付款项核算工作，中标人必须开具与请款金额等额的合法有效的增值税专用发票，中标人向招标人提交增值税专用发票、请款报告等请款资料，招标人在收到前述材料并确认无误后10个工作日内支付对应的款项。招标人通过银行转账或</w:t>
      </w:r>
      <w:r>
        <w:rPr>
          <w:rFonts w:hint="eastAsia" w:ascii="宋体" w:hAnsi="宋体" w:eastAsia="宋体" w:cs="宋体"/>
          <w:b/>
          <w:bCs/>
          <w:color w:val="auto"/>
          <w:sz w:val="21"/>
          <w:szCs w:val="21"/>
          <w:lang w:bidi="ar"/>
        </w:rPr>
        <w:t>银行承兑汇票</w:t>
      </w:r>
      <w:r>
        <w:rPr>
          <w:rFonts w:hint="eastAsia" w:ascii="宋体" w:hAnsi="宋体" w:eastAsia="宋体" w:cs="宋体"/>
          <w:color w:val="auto"/>
          <w:sz w:val="21"/>
          <w:szCs w:val="21"/>
          <w:lang w:bidi="ar"/>
        </w:rPr>
        <w:t>方式支付相应款项至本合同签署栏中载明的中标人银行账户中，</w:t>
      </w:r>
      <w:r>
        <w:rPr>
          <w:rFonts w:hint="eastAsia" w:ascii="宋体" w:hAnsi="宋体" w:eastAsia="宋体" w:cs="宋体"/>
          <w:b/>
          <w:bCs/>
          <w:color w:val="auto"/>
          <w:sz w:val="21"/>
          <w:szCs w:val="21"/>
          <w:lang w:bidi="ar"/>
        </w:rPr>
        <w:t>汇票期限不超过三个月，每期款项支付方式由招标人决定</w:t>
      </w:r>
      <w:r>
        <w:rPr>
          <w:rFonts w:hint="eastAsia" w:ascii="宋体" w:hAnsi="宋体" w:eastAsia="宋体" w:cs="宋体"/>
          <w:color w:val="auto"/>
          <w:sz w:val="21"/>
          <w:szCs w:val="21"/>
          <w:lang w:bidi="ar"/>
        </w:rPr>
        <w:t>。</w:t>
      </w:r>
    </w:p>
    <w:bookmarkEnd w:id="374"/>
    <w:p w14:paraId="4F201277">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五、其他要求</w:t>
      </w:r>
    </w:p>
    <w:p w14:paraId="092DBB58">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本合同服务有效期内，非经招标人同意，中标人委派人员不得以任何理由擅自停止提供服务。如擅自停止，招标人有权单方解除本项目服务合同，并要求中标人按暂定合同价的20%支付违约金，及赔偿停餐导致的损失（包括但不限于招标人另行委托其他方提供伙食的费用等）。</w:t>
      </w:r>
    </w:p>
    <w:p w14:paraId="2207D81D">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未经招标人书面同意，中标人不得擅自将本项目服务合同项下的权利义务全部或部分转让；如违反，中标人应立即停止转让行为，并按暂定合同价的20%向招标人支付违约金，招标人因此遭受损失的，中标人还应负责赔偿。</w:t>
      </w:r>
    </w:p>
    <w:p w14:paraId="04A03932">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3、因中标人及其工作人员导致招标人员工、第三人遭受财产损失或人身损害的（包括但不限于食物中毒、地面湿滑导致的事故等），中标人应承担</w:t>
      </w:r>
      <w:r>
        <w:rPr>
          <w:rFonts w:hint="eastAsia" w:ascii="宋体" w:hAnsi="宋体" w:eastAsia="宋体" w:cs="宋体"/>
          <w:color w:val="auto"/>
          <w:kern w:val="2"/>
          <w:sz w:val="21"/>
        </w:rPr>
        <w:t>全部</w:t>
      </w:r>
      <w:r>
        <w:rPr>
          <w:rFonts w:hint="eastAsia" w:ascii="宋体" w:hAnsi="宋体" w:eastAsia="宋体" w:cs="宋体"/>
          <w:color w:val="auto"/>
          <w:sz w:val="21"/>
          <w:szCs w:val="21"/>
          <w:lang w:bidi="ar"/>
        </w:rPr>
        <w:t>责任；招标人因此遭受损失的（包括但不限于第三方索赔、应诉所支出的费用等），有权向中标人追偿。</w:t>
      </w:r>
    </w:p>
    <w:p w14:paraId="21DD4F46">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在合同服务期限内，中标人的劳务服务人员必须保证餐食的健康卫生，招标人有权对中标人的劳务服务人员的营养搭配、服务质量及服务场所卫生状况进行监督，以书面形式要求中标人的劳务服务人员限时改善；劳务服务人员拒绝整改或经过整改后仍不符合招标人要求时，招标人可以随时终止本项目服务合同，中标人不得有任何异议；如中标人的劳务服务人员故意隐瞒菜品质量，或与食品配送公司隐瞒食品配送数量、质量等问题，招标人有权立即</w:t>
      </w:r>
      <w:r>
        <w:rPr>
          <w:rFonts w:hint="eastAsia" w:ascii="宋体" w:hAnsi="宋体" w:eastAsia="宋体" w:cs="宋体"/>
          <w:color w:val="auto"/>
          <w:kern w:val="2"/>
          <w:sz w:val="21"/>
        </w:rPr>
        <w:t>单方</w:t>
      </w:r>
      <w:r>
        <w:rPr>
          <w:rFonts w:hint="eastAsia" w:ascii="宋体" w:hAnsi="宋体" w:eastAsia="宋体" w:cs="宋体"/>
          <w:color w:val="auto"/>
          <w:sz w:val="21"/>
          <w:szCs w:val="21"/>
          <w:lang w:bidi="ar"/>
        </w:rPr>
        <w:t>解除本项目服务合同，并保留采取法律手段维护合法权益之权利，要求中标人按暂定合同价的20%支付违约金，并追回相关损失及赔偿停餐导致的损失（包括但不限于招标人另行委托其他方提供伙食的费用等）；未经招标人同意，中标人的劳务服务人员不得拿取招标人任何食材、既有厨房（清洁）生产用具以及其他招标人既有物品带离招标人工作经营场地，若拿取一经发现，招标人有权立即</w:t>
      </w:r>
      <w:r>
        <w:rPr>
          <w:rFonts w:hint="eastAsia" w:ascii="宋体" w:hAnsi="宋体" w:eastAsia="宋体" w:cs="宋体"/>
          <w:color w:val="auto"/>
          <w:kern w:val="2"/>
          <w:sz w:val="21"/>
        </w:rPr>
        <w:t>单方</w:t>
      </w:r>
      <w:r>
        <w:rPr>
          <w:rFonts w:hint="eastAsia" w:ascii="宋体" w:hAnsi="宋体" w:eastAsia="宋体" w:cs="宋体"/>
          <w:color w:val="auto"/>
          <w:sz w:val="21"/>
          <w:szCs w:val="21"/>
          <w:lang w:bidi="ar"/>
        </w:rPr>
        <w:t>解除本项目服务合同，并保留</w:t>
      </w:r>
      <w:r>
        <w:rPr>
          <w:rFonts w:hint="eastAsia" w:ascii="宋体" w:hAnsi="宋体" w:eastAsia="宋体" w:cs="宋体"/>
          <w:color w:val="auto"/>
          <w:kern w:val="2"/>
          <w:sz w:val="21"/>
        </w:rPr>
        <w:t>采取法律手段维护合法权益之权利</w:t>
      </w:r>
      <w:r>
        <w:rPr>
          <w:rFonts w:hint="eastAsia" w:ascii="宋体" w:hAnsi="宋体" w:eastAsia="宋体" w:cs="宋体"/>
          <w:color w:val="auto"/>
          <w:sz w:val="21"/>
          <w:szCs w:val="21"/>
          <w:lang w:bidi="ar"/>
        </w:rPr>
        <w:t>，要求中标人按暂定合同价的20%支付违约金，并追回相关损失及赔偿停餐导致的损失（包括但不限于招标人另行委托其他方提供伙食的费用等）。</w:t>
      </w:r>
    </w:p>
    <w:p w14:paraId="75EFE8AC">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5、中标人应承担的违约金、赔偿、费用等款项，招标人有权直接从服务费或履约担保中予以扣除。</w:t>
      </w:r>
    </w:p>
    <w:p w14:paraId="2959FF7D">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6、若中标人提供的厨师、厨卫工、保洁员因招标人投诉两次（含）以上，招标人有权要求中标人更换。</w:t>
      </w:r>
    </w:p>
    <w:p w14:paraId="51BD76B2">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7、厨师、厨卫工包吃（上班日的早餐、中餐、晚餐）不包住；保洁员包吃，不包住。</w:t>
      </w:r>
    </w:p>
    <w:p w14:paraId="5FD4BDEF">
      <w:pPr>
        <w:spacing w:line="360" w:lineRule="auto"/>
        <w:ind w:firstLine="422" w:firstLineChars="200"/>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lang w:bidi="ar"/>
        </w:rPr>
        <w:t>★8、中标人须承诺为招标人分别提供一份东莞市</w:t>
      </w:r>
      <w:r>
        <w:rPr>
          <w:rFonts w:hint="eastAsia" w:ascii="宋体" w:hAnsi="宋体" w:eastAsia="宋体" w:cs="宋体"/>
          <w:b/>
          <w:bCs/>
          <w:color w:val="auto"/>
          <w:sz w:val="21"/>
          <w:szCs w:val="21"/>
          <w:lang w:eastAsia="zh-CN" w:bidi="ar"/>
        </w:rPr>
        <w:t>石鼓净水有限公司、</w:t>
      </w:r>
      <w:r>
        <w:rPr>
          <w:rFonts w:hint="eastAsia" w:ascii="宋体" w:hAnsi="宋体" w:eastAsia="宋体" w:cs="宋体"/>
          <w:b/>
          <w:bCs/>
          <w:color w:val="auto"/>
          <w:sz w:val="21"/>
          <w:szCs w:val="21"/>
          <w:lang w:bidi="ar"/>
        </w:rPr>
        <w:t>东莞市清源净水科技有限公司为受益人，额度为人民币200万元的保险（食品安全责任险），每次事故每人医疗赔偿限额50万元，保险承保期限不短于服务时间，如延长服务期，则顺延保险承保期。投标时须单独提交书面承诺书原件加盖公章，格式自拟。</w:t>
      </w:r>
    </w:p>
    <w:p w14:paraId="002A2654">
      <w:pPr>
        <w:spacing w:line="360" w:lineRule="auto"/>
        <w:ind w:firstLine="422" w:firstLineChars="200"/>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lang w:bidi="ar"/>
        </w:rPr>
        <w:t>★9、招标人根据建设、运营需要（如：招标人公司内部架构调整导致的人员分流、行政办公及食堂场所改变导致服务范围变更等）可签订补充协议约定具体变更事项，并调整（增加或删减）合同人数，但综合单价应以本项目中标综合单价为准。</w:t>
      </w:r>
    </w:p>
    <w:p w14:paraId="6B3A8E4E">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★六、考核要求</w:t>
      </w:r>
    </w:p>
    <w:p w14:paraId="2D4B2885">
      <w:pPr>
        <w:spacing w:line="360" w:lineRule="auto"/>
        <w:ind w:firstLine="422" w:firstLineChars="200"/>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lang w:bidi="ar"/>
        </w:rPr>
        <w:t>1、招标人根据表一：《XX年XX月厨师工服务人员评分表》表</w:t>
      </w:r>
      <w:r>
        <w:rPr>
          <w:rFonts w:hint="eastAsia" w:ascii="宋体" w:hAnsi="宋体" w:eastAsia="宋体" w:cs="宋体"/>
          <w:b/>
          <w:bCs/>
          <w:color w:val="auto"/>
          <w:sz w:val="21"/>
          <w:szCs w:val="21"/>
          <w:lang w:val="en-US" w:eastAsia="zh-CN" w:bidi="ar"/>
        </w:rPr>
        <w:t>二</w:t>
      </w:r>
      <w:r>
        <w:rPr>
          <w:rFonts w:hint="eastAsia" w:ascii="宋体" w:hAnsi="宋体" w:eastAsia="宋体" w:cs="宋体"/>
          <w:b/>
          <w:bCs/>
          <w:color w:val="auto"/>
          <w:sz w:val="21"/>
          <w:szCs w:val="21"/>
          <w:lang w:bidi="ar"/>
        </w:rPr>
        <w:t>：《XX年XX月厨卫工服务人员评分表》表</w:t>
      </w:r>
      <w:r>
        <w:rPr>
          <w:rFonts w:hint="eastAsia" w:ascii="宋体" w:hAnsi="宋体" w:eastAsia="宋体" w:cs="宋体"/>
          <w:b/>
          <w:bCs/>
          <w:color w:val="auto"/>
          <w:sz w:val="21"/>
          <w:szCs w:val="21"/>
          <w:lang w:val="en-US" w:eastAsia="zh-CN" w:bidi="ar"/>
        </w:rPr>
        <w:t>三</w:t>
      </w:r>
      <w:r>
        <w:rPr>
          <w:rFonts w:hint="eastAsia" w:ascii="宋体" w:hAnsi="宋体" w:eastAsia="宋体" w:cs="宋体"/>
          <w:b/>
          <w:bCs/>
          <w:color w:val="auto"/>
          <w:sz w:val="21"/>
          <w:szCs w:val="21"/>
          <w:lang w:bidi="ar"/>
        </w:rPr>
        <w:t>：《XX年XX月保洁员服务人员评分表》每月对中标人负责的项目进行考核，考核周期为1个月（工作日期间内），考核人分别为各项目的综合部门。</w:t>
      </w:r>
    </w:p>
    <w:p w14:paraId="3367CE47">
      <w:pPr>
        <w:spacing w:line="360" w:lineRule="auto"/>
        <w:ind w:firstLine="422" w:firstLineChars="200"/>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highlight w:val="none"/>
          <w:lang w:bidi="ar"/>
        </w:rPr>
        <w:t>2、</w:t>
      </w:r>
      <w:r>
        <w:rPr>
          <w:rFonts w:hint="eastAsia" w:ascii="宋体" w:hAnsi="宋体" w:eastAsia="宋体" w:cs="宋体"/>
          <w:b/>
          <w:bCs/>
          <w:color w:val="auto"/>
          <w:sz w:val="21"/>
          <w:szCs w:val="21"/>
          <w:highlight w:val="none"/>
          <w:lang w:val="en-US" w:eastAsia="zh-CN" w:bidi="ar"/>
        </w:rPr>
        <w:t>招标人对中标人</w:t>
      </w:r>
      <w:r>
        <w:rPr>
          <w:rFonts w:hint="eastAsia" w:ascii="宋体" w:hAnsi="宋体" w:eastAsia="宋体" w:cs="宋体"/>
          <w:b/>
          <w:bCs/>
          <w:color w:val="auto"/>
          <w:sz w:val="21"/>
          <w:szCs w:val="21"/>
          <w:highlight w:val="none"/>
          <w:lang w:bidi="ar"/>
        </w:rPr>
        <w:t>在任一单个项目中的服务表现进行独立评价</w:t>
      </w:r>
      <w:r>
        <w:rPr>
          <w:rFonts w:hint="eastAsia" w:ascii="宋体" w:hAnsi="宋体" w:eastAsia="宋体" w:cs="宋体"/>
          <w:b/>
          <w:bCs/>
          <w:color w:val="auto"/>
          <w:sz w:val="21"/>
          <w:szCs w:val="21"/>
          <w:highlight w:val="none"/>
          <w:lang w:eastAsia="zh-CN" w:bidi="ar"/>
        </w:rPr>
        <w:t>，</w:t>
      </w:r>
      <w:r>
        <w:rPr>
          <w:rFonts w:hint="eastAsia" w:ascii="宋体" w:hAnsi="宋体" w:eastAsia="宋体" w:cs="宋体"/>
          <w:b/>
          <w:bCs/>
          <w:color w:val="auto"/>
          <w:sz w:val="21"/>
          <w:szCs w:val="21"/>
          <w:highlight w:val="none"/>
          <w:lang w:bidi="ar"/>
        </w:rPr>
        <w:t>厨师</w:t>
      </w:r>
      <w:r>
        <w:rPr>
          <w:rFonts w:hint="eastAsia" w:ascii="宋体" w:hAnsi="宋体" w:eastAsia="宋体" w:cs="宋体"/>
          <w:b/>
          <w:bCs/>
          <w:color w:val="auto"/>
          <w:sz w:val="21"/>
          <w:szCs w:val="21"/>
          <w:lang w:bidi="ar"/>
        </w:rPr>
        <w:t>、厨卫工、保洁员服务劳务外包服务费单独计算，每月根据所服务运营项目的各项务劳务外包服务人员考核分数对应的劳务外包服务费支付比例单独计算，劳务外包服务费支付比例如下：</w:t>
      </w:r>
    </w:p>
    <w:p w14:paraId="58DE4164">
      <w:pPr>
        <w:spacing w:line="360" w:lineRule="auto"/>
        <w:ind w:firstLine="422" w:firstLineChars="200"/>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lang w:bidi="ar"/>
        </w:rPr>
        <w:t>（1）当考核分为90分（含）以上，劳务外包服务费按每月劳务外包服务费的100%支付；</w:t>
      </w:r>
    </w:p>
    <w:p w14:paraId="500BD05B">
      <w:pPr>
        <w:spacing w:line="360" w:lineRule="auto"/>
        <w:ind w:firstLine="422" w:firstLineChars="200"/>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lang w:bidi="ar"/>
        </w:rPr>
        <w:t>（2）当月考核分为85分（含）-90（不含）分时，劳务外包服务费按每月劳务外包服务费的90%支付；</w:t>
      </w:r>
    </w:p>
    <w:p w14:paraId="32601A2C">
      <w:pPr>
        <w:spacing w:line="360" w:lineRule="auto"/>
        <w:ind w:firstLine="422" w:firstLineChars="200"/>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lang w:bidi="ar"/>
        </w:rPr>
        <w:t>（3）当月考核分为80分（含）-85（不含）分时，劳务外包服务费按每月劳务外包服务费的85%支付；</w:t>
      </w:r>
    </w:p>
    <w:p w14:paraId="6A59411A">
      <w:pPr>
        <w:spacing w:line="360" w:lineRule="auto"/>
        <w:ind w:firstLine="422" w:firstLineChars="200"/>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lang w:bidi="ar"/>
        </w:rPr>
        <w:t>（4）考核分低于80分（不含）时，按对应得分作为比例，按每月服务费×得分比例进行支付（例如：考核得75分，当月的劳务外包服务费按每月服务费的75%支付）。</w:t>
      </w:r>
    </w:p>
    <w:p w14:paraId="38575414">
      <w:pPr>
        <w:spacing w:line="360" w:lineRule="auto"/>
        <w:ind w:firstLine="422" w:firstLineChars="200"/>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lang w:bidi="ar"/>
        </w:rPr>
        <w:t>3、合同期内</w:t>
      </w:r>
      <w:r>
        <w:rPr>
          <w:rFonts w:hint="eastAsia" w:ascii="宋体" w:hAnsi="宋体" w:eastAsia="宋体" w:cs="宋体"/>
          <w:b/>
          <w:bCs/>
          <w:color w:val="auto"/>
          <w:sz w:val="21"/>
          <w:szCs w:val="21"/>
          <w:lang w:val="en-US" w:eastAsia="zh-CN" w:bidi="ar"/>
        </w:rPr>
        <w:t>单个项目</w:t>
      </w:r>
      <w:r>
        <w:rPr>
          <w:rFonts w:hint="eastAsia" w:ascii="宋体" w:hAnsi="宋体" w:eastAsia="宋体" w:cs="宋体"/>
          <w:b/>
          <w:bCs/>
          <w:color w:val="auto"/>
          <w:sz w:val="21"/>
          <w:szCs w:val="21"/>
          <w:lang w:bidi="ar"/>
        </w:rPr>
        <w:t>考核分低过80分（不含）达一次的，招标人组织约谈；达到两次的，招标人进行书面警告；达到三次的，招标人有权单方解除合同，另外如果低于70分（不含）一次有权单方解除合同，中标人应赔偿招标人停餐、清洁导致的损失（包括但不限于招标人另行委托其他方提供伙食、保洁供应服务的费用等）。</w:t>
      </w:r>
    </w:p>
    <w:p w14:paraId="367F269F">
      <w:pPr>
        <w:pStyle w:val="6"/>
        <w:autoSpaceDE/>
        <w:autoSpaceDN/>
        <w:spacing w:line="360" w:lineRule="auto"/>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1"/>
          <w:highlight w:val="none"/>
          <w:lang w:val="en-US" w:eastAsia="zh-CN" w:bidi="ar"/>
        </w:rPr>
        <w:t>4、中标人未能在招标人限期内完成整改的，招标人</w:t>
      </w:r>
      <w:r>
        <w:rPr>
          <w:rFonts w:hint="eastAsia" w:ascii="宋体" w:hAnsi="宋体" w:eastAsia="宋体" w:cs="宋体"/>
          <w:b/>
          <w:bCs/>
          <w:color w:val="auto"/>
          <w:sz w:val="21"/>
          <w:szCs w:val="21"/>
          <w:highlight w:val="none"/>
          <w:lang w:bidi="ar"/>
        </w:rPr>
        <w:t>有权</w:t>
      </w:r>
      <w:r>
        <w:rPr>
          <w:rFonts w:hint="eastAsia" w:ascii="宋体" w:hAnsi="宋体" w:eastAsia="宋体" w:cs="宋体"/>
          <w:b/>
          <w:bCs/>
          <w:color w:val="auto"/>
          <w:sz w:val="21"/>
          <w:szCs w:val="21"/>
          <w:highlight w:val="none"/>
          <w:lang w:val="en-US" w:eastAsia="zh-CN" w:bidi="ar"/>
        </w:rPr>
        <w:t>要求提前终止涉及的项目服务</w:t>
      </w:r>
      <w:r>
        <w:rPr>
          <w:rFonts w:hint="eastAsia" w:ascii="宋体" w:hAnsi="宋体" w:eastAsia="宋体" w:cs="宋体"/>
          <w:b/>
          <w:bCs/>
          <w:color w:val="auto"/>
          <w:sz w:val="21"/>
          <w:szCs w:val="21"/>
          <w:highlight w:val="none"/>
          <w:lang w:bidi="ar"/>
        </w:rPr>
        <w:t>，</w:t>
      </w:r>
      <w:r>
        <w:rPr>
          <w:rFonts w:hint="eastAsia" w:ascii="宋体" w:hAnsi="宋体" w:eastAsia="宋体" w:cs="宋体"/>
          <w:b/>
          <w:bCs/>
          <w:color w:val="auto"/>
          <w:sz w:val="21"/>
          <w:szCs w:val="21"/>
          <w:highlight w:val="none"/>
          <w:lang w:val="en-US" w:eastAsia="zh-CN" w:bidi="ar"/>
        </w:rPr>
        <w:t>且</w:t>
      </w:r>
      <w:r>
        <w:rPr>
          <w:rFonts w:hint="eastAsia" w:ascii="宋体" w:hAnsi="宋体" w:eastAsia="宋体" w:cs="宋体"/>
          <w:b/>
          <w:bCs/>
          <w:color w:val="auto"/>
          <w:sz w:val="21"/>
          <w:szCs w:val="21"/>
          <w:highlight w:val="none"/>
          <w:lang w:bidi="ar"/>
        </w:rPr>
        <w:t>有权根据已</w:t>
      </w:r>
      <w:r>
        <w:rPr>
          <w:rFonts w:hint="eastAsia" w:ascii="宋体" w:hAnsi="宋体" w:eastAsia="宋体" w:cs="宋体"/>
          <w:b/>
          <w:bCs/>
          <w:color w:val="auto"/>
          <w:sz w:val="21"/>
          <w:szCs w:val="21"/>
          <w:highlight w:val="none"/>
          <w:lang w:val="en-US" w:eastAsia="zh-CN" w:bidi="ar"/>
        </w:rPr>
        <w:t>终止</w:t>
      </w:r>
      <w:r>
        <w:rPr>
          <w:rFonts w:hint="eastAsia" w:ascii="宋体" w:hAnsi="宋体" w:eastAsia="宋体" w:cs="宋体"/>
          <w:b/>
          <w:bCs/>
          <w:color w:val="auto"/>
          <w:sz w:val="21"/>
          <w:szCs w:val="21"/>
          <w:highlight w:val="none"/>
          <w:lang w:bidi="ar"/>
        </w:rPr>
        <w:t>项目</w:t>
      </w:r>
      <w:r>
        <w:rPr>
          <w:rFonts w:hint="eastAsia" w:ascii="宋体" w:hAnsi="宋体" w:eastAsia="宋体" w:cs="宋体"/>
          <w:b/>
          <w:bCs/>
          <w:color w:val="auto"/>
          <w:sz w:val="21"/>
          <w:szCs w:val="21"/>
          <w:highlight w:val="none"/>
          <w:lang w:val="en-US" w:eastAsia="zh-CN" w:bidi="ar"/>
        </w:rPr>
        <w:t>的对应</w:t>
      </w:r>
      <w:r>
        <w:rPr>
          <w:rFonts w:hint="eastAsia" w:ascii="宋体" w:hAnsi="宋体" w:eastAsia="宋体" w:cs="宋体"/>
          <w:b/>
          <w:bCs/>
          <w:color w:val="auto"/>
          <w:sz w:val="21"/>
          <w:szCs w:val="21"/>
          <w:highlight w:val="none"/>
          <w:lang w:bidi="ar"/>
        </w:rPr>
        <w:t>劳务外包服务费预算金额占本合同</w:t>
      </w:r>
      <w:r>
        <w:rPr>
          <w:rFonts w:hint="eastAsia" w:ascii="宋体" w:hAnsi="宋体" w:eastAsia="宋体" w:cs="宋体"/>
          <w:b/>
          <w:bCs/>
          <w:color w:val="auto"/>
          <w:sz w:val="21"/>
          <w:szCs w:val="21"/>
          <w:highlight w:val="none"/>
          <w:lang w:val="en-US" w:eastAsia="zh-CN" w:bidi="ar"/>
        </w:rPr>
        <w:t>暂定</w:t>
      </w:r>
      <w:r>
        <w:rPr>
          <w:rFonts w:hint="eastAsia" w:ascii="宋体" w:hAnsi="宋体" w:eastAsia="宋体" w:cs="宋体"/>
          <w:b/>
          <w:bCs/>
          <w:color w:val="auto"/>
          <w:sz w:val="21"/>
          <w:szCs w:val="21"/>
          <w:highlight w:val="none"/>
          <w:lang w:bidi="ar"/>
        </w:rPr>
        <w:t>总</w:t>
      </w:r>
      <w:r>
        <w:rPr>
          <w:rFonts w:hint="eastAsia" w:ascii="宋体" w:hAnsi="宋体" w:eastAsia="宋体" w:cs="宋体"/>
          <w:b/>
          <w:bCs/>
          <w:color w:val="auto"/>
          <w:sz w:val="21"/>
          <w:szCs w:val="21"/>
          <w:highlight w:val="none"/>
          <w:lang w:val="en-US" w:eastAsia="zh-CN" w:bidi="ar"/>
        </w:rPr>
        <w:t>价</w:t>
      </w:r>
      <w:r>
        <w:rPr>
          <w:rFonts w:hint="eastAsia" w:ascii="宋体" w:hAnsi="宋体" w:eastAsia="宋体" w:cs="宋体"/>
          <w:b/>
          <w:bCs/>
          <w:color w:val="auto"/>
          <w:sz w:val="21"/>
          <w:szCs w:val="21"/>
          <w:highlight w:val="none"/>
          <w:lang w:bidi="ar"/>
        </w:rPr>
        <w:t>的比例，没收相应比例的履约保证金。</w:t>
      </w:r>
    </w:p>
    <w:p w14:paraId="66C68560">
      <w:pPr>
        <w:pStyle w:val="6"/>
        <w:rPr>
          <w:rFonts w:hint="eastAsia" w:ascii="宋体" w:hAnsi="宋体" w:eastAsia="宋体" w:cs="宋体"/>
          <w:b/>
          <w:bCs/>
          <w:color w:val="auto"/>
          <w:highlight w:val="none"/>
          <w:lang w:val="en-US" w:eastAsia="zh-CN"/>
        </w:rPr>
      </w:pPr>
    </w:p>
    <w:p w14:paraId="3AF3AC0E">
      <w:pPr>
        <w:spacing w:line="360" w:lineRule="auto"/>
        <w:ind w:firstLine="422" w:firstLineChars="200"/>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lang w:val="en-US" w:eastAsia="zh-CN" w:bidi="ar"/>
        </w:rPr>
        <w:t>5</w:t>
      </w:r>
      <w:r>
        <w:rPr>
          <w:rFonts w:hint="eastAsia" w:ascii="宋体" w:hAnsi="宋体" w:eastAsia="宋体" w:cs="宋体"/>
          <w:b/>
          <w:bCs/>
          <w:color w:val="auto"/>
          <w:sz w:val="21"/>
          <w:szCs w:val="21"/>
          <w:lang w:bidi="ar"/>
        </w:rPr>
        <w:t>、月评分表</w:t>
      </w:r>
      <w:bookmarkEnd w:id="373"/>
    </w:p>
    <w:p w14:paraId="0923950D">
      <w:pPr>
        <w:pStyle w:val="6"/>
        <w:rPr>
          <w:rFonts w:hint="eastAsia" w:ascii="宋体" w:hAnsi="宋体" w:eastAsia="宋体" w:cs="宋体"/>
          <w:color w:val="auto"/>
          <w:sz w:val="21"/>
          <w:szCs w:val="21"/>
          <w:lang w:bidi="ar"/>
        </w:rPr>
      </w:pPr>
    </w:p>
    <w:p w14:paraId="2F5D85E7">
      <w:pPr>
        <w:rPr>
          <w:rFonts w:hint="eastAsia" w:ascii="宋体" w:hAnsi="宋体" w:eastAsia="宋体" w:cs="宋体"/>
          <w:color w:val="auto"/>
          <w:sz w:val="21"/>
          <w:szCs w:val="21"/>
          <w:lang w:bidi="ar"/>
        </w:rPr>
      </w:pPr>
    </w:p>
    <w:p w14:paraId="3781CAE5">
      <w:pPr>
        <w:pStyle w:val="6"/>
        <w:rPr>
          <w:rFonts w:hint="eastAsia" w:ascii="宋体" w:hAnsi="宋体" w:eastAsia="宋体" w:cs="宋体"/>
          <w:color w:val="auto"/>
          <w:sz w:val="21"/>
          <w:szCs w:val="21"/>
          <w:lang w:bidi="ar"/>
        </w:rPr>
      </w:pPr>
    </w:p>
    <w:p w14:paraId="78BFD619">
      <w:pPr>
        <w:rPr>
          <w:rFonts w:hint="eastAsia" w:ascii="宋体" w:hAnsi="宋体" w:eastAsia="宋体" w:cs="宋体"/>
          <w:color w:val="auto"/>
          <w:sz w:val="21"/>
          <w:szCs w:val="21"/>
          <w:lang w:bidi="ar"/>
        </w:rPr>
      </w:pPr>
    </w:p>
    <w:p w14:paraId="424C12D9">
      <w:pPr>
        <w:pStyle w:val="6"/>
        <w:rPr>
          <w:rFonts w:hint="eastAsia" w:ascii="宋体" w:hAnsi="宋体" w:eastAsia="宋体" w:cs="宋体"/>
          <w:color w:val="auto"/>
        </w:rPr>
      </w:pPr>
    </w:p>
    <w:p w14:paraId="3D3AB9DD">
      <w:pPr>
        <w:pStyle w:val="6"/>
        <w:rPr>
          <w:rFonts w:hint="eastAsia" w:ascii="宋体" w:hAnsi="宋体" w:eastAsia="宋体" w:cs="宋体"/>
          <w:color w:val="auto"/>
        </w:rPr>
      </w:pPr>
    </w:p>
    <w:tbl>
      <w:tblPr>
        <w:tblStyle w:val="36"/>
        <w:tblW w:w="5000" w:type="pct"/>
        <w:jc w:val="center"/>
        <w:tblLayout w:type="autofit"/>
        <w:tblCellMar>
          <w:top w:w="0" w:type="dxa"/>
          <w:left w:w="0" w:type="dxa"/>
          <w:bottom w:w="0" w:type="dxa"/>
          <w:right w:w="0" w:type="dxa"/>
        </w:tblCellMar>
      </w:tblPr>
      <w:tblGrid>
        <w:gridCol w:w="649"/>
        <w:gridCol w:w="501"/>
        <w:gridCol w:w="6870"/>
        <w:gridCol w:w="721"/>
        <w:gridCol w:w="680"/>
        <w:gridCol w:w="757"/>
      </w:tblGrid>
      <w:tr w14:paraId="54D9E0C2">
        <w:tblPrEx>
          <w:tblCellMar>
            <w:top w:w="0" w:type="dxa"/>
            <w:left w:w="0" w:type="dxa"/>
            <w:bottom w:w="0" w:type="dxa"/>
            <w:right w:w="0" w:type="dxa"/>
          </w:tblCellMar>
        </w:tblPrEx>
        <w:trPr>
          <w:trHeight w:val="454" w:hRule="atLeast"/>
          <w:jc w:val="center"/>
        </w:trPr>
        <w:tc>
          <w:tcPr>
            <w:tcW w:w="5000" w:type="pct"/>
            <w:gridSpan w:val="6"/>
            <w:tcBorders>
              <w:top w:val="nil"/>
              <w:left w:val="nil"/>
              <w:bottom w:val="nil"/>
              <w:right w:val="nil"/>
            </w:tcBorders>
            <w:noWrap w:val="0"/>
            <w:tcMar>
              <w:top w:w="12" w:type="dxa"/>
              <w:left w:w="12" w:type="dxa"/>
              <w:right w:w="12" w:type="dxa"/>
            </w:tcMar>
            <w:vAlign w:val="center"/>
          </w:tcPr>
          <w:p w14:paraId="131579FB">
            <w:pPr>
              <w:widowControl/>
              <w:spacing w:line="560" w:lineRule="exact"/>
              <w:jc w:val="center"/>
              <w:textAlignment w:val="center"/>
              <w:rPr>
                <w:rFonts w:hint="eastAsia" w:ascii="宋体" w:hAnsi="宋体" w:eastAsia="宋体" w:cs="宋体"/>
                <w:b/>
                <w:color w:val="auto"/>
                <w:sz w:val="21"/>
                <w:szCs w:val="21"/>
              </w:rPr>
            </w:pPr>
            <w:r>
              <w:rPr>
                <w:rFonts w:hint="eastAsia" w:ascii="宋体" w:hAnsi="宋体" w:eastAsia="宋体" w:cs="宋体"/>
                <w:bCs/>
                <w:color w:val="auto"/>
                <w:sz w:val="32"/>
                <w:szCs w:val="32"/>
                <w:lang w:bidi="ar"/>
              </w:rPr>
              <w:t>表一 厨师服务人员评分表</w:t>
            </w:r>
          </w:p>
        </w:tc>
      </w:tr>
      <w:tr w14:paraId="13D87A29">
        <w:tblPrEx>
          <w:tblCellMar>
            <w:top w:w="0" w:type="dxa"/>
            <w:left w:w="0" w:type="dxa"/>
            <w:bottom w:w="0" w:type="dxa"/>
            <w:right w:w="0" w:type="dxa"/>
          </w:tblCellMar>
        </w:tblPrEx>
        <w:trPr>
          <w:trHeight w:val="454" w:hRule="atLeast"/>
          <w:jc w:val="center"/>
        </w:trPr>
        <w:tc>
          <w:tcPr>
            <w:tcW w:w="5000" w:type="pct"/>
            <w:gridSpan w:val="6"/>
            <w:tcBorders>
              <w:top w:val="nil"/>
              <w:left w:val="nil"/>
              <w:bottom w:val="nil"/>
              <w:right w:val="nil"/>
            </w:tcBorders>
            <w:noWrap w:val="0"/>
            <w:tcMar>
              <w:top w:w="12" w:type="dxa"/>
              <w:left w:w="12" w:type="dxa"/>
              <w:right w:w="12" w:type="dxa"/>
            </w:tcMar>
            <w:vAlign w:val="bottom"/>
          </w:tcPr>
          <w:p w14:paraId="65FE86FB">
            <w:pPr>
              <w:widowControl/>
              <w:spacing w:line="560" w:lineRule="exact"/>
              <w:jc w:val="center"/>
              <w:textAlignment w:val="bottom"/>
              <w:rPr>
                <w:rFonts w:hint="eastAsia" w:ascii="宋体" w:hAnsi="宋体" w:eastAsia="宋体" w:cs="宋体"/>
                <w:bCs/>
                <w:color w:val="auto"/>
                <w:sz w:val="21"/>
                <w:szCs w:val="21"/>
                <w:lang w:bidi="ar"/>
              </w:rPr>
            </w:pPr>
            <w:r>
              <w:rPr>
                <w:rFonts w:hint="eastAsia" w:ascii="宋体" w:hAnsi="宋体" w:eastAsia="宋体" w:cs="宋体"/>
                <w:bCs/>
                <w:color w:val="auto"/>
                <w:sz w:val="21"/>
                <w:szCs w:val="21"/>
                <w:lang w:bidi="ar"/>
              </w:rPr>
              <w:t xml:space="preserve">                             标准分：100分                 考核时间：   年   月 </w:t>
            </w:r>
          </w:p>
          <w:p w14:paraId="5461B523">
            <w:pPr>
              <w:widowControl/>
              <w:spacing w:line="560" w:lineRule="exact"/>
              <w:jc w:val="both"/>
              <w:textAlignment w:val="bottom"/>
              <w:rPr>
                <w:rFonts w:hint="eastAsia" w:ascii="宋体" w:hAnsi="宋体" w:eastAsia="宋体" w:cs="宋体"/>
                <w:b/>
                <w:color w:val="auto"/>
                <w:sz w:val="21"/>
                <w:szCs w:val="21"/>
              </w:rPr>
            </w:pPr>
            <w:r>
              <w:rPr>
                <w:rFonts w:hint="eastAsia" w:ascii="宋体" w:hAnsi="宋体" w:eastAsia="宋体" w:cs="宋体"/>
                <w:bCs/>
                <w:color w:val="auto"/>
                <w:sz w:val="21"/>
                <w:szCs w:val="21"/>
                <w:lang w:bidi="ar"/>
              </w:rPr>
              <w:t xml:space="preserve">服务地址：    </w:t>
            </w:r>
          </w:p>
        </w:tc>
      </w:tr>
      <w:tr w14:paraId="6B63F25C">
        <w:tblPrEx>
          <w:tblCellMar>
            <w:top w:w="0" w:type="dxa"/>
            <w:left w:w="0" w:type="dxa"/>
            <w:bottom w:w="0" w:type="dxa"/>
            <w:right w:w="0" w:type="dxa"/>
          </w:tblCellMar>
        </w:tblPrEx>
        <w:trPr>
          <w:trHeight w:val="454" w:hRule="atLeast"/>
          <w:jc w:val="center"/>
        </w:trPr>
        <w:tc>
          <w:tcPr>
            <w:tcW w:w="31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D45388">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类别</w:t>
            </w: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377A70">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序号</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7D3435F">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考核标准</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FF130D">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标准分</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4FD361">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得分</w:t>
            </w: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ED2D3E">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备注</w:t>
            </w:r>
          </w:p>
        </w:tc>
      </w:tr>
      <w:tr w14:paraId="31C1A0C3">
        <w:tblPrEx>
          <w:tblCellMar>
            <w:top w:w="0" w:type="dxa"/>
            <w:left w:w="0" w:type="dxa"/>
            <w:bottom w:w="0" w:type="dxa"/>
            <w:right w:w="0" w:type="dxa"/>
          </w:tblCellMar>
        </w:tblPrEx>
        <w:trPr>
          <w:trHeight w:val="454" w:hRule="atLeast"/>
          <w:jc w:val="center"/>
        </w:trPr>
        <w:tc>
          <w:tcPr>
            <w:tcW w:w="319"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68208EEE">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工作纪律</w:t>
            </w: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5C43D1">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4F9EC7">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在岗期间未按规定穿着制服、口罩、水鞋；每违反一次扣1分，扣完为止。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2CC7DD">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A13518">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A118D6">
            <w:pPr>
              <w:widowControl/>
              <w:spacing w:line="300" w:lineRule="exact"/>
              <w:jc w:val="center"/>
              <w:rPr>
                <w:rFonts w:hint="eastAsia" w:ascii="宋体" w:hAnsi="宋体" w:eastAsia="宋体" w:cs="宋体"/>
                <w:color w:val="auto"/>
                <w:sz w:val="21"/>
                <w:szCs w:val="21"/>
              </w:rPr>
            </w:pPr>
          </w:p>
        </w:tc>
      </w:tr>
      <w:tr w14:paraId="21BEC95D">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4A2A41F7">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9513EE6">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2754AD">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遵守公司排班表,不迟到，不早退，不旷工；每违反一次扣1分，扣完为止。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B3C074">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4D5A62">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1AEECD">
            <w:pPr>
              <w:widowControl/>
              <w:spacing w:line="300" w:lineRule="exact"/>
              <w:jc w:val="center"/>
              <w:rPr>
                <w:rFonts w:hint="eastAsia" w:ascii="宋体" w:hAnsi="宋体" w:eastAsia="宋体" w:cs="宋体"/>
                <w:color w:val="auto"/>
                <w:sz w:val="21"/>
                <w:szCs w:val="21"/>
              </w:rPr>
            </w:pPr>
          </w:p>
        </w:tc>
      </w:tr>
      <w:tr w14:paraId="4D08E1B1">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4A165537">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76F51B">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F08A9D">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休假提前申请,并在安排好工作代理人后方可休假；每违反一次扣1分，扣完为止。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779245">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9782E2">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2FA605">
            <w:pPr>
              <w:widowControl/>
              <w:spacing w:line="300" w:lineRule="exact"/>
              <w:jc w:val="center"/>
              <w:rPr>
                <w:rFonts w:hint="eastAsia" w:ascii="宋体" w:hAnsi="宋体" w:eastAsia="宋体" w:cs="宋体"/>
                <w:color w:val="auto"/>
                <w:sz w:val="21"/>
                <w:szCs w:val="21"/>
              </w:rPr>
            </w:pPr>
          </w:p>
        </w:tc>
      </w:tr>
      <w:tr w14:paraId="23A34CBD">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677F9B3C">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6E3745">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2038D4">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工作期间不串岗,不脱岗,不偷懒，不做与工作无关的事情；每违反一次扣1分，扣完为止。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6B9BC3">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10B4DA">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756E7B">
            <w:pPr>
              <w:widowControl/>
              <w:spacing w:line="300" w:lineRule="exact"/>
              <w:jc w:val="center"/>
              <w:rPr>
                <w:rFonts w:hint="eastAsia" w:ascii="宋体" w:hAnsi="宋体" w:eastAsia="宋体" w:cs="宋体"/>
                <w:color w:val="auto"/>
                <w:sz w:val="21"/>
                <w:szCs w:val="21"/>
              </w:rPr>
            </w:pPr>
          </w:p>
        </w:tc>
      </w:tr>
      <w:tr w14:paraId="607798AA">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2A346593">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2D3BE0">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E0C006">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全月工作态度勤恳,无接到投诉或不良反映；每接到投诉一次扣2分，扣完为止。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29127E">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860B37">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D1F8C2">
            <w:pPr>
              <w:widowControl/>
              <w:spacing w:line="300" w:lineRule="exact"/>
              <w:jc w:val="center"/>
              <w:rPr>
                <w:rFonts w:hint="eastAsia" w:ascii="宋体" w:hAnsi="宋体" w:eastAsia="宋体" w:cs="宋体"/>
                <w:color w:val="auto"/>
                <w:sz w:val="21"/>
                <w:szCs w:val="21"/>
              </w:rPr>
            </w:pPr>
          </w:p>
        </w:tc>
      </w:tr>
      <w:tr w14:paraId="577E5A34">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58894A2E">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0167EE">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CB106A">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与同事和睦相处，做事不斤斤计较，不因小事与同事闹矛盾，更不能当众吵架；每违反一次扣1分，扣完为止。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02119C">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A18780">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1D2339">
            <w:pPr>
              <w:widowControl/>
              <w:spacing w:line="300" w:lineRule="exact"/>
              <w:jc w:val="center"/>
              <w:rPr>
                <w:rFonts w:hint="eastAsia" w:ascii="宋体" w:hAnsi="宋体" w:eastAsia="宋体" w:cs="宋体"/>
                <w:color w:val="auto"/>
                <w:sz w:val="21"/>
                <w:szCs w:val="21"/>
              </w:rPr>
            </w:pPr>
          </w:p>
        </w:tc>
      </w:tr>
      <w:tr w14:paraId="79FA89B4">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48D9EEFB">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A927C0">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7</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0707CA">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爱护公司资源，节约用水、用电；根据需要领用劳保用品，杜绝浪费；每违反一次扣1分，扣完为止。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F7FE9C">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057F27">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FAA52D">
            <w:pPr>
              <w:widowControl/>
              <w:spacing w:line="300" w:lineRule="exact"/>
              <w:jc w:val="center"/>
              <w:rPr>
                <w:rFonts w:hint="eastAsia" w:ascii="宋体" w:hAnsi="宋体" w:eastAsia="宋体" w:cs="宋体"/>
                <w:color w:val="auto"/>
                <w:sz w:val="21"/>
                <w:szCs w:val="21"/>
              </w:rPr>
            </w:pPr>
          </w:p>
        </w:tc>
      </w:tr>
      <w:tr w14:paraId="657D296C">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62F14D32">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931A0B">
            <w:pPr>
              <w:widowControl/>
              <w:spacing w:line="30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08B002">
            <w:pPr>
              <w:widowControl/>
              <w:spacing w:line="300" w:lineRule="exac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工作人员按公司规定人数出勤，每缺一个扣3分，扣完为止。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749054">
            <w:pPr>
              <w:widowControl/>
              <w:spacing w:line="30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CDBF60">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52EE66">
            <w:pPr>
              <w:widowControl/>
              <w:spacing w:line="300" w:lineRule="exact"/>
              <w:jc w:val="center"/>
              <w:rPr>
                <w:rFonts w:hint="eastAsia" w:ascii="宋体" w:hAnsi="宋体" w:eastAsia="宋体" w:cs="宋体"/>
                <w:color w:val="auto"/>
                <w:sz w:val="21"/>
                <w:szCs w:val="21"/>
              </w:rPr>
            </w:pPr>
          </w:p>
        </w:tc>
      </w:tr>
      <w:tr w14:paraId="4EC7D118">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2C1CABAD">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8B8DAC">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9</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7E6FC5">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不服从工作安排，直接扣5分。</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7D161B">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AB1C5C">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A30824">
            <w:pPr>
              <w:widowControl/>
              <w:spacing w:line="300" w:lineRule="exact"/>
              <w:jc w:val="center"/>
              <w:rPr>
                <w:rFonts w:hint="eastAsia" w:ascii="宋体" w:hAnsi="宋体" w:eastAsia="宋体" w:cs="宋体"/>
                <w:color w:val="auto"/>
                <w:sz w:val="21"/>
                <w:szCs w:val="21"/>
              </w:rPr>
            </w:pPr>
          </w:p>
        </w:tc>
      </w:tr>
      <w:tr w14:paraId="5EEFEE0A">
        <w:tblPrEx>
          <w:tblCellMar>
            <w:top w:w="0" w:type="dxa"/>
            <w:left w:w="0" w:type="dxa"/>
            <w:bottom w:w="0" w:type="dxa"/>
            <w:right w:w="0" w:type="dxa"/>
          </w:tblCellMar>
        </w:tblPrEx>
        <w:trPr>
          <w:trHeight w:val="454" w:hRule="atLeast"/>
          <w:jc w:val="center"/>
        </w:trPr>
        <w:tc>
          <w:tcPr>
            <w:tcW w:w="319"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A29083">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工作要求</w:t>
            </w: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4BBB6A">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10</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2CFBC0">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人员持有效健康证上岗；每发现一个扣2分，扣完为止。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DE527C">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858B8D">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7EB865">
            <w:pPr>
              <w:widowControl/>
              <w:spacing w:line="300" w:lineRule="exact"/>
              <w:jc w:val="center"/>
              <w:rPr>
                <w:rFonts w:hint="eastAsia" w:ascii="宋体" w:hAnsi="宋体" w:eastAsia="宋体" w:cs="宋体"/>
                <w:color w:val="auto"/>
                <w:sz w:val="21"/>
                <w:szCs w:val="21"/>
              </w:rPr>
            </w:pPr>
          </w:p>
        </w:tc>
      </w:tr>
      <w:tr w14:paraId="4FAEC94E">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1A617A">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BC067C">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11</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B2BF4F">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未按照公司规定时间开餐；每发现一次超时扣2分，扣完为止。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86CE7F">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661807">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E589E2">
            <w:pPr>
              <w:widowControl/>
              <w:spacing w:line="300" w:lineRule="exact"/>
              <w:jc w:val="center"/>
              <w:rPr>
                <w:rFonts w:hint="eastAsia" w:ascii="宋体" w:hAnsi="宋体" w:eastAsia="宋体" w:cs="宋体"/>
                <w:color w:val="auto"/>
                <w:sz w:val="21"/>
                <w:szCs w:val="21"/>
              </w:rPr>
            </w:pPr>
          </w:p>
        </w:tc>
      </w:tr>
      <w:tr w14:paraId="22450B57">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0527F2">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323EC5">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12</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12EF36">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菜品出现其他异物，如包装袋，钢丝球丝、头发；每发现一次扣2分，扣完为止。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F974AA">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E25EEA">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31B92F">
            <w:pPr>
              <w:widowControl/>
              <w:spacing w:line="300" w:lineRule="exact"/>
              <w:jc w:val="center"/>
              <w:rPr>
                <w:rFonts w:hint="eastAsia" w:ascii="宋体" w:hAnsi="宋体" w:eastAsia="宋体" w:cs="宋体"/>
                <w:color w:val="auto"/>
                <w:sz w:val="21"/>
                <w:szCs w:val="21"/>
              </w:rPr>
            </w:pPr>
          </w:p>
        </w:tc>
      </w:tr>
      <w:tr w14:paraId="721AF3D6">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9E4C07">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8ABCE7">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13</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1A5564">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使用变质过期食品；</w:t>
            </w:r>
            <w:r>
              <w:rPr>
                <w:rFonts w:hint="eastAsia" w:ascii="宋体" w:hAnsi="宋体" w:eastAsia="宋体" w:cs="宋体"/>
                <w:color w:val="auto"/>
                <w:sz w:val="21"/>
                <w:szCs w:val="21"/>
                <w:lang w:bidi="ar"/>
              </w:rPr>
              <w:t>每</w:t>
            </w:r>
            <w:r>
              <w:rPr>
                <w:rFonts w:hint="eastAsia" w:ascii="宋体" w:hAnsi="宋体" w:eastAsia="宋体" w:cs="宋体"/>
                <w:color w:val="auto"/>
                <w:sz w:val="21"/>
                <w:szCs w:val="21"/>
              </w:rPr>
              <w:t>发现一次扣2分，扣完为止。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C41D4F">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4F6EA0">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0CFF17">
            <w:pPr>
              <w:widowControl/>
              <w:spacing w:line="300" w:lineRule="exact"/>
              <w:jc w:val="center"/>
              <w:rPr>
                <w:rFonts w:hint="eastAsia" w:ascii="宋体" w:hAnsi="宋体" w:eastAsia="宋体" w:cs="宋体"/>
                <w:color w:val="auto"/>
                <w:sz w:val="21"/>
                <w:szCs w:val="21"/>
              </w:rPr>
            </w:pPr>
          </w:p>
        </w:tc>
      </w:tr>
      <w:tr w14:paraId="1CC72CB9">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275441">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53616F">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14</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B46AD5">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未按公司规定进行留样；每发现一次扣2分，扣完为止。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124AA8">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A37646">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924C28">
            <w:pPr>
              <w:widowControl/>
              <w:spacing w:line="300" w:lineRule="exact"/>
              <w:jc w:val="center"/>
              <w:rPr>
                <w:rFonts w:hint="eastAsia" w:ascii="宋体" w:hAnsi="宋体" w:eastAsia="宋体" w:cs="宋体"/>
                <w:color w:val="auto"/>
                <w:sz w:val="21"/>
                <w:szCs w:val="21"/>
              </w:rPr>
            </w:pPr>
          </w:p>
        </w:tc>
      </w:tr>
      <w:tr w14:paraId="3AE15028">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C92ED6">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05554B">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15</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0469F8">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未按公司规定进行食堂清洁和消毒；</w:t>
            </w:r>
            <w:r>
              <w:rPr>
                <w:rFonts w:hint="eastAsia" w:ascii="宋体" w:hAnsi="宋体" w:eastAsia="宋体" w:cs="宋体"/>
                <w:color w:val="auto"/>
                <w:sz w:val="21"/>
                <w:szCs w:val="21"/>
                <w:lang w:bidi="ar"/>
              </w:rPr>
              <w:t>每发现一次扣2分，扣完为止。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F76F2D">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085FAA">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F7B049">
            <w:pPr>
              <w:widowControl/>
              <w:spacing w:line="300" w:lineRule="exact"/>
              <w:jc w:val="center"/>
              <w:rPr>
                <w:rFonts w:hint="eastAsia" w:ascii="宋体" w:hAnsi="宋体" w:eastAsia="宋体" w:cs="宋体"/>
                <w:color w:val="auto"/>
                <w:sz w:val="21"/>
                <w:szCs w:val="21"/>
              </w:rPr>
            </w:pPr>
          </w:p>
        </w:tc>
      </w:tr>
      <w:tr w14:paraId="57CE1A39">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9FC58E">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A145AC">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16</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C44D97">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库房要按公司规定保持清洁、干燥，摆放物品要规范、整洁，每发现一次扣2分，扣完为止。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43DC6C">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C6FB6A">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C3354F">
            <w:pPr>
              <w:widowControl/>
              <w:spacing w:line="300" w:lineRule="exact"/>
              <w:jc w:val="center"/>
              <w:rPr>
                <w:rFonts w:hint="eastAsia" w:ascii="宋体" w:hAnsi="宋体" w:eastAsia="宋体" w:cs="宋体"/>
                <w:color w:val="auto"/>
                <w:sz w:val="21"/>
                <w:szCs w:val="21"/>
              </w:rPr>
            </w:pPr>
          </w:p>
        </w:tc>
      </w:tr>
      <w:tr w14:paraId="2A142294">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8D3491">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F4FAAB">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17</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44AD1C">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厨具需清洁卫生、无油迹及污迹，每发现一次扣2分，扣完为止。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BA6418">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4C2A48">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3F15B3">
            <w:pPr>
              <w:widowControl/>
              <w:spacing w:line="300" w:lineRule="exact"/>
              <w:jc w:val="center"/>
              <w:rPr>
                <w:rFonts w:hint="eastAsia" w:ascii="宋体" w:hAnsi="宋体" w:eastAsia="宋体" w:cs="宋体"/>
                <w:color w:val="auto"/>
                <w:sz w:val="21"/>
                <w:szCs w:val="21"/>
              </w:rPr>
            </w:pPr>
          </w:p>
        </w:tc>
      </w:tr>
      <w:tr w14:paraId="51C8FEBF">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73A6DC">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6F3D6B">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18</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3863EC">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根据《东莞市水务集团净水有限公司食堂管理</w:t>
            </w:r>
            <w:r>
              <w:rPr>
                <w:rFonts w:hint="eastAsia" w:ascii="宋体" w:hAnsi="宋体" w:eastAsia="宋体" w:cs="宋体"/>
                <w:color w:val="auto"/>
                <w:sz w:val="21"/>
                <w:szCs w:val="21"/>
                <w:lang w:val="en-US" w:eastAsia="zh-CN" w:bidi="ar"/>
              </w:rPr>
              <w:t>办法</w:t>
            </w:r>
            <w:r>
              <w:rPr>
                <w:rFonts w:hint="eastAsia" w:ascii="宋体" w:hAnsi="宋体" w:eastAsia="宋体" w:cs="宋体"/>
                <w:color w:val="auto"/>
                <w:sz w:val="21"/>
                <w:szCs w:val="21"/>
                <w:lang w:bidi="ar"/>
              </w:rPr>
              <w:t>（</w:t>
            </w:r>
            <w:r>
              <w:rPr>
                <w:rFonts w:hint="eastAsia" w:ascii="宋体" w:hAnsi="宋体" w:eastAsia="宋体" w:cs="宋体"/>
                <w:color w:val="auto"/>
                <w:sz w:val="21"/>
                <w:szCs w:val="21"/>
                <w:lang w:val="en-US" w:eastAsia="zh-CN" w:bidi="ar"/>
              </w:rPr>
              <w:t>修订</w:t>
            </w:r>
            <w:r>
              <w:rPr>
                <w:rFonts w:hint="eastAsia" w:ascii="宋体" w:hAnsi="宋体" w:eastAsia="宋体" w:cs="宋体"/>
                <w:color w:val="auto"/>
                <w:sz w:val="21"/>
                <w:szCs w:val="21"/>
                <w:lang w:bidi="ar"/>
              </w:rPr>
              <w:t>）》内容规定，</w:t>
            </w:r>
            <w:r>
              <w:rPr>
                <w:rFonts w:hint="eastAsia" w:ascii="宋体" w:hAnsi="宋体" w:eastAsia="宋体" w:cs="宋体"/>
                <w:color w:val="auto"/>
                <w:sz w:val="21"/>
                <w:szCs w:val="21"/>
              </w:rPr>
              <w:t>每发现一次扣2分，扣完为止。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89A610">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D3D498">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FC1BFC">
            <w:pPr>
              <w:widowControl/>
              <w:spacing w:line="300" w:lineRule="exact"/>
              <w:jc w:val="center"/>
              <w:rPr>
                <w:rFonts w:hint="eastAsia" w:ascii="宋体" w:hAnsi="宋体" w:eastAsia="宋体" w:cs="宋体"/>
                <w:color w:val="auto"/>
                <w:sz w:val="21"/>
                <w:szCs w:val="21"/>
              </w:rPr>
            </w:pPr>
          </w:p>
        </w:tc>
      </w:tr>
      <w:tr w14:paraId="552480D3">
        <w:tblPrEx>
          <w:tblCellMar>
            <w:top w:w="0" w:type="dxa"/>
            <w:left w:w="0" w:type="dxa"/>
            <w:bottom w:w="0" w:type="dxa"/>
            <w:right w:w="0" w:type="dxa"/>
          </w:tblCellMar>
        </w:tblPrEx>
        <w:trPr>
          <w:trHeight w:val="454" w:hRule="atLeast"/>
          <w:jc w:val="center"/>
        </w:trPr>
        <w:tc>
          <w:tcPr>
            <w:tcW w:w="31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12F2CA">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BBFD05">
            <w:pPr>
              <w:widowControl/>
              <w:spacing w:line="300" w:lineRule="exact"/>
              <w:jc w:val="center"/>
              <w:rPr>
                <w:rFonts w:hint="eastAsia" w:ascii="宋体" w:hAnsi="宋体" w:eastAsia="宋体" w:cs="宋体"/>
                <w:color w:val="auto"/>
                <w:sz w:val="21"/>
                <w:szCs w:val="21"/>
              </w:rPr>
            </w:pP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EBF0C3">
            <w:pPr>
              <w:widowControl/>
              <w:spacing w:line="300" w:lineRule="exact"/>
              <w:rPr>
                <w:rFonts w:hint="eastAsia" w:ascii="宋体" w:hAnsi="宋体" w:eastAsia="宋体" w:cs="宋体"/>
                <w:color w:val="auto"/>
                <w:sz w:val="21"/>
                <w:szCs w:val="21"/>
              </w:rPr>
            </w:pP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0C0D6A">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100</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956C8E">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CF45C2">
            <w:pPr>
              <w:widowControl/>
              <w:spacing w:line="300" w:lineRule="exact"/>
              <w:jc w:val="center"/>
              <w:rPr>
                <w:rFonts w:hint="eastAsia" w:ascii="宋体" w:hAnsi="宋体" w:eastAsia="宋体" w:cs="宋体"/>
                <w:color w:val="auto"/>
                <w:sz w:val="21"/>
                <w:szCs w:val="21"/>
              </w:rPr>
            </w:pPr>
          </w:p>
        </w:tc>
      </w:tr>
      <w:tr w14:paraId="4F2F793D">
        <w:tblPrEx>
          <w:tblCellMar>
            <w:top w:w="0" w:type="dxa"/>
            <w:left w:w="0" w:type="dxa"/>
            <w:bottom w:w="0" w:type="dxa"/>
            <w:right w:w="0" w:type="dxa"/>
          </w:tblCellMar>
        </w:tblPrEx>
        <w:trPr>
          <w:trHeight w:val="454" w:hRule="atLeast"/>
          <w:jc w:val="center"/>
        </w:trPr>
        <w:tc>
          <w:tcPr>
            <w:tcW w:w="5000" w:type="pct"/>
            <w:gridSpan w:val="6"/>
            <w:tcBorders>
              <w:top w:val="nil"/>
              <w:left w:val="nil"/>
              <w:bottom w:val="nil"/>
              <w:right w:val="nil"/>
            </w:tcBorders>
            <w:noWrap w:val="0"/>
            <w:tcMar>
              <w:top w:w="12" w:type="dxa"/>
              <w:left w:w="12" w:type="dxa"/>
              <w:right w:w="12" w:type="dxa"/>
            </w:tcMar>
            <w:vAlign w:val="center"/>
          </w:tcPr>
          <w:p w14:paraId="42CF835A">
            <w:pPr>
              <w:widowControl/>
              <w:spacing w:line="5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评分人：                                             部门负责人：</w:t>
            </w:r>
          </w:p>
        </w:tc>
      </w:tr>
      <w:bookmarkEnd w:id="367"/>
      <w:tr w14:paraId="18DA5F4E">
        <w:tblPrEx>
          <w:tblCellMar>
            <w:top w:w="0" w:type="dxa"/>
            <w:left w:w="0" w:type="dxa"/>
            <w:bottom w:w="0" w:type="dxa"/>
            <w:right w:w="0" w:type="dxa"/>
          </w:tblCellMar>
        </w:tblPrEx>
        <w:trPr>
          <w:trHeight w:val="454" w:hRule="atLeast"/>
          <w:jc w:val="center"/>
        </w:trPr>
        <w:tc>
          <w:tcPr>
            <w:tcW w:w="5000" w:type="pct"/>
            <w:gridSpan w:val="6"/>
            <w:tcBorders>
              <w:top w:val="nil"/>
              <w:left w:val="nil"/>
              <w:bottom w:val="nil"/>
              <w:right w:val="nil"/>
            </w:tcBorders>
            <w:noWrap w:val="0"/>
            <w:tcMar>
              <w:top w:w="12" w:type="dxa"/>
              <w:left w:w="12" w:type="dxa"/>
              <w:right w:w="12" w:type="dxa"/>
            </w:tcMar>
            <w:vAlign w:val="center"/>
          </w:tcPr>
          <w:p w14:paraId="68B0A51D">
            <w:pPr>
              <w:widowControl/>
              <w:spacing w:line="560" w:lineRule="exact"/>
              <w:jc w:val="center"/>
              <w:textAlignment w:val="center"/>
              <w:rPr>
                <w:rFonts w:hint="eastAsia" w:ascii="宋体" w:hAnsi="宋体" w:eastAsia="宋体" w:cs="宋体"/>
                <w:b/>
                <w:color w:val="auto"/>
                <w:sz w:val="21"/>
                <w:szCs w:val="21"/>
              </w:rPr>
            </w:pPr>
            <w:r>
              <w:rPr>
                <w:rFonts w:hint="eastAsia" w:ascii="宋体" w:hAnsi="宋体" w:eastAsia="宋体" w:cs="宋体"/>
                <w:bCs/>
                <w:color w:val="auto"/>
                <w:sz w:val="32"/>
                <w:szCs w:val="32"/>
                <w:lang w:bidi="ar"/>
              </w:rPr>
              <w:t>表</w:t>
            </w:r>
            <w:r>
              <w:rPr>
                <w:rFonts w:hint="eastAsia" w:ascii="宋体" w:hAnsi="宋体" w:eastAsia="宋体" w:cs="宋体"/>
                <w:bCs/>
                <w:color w:val="auto"/>
                <w:sz w:val="32"/>
                <w:szCs w:val="32"/>
                <w:lang w:val="en-US" w:eastAsia="zh-CN" w:bidi="ar"/>
              </w:rPr>
              <w:t>二</w:t>
            </w:r>
            <w:r>
              <w:rPr>
                <w:rFonts w:hint="eastAsia" w:ascii="宋体" w:hAnsi="宋体" w:eastAsia="宋体" w:cs="宋体"/>
                <w:bCs/>
                <w:color w:val="auto"/>
                <w:sz w:val="32"/>
                <w:szCs w:val="32"/>
                <w:lang w:bidi="ar"/>
              </w:rPr>
              <w:t xml:space="preserve"> 厨卫工服务人员评分表</w:t>
            </w:r>
          </w:p>
        </w:tc>
      </w:tr>
      <w:tr w14:paraId="7282E291">
        <w:tblPrEx>
          <w:tblCellMar>
            <w:top w:w="0" w:type="dxa"/>
            <w:left w:w="0" w:type="dxa"/>
            <w:bottom w:w="0" w:type="dxa"/>
            <w:right w:w="0" w:type="dxa"/>
          </w:tblCellMar>
        </w:tblPrEx>
        <w:trPr>
          <w:trHeight w:val="454" w:hRule="atLeast"/>
          <w:jc w:val="center"/>
        </w:trPr>
        <w:tc>
          <w:tcPr>
            <w:tcW w:w="5000" w:type="pct"/>
            <w:gridSpan w:val="6"/>
            <w:tcBorders>
              <w:top w:val="nil"/>
              <w:left w:val="nil"/>
              <w:bottom w:val="nil"/>
              <w:right w:val="nil"/>
            </w:tcBorders>
            <w:noWrap w:val="0"/>
            <w:tcMar>
              <w:top w:w="12" w:type="dxa"/>
              <w:left w:w="12" w:type="dxa"/>
              <w:right w:w="12" w:type="dxa"/>
            </w:tcMar>
            <w:vAlign w:val="bottom"/>
          </w:tcPr>
          <w:p w14:paraId="04D0759D">
            <w:pPr>
              <w:widowControl/>
              <w:spacing w:line="560" w:lineRule="exact"/>
              <w:jc w:val="center"/>
              <w:textAlignment w:val="bottom"/>
              <w:rPr>
                <w:rFonts w:hint="eastAsia" w:ascii="宋体" w:hAnsi="宋体" w:eastAsia="宋体" w:cs="宋体"/>
                <w:bCs/>
                <w:color w:val="auto"/>
                <w:sz w:val="21"/>
                <w:szCs w:val="21"/>
                <w:lang w:bidi="ar"/>
              </w:rPr>
            </w:pPr>
            <w:r>
              <w:rPr>
                <w:rFonts w:hint="eastAsia" w:ascii="宋体" w:hAnsi="宋体" w:eastAsia="宋体" w:cs="宋体"/>
                <w:bCs/>
                <w:color w:val="auto"/>
                <w:sz w:val="21"/>
                <w:szCs w:val="21"/>
                <w:lang w:bidi="ar"/>
              </w:rPr>
              <w:t xml:space="preserve">                             标准分：100分                 考核时间：   年   月 </w:t>
            </w:r>
          </w:p>
          <w:p w14:paraId="28A03A69">
            <w:pPr>
              <w:widowControl/>
              <w:spacing w:line="560" w:lineRule="exact"/>
              <w:jc w:val="both"/>
              <w:textAlignment w:val="bottom"/>
              <w:rPr>
                <w:rFonts w:hint="eastAsia" w:ascii="宋体" w:hAnsi="宋体" w:eastAsia="宋体" w:cs="宋体"/>
                <w:b/>
                <w:color w:val="auto"/>
                <w:sz w:val="21"/>
                <w:szCs w:val="21"/>
              </w:rPr>
            </w:pPr>
            <w:r>
              <w:rPr>
                <w:rFonts w:hint="eastAsia" w:ascii="宋体" w:hAnsi="宋体" w:eastAsia="宋体" w:cs="宋体"/>
                <w:bCs/>
                <w:color w:val="auto"/>
                <w:sz w:val="21"/>
                <w:szCs w:val="21"/>
                <w:lang w:bidi="ar"/>
              </w:rPr>
              <w:t xml:space="preserve">服务地址：    </w:t>
            </w:r>
          </w:p>
        </w:tc>
      </w:tr>
      <w:tr w14:paraId="5E40FE86">
        <w:tblPrEx>
          <w:tblCellMar>
            <w:top w:w="0" w:type="dxa"/>
            <w:left w:w="0" w:type="dxa"/>
            <w:bottom w:w="0" w:type="dxa"/>
            <w:right w:w="0" w:type="dxa"/>
          </w:tblCellMar>
        </w:tblPrEx>
        <w:trPr>
          <w:trHeight w:val="454" w:hRule="atLeast"/>
          <w:jc w:val="center"/>
        </w:trPr>
        <w:tc>
          <w:tcPr>
            <w:tcW w:w="31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9421BC">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类别</w:t>
            </w: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6C7231">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序号</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4AAF41">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考核标准</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9511C9">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标准分</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89D271">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得分</w:t>
            </w: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F044E8">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备注</w:t>
            </w:r>
          </w:p>
        </w:tc>
      </w:tr>
      <w:tr w14:paraId="6BA2F35D">
        <w:tblPrEx>
          <w:tblCellMar>
            <w:top w:w="0" w:type="dxa"/>
            <w:left w:w="0" w:type="dxa"/>
            <w:bottom w:w="0" w:type="dxa"/>
            <w:right w:w="0" w:type="dxa"/>
          </w:tblCellMar>
        </w:tblPrEx>
        <w:trPr>
          <w:trHeight w:val="454" w:hRule="atLeast"/>
          <w:jc w:val="center"/>
        </w:trPr>
        <w:tc>
          <w:tcPr>
            <w:tcW w:w="319"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3765369C">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工作纪律</w:t>
            </w: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745935">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8D4ACC">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在岗期间未按规定穿着制服、口罩、水鞋；每违反一次扣1分，扣完为止。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F4511E">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350962">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17A712">
            <w:pPr>
              <w:widowControl/>
              <w:spacing w:line="300" w:lineRule="exact"/>
              <w:jc w:val="center"/>
              <w:rPr>
                <w:rFonts w:hint="eastAsia" w:ascii="宋体" w:hAnsi="宋体" w:eastAsia="宋体" w:cs="宋体"/>
                <w:color w:val="auto"/>
                <w:sz w:val="21"/>
                <w:szCs w:val="21"/>
              </w:rPr>
            </w:pPr>
          </w:p>
        </w:tc>
      </w:tr>
      <w:tr w14:paraId="0D55698A">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22ABFACF">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B43A0E">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39FBC9">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遵守公司排班表,不迟到，不早退，不旷工；每违反一次扣1分，扣完为止。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F8BE44">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B88F12">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403CA2">
            <w:pPr>
              <w:widowControl/>
              <w:spacing w:line="300" w:lineRule="exact"/>
              <w:jc w:val="center"/>
              <w:rPr>
                <w:rFonts w:hint="eastAsia" w:ascii="宋体" w:hAnsi="宋体" w:eastAsia="宋体" w:cs="宋体"/>
                <w:color w:val="auto"/>
                <w:sz w:val="21"/>
                <w:szCs w:val="21"/>
              </w:rPr>
            </w:pPr>
          </w:p>
        </w:tc>
      </w:tr>
      <w:tr w14:paraId="437353C7">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4F001313">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62E436">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81E52A">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休假提前申请,并在安排好工作代理人后方可休假；每违反一次扣1分，扣完为止。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9DE5C1">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012F16">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0F8C7B">
            <w:pPr>
              <w:widowControl/>
              <w:spacing w:line="300" w:lineRule="exact"/>
              <w:jc w:val="center"/>
              <w:rPr>
                <w:rFonts w:hint="eastAsia" w:ascii="宋体" w:hAnsi="宋体" w:eastAsia="宋体" w:cs="宋体"/>
                <w:color w:val="auto"/>
                <w:sz w:val="21"/>
                <w:szCs w:val="21"/>
              </w:rPr>
            </w:pPr>
          </w:p>
        </w:tc>
      </w:tr>
      <w:tr w14:paraId="51ACE554">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1FB76406">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DB0BA7">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709783">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工作期间不串岗,不脱岗,不偷懒，不做与工作无关的事情；每违反一次扣1分，扣完为止。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27D9EA">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6DF0FD">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6B95F3">
            <w:pPr>
              <w:widowControl/>
              <w:spacing w:line="300" w:lineRule="exact"/>
              <w:jc w:val="center"/>
              <w:rPr>
                <w:rFonts w:hint="eastAsia" w:ascii="宋体" w:hAnsi="宋体" w:eastAsia="宋体" w:cs="宋体"/>
                <w:color w:val="auto"/>
                <w:sz w:val="21"/>
                <w:szCs w:val="21"/>
              </w:rPr>
            </w:pPr>
          </w:p>
        </w:tc>
      </w:tr>
      <w:tr w14:paraId="03F27A07">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4F376C81">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16002C">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7D1229">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全月工作态度勤恳,无接到投诉或不良反映；每接到投诉一次扣2分，扣完为止。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836572">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DE0AC9">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BB43D2">
            <w:pPr>
              <w:widowControl/>
              <w:spacing w:line="300" w:lineRule="exact"/>
              <w:jc w:val="center"/>
              <w:rPr>
                <w:rFonts w:hint="eastAsia" w:ascii="宋体" w:hAnsi="宋体" w:eastAsia="宋体" w:cs="宋体"/>
                <w:color w:val="auto"/>
                <w:sz w:val="21"/>
                <w:szCs w:val="21"/>
              </w:rPr>
            </w:pPr>
          </w:p>
        </w:tc>
      </w:tr>
      <w:tr w14:paraId="4265828C">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3FD01134">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86228F">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933F07">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与同事和睦相处，做事不斤斤计较，不因小事与同事闹矛盾，更不能当众吵架；每违反一次扣1分，扣完为止。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7822F1">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61CAC7">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77330F">
            <w:pPr>
              <w:widowControl/>
              <w:spacing w:line="300" w:lineRule="exact"/>
              <w:jc w:val="center"/>
              <w:rPr>
                <w:rFonts w:hint="eastAsia" w:ascii="宋体" w:hAnsi="宋体" w:eastAsia="宋体" w:cs="宋体"/>
                <w:color w:val="auto"/>
                <w:sz w:val="21"/>
                <w:szCs w:val="21"/>
              </w:rPr>
            </w:pPr>
          </w:p>
        </w:tc>
      </w:tr>
      <w:tr w14:paraId="5072ADD8">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184D0467">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6D9840">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7</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230E45">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爱护公司资源，节约用水、用电；根据需要领用劳保用品，杜绝浪费；每违反一次扣1分，扣完为止。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8D4495">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82F8B7">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048DDF">
            <w:pPr>
              <w:widowControl/>
              <w:spacing w:line="300" w:lineRule="exact"/>
              <w:jc w:val="center"/>
              <w:rPr>
                <w:rFonts w:hint="eastAsia" w:ascii="宋体" w:hAnsi="宋体" w:eastAsia="宋体" w:cs="宋体"/>
                <w:color w:val="auto"/>
                <w:sz w:val="21"/>
                <w:szCs w:val="21"/>
              </w:rPr>
            </w:pPr>
          </w:p>
        </w:tc>
      </w:tr>
      <w:tr w14:paraId="40379A1B">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5D8A7DF8">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01F6C8">
            <w:pPr>
              <w:widowControl/>
              <w:spacing w:line="30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F80378">
            <w:pPr>
              <w:widowControl/>
              <w:spacing w:line="300" w:lineRule="exac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工作人员按公司规定人数出勤，每缺一个扣3分，扣完为止。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24DAAA">
            <w:pPr>
              <w:widowControl/>
              <w:spacing w:line="30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75A075">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9AA44B">
            <w:pPr>
              <w:widowControl/>
              <w:spacing w:line="300" w:lineRule="exact"/>
              <w:jc w:val="center"/>
              <w:rPr>
                <w:rFonts w:hint="eastAsia" w:ascii="宋体" w:hAnsi="宋体" w:eastAsia="宋体" w:cs="宋体"/>
                <w:color w:val="auto"/>
                <w:sz w:val="21"/>
                <w:szCs w:val="21"/>
              </w:rPr>
            </w:pPr>
          </w:p>
        </w:tc>
      </w:tr>
      <w:tr w14:paraId="58194584">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2F5A02C3">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1D1895">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9</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42876A">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不服从工作安排，直接扣5分。</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C92008">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F99274">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D752F4">
            <w:pPr>
              <w:widowControl/>
              <w:spacing w:line="300" w:lineRule="exact"/>
              <w:jc w:val="center"/>
              <w:rPr>
                <w:rFonts w:hint="eastAsia" w:ascii="宋体" w:hAnsi="宋体" w:eastAsia="宋体" w:cs="宋体"/>
                <w:color w:val="auto"/>
                <w:sz w:val="21"/>
                <w:szCs w:val="21"/>
              </w:rPr>
            </w:pPr>
          </w:p>
        </w:tc>
      </w:tr>
      <w:tr w14:paraId="514F7ECE">
        <w:tblPrEx>
          <w:tblCellMar>
            <w:top w:w="0" w:type="dxa"/>
            <w:left w:w="0" w:type="dxa"/>
            <w:bottom w:w="0" w:type="dxa"/>
            <w:right w:w="0" w:type="dxa"/>
          </w:tblCellMar>
        </w:tblPrEx>
        <w:trPr>
          <w:trHeight w:val="454" w:hRule="atLeast"/>
          <w:jc w:val="center"/>
        </w:trPr>
        <w:tc>
          <w:tcPr>
            <w:tcW w:w="319"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91ED58">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工作要求</w:t>
            </w: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9779152">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10</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31FEA2">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人员持有效健康证上岗；每发现一个扣2分，扣完为止。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8FE8D0">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BC670B">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D5957F">
            <w:pPr>
              <w:widowControl/>
              <w:spacing w:line="300" w:lineRule="exact"/>
              <w:jc w:val="center"/>
              <w:rPr>
                <w:rFonts w:hint="eastAsia" w:ascii="宋体" w:hAnsi="宋体" w:eastAsia="宋体" w:cs="宋体"/>
                <w:color w:val="auto"/>
                <w:sz w:val="21"/>
                <w:szCs w:val="21"/>
              </w:rPr>
            </w:pPr>
          </w:p>
        </w:tc>
      </w:tr>
      <w:tr w14:paraId="5D99C42A">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942DC8">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B39D62">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11</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66D960">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未按照公司规定时间开餐；每发现一次超时扣2分，扣完为止。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5BCCCF">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5324C1">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55594C">
            <w:pPr>
              <w:widowControl/>
              <w:spacing w:line="300" w:lineRule="exact"/>
              <w:jc w:val="center"/>
              <w:rPr>
                <w:rFonts w:hint="eastAsia" w:ascii="宋体" w:hAnsi="宋体" w:eastAsia="宋体" w:cs="宋体"/>
                <w:color w:val="auto"/>
                <w:sz w:val="21"/>
                <w:szCs w:val="21"/>
              </w:rPr>
            </w:pPr>
          </w:p>
        </w:tc>
      </w:tr>
      <w:tr w14:paraId="52F332F8">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BCA5FA">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E8F2A4">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12</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6E31B8">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菜品出现其他异物，如包装袋，钢丝球丝、头发；每发现一次扣2分，扣完为止。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9D8B06">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37BEA0">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A233A3">
            <w:pPr>
              <w:widowControl/>
              <w:spacing w:line="300" w:lineRule="exact"/>
              <w:jc w:val="center"/>
              <w:rPr>
                <w:rFonts w:hint="eastAsia" w:ascii="宋体" w:hAnsi="宋体" w:eastAsia="宋体" w:cs="宋体"/>
                <w:color w:val="auto"/>
                <w:sz w:val="21"/>
                <w:szCs w:val="21"/>
              </w:rPr>
            </w:pPr>
          </w:p>
        </w:tc>
      </w:tr>
      <w:tr w14:paraId="69A1B65C">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A56BDD">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B1C9C3">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13</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B6EE63">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使用变质过期食品；</w:t>
            </w:r>
            <w:r>
              <w:rPr>
                <w:rFonts w:hint="eastAsia" w:ascii="宋体" w:hAnsi="宋体" w:eastAsia="宋体" w:cs="宋体"/>
                <w:color w:val="auto"/>
                <w:sz w:val="21"/>
                <w:szCs w:val="21"/>
                <w:lang w:bidi="ar"/>
              </w:rPr>
              <w:t>每</w:t>
            </w:r>
            <w:r>
              <w:rPr>
                <w:rFonts w:hint="eastAsia" w:ascii="宋体" w:hAnsi="宋体" w:eastAsia="宋体" w:cs="宋体"/>
                <w:color w:val="auto"/>
                <w:sz w:val="21"/>
                <w:szCs w:val="21"/>
              </w:rPr>
              <w:t>发现一次扣2分，扣完为止。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A1ABB6">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C5EDC5">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DA4C5B">
            <w:pPr>
              <w:widowControl/>
              <w:spacing w:line="300" w:lineRule="exact"/>
              <w:jc w:val="center"/>
              <w:rPr>
                <w:rFonts w:hint="eastAsia" w:ascii="宋体" w:hAnsi="宋体" w:eastAsia="宋体" w:cs="宋体"/>
                <w:color w:val="auto"/>
                <w:sz w:val="21"/>
                <w:szCs w:val="21"/>
              </w:rPr>
            </w:pPr>
          </w:p>
        </w:tc>
      </w:tr>
      <w:tr w14:paraId="32B7C8A5">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6A9185">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22F544">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14</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F58AF0">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未按公司规定进行留样；每发现一次扣2分，扣完为止。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FB52B7">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B83AF3">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B1996F">
            <w:pPr>
              <w:widowControl/>
              <w:spacing w:line="300" w:lineRule="exact"/>
              <w:jc w:val="center"/>
              <w:rPr>
                <w:rFonts w:hint="eastAsia" w:ascii="宋体" w:hAnsi="宋体" w:eastAsia="宋体" w:cs="宋体"/>
                <w:color w:val="auto"/>
                <w:sz w:val="21"/>
                <w:szCs w:val="21"/>
              </w:rPr>
            </w:pPr>
          </w:p>
        </w:tc>
      </w:tr>
      <w:tr w14:paraId="1AF9C5B0">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841901">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D9CD02">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15</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9CB018">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未按公司规定进行食堂清洁和消毒；</w:t>
            </w:r>
            <w:r>
              <w:rPr>
                <w:rFonts w:hint="eastAsia" w:ascii="宋体" w:hAnsi="宋体" w:eastAsia="宋体" w:cs="宋体"/>
                <w:color w:val="auto"/>
                <w:sz w:val="21"/>
                <w:szCs w:val="21"/>
                <w:lang w:bidi="ar"/>
              </w:rPr>
              <w:t>每发现一次扣2分，扣完为止。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163564">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1EA563">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71A3315">
            <w:pPr>
              <w:widowControl/>
              <w:spacing w:line="300" w:lineRule="exact"/>
              <w:jc w:val="center"/>
              <w:rPr>
                <w:rFonts w:hint="eastAsia" w:ascii="宋体" w:hAnsi="宋体" w:eastAsia="宋体" w:cs="宋体"/>
                <w:color w:val="auto"/>
                <w:sz w:val="21"/>
                <w:szCs w:val="21"/>
              </w:rPr>
            </w:pPr>
          </w:p>
        </w:tc>
      </w:tr>
      <w:tr w14:paraId="770F74A1">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265C91">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1D8D70">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16</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EE8A57">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库房要按公司规定保持清洁、干燥，摆放物品要规范、整洁，每发现一次扣2分，扣完为止。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36E9EB">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B0908D">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73EC3E">
            <w:pPr>
              <w:widowControl/>
              <w:spacing w:line="300" w:lineRule="exact"/>
              <w:jc w:val="center"/>
              <w:rPr>
                <w:rFonts w:hint="eastAsia" w:ascii="宋体" w:hAnsi="宋体" w:eastAsia="宋体" w:cs="宋体"/>
                <w:color w:val="auto"/>
                <w:sz w:val="21"/>
                <w:szCs w:val="21"/>
              </w:rPr>
            </w:pPr>
          </w:p>
        </w:tc>
      </w:tr>
      <w:tr w14:paraId="1693C151">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DB5565">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FBB2C7">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17</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0E70F6">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厨具需清洁卫生、无油迹及污迹，每发现一次扣2分，扣完为止。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70B372">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E41623">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B27B57">
            <w:pPr>
              <w:widowControl/>
              <w:spacing w:line="300" w:lineRule="exact"/>
              <w:jc w:val="center"/>
              <w:rPr>
                <w:rFonts w:hint="eastAsia" w:ascii="宋体" w:hAnsi="宋体" w:eastAsia="宋体" w:cs="宋体"/>
                <w:color w:val="auto"/>
                <w:sz w:val="21"/>
                <w:szCs w:val="21"/>
              </w:rPr>
            </w:pPr>
          </w:p>
        </w:tc>
      </w:tr>
      <w:tr w14:paraId="069EAEF6">
        <w:tblPrEx>
          <w:tblCellMar>
            <w:top w:w="0" w:type="dxa"/>
            <w:left w:w="0" w:type="dxa"/>
            <w:bottom w:w="0" w:type="dxa"/>
            <w:right w:w="0" w:type="dxa"/>
          </w:tblCellMar>
        </w:tblPrEx>
        <w:trPr>
          <w:trHeight w:val="45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B0DB58">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E5C63F">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18</w:t>
            </w: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4A7268">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根据《东莞市水务集团净水有限公司食堂管理</w:t>
            </w:r>
            <w:r>
              <w:rPr>
                <w:rFonts w:hint="eastAsia" w:ascii="宋体" w:hAnsi="宋体" w:eastAsia="宋体" w:cs="宋体"/>
                <w:color w:val="auto"/>
                <w:sz w:val="21"/>
                <w:szCs w:val="21"/>
                <w:lang w:val="en-US" w:eastAsia="zh-CN" w:bidi="ar"/>
              </w:rPr>
              <w:t>办法</w:t>
            </w:r>
            <w:r>
              <w:rPr>
                <w:rFonts w:hint="eastAsia" w:ascii="宋体" w:hAnsi="宋体" w:eastAsia="宋体" w:cs="宋体"/>
                <w:color w:val="auto"/>
                <w:sz w:val="21"/>
                <w:szCs w:val="21"/>
                <w:lang w:bidi="ar"/>
              </w:rPr>
              <w:t>（</w:t>
            </w:r>
            <w:r>
              <w:rPr>
                <w:rFonts w:hint="eastAsia" w:ascii="宋体" w:hAnsi="宋体" w:eastAsia="宋体" w:cs="宋体"/>
                <w:color w:val="auto"/>
                <w:sz w:val="21"/>
                <w:szCs w:val="21"/>
                <w:lang w:val="en-US" w:eastAsia="zh-CN" w:bidi="ar"/>
              </w:rPr>
              <w:t>修订</w:t>
            </w:r>
            <w:r>
              <w:rPr>
                <w:rFonts w:hint="eastAsia" w:ascii="宋体" w:hAnsi="宋体" w:eastAsia="宋体" w:cs="宋体"/>
                <w:color w:val="auto"/>
                <w:sz w:val="21"/>
                <w:szCs w:val="21"/>
                <w:lang w:bidi="ar"/>
              </w:rPr>
              <w:t>）》内容规定，</w:t>
            </w:r>
            <w:r>
              <w:rPr>
                <w:rFonts w:hint="eastAsia" w:ascii="宋体" w:hAnsi="宋体" w:eastAsia="宋体" w:cs="宋体"/>
                <w:color w:val="auto"/>
                <w:sz w:val="21"/>
                <w:szCs w:val="21"/>
              </w:rPr>
              <w:t>每发现一次扣2分，扣完为止。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535461">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0038D4">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E78EBD">
            <w:pPr>
              <w:widowControl/>
              <w:spacing w:line="300" w:lineRule="exact"/>
              <w:jc w:val="center"/>
              <w:rPr>
                <w:rFonts w:hint="eastAsia" w:ascii="宋体" w:hAnsi="宋体" w:eastAsia="宋体" w:cs="宋体"/>
                <w:color w:val="auto"/>
                <w:sz w:val="21"/>
                <w:szCs w:val="21"/>
              </w:rPr>
            </w:pPr>
          </w:p>
        </w:tc>
      </w:tr>
      <w:tr w14:paraId="5012466B">
        <w:tblPrEx>
          <w:tblCellMar>
            <w:top w:w="0" w:type="dxa"/>
            <w:left w:w="0" w:type="dxa"/>
            <w:bottom w:w="0" w:type="dxa"/>
            <w:right w:w="0" w:type="dxa"/>
          </w:tblCellMar>
        </w:tblPrEx>
        <w:trPr>
          <w:trHeight w:val="454" w:hRule="atLeast"/>
          <w:jc w:val="center"/>
        </w:trPr>
        <w:tc>
          <w:tcPr>
            <w:tcW w:w="31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14D873">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A6B1D5">
            <w:pPr>
              <w:widowControl/>
              <w:spacing w:line="300" w:lineRule="exact"/>
              <w:jc w:val="center"/>
              <w:rPr>
                <w:rFonts w:hint="eastAsia" w:ascii="宋体" w:hAnsi="宋体" w:eastAsia="宋体" w:cs="宋体"/>
                <w:color w:val="auto"/>
                <w:sz w:val="21"/>
                <w:szCs w:val="21"/>
              </w:rPr>
            </w:pPr>
          </w:p>
        </w:tc>
        <w:tc>
          <w:tcPr>
            <w:tcW w:w="3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E7BF3F">
            <w:pPr>
              <w:widowControl/>
              <w:spacing w:line="300" w:lineRule="exact"/>
              <w:rPr>
                <w:rFonts w:hint="eastAsia" w:ascii="宋体" w:hAnsi="宋体" w:eastAsia="宋体" w:cs="宋体"/>
                <w:color w:val="auto"/>
                <w:sz w:val="21"/>
                <w:szCs w:val="21"/>
              </w:rPr>
            </w:pP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29977E">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100</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7AAEC7">
            <w:pPr>
              <w:widowControl/>
              <w:spacing w:line="300" w:lineRule="exact"/>
              <w:jc w:val="center"/>
              <w:rPr>
                <w:rFonts w:hint="eastAsia" w:ascii="宋体" w:hAnsi="宋体" w:eastAsia="宋体" w:cs="宋体"/>
                <w:color w:val="auto"/>
                <w:sz w:val="21"/>
                <w:szCs w:val="21"/>
              </w:rPr>
            </w:pPr>
          </w:p>
        </w:tc>
        <w:tc>
          <w:tcPr>
            <w:tcW w:w="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656D07">
            <w:pPr>
              <w:widowControl/>
              <w:spacing w:line="300" w:lineRule="exact"/>
              <w:jc w:val="center"/>
              <w:rPr>
                <w:rFonts w:hint="eastAsia" w:ascii="宋体" w:hAnsi="宋体" w:eastAsia="宋体" w:cs="宋体"/>
                <w:color w:val="auto"/>
                <w:sz w:val="21"/>
                <w:szCs w:val="21"/>
              </w:rPr>
            </w:pPr>
          </w:p>
        </w:tc>
      </w:tr>
      <w:tr w14:paraId="61471136">
        <w:tblPrEx>
          <w:tblCellMar>
            <w:top w:w="0" w:type="dxa"/>
            <w:left w:w="0" w:type="dxa"/>
            <w:bottom w:w="0" w:type="dxa"/>
            <w:right w:w="0" w:type="dxa"/>
          </w:tblCellMar>
        </w:tblPrEx>
        <w:trPr>
          <w:trHeight w:val="454" w:hRule="atLeast"/>
          <w:jc w:val="center"/>
        </w:trPr>
        <w:tc>
          <w:tcPr>
            <w:tcW w:w="5000" w:type="pct"/>
            <w:gridSpan w:val="6"/>
            <w:tcBorders>
              <w:top w:val="nil"/>
              <w:left w:val="nil"/>
              <w:bottom w:val="nil"/>
              <w:right w:val="nil"/>
            </w:tcBorders>
            <w:noWrap w:val="0"/>
            <w:tcMar>
              <w:top w:w="12" w:type="dxa"/>
              <w:left w:w="12" w:type="dxa"/>
              <w:right w:w="12" w:type="dxa"/>
            </w:tcMar>
            <w:vAlign w:val="center"/>
          </w:tcPr>
          <w:p w14:paraId="5F2540DC">
            <w:pPr>
              <w:widowControl/>
              <w:spacing w:line="5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评分人：                                             部门负责人：</w:t>
            </w:r>
          </w:p>
        </w:tc>
      </w:tr>
    </w:tbl>
    <w:p w14:paraId="654D284C">
      <w:pPr>
        <w:rPr>
          <w:rFonts w:hint="eastAsia" w:ascii="宋体" w:hAnsi="宋体" w:eastAsia="宋体" w:cs="宋体"/>
          <w:color w:val="auto"/>
        </w:rPr>
      </w:pPr>
    </w:p>
    <w:tbl>
      <w:tblPr>
        <w:tblStyle w:val="36"/>
        <w:tblW w:w="0" w:type="auto"/>
        <w:jc w:val="center"/>
        <w:tblLayout w:type="fixed"/>
        <w:tblCellMar>
          <w:top w:w="0" w:type="dxa"/>
          <w:left w:w="0" w:type="dxa"/>
          <w:bottom w:w="0" w:type="dxa"/>
          <w:right w:w="0" w:type="dxa"/>
        </w:tblCellMar>
      </w:tblPr>
      <w:tblGrid>
        <w:gridCol w:w="1044"/>
        <w:gridCol w:w="808"/>
        <w:gridCol w:w="5714"/>
        <w:gridCol w:w="869"/>
        <w:gridCol w:w="869"/>
        <w:gridCol w:w="874"/>
      </w:tblGrid>
      <w:tr w14:paraId="1F1F92C9">
        <w:tblPrEx>
          <w:tblCellMar>
            <w:top w:w="0" w:type="dxa"/>
            <w:left w:w="0" w:type="dxa"/>
            <w:bottom w:w="0" w:type="dxa"/>
            <w:right w:w="0" w:type="dxa"/>
          </w:tblCellMar>
        </w:tblPrEx>
        <w:trPr>
          <w:trHeight w:val="454" w:hRule="atLeast"/>
          <w:jc w:val="center"/>
        </w:trPr>
        <w:tc>
          <w:tcPr>
            <w:tcW w:w="10178" w:type="dxa"/>
            <w:gridSpan w:val="6"/>
            <w:tcBorders>
              <w:top w:val="nil"/>
              <w:left w:val="nil"/>
              <w:bottom w:val="nil"/>
              <w:right w:val="nil"/>
            </w:tcBorders>
            <w:noWrap w:val="0"/>
            <w:tcMar>
              <w:top w:w="12" w:type="dxa"/>
              <w:left w:w="12" w:type="dxa"/>
              <w:right w:w="12" w:type="dxa"/>
            </w:tcMar>
            <w:vAlign w:val="center"/>
          </w:tcPr>
          <w:p w14:paraId="14DDBFEA">
            <w:pPr>
              <w:widowControl/>
              <w:spacing w:line="560" w:lineRule="exact"/>
              <w:jc w:val="center"/>
              <w:textAlignment w:val="center"/>
              <w:rPr>
                <w:rFonts w:hint="eastAsia" w:ascii="宋体" w:hAnsi="宋体" w:eastAsia="宋体" w:cs="宋体"/>
                <w:bCs/>
                <w:color w:val="auto"/>
                <w:sz w:val="32"/>
                <w:szCs w:val="32"/>
                <w:lang w:bidi="ar"/>
              </w:rPr>
            </w:pPr>
          </w:p>
          <w:p w14:paraId="1D942C53">
            <w:pPr>
              <w:widowControl/>
              <w:spacing w:line="560" w:lineRule="exact"/>
              <w:jc w:val="center"/>
              <w:textAlignment w:val="center"/>
              <w:rPr>
                <w:rFonts w:hint="eastAsia" w:ascii="宋体" w:hAnsi="宋体" w:eastAsia="宋体" w:cs="宋体"/>
                <w:bCs/>
                <w:color w:val="auto"/>
                <w:sz w:val="32"/>
                <w:szCs w:val="32"/>
                <w:lang w:bidi="ar"/>
              </w:rPr>
            </w:pPr>
          </w:p>
          <w:p w14:paraId="1E7F1894">
            <w:pPr>
              <w:widowControl/>
              <w:spacing w:line="560" w:lineRule="exact"/>
              <w:jc w:val="center"/>
              <w:textAlignment w:val="center"/>
              <w:rPr>
                <w:rFonts w:hint="eastAsia" w:ascii="宋体" w:hAnsi="宋体" w:eastAsia="宋体" w:cs="宋体"/>
                <w:bCs/>
                <w:color w:val="auto"/>
                <w:sz w:val="32"/>
                <w:szCs w:val="32"/>
                <w:lang w:bidi="ar"/>
              </w:rPr>
            </w:pPr>
          </w:p>
          <w:p w14:paraId="4B5E6FA5">
            <w:pPr>
              <w:widowControl/>
              <w:spacing w:line="560" w:lineRule="exact"/>
              <w:jc w:val="center"/>
              <w:textAlignment w:val="center"/>
              <w:rPr>
                <w:rFonts w:hint="eastAsia" w:ascii="宋体" w:hAnsi="宋体" w:eastAsia="宋体" w:cs="宋体"/>
                <w:bCs/>
                <w:color w:val="auto"/>
                <w:sz w:val="32"/>
                <w:szCs w:val="32"/>
                <w:lang w:bidi="ar"/>
              </w:rPr>
            </w:pPr>
          </w:p>
          <w:p w14:paraId="6268F0C8">
            <w:pPr>
              <w:widowControl/>
              <w:spacing w:line="560" w:lineRule="exact"/>
              <w:jc w:val="center"/>
              <w:textAlignment w:val="center"/>
              <w:rPr>
                <w:rFonts w:hint="eastAsia" w:ascii="宋体" w:hAnsi="宋体" w:eastAsia="宋体" w:cs="宋体"/>
                <w:b/>
                <w:color w:val="auto"/>
                <w:sz w:val="21"/>
                <w:szCs w:val="21"/>
              </w:rPr>
            </w:pPr>
            <w:r>
              <w:rPr>
                <w:rFonts w:hint="eastAsia" w:ascii="宋体" w:hAnsi="宋体" w:eastAsia="宋体" w:cs="宋体"/>
                <w:bCs/>
                <w:color w:val="auto"/>
                <w:sz w:val="32"/>
                <w:szCs w:val="32"/>
                <w:lang w:bidi="ar"/>
              </w:rPr>
              <w:t>表</w:t>
            </w:r>
            <w:r>
              <w:rPr>
                <w:rFonts w:hint="eastAsia" w:ascii="宋体" w:hAnsi="宋体" w:eastAsia="宋体" w:cs="宋体"/>
                <w:bCs/>
                <w:color w:val="auto"/>
                <w:sz w:val="32"/>
                <w:szCs w:val="32"/>
                <w:lang w:val="en-US" w:eastAsia="zh-CN" w:bidi="ar"/>
              </w:rPr>
              <w:t>三</w:t>
            </w:r>
            <w:r>
              <w:rPr>
                <w:rFonts w:hint="eastAsia" w:ascii="宋体" w:hAnsi="宋体" w:eastAsia="宋体" w:cs="宋体"/>
                <w:bCs/>
                <w:color w:val="auto"/>
                <w:sz w:val="32"/>
                <w:szCs w:val="32"/>
                <w:lang w:bidi="ar"/>
              </w:rPr>
              <w:t xml:space="preserve"> 保洁员服务人员评分表</w:t>
            </w:r>
          </w:p>
        </w:tc>
      </w:tr>
      <w:tr w14:paraId="4432F95E">
        <w:tblPrEx>
          <w:tblCellMar>
            <w:top w:w="0" w:type="dxa"/>
            <w:left w:w="0" w:type="dxa"/>
            <w:bottom w:w="0" w:type="dxa"/>
            <w:right w:w="0" w:type="dxa"/>
          </w:tblCellMar>
        </w:tblPrEx>
        <w:trPr>
          <w:trHeight w:val="454" w:hRule="atLeast"/>
          <w:jc w:val="center"/>
        </w:trPr>
        <w:tc>
          <w:tcPr>
            <w:tcW w:w="10178" w:type="dxa"/>
            <w:gridSpan w:val="6"/>
            <w:tcBorders>
              <w:top w:val="nil"/>
              <w:left w:val="nil"/>
              <w:bottom w:val="nil"/>
              <w:right w:val="nil"/>
            </w:tcBorders>
            <w:noWrap w:val="0"/>
            <w:tcMar>
              <w:top w:w="12" w:type="dxa"/>
              <w:left w:w="12" w:type="dxa"/>
              <w:right w:w="12" w:type="dxa"/>
            </w:tcMar>
            <w:vAlign w:val="bottom"/>
          </w:tcPr>
          <w:p w14:paraId="349BEE17">
            <w:pPr>
              <w:widowControl/>
              <w:spacing w:line="560" w:lineRule="exact"/>
              <w:jc w:val="center"/>
              <w:textAlignment w:val="bottom"/>
              <w:rPr>
                <w:rFonts w:hint="eastAsia" w:ascii="宋体" w:hAnsi="宋体" w:eastAsia="宋体" w:cs="宋体"/>
                <w:bCs/>
                <w:color w:val="auto"/>
                <w:sz w:val="21"/>
                <w:szCs w:val="21"/>
                <w:lang w:bidi="ar"/>
              </w:rPr>
            </w:pPr>
            <w:r>
              <w:rPr>
                <w:rFonts w:hint="eastAsia" w:ascii="宋体" w:hAnsi="宋体" w:eastAsia="宋体" w:cs="宋体"/>
                <w:bCs/>
                <w:color w:val="auto"/>
                <w:sz w:val="21"/>
                <w:szCs w:val="21"/>
                <w:lang w:bidi="ar"/>
              </w:rPr>
              <w:t xml:space="preserve">                           标准分：100分          考核时间：   年   月</w:t>
            </w:r>
          </w:p>
          <w:p w14:paraId="7002AF5F">
            <w:pPr>
              <w:widowControl/>
              <w:spacing w:line="560" w:lineRule="exact"/>
              <w:jc w:val="both"/>
              <w:textAlignment w:val="bottom"/>
              <w:rPr>
                <w:rFonts w:hint="eastAsia" w:ascii="宋体" w:hAnsi="宋体" w:eastAsia="宋体" w:cs="宋体"/>
                <w:b/>
                <w:color w:val="auto"/>
                <w:sz w:val="21"/>
                <w:szCs w:val="21"/>
              </w:rPr>
            </w:pPr>
            <w:r>
              <w:rPr>
                <w:rFonts w:hint="eastAsia" w:ascii="宋体" w:hAnsi="宋体" w:eastAsia="宋体" w:cs="宋体"/>
                <w:bCs/>
                <w:color w:val="auto"/>
                <w:sz w:val="21"/>
                <w:szCs w:val="21"/>
                <w:lang w:bidi="ar"/>
              </w:rPr>
              <w:t xml:space="preserve">服务地址：    </w:t>
            </w:r>
          </w:p>
        </w:tc>
      </w:tr>
      <w:tr w14:paraId="6051BB2B">
        <w:tblPrEx>
          <w:tblCellMar>
            <w:top w:w="0" w:type="dxa"/>
            <w:left w:w="0" w:type="dxa"/>
            <w:bottom w:w="0" w:type="dxa"/>
            <w:right w:w="0" w:type="dxa"/>
          </w:tblCellMar>
        </w:tblPrEx>
        <w:trPr>
          <w:trHeight w:val="454" w:hRule="atLeast"/>
          <w:jc w:val="center"/>
        </w:trPr>
        <w:tc>
          <w:tcPr>
            <w:tcW w:w="10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4878D5">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类别</w:t>
            </w: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64163B">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序号</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229186">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考核标准</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394C23">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标准分</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27D89D">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得分</w:t>
            </w: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737C8A">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备注</w:t>
            </w:r>
          </w:p>
        </w:tc>
      </w:tr>
      <w:tr w14:paraId="7A8E1D62">
        <w:tblPrEx>
          <w:tblCellMar>
            <w:top w:w="0" w:type="dxa"/>
            <w:left w:w="0" w:type="dxa"/>
            <w:bottom w:w="0" w:type="dxa"/>
            <w:right w:w="0" w:type="dxa"/>
          </w:tblCellMar>
        </w:tblPrEx>
        <w:trPr>
          <w:trHeight w:val="454" w:hRule="atLeast"/>
          <w:jc w:val="center"/>
        </w:trPr>
        <w:tc>
          <w:tcPr>
            <w:tcW w:w="104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00567314">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工作纪律</w:t>
            </w: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2F6AC9">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374C4C">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在岗期间未按规定着制服；每违反一次扣1分，扣完为止。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B35105">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DBE01E">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0E28AF">
            <w:pPr>
              <w:widowControl/>
              <w:spacing w:line="300" w:lineRule="exact"/>
              <w:jc w:val="center"/>
              <w:rPr>
                <w:rFonts w:hint="eastAsia" w:ascii="宋体" w:hAnsi="宋体" w:eastAsia="宋体" w:cs="宋体"/>
                <w:color w:val="auto"/>
                <w:sz w:val="21"/>
                <w:szCs w:val="21"/>
              </w:rPr>
            </w:pPr>
          </w:p>
        </w:tc>
      </w:tr>
      <w:tr w14:paraId="27FC076D">
        <w:tblPrEx>
          <w:tblCellMar>
            <w:top w:w="0" w:type="dxa"/>
            <w:left w:w="0" w:type="dxa"/>
            <w:bottom w:w="0" w:type="dxa"/>
            <w:right w:w="0" w:type="dxa"/>
          </w:tblCellMar>
        </w:tblPrEx>
        <w:trPr>
          <w:trHeight w:val="454"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21056457">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02D64B">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883895">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遵守公司清洁排班表,不迟到，不早退，不旷工；每违反一次扣1分，扣完为止。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A37B94">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B8ED85">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68F79D">
            <w:pPr>
              <w:widowControl/>
              <w:spacing w:line="300" w:lineRule="exact"/>
              <w:jc w:val="center"/>
              <w:rPr>
                <w:rFonts w:hint="eastAsia" w:ascii="宋体" w:hAnsi="宋体" w:eastAsia="宋体" w:cs="宋体"/>
                <w:color w:val="auto"/>
                <w:sz w:val="21"/>
                <w:szCs w:val="21"/>
              </w:rPr>
            </w:pPr>
          </w:p>
        </w:tc>
      </w:tr>
      <w:tr w14:paraId="56C584F7">
        <w:tblPrEx>
          <w:tblCellMar>
            <w:top w:w="0" w:type="dxa"/>
            <w:left w:w="0" w:type="dxa"/>
            <w:bottom w:w="0" w:type="dxa"/>
            <w:right w:w="0" w:type="dxa"/>
          </w:tblCellMar>
        </w:tblPrEx>
        <w:trPr>
          <w:trHeight w:val="454"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273BA228">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67D9D7">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065333">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休假提前申请,并在安排好工作代理人后方可休假；每违反一次扣1分，扣完为止。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D63A83">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E720A3">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ED8E0B">
            <w:pPr>
              <w:widowControl/>
              <w:spacing w:line="300" w:lineRule="exact"/>
              <w:jc w:val="center"/>
              <w:rPr>
                <w:rFonts w:hint="eastAsia" w:ascii="宋体" w:hAnsi="宋体" w:eastAsia="宋体" w:cs="宋体"/>
                <w:color w:val="auto"/>
                <w:sz w:val="21"/>
                <w:szCs w:val="21"/>
              </w:rPr>
            </w:pPr>
          </w:p>
        </w:tc>
      </w:tr>
      <w:tr w14:paraId="344CCD31">
        <w:tblPrEx>
          <w:tblCellMar>
            <w:top w:w="0" w:type="dxa"/>
            <w:left w:w="0" w:type="dxa"/>
            <w:bottom w:w="0" w:type="dxa"/>
            <w:right w:w="0" w:type="dxa"/>
          </w:tblCellMar>
        </w:tblPrEx>
        <w:trPr>
          <w:trHeight w:val="454"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79E1E67A">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2D8967">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9E9571">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工作期间不串岗,不脱岗,不偷懒，不做与工作无关的事情；每违反一次扣1分，扣完为止。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4287AE">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3E96BB">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C57007">
            <w:pPr>
              <w:widowControl/>
              <w:spacing w:line="300" w:lineRule="exact"/>
              <w:jc w:val="center"/>
              <w:rPr>
                <w:rFonts w:hint="eastAsia" w:ascii="宋体" w:hAnsi="宋体" w:eastAsia="宋体" w:cs="宋体"/>
                <w:color w:val="auto"/>
                <w:sz w:val="21"/>
                <w:szCs w:val="21"/>
              </w:rPr>
            </w:pPr>
          </w:p>
        </w:tc>
      </w:tr>
      <w:tr w14:paraId="0BD38949">
        <w:tblPrEx>
          <w:tblCellMar>
            <w:top w:w="0" w:type="dxa"/>
            <w:left w:w="0" w:type="dxa"/>
            <w:bottom w:w="0" w:type="dxa"/>
            <w:right w:w="0" w:type="dxa"/>
          </w:tblCellMar>
        </w:tblPrEx>
        <w:trPr>
          <w:trHeight w:val="454"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0C2DD2EB">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9228A3">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23D3EC">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全月工作态度勤恳,无接到投诉或不良反映；每接到投诉一次扣2分，扣完为止。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ED5EB9">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59F6A3">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8A1B40">
            <w:pPr>
              <w:widowControl/>
              <w:spacing w:line="300" w:lineRule="exact"/>
              <w:jc w:val="center"/>
              <w:rPr>
                <w:rFonts w:hint="eastAsia" w:ascii="宋体" w:hAnsi="宋体" w:eastAsia="宋体" w:cs="宋体"/>
                <w:color w:val="auto"/>
                <w:sz w:val="21"/>
                <w:szCs w:val="21"/>
              </w:rPr>
            </w:pPr>
          </w:p>
        </w:tc>
      </w:tr>
      <w:tr w14:paraId="12A740A4">
        <w:tblPrEx>
          <w:tblCellMar>
            <w:top w:w="0" w:type="dxa"/>
            <w:left w:w="0" w:type="dxa"/>
            <w:bottom w:w="0" w:type="dxa"/>
            <w:right w:w="0" w:type="dxa"/>
          </w:tblCellMar>
        </w:tblPrEx>
        <w:trPr>
          <w:trHeight w:val="454"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23D75803">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337204">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614801">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与同事和睦相处，做事不斤斤计较，不因小事与同事闹矛盾，更不能当众吵架；每违反一次扣1分，扣完为止。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926926">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FCBC65">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940DFE">
            <w:pPr>
              <w:widowControl/>
              <w:spacing w:line="300" w:lineRule="exact"/>
              <w:jc w:val="center"/>
              <w:rPr>
                <w:rFonts w:hint="eastAsia" w:ascii="宋体" w:hAnsi="宋体" w:eastAsia="宋体" w:cs="宋体"/>
                <w:color w:val="auto"/>
                <w:sz w:val="21"/>
                <w:szCs w:val="21"/>
              </w:rPr>
            </w:pPr>
          </w:p>
        </w:tc>
      </w:tr>
      <w:tr w14:paraId="7989BE48">
        <w:tblPrEx>
          <w:tblCellMar>
            <w:top w:w="0" w:type="dxa"/>
            <w:left w:w="0" w:type="dxa"/>
            <w:bottom w:w="0" w:type="dxa"/>
            <w:right w:w="0" w:type="dxa"/>
          </w:tblCellMar>
        </w:tblPrEx>
        <w:trPr>
          <w:trHeight w:val="454"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399365A6">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BDE440">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7</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245D5F">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爱护公司资源,节约用水、用电；根据需要领用劳保用品，杜绝浪费；每违反一次扣1分，扣完为止。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F6D088">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BB60EE">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58A38A">
            <w:pPr>
              <w:widowControl/>
              <w:spacing w:line="300" w:lineRule="exact"/>
              <w:jc w:val="center"/>
              <w:rPr>
                <w:rFonts w:hint="eastAsia" w:ascii="宋体" w:hAnsi="宋体" w:eastAsia="宋体" w:cs="宋体"/>
                <w:color w:val="auto"/>
                <w:sz w:val="21"/>
                <w:szCs w:val="21"/>
              </w:rPr>
            </w:pPr>
          </w:p>
        </w:tc>
      </w:tr>
      <w:tr w14:paraId="4AE49144">
        <w:tblPrEx>
          <w:tblCellMar>
            <w:top w:w="0" w:type="dxa"/>
            <w:left w:w="0" w:type="dxa"/>
            <w:bottom w:w="0" w:type="dxa"/>
            <w:right w:w="0" w:type="dxa"/>
          </w:tblCellMar>
        </w:tblPrEx>
        <w:trPr>
          <w:trHeight w:val="454"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39034666">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DCDEAF">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8</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BDCA73">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每小时巡查卫生一次，确保所管区域清洁；每违反一次扣1分，扣完为止。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F6F635">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E2C009">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CC3FA9">
            <w:pPr>
              <w:widowControl/>
              <w:spacing w:line="300" w:lineRule="exact"/>
              <w:jc w:val="center"/>
              <w:rPr>
                <w:rFonts w:hint="eastAsia" w:ascii="宋体" w:hAnsi="宋体" w:eastAsia="宋体" w:cs="宋体"/>
                <w:color w:val="auto"/>
                <w:sz w:val="21"/>
                <w:szCs w:val="21"/>
              </w:rPr>
            </w:pPr>
          </w:p>
        </w:tc>
      </w:tr>
      <w:tr w14:paraId="783931A9">
        <w:tblPrEx>
          <w:tblCellMar>
            <w:top w:w="0" w:type="dxa"/>
            <w:left w:w="0" w:type="dxa"/>
            <w:bottom w:w="0" w:type="dxa"/>
            <w:right w:w="0" w:type="dxa"/>
          </w:tblCellMar>
        </w:tblPrEx>
        <w:trPr>
          <w:trHeight w:val="454"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3E218557">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B52095">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9</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CCA308">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不服从工作安排，直接扣5分。</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8CEDCD">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479A8C">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8F1C87">
            <w:pPr>
              <w:widowControl/>
              <w:spacing w:line="300" w:lineRule="exact"/>
              <w:jc w:val="center"/>
              <w:rPr>
                <w:rFonts w:hint="eastAsia" w:ascii="宋体" w:hAnsi="宋体" w:eastAsia="宋体" w:cs="宋体"/>
                <w:color w:val="auto"/>
                <w:sz w:val="21"/>
                <w:szCs w:val="21"/>
              </w:rPr>
            </w:pPr>
          </w:p>
        </w:tc>
      </w:tr>
      <w:tr w14:paraId="75B93D53">
        <w:tblPrEx>
          <w:tblCellMar>
            <w:top w:w="0" w:type="dxa"/>
            <w:left w:w="0" w:type="dxa"/>
            <w:bottom w:w="0" w:type="dxa"/>
            <w:right w:w="0" w:type="dxa"/>
          </w:tblCellMar>
        </w:tblPrEx>
        <w:trPr>
          <w:trHeight w:val="454" w:hRule="atLeast"/>
          <w:jc w:val="center"/>
        </w:trPr>
        <w:tc>
          <w:tcPr>
            <w:tcW w:w="104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EA5069">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环境卫生</w:t>
            </w: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54B8CD">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10</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F9F7CB">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每天按公司要求清扫办公楼，未按要求每违反一次扣1分，扣完为止。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F12184">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B26D76">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98E39A">
            <w:pPr>
              <w:widowControl/>
              <w:spacing w:line="300" w:lineRule="exact"/>
              <w:jc w:val="center"/>
              <w:rPr>
                <w:rFonts w:hint="eastAsia" w:ascii="宋体" w:hAnsi="宋体" w:eastAsia="宋体" w:cs="宋体"/>
                <w:color w:val="auto"/>
                <w:sz w:val="21"/>
                <w:szCs w:val="21"/>
              </w:rPr>
            </w:pPr>
          </w:p>
        </w:tc>
      </w:tr>
      <w:tr w14:paraId="560266C3">
        <w:tblPrEx>
          <w:tblCellMar>
            <w:top w:w="0" w:type="dxa"/>
            <w:left w:w="0" w:type="dxa"/>
            <w:bottom w:w="0" w:type="dxa"/>
            <w:right w:w="0" w:type="dxa"/>
          </w:tblCellMar>
        </w:tblPrEx>
        <w:trPr>
          <w:trHeight w:val="454"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006E2A">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F7D533">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11</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63A427">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每天上班后首先清除楼道内的垃圾，并及时将垃圾运送到指定地点，办公楼清洁按公司规定清扫各楼内卫生；每违反一次扣1分，扣完为止。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7D3F96">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A2A906">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9C6867">
            <w:pPr>
              <w:widowControl/>
              <w:spacing w:line="300" w:lineRule="exact"/>
              <w:jc w:val="center"/>
              <w:rPr>
                <w:rFonts w:hint="eastAsia" w:ascii="宋体" w:hAnsi="宋体" w:eastAsia="宋体" w:cs="宋体"/>
                <w:color w:val="auto"/>
                <w:sz w:val="21"/>
                <w:szCs w:val="21"/>
              </w:rPr>
            </w:pPr>
          </w:p>
        </w:tc>
      </w:tr>
      <w:tr w14:paraId="62AA9159">
        <w:tblPrEx>
          <w:tblCellMar>
            <w:top w:w="0" w:type="dxa"/>
            <w:left w:w="0" w:type="dxa"/>
            <w:bottom w:w="0" w:type="dxa"/>
            <w:right w:w="0" w:type="dxa"/>
          </w:tblCellMar>
        </w:tblPrEx>
        <w:trPr>
          <w:trHeight w:val="454"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90236F">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58D6C3">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12</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02ED14">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走廊、楼梯等公共卫生区域地面灰尘、痰迹、烟头、纸屑等杂物，地面、墙角无积灰、无杂物、无污（包括地角墙壁）；每发现一次扣1分，扣完为止。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1F36E2">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B4B86A">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F21A44">
            <w:pPr>
              <w:widowControl/>
              <w:spacing w:line="300" w:lineRule="exact"/>
              <w:jc w:val="center"/>
              <w:rPr>
                <w:rFonts w:hint="eastAsia" w:ascii="宋体" w:hAnsi="宋体" w:eastAsia="宋体" w:cs="宋体"/>
                <w:color w:val="auto"/>
                <w:sz w:val="21"/>
                <w:szCs w:val="21"/>
              </w:rPr>
            </w:pPr>
          </w:p>
        </w:tc>
      </w:tr>
      <w:tr w14:paraId="543E8F3C">
        <w:tblPrEx>
          <w:tblCellMar>
            <w:top w:w="0" w:type="dxa"/>
            <w:left w:w="0" w:type="dxa"/>
            <w:bottom w:w="0" w:type="dxa"/>
            <w:right w:w="0" w:type="dxa"/>
          </w:tblCellMar>
        </w:tblPrEx>
        <w:trPr>
          <w:trHeight w:val="454"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251EF6">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7C007B">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13</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9D2410">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卫生间无异味，便池内无积存便垢，地面无污水、污垢、痰迹、烟头；水池无明显沉淀、无虫子，池边底无明显结垢现象，定期消毒、盐酸清洗，四壁瓷砖无污迹、无积灰，间隔墙顶无积灰、无杂物，水箱内无大沉淀物、外无污渍；每发现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D2139E">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07EFA6">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FA8021">
            <w:pPr>
              <w:widowControl/>
              <w:spacing w:line="300" w:lineRule="exact"/>
              <w:jc w:val="center"/>
              <w:rPr>
                <w:rFonts w:hint="eastAsia" w:ascii="宋体" w:hAnsi="宋体" w:eastAsia="宋体" w:cs="宋体"/>
                <w:color w:val="auto"/>
                <w:sz w:val="21"/>
                <w:szCs w:val="21"/>
              </w:rPr>
            </w:pPr>
          </w:p>
        </w:tc>
      </w:tr>
      <w:tr w14:paraId="0757B044">
        <w:tblPrEx>
          <w:tblCellMar>
            <w:top w:w="0" w:type="dxa"/>
            <w:left w:w="0" w:type="dxa"/>
            <w:bottom w:w="0" w:type="dxa"/>
            <w:right w:w="0" w:type="dxa"/>
          </w:tblCellMar>
        </w:tblPrEx>
        <w:trPr>
          <w:trHeight w:val="454"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0918D1">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2FE941">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14</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0C1CB2">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洗手间内水池四周及水龙头清洁无水迹，水池下弯管无积灰、无污渍，镜面无水迹，镜框无锈迹；每发现一次扣1分，扣完为止。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A6AE6F">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3243F1">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E9CB7B">
            <w:pPr>
              <w:widowControl/>
              <w:spacing w:line="300" w:lineRule="exact"/>
              <w:jc w:val="center"/>
              <w:rPr>
                <w:rFonts w:hint="eastAsia" w:ascii="宋体" w:hAnsi="宋体" w:eastAsia="宋体" w:cs="宋体"/>
                <w:color w:val="auto"/>
                <w:sz w:val="21"/>
                <w:szCs w:val="21"/>
              </w:rPr>
            </w:pPr>
          </w:p>
        </w:tc>
      </w:tr>
      <w:tr w14:paraId="7D4D8FC8">
        <w:tblPrEx>
          <w:tblCellMar>
            <w:top w:w="0" w:type="dxa"/>
            <w:left w:w="0" w:type="dxa"/>
            <w:bottom w:w="0" w:type="dxa"/>
            <w:right w:w="0" w:type="dxa"/>
          </w:tblCellMar>
        </w:tblPrEx>
        <w:trPr>
          <w:trHeight w:val="454"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8F1250">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798424">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15</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F2C744">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楼梯扶手、栏杆、窗台要用湿抹布擦干净，无灰尘、污渍；每发现一次扣1分，扣完为止。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FBDD97">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BC5CA3">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52B82C">
            <w:pPr>
              <w:widowControl/>
              <w:spacing w:line="300" w:lineRule="exact"/>
              <w:jc w:val="center"/>
              <w:rPr>
                <w:rFonts w:hint="eastAsia" w:ascii="宋体" w:hAnsi="宋体" w:eastAsia="宋体" w:cs="宋体"/>
                <w:color w:val="auto"/>
                <w:sz w:val="21"/>
                <w:szCs w:val="21"/>
              </w:rPr>
            </w:pPr>
          </w:p>
        </w:tc>
      </w:tr>
      <w:tr w14:paraId="66FF1F65">
        <w:tblPrEx>
          <w:tblCellMar>
            <w:top w:w="0" w:type="dxa"/>
            <w:left w:w="0" w:type="dxa"/>
            <w:bottom w:w="0" w:type="dxa"/>
            <w:right w:w="0" w:type="dxa"/>
          </w:tblCellMar>
        </w:tblPrEx>
        <w:trPr>
          <w:trHeight w:val="454"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060B22">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2FB47B">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16</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8C031B">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墙壁、天花板无蜘蛛网、脚印、球印、痰迹等；每发现一次扣1分，扣完为止。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2EB836">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C15C5E">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DC3529">
            <w:pPr>
              <w:widowControl/>
              <w:spacing w:line="300" w:lineRule="exact"/>
              <w:jc w:val="center"/>
              <w:rPr>
                <w:rFonts w:hint="eastAsia" w:ascii="宋体" w:hAnsi="宋体" w:eastAsia="宋体" w:cs="宋体"/>
                <w:color w:val="auto"/>
                <w:sz w:val="21"/>
                <w:szCs w:val="21"/>
              </w:rPr>
            </w:pPr>
          </w:p>
        </w:tc>
      </w:tr>
      <w:tr w14:paraId="1879B5C2">
        <w:tblPrEx>
          <w:tblCellMar>
            <w:top w:w="0" w:type="dxa"/>
            <w:left w:w="0" w:type="dxa"/>
            <w:bottom w:w="0" w:type="dxa"/>
            <w:right w:w="0" w:type="dxa"/>
          </w:tblCellMar>
        </w:tblPrEx>
        <w:trPr>
          <w:trHeight w:val="454"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28703A">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10FA99">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17</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D013DD">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所管辖的门窗玻璃整洁、明亮、无明显污渍；每发现一次扣1分，扣完为止。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681B5C">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014D49">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10F131">
            <w:pPr>
              <w:widowControl/>
              <w:spacing w:line="300" w:lineRule="exact"/>
              <w:jc w:val="center"/>
              <w:rPr>
                <w:rFonts w:hint="eastAsia" w:ascii="宋体" w:hAnsi="宋体" w:eastAsia="宋体" w:cs="宋体"/>
                <w:color w:val="auto"/>
                <w:sz w:val="21"/>
                <w:szCs w:val="21"/>
              </w:rPr>
            </w:pPr>
          </w:p>
        </w:tc>
      </w:tr>
      <w:tr w14:paraId="19EFCB1D">
        <w:tblPrEx>
          <w:tblCellMar>
            <w:top w:w="0" w:type="dxa"/>
            <w:left w:w="0" w:type="dxa"/>
            <w:bottom w:w="0" w:type="dxa"/>
            <w:right w:w="0" w:type="dxa"/>
          </w:tblCellMar>
        </w:tblPrEx>
        <w:trPr>
          <w:trHeight w:val="454"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1DA60B">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EC4819">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18</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4184CB">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开关、消防器材、配电箱、电表箱等无灰尘、污渍，灯具无明显灰尘，透明度好；每发现一次扣1分，扣完为止。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77CBCF">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A83FCE">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2A9568">
            <w:pPr>
              <w:widowControl/>
              <w:spacing w:line="300" w:lineRule="exact"/>
              <w:jc w:val="center"/>
              <w:rPr>
                <w:rFonts w:hint="eastAsia" w:ascii="宋体" w:hAnsi="宋体" w:eastAsia="宋体" w:cs="宋体"/>
                <w:color w:val="auto"/>
                <w:sz w:val="21"/>
                <w:szCs w:val="21"/>
              </w:rPr>
            </w:pPr>
          </w:p>
        </w:tc>
      </w:tr>
      <w:tr w14:paraId="0FF8CD3B">
        <w:tblPrEx>
          <w:tblCellMar>
            <w:top w:w="0" w:type="dxa"/>
            <w:left w:w="0" w:type="dxa"/>
            <w:bottom w:w="0" w:type="dxa"/>
            <w:right w:w="0" w:type="dxa"/>
          </w:tblCellMar>
        </w:tblPrEx>
        <w:trPr>
          <w:trHeight w:val="454"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768E44">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070E63">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19</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7C0FA2">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公共区内不得堆放各种杂物；每发现一次扣1分，扣完为止。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895C87">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716083">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1E6695">
            <w:pPr>
              <w:widowControl/>
              <w:spacing w:line="300" w:lineRule="exact"/>
              <w:jc w:val="center"/>
              <w:rPr>
                <w:rFonts w:hint="eastAsia" w:ascii="宋体" w:hAnsi="宋体" w:eastAsia="宋体" w:cs="宋体"/>
                <w:color w:val="auto"/>
                <w:sz w:val="21"/>
                <w:szCs w:val="21"/>
              </w:rPr>
            </w:pPr>
          </w:p>
        </w:tc>
      </w:tr>
      <w:tr w14:paraId="2A8EE591">
        <w:tblPrEx>
          <w:tblCellMar>
            <w:top w:w="0" w:type="dxa"/>
            <w:left w:w="0" w:type="dxa"/>
            <w:bottom w:w="0" w:type="dxa"/>
            <w:right w:w="0" w:type="dxa"/>
          </w:tblCellMar>
        </w:tblPrEx>
        <w:trPr>
          <w:trHeight w:val="454"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097FF7">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5EF2B1">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20</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B20E4A">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堆放垃圾处无污秽、异味，垃圾桶、撮子内外表面清洁；每发现一次扣1分，扣完为止。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2DE3EA">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324805">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2270A2">
            <w:pPr>
              <w:widowControl/>
              <w:spacing w:line="300" w:lineRule="exact"/>
              <w:jc w:val="center"/>
              <w:rPr>
                <w:rFonts w:hint="eastAsia" w:ascii="宋体" w:hAnsi="宋体" w:eastAsia="宋体" w:cs="宋体"/>
                <w:color w:val="auto"/>
                <w:sz w:val="21"/>
                <w:szCs w:val="21"/>
              </w:rPr>
            </w:pPr>
          </w:p>
        </w:tc>
      </w:tr>
      <w:tr w14:paraId="7AAFFF10">
        <w:tblPrEx>
          <w:tblCellMar>
            <w:top w:w="0" w:type="dxa"/>
            <w:left w:w="0" w:type="dxa"/>
            <w:bottom w:w="0" w:type="dxa"/>
            <w:right w:w="0" w:type="dxa"/>
          </w:tblCellMar>
        </w:tblPrEx>
        <w:trPr>
          <w:trHeight w:val="454" w:hRule="atLeast"/>
          <w:jc w:val="center"/>
        </w:trPr>
        <w:tc>
          <w:tcPr>
            <w:tcW w:w="10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1A9B59">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506891">
            <w:pPr>
              <w:widowControl/>
              <w:spacing w:line="300" w:lineRule="exact"/>
              <w:jc w:val="center"/>
              <w:rPr>
                <w:rFonts w:hint="eastAsia" w:ascii="宋体" w:hAnsi="宋体" w:eastAsia="宋体" w:cs="宋体"/>
                <w:color w:val="auto"/>
                <w:sz w:val="21"/>
                <w:szCs w:val="21"/>
              </w:rPr>
            </w:pP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F0E564">
            <w:pPr>
              <w:widowControl/>
              <w:spacing w:line="300" w:lineRule="exact"/>
              <w:rPr>
                <w:rFonts w:hint="eastAsia" w:ascii="宋体" w:hAnsi="宋体" w:eastAsia="宋体" w:cs="宋体"/>
                <w:color w:val="auto"/>
                <w:sz w:val="21"/>
                <w:szCs w:val="21"/>
              </w:rPr>
            </w:pP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2314E4">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100</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DB1F87">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3F6B4C">
            <w:pPr>
              <w:widowControl/>
              <w:spacing w:line="300" w:lineRule="exact"/>
              <w:jc w:val="center"/>
              <w:rPr>
                <w:rFonts w:hint="eastAsia" w:ascii="宋体" w:hAnsi="宋体" w:eastAsia="宋体" w:cs="宋体"/>
                <w:color w:val="auto"/>
                <w:sz w:val="21"/>
                <w:szCs w:val="21"/>
              </w:rPr>
            </w:pPr>
          </w:p>
        </w:tc>
      </w:tr>
      <w:tr w14:paraId="70F2BF95">
        <w:tblPrEx>
          <w:tblCellMar>
            <w:top w:w="0" w:type="dxa"/>
            <w:left w:w="0" w:type="dxa"/>
            <w:bottom w:w="0" w:type="dxa"/>
            <w:right w:w="0" w:type="dxa"/>
          </w:tblCellMar>
        </w:tblPrEx>
        <w:trPr>
          <w:trHeight w:val="454" w:hRule="atLeast"/>
          <w:jc w:val="center"/>
        </w:trPr>
        <w:tc>
          <w:tcPr>
            <w:tcW w:w="10178" w:type="dxa"/>
            <w:gridSpan w:val="6"/>
            <w:tcBorders>
              <w:top w:val="nil"/>
              <w:left w:val="nil"/>
              <w:bottom w:val="nil"/>
              <w:right w:val="nil"/>
            </w:tcBorders>
            <w:noWrap w:val="0"/>
            <w:tcMar>
              <w:top w:w="12" w:type="dxa"/>
              <w:left w:w="12" w:type="dxa"/>
              <w:right w:w="12" w:type="dxa"/>
            </w:tcMar>
            <w:vAlign w:val="center"/>
          </w:tcPr>
          <w:p w14:paraId="01EF9870">
            <w:pPr>
              <w:widowControl/>
              <w:spacing w:line="5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评分人：                                             部门负责人：</w:t>
            </w:r>
          </w:p>
        </w:tc>
      </w:tr>
      <w:bookmarkEnd w:id="368"/>
      <w:bookmarkEnd w:id="369"/>
      <w:bookmarkEnd w:id="370"/>
    </w:tbl>
    <w:p w14:paraId="20C0A29A">
      <w:pPr>
        <w:rPr>
          <w:rFonts w:hint="eastAsia" w:ascii="宋体" w:hAnsi="宋体" w:eastAsia="宋体" w:cs="宋体"/>
          <w:color w:val="auto"/>
        </w:rPr>
      </w:pPr>
    </w:p>
    <w:p w14:paraId="36E8E1D8">
      <w:pPr>
        <w:rPr>
          <w:rFonts w:hint="eastAsia" w:ascii="宋体" w:hAnsi="宋体" w:eastAsia="宋体" w:cs="宋体"/>
          <w:color w:val="auto"/>
        </w:rPr>
      </w:pPr>
    </w:p>
    <w:p w14:paraId="416D2AE8">
      <w:pPr>
        <w:rPr>
          <w:rFonts w:hint="eastAsia" w:ascii="宋体" w:hAnsi="宋体" w:eastAsia="宋体" w:cs="宋体"/>
          <w:b/>
          <w:color w:val="auto"/>
          <w:szCs w:val="21"/>
          <w:highlight w:val="none"/>
        </w:rPr>
      </w:pPr>
    </w:p>
    <w:p w14:paraId="3FD9EFF4">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375" w:name="_Toc486167707"/>
      <w:bookmarkStart w:id="376" w:name="_Toc11281_WPSOffice_Level1"/>
      <w:bookmarkStart w:id="377" w:name="_Toc142508359"/>
      <w:bookmarkStart w:id="378" w:name="_Toc20401"/>
      <w:bookmarkStart w:id="379" w:name="_Toc16287"/>
      <w:bookmarkStart w:id="380" w:name="_Toc450662892"/>
      <w:bookmarkStart w:id="381" w:name="_Toc25251"/>
      <w:r>
        <w:rPr>
          <w:rFonts w:hint="eastAsia" w:ascii="宋体" w:hAnsi="宋体" w:eastAsia="宋体" w:cs="宋体"/>
          <w:b/>
          <w:bCs/>
          <w:color w:val="auto"/>
          <w:kern w:val="44"/>
          <w:sz w:val="32"/>
          <w:szCs w:val="32"/>
          <w:highlight w:val="none"/>
          <w:lang w:val="zh-CN"/>
        </w:rPr>
        <w:t>第四篇 合同条款格式</w:t>
      </w:r>
      <w:bookmarkEnd w:id="375"/>
      <w:bookmarkEnd w:id="376"/>
      <w:bookmarkEnd w:id="377"/>
      <w:bookmarkEnd w:id="378"/>
      <w:bookmarkEnd w:id="379"/>
      <w:bookmarkEnd w:id="380"/>
      <w:bookmarkEnd w:id="381"/>
    </w:p>
    <w:p w14:paraId="744B3D18">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72A11847">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7457ADDF">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572002AE">
      <w:pPr>
        <w:autoSpaceDE w:val="0"/>
        <w:autoSpaceDN w:val="0"/>
        <w:adjustRightInd w:val="0"/>
        <w:spacing w:line="360" w:lineRule="auto"/>
        <w:jc w:val="center"/>
        <w:rPr>
          <w:rFonts w:hint="eastAsia" w:ascii="宋体" w:hAnsi="宋体" w:eastAsia="宋体" w:cs="宋体"/>
          <w:b/>
          <w:color w:val="auto"/>
          <w:kern w:val="0"/>
          <w:sz w:val="52"/>
          <w:szCs w:val="96"/>
          <w:highlight w:val="none"/>
          <w:lang w:eastAsia="zh-CN"/>
        </w:rPr>
      </w:pPr>
      <w:r>
        <w:rPr>
          <w:rFonts w:hint="eastAsia" w:ascii="宋体" w:hAnsi="宋体" w:eastAsia="宋体" w:cs="宋体"/>
          <w:b/>
          <w:color w:val="auto"/>
          <w:kern w:val="0"/>
          <w:sz w:val="52"/>
          <w:szCs w:val="96"/>
          <w:highlight w:val="none"/>
          <w:lang w:eastAsia="zh-CN"/>
        </w:rPr>
        <w:t>东莞市水务集团净水有限公司2025-2026年厨师、厨卫工及保洁员劳务外包服务采购项目</w:t>
      </w:r>
    </w:p>
    <w:p w14:paraId="2C4644FC">
      <w:pPr>
        <w:autoSpaceDE w:val="0"/>
        <w:autoSpaceDN w:val="0"/>
        <w:adjustRightInd w:val="0"/>
        <w:spacing w:line="360" w:lineRule="auto"/>
        <w:jc w:val="center"/>
        <w:rPr>
          <w:rFonts w:hint="eastAsia" w:ascii="宋体" w:hAnsi="宋体" w:eastAsia="宋体" w:cs="宋体"/>
          <w:bCs/>
          <w:color w:val="auto"/>
          <w:kern w:val="0"/>
          <w:sz w:val="52"/>
          <w:szCs w:val="52"/>
          <w:highlight w:val="none"/>
        </w:rPr>
      </w:pPr>
    </w:p>
    <w:p w14:paraId="317FCBAC">
      <w:pPr>
        <w:autoSpaceDE w:val="0"/>
        <w:autoSpaceDN w:val="0"/>
        <w:adjustRightInd w:val="0"/>
        <w:spacing w:before="840" w:beforeLines="350" w:after="360" w:afterLines="150" w:line="360" w:lineRule="auto"/>
        <w:jc w:val="center"/>
        <w:rPr>
          <w:rFonts w:hint="eastAsia" w:ascii="宋体" w:hAnsi="宋体" w:eastAsia="宋体" w:cs="宋体"/>
          <w:b/>
          <w:bCs/>
          <w:color w:val="auto"/>
          <w:spacing w:val="60"/>
          <w:kern w:val="0"/>
          <w:sz w:val="52"/>
          <w:szCs w:val="52"/>
          <w:highlight w:val="none"/>
        </w:rPr>
      </w:pPr>
      <w:r>
        <w:rPr>
          <w:rFonts w:hint="eastAsia" w:ascii="宋体" w:hAnsi="宋体" w:eastAsia="宋体" w:cs="宋体"/>
          <w:b/>
          <w:bCs/>
          <w:color w:val="auto"/>
          <w:spacing w:val="60"/>
          <w:kern w:val="0"/>
          <w:sz w:val="52"/>
          <w:szCs w:val="52"/>
          <w:highlight w:val="none"/>
        </w:rPr>
        <w:t>采购合同</w:t>
      </w:r>
    </w:p>
    <w:p w14:paraId="11591880">
      <w:pPr>
        <w:autoSpaceDE w:val="0"/>
        <w:autoSpaceDN w:val="0"/>
        <w:adjustRightInd w:val="0"/>
        <w:spacing w:line="360" w:lineRule="auto"/>
        <w:jc w:val="center"/>
        <w:rPr>
          <w:rFonts w:hint="eastAsia" w:ascii="宋体" w:hAnsi="宋体" w:eastAsia="宋体" w:cs="宋体"/>
          <w:b/>
          <w:bCs/>
          <w:color w:val="auto"/>
          <w:kern w:val="0"/>
          <w:sz w:val="24"/>
          <w:szCs w:val="21"/>
          <w:highlight w:val="none"/>
        </w:rPr>
      </w:pPr>
      <w:r>
        <w:rPr>
          <w:rFonts w:hint="eastAsia" w:ascii="宋体" w:hAnsi="宋体" w:eastAsia="宋体" w:cs="宋体"/>
          <w:b/>
          <w:bCs/>
          <w:color w:val="auto"/>
          <w:kern w:val="0"/>
          <w:sz w:val="24"/>
          <w:szCs w:val="21"/>
          <w:highlight w:val="none"/>
        </w:rPr>
        <w:t>（合同编号：       ）</w:t>
      </w:r>
    </w:p>
    <w:p w14:paraId="66ECCF12">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4DE4F11B">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040C4CB4">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0A3CB849">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4BBAA291">
      <w:pPr>
        <w:autoSpaceDE w:val="0"/>
        <w:autoSpaceDN w:val="0"/>
        <w:adjustRightInd w:val="0"/>
        <w:spacing w:line="480" w:lineRule="auto"/>
        <w:ind w:firstLine="1102" w:firstLineChars="392"/>
        <w:jc w:val="left"/>
        <w:rPr>
          <w:rFonts w:hint="eastAsia" w:ascii="宋体" w:hAnsi="宋体" w:eastAsia="宋体" w:cs="宋体"/>
          <w:b/>
          <w:bCs/>
          <w:color w:val="auto"/>
          <w:kern w:val="0"/>
          <w:sz w:val="28"/>
          <w:szCs w:val="28"/>
          <w:highlight w:val="none"/>
          <w:u w:val="single"/>
          <w:lang w:val="en-US" w:eastAsia="zh-CN"/>
        </w:rPr>
      </w:pPr>
      <w:r>
        <w:rPr>
          <w:rFonts w:hint="eastAsia" w:ascii="宋体" w:hAnsi="宋体" w:eastAsia="宋体" w:cs="宋体"/>
          <w:b/>
          <w:bCs/>
          <w:color w:val="auto"/>
          <w:kern w:val="0"/>
          <w:sz w:val="28"/>
          <w:szCs w:val="28"/>
          <w:highlight w:val="none"/>
        </w:rPr>
        <w:t>甲方：</w:t>
      </w:r>
      <w:r>
        <w:rPr>
          <w:rFonts w:hint="eastAsia" w:ascii="宋体" w:hAnsi="宋体" w:eastAsia="宋体" w:cs="宋体"/>
          <w:b/>
          <w:bCs/>
          <w:color w:val="auto"/>
          <w:kern w:val="0"/>
          <w:sz w:val="28"/>
          <w:szCs w:val="28"/>
          <w:highlight w:val="none"/>
          <w:u w:val="single"/>
        </w:rPr>
        <w:t xml:space="preserve">  </w:t>
      </w:r>
      <w:r>
        <w:rPr>
          <w:rFonts w:hint="eastAsia" w:ascii="宋体" w:hAnsi="宋体" w:eastAsia="宋体" w:cs="宋体"/>
          <w:b/>
          <w:bCs/>
          <w:color w:val="auto"/>
          <w:kern w:val="0"/>
          <w:sz w:val="28"/>
          <w:szCs w:val="28"/>
          <w:highlight w:val="none"/>
          <w:u w:val="single"/>
          <w:lang w:val="en-US" w:eastAsia="zh-CN"/>
        </w:rPr>
        <w:t xml:space="preserve">                         </w:t>
      </w:r>
    </w:p>
    <w:p w14:paraId="4EF1BCF9">
      <w:pPr>
        <w:autoSpaceDE w:val="0"/>
        <w:autoSpaceDN w:val="0"/>
        <w:adjustRightInd w:val="0"/>
        <w:spacing w:line="480" w:lineRule="auto"/>
        <w:ind w:firstLine="1102" w:firstLineChars="392"/>
        <w:jc w:val="left"/>
        <w:rPr>
          <w:rFonts w:hint="eastAsia" w:ascii="宋体" w:hAnsi="宋体" w:eastAsia="宋体" w:cs="宋体"/>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448A0401">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p>
    <w:p w14:paraId="45F0E774">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7B56087F">
      <w:pPr>
        <w:rPr>
          <w:rFonts w:hint="eastAsia" w:ascii="宋体" w:hAnsi="宋体" w:eastAsia="宋体" w:cs="宋体"/>
          <w:b/>
          <w:color w:val="auto"/>
          <w:sz w:val="21"/>
          <w:szCs w:val="21"/>
        </w:rPr>
      </w:pPr>
      <w:r>
        <w:rPr>
          <w:rFonts w:hint="eastAsia" w:ascii="宋体" w:hAnsi="宋体" w:eastAsia="宋体" w:cs="宋体"/>
          <w:b/>
          <w:color w:val="auto"/>
          <w:sz w:val="21"/>
          <w:szCs w:val="21"/>
        </w:rPr>
        <w:br w:type="page"/>
      </w:r>
    </w:p>
    <w:p w14:paraId="2F5D8C12">
      <w:pPr>
        <w:adjustRightInd/>
        <w:spacing w:after="120" w:afterLines="50"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第一章  总  则</w:t>
      </w:r>
    </w:p>
    <w:p w14:paraId="1EA2A40B">
      <w:pPr>
        <w:tabs>
          <w:tab w:val="left" w:pos="284"/>
          <w:tab w:val="left" w:pos="405"/>
          <w:tab w:val="left" w:pos="567"/>
          <w:tab w:val="left" w:pos="601"/>
          <w:tab w:val="left" w:pos="1980"/>
        </w:tabs>
        <w:adjustRightInd/>
        <w:spacing w:line="360" w:lineRule="auto"/>
        <w:ind w:firstLine="449" w:firstLineChars="213"/>
        <w:rPr>
          <w:rFonts w:hint="eastAsia" w:ascii="宋体" w:hAnsi="宋体" w:eastAsia="宋体" w:cs="宋体"/>
          <w:color w:val="auto"/>
          <w:sz w:val="21"/>
          <w:szCs w:val="21"/>
        </w:rPr>
      </w:pPr>
      <w:r>
        <w:rPr>
          <w:rFonts w:hint="eastAsia" w:ascii="宋体" w:hAnsi="宋体" w:eastAsia="宋体" w:cs="宋体"/>
          <w:b/>
          <w:color w:val="auto"/>
          <w:sz w:val="21"/>
          <w:szCs w:val="21"/>
        </w:rPr>
        <w:t>第一条</w:t>
      </w:r>
      <w:r>
        <w:rPr>
          <w:rFonts w:hint="eastAsia" w:ascii="宋体" w:hAnsi="宋体" w:eastAsia="宋体" w:cs="宋体"/>
          <w:color w:val="auto"/>
          <w:sz w:val="21"/>
          <w:szCs w:val="21"/>
        </w:rPr>
        <w:t xml:space="preserve">  甲、乙双方本着友好合作、平等互惠、优势互补的原则，经友好协商，就甲方</w:t>
      </w:r>
      <w:r>
        <w:rPr>
          <w:rFonts w:hint="eastAsia" w:ascii="宋体" w:hAnsi="宋体" w:eastAsia="宋体" w:cs="宋体"/>
          <w:color w:val="auto"/>
          <w:sz w:val="21"/>
          <w:szCs w:val="21"/>
          <w:lang w:eastAsia="zh-CN"/>
        </w:rPr>
        <w:t>东莞市水务集团净水有限公司2025-2026年厨师、厨卫工及保洁员劳务外包服务</w:t>
      </w:r>
      <w:r>
        <w:rPr>
          <w:rFonts w:hint="eastAsia" w:ascii="宋体" w:hAnsi="宋体" w:eastAsia="宋体" w:cs="宋体"/>
          <w:color w:val="auto"/>
          <w:sz w:val="21"/>
          <w:szCs w:val="21"/>
        </w:rPr>
        <w:t>事宜，达成一致共同签署本合同，以资共同遵守。</w:t>
      </w:r>
    </w:p>
    <w:p w14:paraId="697AAAB5">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第二条  </w:t>
      </w:r>
      <w:r>
        <w:rPr>
          <w:rFonts w:hint="eastAsia" w:ascii="宋体" w:hAnsi="宋体" w:eastAsia="宋体" w:cs="宋体"/>
          <w:color w:val="auto"/>
          <w:sz w:val="21"/>
          <w:szCs w:val="21"/>
        </w:rPr>
        <w:t>本合同所称的</w:t>
      </w:r>
      <w:r>
        <w:rPr>
          <w:rFonts w:hint="eastAsia" w:ascii="宋体" w:hAnsi="宋体" w:eastAsia="宋体" w:cs="宋体"/>
          <w:color w:val="auto"/>
          <w:sz w:val="21"/>
          <w:szCs w:val="21"/>
          <w:lang w:eastAsia="zh-CN"/>
        </w:rPr>
        <w:t>东莞市水务集团净水有限公司2025-2026年厨师、厨卫工及保洁员劳务外包服务</w:t>
      </w:r>
      <w:r>
        <w:rPr>
          <w:rFonts w:hint="eastAsia" w:ascii="宋体" w:hAnsi="宋体" w:eastAsia="宋体" w:cs="宋体"/>
          <w:color w:val="auto"/>
          <w:sz w:val="21"/>
          <w:szCs w:val="21"/>
        </w:rPr>
        <w:t>，是指甲方与乙方以签订合同的形式，乙方根据合同选派培训合格的劳务服务人员按甲方的要求完成服务工作，甲方与乙方建立经济合同关系，并向乙方支付劳务外包服务承包费用。</w:t>
      </w:r>
    </w:p>
    <w:p w14:paraId="51BB2644">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第三条</w:t>
      </w:r>
      <w:r>
        <w:rPr>
          <w:rFonts w:hint="eastAsia" w:ascii="宋体" w:hAnsi="宋体" w:eastAsia="宋体" w:cs="宋体"/>
          <w:color w:val="auto"/>
          <w:sz w:val="21"/>
          <w:szCs w:val="21"/>
        </w:rPr>
        <w:t xml:space="preserve">  本合同所称“乙方劳务服务人员”，是指乙方为完成本合同</w:t>
      </w:r>
      <w:r>
        <w:rPr>
          <w:rFonts w:hint="eastAsia" w:ascii="宋体" w:hAnsi="宋体" w:eastAsia="宋体" w:cs="宋体"/>
          <w:color w:val="auto"/>
          <w:sz w:val="21"/>
          <w:szCs w:val="21"/>
          <w:lang w:bidi="ar"/>
        </w:rPr>
        <w:t>服务</w:t>
      </w:r>
      <w:r>
        <w:rPr>
          <w:rFonts w:hint="eastAsia" w:ascii="宋体" w:hAnsi="宋体" w:eastAsia="宋体" w:cs="宋体"/>
          <w:color w:val="auto"/>
          <w:sz w:val="21"/>
          <w:szCs w:val="21"/>
        </w:rPr>
        <w:t>工作</w:t>
      </w:r>
      <w:r>
        <w:rPr>
          <w:rFonts w:hint="eastAsia" w:ascii="宋体" w:hAnsi="宋体" w:eastAsia="宋体" w:cs="宋体"/>
          <w:color w:val="auto"/>
          <w:sz w:val="21"/>
          <w:szCs w:val="21"/>
          <w:lang w:bidi="ar"/>
        </w:rPr>
        <w:t>所</w:t>
      </w:r>
      <w:r>
        <w:rPr>
          <w:rFonts w:hint="eastAsia" w:ascii="宋体" w:hAnsi="宋体" w:eastAsia="宋体" w:cs="宋体"/>
          <w:color w:val="auto"/>
          <w:sz w:val="21"/>
          <w:szCs w:val="21"/>
        </w:rPr>
        <w:t>派出的符合本合同资格条件的、在甲方从事本合同约定的外包项目范围以内工作的人员。所有工作人员在劳动人事、工资福利、社会保险等各方面均隶属于乙方，由乙方与之订立劳动合同。</w:t>
      </w:r>
    </w:p>
    <w:p w14:paraId="004B0DC2">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p>
    <w:p w14:paraId="207E602E">
      <w:pPr>
        <w:adjustRightInd/>
        <w:spacing w:after="120" w:afterLines="50"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第二章  服务内容</w:t>
      </w:r>
    </w:p>
    <w:p w14:paraId="40BAE369">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 xml:space="preserve">第四条  </w:t>
      </w:r>
      <w:r>
        <w:rPr>
          <w:rFonts w:hint="eastAsia" w:ascii="宋体" w:hAnsi="宋体" w:eastAsia="宋体" w:cs="宋体"/>
          <w:color w:val="auto"/>
          <w:sz w:val="21"/>
          <w:szCs w:val="21"/>
        </w:rPr>
        <w:t>甲方将以下服务项目外包给乙方：</w:t>
      </w:r>
    </w:p>
    <w:p w14:paraId="49E2D4C4">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rPr>
        <w:t>（一）</w:t>
      </w:r>
      <w:r>
        <w:rPr>
          <w:rFonts w:hint="eastAsia" w:ascii="宋体" w:hAnsi="宋体" w:eastAsia="宋体" w:cs="宋体"/>
          <w:color w:val="auto"/>
          <w:sz w:val="21"/>
          <w:szCs w:val="21"/>
        </w:rPr>
        <w:t>项目名称：</w:t>
      </w:r>
      <w:r>
        <w:rPr>
          <w:rFonts w:hint="eastAsia" w:ascii="宋体" w:hAnsi="宋体" w:eastAsia="宋体" w:cs="宋体"/>
          <w:color w:val="auto"/>
          <w:sz w:val="21"/>
          <w:szCs w:val="21"/>
          <w:u w:val="single"/>
          <w:lang w:eastAsia="zh-CN"/>
        </w:rPr>
        <w:t>东莞市水务集团净水有限公司2025-2026年厨师、厨卫工及保洁员劳务外包服务</w:t>
      </w:r>
      <w:r>
        <w:rPr>
          <w:rFonts w:hint="eastAsia" w:ascii="宋体" w:hAnsi="宋体" w:eastAsia="宋体" w:cs="宋体"/>
          <w:color w:val="auto"/>
          <w:sz w:val="21"/>
          <w:szCs w:val="21"/>
          <w:u w:val="single"/>
        </w:rPr>
        <w:t>采购项目</w:t>
      </w:r>
      <w:r>
        <w:rPr>
          <w:rFonts w:hint="eastAsia" w:ascii="宋体" w:hAnsi="宋体" w:eastAsia="宋体" w:cs="宋体"/>
          <w:color w:val="auto"/>
          <w:sz w:val="21"/>
          <w:szCs w:val="21"/>
        </w:rPr>
        <w:t>。</w:t>
      </w:r>
    </w:p>
    <w:p w14:paraId="19A7EF11">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rPr>
        <w:t>（二）</w:t>
      </w:r>
      <w:r>
        <w:rPr>
          <w:rFonts w:hint="eastAsia" w:ascii="宋体" w:hAnsi="宋体" w:eastAsia="宋体" w:cs="宋体"/>
          <w:color w:val="auto"/>
          <w:sz w:val="21"/>
          <w:szCs w:val="21"/>
        </w:rPr>
        <w:t>本服务外包项目工作地点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根据甲方对应的运营项目安排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3979"/>
        <w:gridCol w:w="5182"/>
      </w:tblGrid>
      <w:tr w14:paraId="36D4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pct"/>
            <w:noWrap w:val="0"/>
            <w:vAlign w:val="center"/>
          </w:tcPr>
          <w:p w14:paraId="05955222">
            <w:pPr>
              <w:pStyle w:val="201"/>
              <w:spacing w:line="360" w:lineRule="exact"/>
              <w:jc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序号</w:t>
            </w:r>
          </w:p>
        </w:tc>
        <w:tc>
          <w:tcPr>
            <w:tcW w:w="1919" w:type="pct"/>
            <w:noWrap w:val="0"/>
            <w:vAlign w:val="center"/>
          </w:tcPr>
          <w:p w14:paraId="57093E1D">
            <w:pPr>
              <w:pStyle w:val="201"/>
              <w:spacing w:line="360" w:lineRule="exact"/>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运营项目</w:t>
            </w:r>
          </w:p>
        </w:tc>
        <w:tc>
          <w:tcPr>
            <w:tcW w:w="2499" w:type="pct"/>
            <w:noWrap w:val="0"/>
            <w:vAlign w:val="center"/>
          </w:tcPr>
          <w:p w14:paraId="306CA926">
            <w:pPr>
              <w:pStyle w:val="201"/>
              <w:spacing w:line="360" w:lineRule="exact"/>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服务地址</w:t>
            </w:r>
          </w:p>
        </w:tc>
      </w:tr>
      <w:tr w14:paraId="183C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7" w:type="dxa"/>
            <w:noWrap w:val="0"/>
            <w:vAlign w:val="center"/>
          </w:tcPr>
          <w:p w14:paraId="4F31FE52">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p>
        </w:tc>
        <w:tc>
          <w:tcPr>
            <w:tcW w:w="3823" w:type="dxa"/>
            <w:noWrap w:val="0"/>
            <w:vAlign w:val="center"/>
          </w:tcPr>
          <w:p w14:paraId="307F3294">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石鼓公司常平东二期项目</w:t>
            </w:r>
          </w:p>
        </w:tc>
        <w:tc>
          <w:tcPr>
            <w:tcW w:w="4978" w:type="dxa"/>
            <w:noWrap w:val="0"/>
            <w:vAlign w:val="center"/>
          </w:tcPr>
          <w:p w14:paraId="41CAC629">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东莞市常平镇沙湖口村</w:t>
            </w:r>
          </w:p>
        </w:tc>
      </w:tr>
      <w:tr w14:paraId="7990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noWrap w:val="0"/>
            <w:vAlign w:val="center"/>
          </w:tcPr>
          <w:p w14:paraId="7DFD2E5F">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823" w:type="dxa"/>
            <w:noWrap w:val="0"/>
            <w:vAlign w:val="center"/>
          </w:tcPr>
          <w:p w14:paraId="11666D84">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石鼓公司塘厦白泥湖项目</w:t>
            </w:r>
          </w:p>
        </w:tc>
        <w:tc>
          <w:tcPr>
            <w:tcW w:w="4978" w:type="dxa"/>
            <w:noWrap w:val="0"/>
            <w:vAlign w:val="center"/>
          </w:tcPr>
          <w:p w14:paraId="20702442">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东莞市塘厦镇塘厦南一横路21号1栋101室</w:t>
            </w:r>
          </w:p>
        </w:tc>
      </w:tr>
      <w:tr w14:paraId="254B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7" w:type="dxa"/>
            <w:noWrap w:val="0"/>
            <w:vAlign w:val="center"/>
          </w:tcPr>
          <w:p w14:paraId="239B13BF">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823" w:type="dxa"/>
            <w:noWrap w:val="0"/>
            <w:vAlign w:val="center"/>
          </w:tcPr>
          <w:p w14:paraId="4375DD9C">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石鼓公司高埗二期项目</w:t>
            </w:r>
          </w:p>
        </w:tc>
        <w:tc>
          <w:tcPr>
            <w:tcW w:w="4978" w:type="dxa"/>
            <w:noWrap w:val="0"/>
            <w:vAlign w:val="center"/>
          </w:tcPr>
          <w:p w14:paraId="5A06EFDE">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东莞市高埗镇低涌村三塘路</w:t>
            </w:r>
          </w:p>
        </w:tc>
      </w:tr>
      <w:tr w14:paraId="1507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7" w:type="dxa"/>
            <w:noWrap w:val="0"/>
            <w:vAlign w:val="center"/>
          </w:tcPr>
          <w:p w14:paraId="3FAD39C7">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823" w:type="dxa"/>
            <w:noWrap w:val="0"/>
            <w:vAlign w:val="center"/>
          </w:tcPr>
          <w:p w14:paraId="7220BC1F">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石鼓公司常平西二期项目</w:t>
            </w:r>
          </w:p>
        </w:tc>
        <w:tc>
          <w:tcPr>
            <w:tcW w:w="4978" w:type="dxa"/>
            <w:noWrap w:val="0"/>
            <w:vAlign w:val="center"/>
          </w:tcPr>
          <w:p w14:paraId="52309826">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东莞市常平镇岗梓村</w:t>
            </w:r>
          </w:p>
        </w:tc>
      </w:tr>
      <w:tr w14:paraId="4C9F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7" w:type="dxa"/>
            <w:noWrap w:val="0"/>
            <w:vAlign w:val="center"/>
          </w:tcPr>
          <w:p w14:paraId="44FEBFEB">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p>
        </w:tc>
        <w:tc>
          <w:tcPr>
            <w:tcW w:w="3823" w:type="dxa"/>
            <w:noWrap w:val="0"/>
            <w:vAlign w:val="center"/>
          </w:tcPr>
          <w:p w14:paraId="58CB1A21">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石鼓公司清溪厦坭二期项目</w:t>
            </w:r>
          </w:p>
        </w:tc>
        <w:tc>
          <w:tcPr>
            <w:tcW w:w="4978" w:type="dxa"/>
            <w:noWrap w:val="0"/>
            <w:vAlign w:val="center"/>
          </w:tcPr>
          <w:p w14:paraId="5C0A38A4">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东莞市清溪镇厦坭村江背路北</w:t>
            </w:r>
          </w:p>
        </w:tc>
      </w:tr>
      <w:tr w14:paraId="0432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7" w:type="dxa"/>
            <w:noWrap w:val="0"/>
            <w:vAlign w:val="center"/>
          </w:tcPr>
          <w:p w14:paraId="07139079">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p>
        </w:tc>
        <w:tc>
          <w:tcPr>
            <w:tcW w:w="3823" w:type="dxa"/>
            <w:noWrap w:val="0"/>
            <w:vAlign w:val="center"/>
          </w:tcPr>
          <w:p w14:paraId="227E9C29">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石鼓公司横沥东坑二期项目</w:t>
            </w:r>
          </w:p>
        </w:tc>
        <w:tc>
          <w:tcPr>
            <w:tcW w:w="4978" w:type="dxa"/>
            <w:noWrap w:val="0"/>
            <w:vAlign w:val="center"/>
          </w:tcPr>
          <w:p w14:paraId="189DBA6A">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东莞市横沥镇神山工业区与东坑镇丁屋交界处（北控一期旁）</w:t>
            </w:r>
          </w:p>
        </w:tc>
      </w:tr>
      <w:tr w14:paraId="1287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7" w:type="dxa"/>
            <w:noWrap w:val="0"/>
            <w:vAlign w:val="center"/>
          </w:tcPr>
          <w:p w14:paraId="3D8AC868">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p>
        </w:tc>
        <w:tc>
          <w:tcPr>
            <w:tcW w:w="3823" w:type="dxa"/>
            <w:noWrap w:val="0"/>
            <w:vAlign w:val="center"/>
          </w:tcPr>
          <w:p w14:paraId="5387B54E">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石鼓公司沙田福禄沙二期项目</w:t>
            </w:r>
          </w:p>
        </w:tc>
        <w:tc>
          <w:tcPr>
            <w:tcW w:w="4978" w:type="dxa"/>
            <w:noWrap w:val="0"/>
            <w:vAlign w:val="center"/>
          </w:tcPr>
          <w:p w14:paraId="171B09F4">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东莞市沙田镇福禄沙洲仔围村</w:t>
            </w:r>
          </w:p>
        </w:tc>
      </w:tr>
      <w:tr w14:paraId="508B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7" w:type="dxa"/>
            <w:noWrap w:val="0"/>
            <w:vAlign w:val="center"/>
          </w:tcPr>
          <w:p w14:paraId="64F1A7DA">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p>
        </w:tc>
        <w:tc>
          <w:tcPr>
            <w:tcW w:w="3823" w:type="dxa"/>
            <w:noWrap w:val="0"/>
            <w:vAlign w:val="center"/>
          </w:tcPr>
          <w:p w14:paraId="4C4DF4B9">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石鼓公司大岭山连马二期项目</w:t>
            </w:r>
          </w:p>
        </w:tc>
        <w:tc>
          <w:tcPr>
            <w:tcW w:w="4978" w:type="dxa"/>
            <w:noWrap w:val="0"/>
            <w:vAlign w:val="center"/>
          </w:tcPr>
          <w:p w14:paraId="5584B0D9">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东莞市大岭山镇连马路中段北侧与同沙水库相接处</w:t>
            </w:r>
          </w:p>
        </w:tc>
      </w:tr>
      <w:tr w14:paraId="4722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7" w:type="dxa"/>
            <w:noWrap w:val="0"/>
            <w:vAlign w:val="center"/>
          </w:tcPr>
          <w:p w14:paraId="7C6BE556">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p>
        </w:tc>
        <w:tc>
          <w:tcPr>
            <w:tcW w:w="3823" w:type="dxa"/>
            <w:noWrap w:val="0"/>
            <w:vAlign w:val="center"/>
          </w:tcPr>
          <w:p w14:paraId="23C85659">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石鼓公司黄江梅塘南项目</w:t>
            </w:r>
          </w:p>
        </w:tc>
        <w:tc>
          <w:tcPr>
            <w:tcW w:w="4978" w:type="dxa"/>
            <w:noWrap w:val="0"/>
            <w:vAlign w:val="center"/>
          </w:tcPr>
          <w:p w14:paraId="77FC9C04">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东莞市黄江镇梅塘社区星光村富兴路</w:t>
            </w:r>
          </w:p>
        </w:tc>
      </w:tr>
      <w:tr w14:paraId="67C7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7" w:type="dxa"/>
            <w:noWrap w:val="0"/>
            <w:vAlign w:val="center"/>
          </w:tcPr>
          <w:p w14:paraId="0BE9A515">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p>
        </w:tc>
        <w:tc>
          <w:tcPr>
            <w:tcW w:w="3823" w:type="dxa"/>
            <w:noWrap w:val="0"/>
            <w:vAlign w:val="center"/>
          </w:tcPr>
          <w:p w14:paraId="54538C3B">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石鼓公司松山湖国家高新区工业污水处理厂改造项目</w:t>
            </w:r>
          </w:p>
        </w:tc>
        <w:tc>
          <w:tcPr>
            <w:tcW w:w="4978" w:type="dxa"/>
            <w:noWrap w:val="0"/>
            <w:vAlign w:val="center"/>
          </w:tcPr>
          <w:p w14:paraId="5FAC6BA5">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东莞市松山湖高新区阿里山路12号</w:t>
            </w:r>
          </w:p>
          <w:p w14:paraId="6A7F322D">
            <w:pPr>
              <w:pStyle w:val="201"/>
              <w:spacing w:line="360" w:lineRule="exact"/>
              <w:jc w:val="center"/>
              <w:rPr>
                <w:rFonts w:hint="eastAsia" w:ascii="宋体" w:hAnsi="宋体" w:eastAsia="宋体" w:cs="宋体"/>
                <w:color w:val="auto"/>
                <w:sz w:val="21"/>
                <w:szCs w:val="21"/>
              </w:rPr>
            </w:pPr>
          </w:p>
          <w:p w14:paraId="19914D33">
            <w:pPr>
              <w:pStyle w:val="201"/>
              <w:spacing w:line="360" w:lineRule="exact"/>
              <w:jc w:val="center"/>
              <w:rPr>
                <w:rFonts w:hint="eastAsia" w:ascii="宋体" w:hAnsi="宋体" w:eastAsia="宋体" w:cs="宋体"/>
                <w:color w:val="auto"/>
                <w:sz w:val="21"/>
                <w:szCs w:val="21"/>
              </w:rPr>
            </w:pPr>
          </w:p>
        </w:tc>
      </w:tr>
      <w:tr w14:paraId="5160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7" w:type="dxa"/>
            <w:noWrap w:val="0"/>
            <w:vAlign w:val="center"/>
          </w:tcPr>
          <w:p w14:paraId="0A4E05A8">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3823" w:type="dxa"/>
            <w:noWrap w:val="0"/>
            <w:vAlign w:val="center"/>
          </w:tcPr>
          <w:p w14:paraId="49BFA458">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石鼓公司谢岗水质净化厂</w:t>
            </w:r>
            <w:r>
              <w:rPr>
                <w:rFonts w:hint="eastAsia" w:ascii="宋体" w:hAnsi="宋体" w:eastAsia="宋体" w:cs="宋体"/>
                <w:color w:val="auto"/>
                <w:sz w:val="21"/>
                <w:szCs w:val="21"/>
                <w:lang w:val="en-US" w:eastAsia="zh-CN"/>
              </w:rPr>
              <w:t>项目</w:t>
            </w:r>
          </w:p>
        </w:tc>
        <w:tc>
          <w:tcPr>
            <w:tcW w:w="4978" w:type="dxa"/>
            <w:noWrap w:val="0"/>
            <w:vAlign w:val="center"/>
          </w:tcPr>
          <w:p w14:paraId="665B35DB">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东莞市谢岗镇谢岗村禾尚岗路16号</w:t>
            </w:r>
          </w:p>
        </w:tc>
      </w:tr>
      <w:tr w14:paraId="3DAD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7" w:type="dxa"/>
            <w:noWrap w:val="0"/>
            <w:vAlign w:val="center"/>
          </w:tcPr>
          <w:p w14:paraId="0841C28C">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3823" w:type="dxa"/>
            <w:noWrap w:val="0"/>
            <w:vAlign w:val="center"/>
          </w:tcPr>
          <w:p w14:paraId="5759C919">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清源公司</w:t>
            </w:r>
            <w:r>
              <w:rPr>
                <w:rFonts w:hint="eastAsia" w:ascii="宋体" w:hAnsi="宋体" w:eastAsia="宋体" w:cs="宋体"/>
                <w:color w:val="auto"/>
                <w:sz w:val="21"/>
                <w:szCs w:val="21"/>
                <w:lang w:val="en-US" w:eastAsia="zh-CN"/>
              </w:rPr>
              <w:t>塘厦</w:t>
            </w:r>
            <w:r>
              <w:rPr>
                <w:rFonts w:hint="eastAsia" w:ascii="宋体" w:hAnsi="宋体" w:eastAsia="宋体" w:cs="宋体"/>
                <w:color w:val="auto"/>
                <w:sz w:val="21"/>
                <w:szCs w:val="21"/>
              </w:rPr>
              <w:t>大坪工业污水项目</w:t>
            </w:r>
          </w:p>
        </w:tc>
        <w:tc>
          <w:tcPr>
            <w:tcW w:w="4978" w:type="dxa"/>
            <w:noWrap w:val="0"/>
            <w:vAlign w:val="center"/>
          </w:tcPr>
          <w:p w14:paraId="137A7AD7">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东莞市塘厦镇大坪村</w:t>
            </w:r>
          </w:p>
        </w:tc>
      </w:tr>
    </w:tbl>
    <w:p w14:paraId="3E1CD46F">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rPr>
        <w:t>（三）</w:t>
      </w:r>
      <w:r>
        <w:rPr>
          <w:rFonts w:hint="eastAsia" w:ascii="宋体" w:hAnsi="宋体" w:eastAsia="宋体" w:cs="宋体"/>
          <w:color w:val="auto"/>
          <w:sz w:val="21"/>
          <w:szCs w:val="21"/>
        </w:rPr>
        <w:t>服务内容：乙方安排各岗位劳务服务人员负责东莞市水务集团净水有限公司下属的</w:t>
      </w:r>
      <w:r>
        <w:rPr>
          <w:rFonts w:hint="eastAsia" w:ascii="宋体" w:hAnsi="宋体" w:eastAsia="宋体" w:cs="宋体"/>
          <w:color w:val="auto"/>
          <w:sz w:val="21"/>
          <w:szCs w:val="21"/>
          <w:lang w:val="en-US" w:eastAsia="zh-CN"/>
        </w:rPr>
        <w:t xml:space="preserve">            公司</w:t>
      </w:r>
      <w:r>
        <w:rPr>
          <w:rFonts w:hint="eastAsia" w:ascii="宋体" w:hAnsi="宋体" w:eastAsia="宋体" w:cs="宋体"/>
          <w:color w:val="auto"/>
          <w:sz w:val="21"/>
          <w:szCs w:val="21"/>
        </w:rPr>
        <w:t>办公区域、宿舍公共区域及部分生产区域的保洁工作、保障员工食堂全年就餐运行，为员工提供早中晚烹饪服务、清洗餐具、食堂餐厅卫生清洁工作等服务。</w:t>
      </w:r>
    </w:p>
    <w:p w14:paraId="2F73A42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rPr>
        <w:t>（四）</w:t>
      </w:r>
      <w:r>
        <w:rPr>
          <w:rFonts w:hint="eastAsia" w:ascii="宋体" w:hAnsi="宋体" w:eastAsia="宋体" w:cs="宋体"/>
          <w:color w:val="auto"/>
          <w:sz w:val="21"/>
          <w:szCs w:val="21"/>
        </w:rPr>
        <w:t>劳务服务人员要求</w:t>
      </w:r>
    </w:p>
    <w:p w14:paraId="7F526D04">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人员需求（暂定）</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厨师</w:t>
      </w:r>
      <w:r>
        <w:rPr>
          <w:rFonts w:hint="eastAsia" w:ascii="宋体" w:hAnsi="宋体" w:eastAsia="宋体" w:cs="宋体"/>
          <w:color w:val="auto"/>
          <w:sz w:val="21"/>
          <w:szCs w:val="21"/>
          <w:u w:val="single"/>
          <w:lang w:val="en-US" w:eastAsia="zh-CN" w:bidi="ar"/>
        </w:rPr>
        <w:t xml:space="preserve">   </w:t>
      </w:r>
      <w:r>
        <w:rPr>
          <w:rFonts w:hint="eastAsia" w:ascii="宋体" w:hAnsi="宋体" w:eastAsia="宋体" w:cs="宋体"/>
          <w:color w:val="auto"/>
          <w:sz w:val="21"/>
          <w:szCs w:val="21"/>
          <w:lang w:bidi="ar"/>
        </w:rPr>
        <w:t>人、厨卫工</w:t>
      </w:r>
      <w:r>
        <w:rPr>
          <w:rFonts w:hint="eastAsia" w:ascii="宋体" w:hAnsi="宋体" w:eastAsia="宋体" w:cs="宋体"/>
          <w:color w:val="auto"/>
          <w:sz w:val="21"/>
          <w:szCs w:val="21"/>
          <w:u w:val="single"/>
          <w:lang w:val="en-US" w:eastAsia="zh-CN" w:bidi="ar"/>
        </w:rPr>
        <w:t xml:space="preserve">   </w:t>
      </w:r>
      <w:r>
        <w:rPr>
          <w:rFonts w:hint="eastAsia" w:ascii="宋体" w:hAnsi="宋体" w:eastAsia="宋体" w:cs="宋体"/>
          <w:color w:val="auto"/>
          <w:sz w:val="21"/>
          <w:szCs w:val="21"/>
          <w:lang w:bidi="ar"/>
        </w:rPr>
        <w:t>人、保洁员</w:t>
      </w:r>
      <w:r>
        <w:rPr>
          <w:rFonts w:hint="eastAsia" w:ascii="宋体" w:hAnsi="宋体" w:eastAsia="宋体" w:cs="宋体"/>
          <w:color w:val="auto"/>
          <w:sz w:val="21"/>
          <w:szCs w:val="21"/>
          <w:u w:val="single"/>
          <w:lang w:val="en-US" w:eastAsia="zh-CN" w:bidi="ar"/>
        </w:rPr>
        <w:t xml:space="preserve">   </w:t>
      </w:r>
      <w:r>
        <w:rPr>
          <w:rFonts w:hint="eastAsia" w:ascii="宋体" w:hAnsi="宋体" w:eastAsia="宋体" w:cs="宋体"/>
          <w:color w:val="auto"/>
          <w:sz w:val="21"/>
          <w:szCs w:val="21"/>
          <w:lang w:bidi="ar"/>
        </w:rPr>
        <w:t>人，合计</w:t>
      </w:r>
      <w:r>
        <w:rPr>
          <w:rFonts w:hint="eastAsia" w:ascii="宋体" w:hAnsi="宋体" w:eastAsia="宋体" w:cs="宋体"/>
          <w:color w:val="auto"/>
          <w:sz w:val="21"/>
          <w:szCs w:val="21"/>
          <w:u w:val="single"/>
          <w:lang w:val="en-US" w:eastAsia="zh-CN" w:bidi="ar"/>
        </w:rPr>
        <w:t xml:space="preserve">    </w:t>
      </w:r>
      <w:r>
        <w:rPr>
          <w:rFonts w:hint="eastAsia" w:ascii="宋体" w:hAnsi="宋体" w:eastAsia="宋体" w:cs="宋体"/>
          <w:color w:val="auto"/>
          <w:sz w:val="21"/>
          <w:szCs w:val="21"/>
          <w:lang w:bidi="ar"/>
        </w:rPr>
        <w:t>人。此人员需求数量为暂定数量，</w:t>
      </w:r>
      <w:r>
        <w:rPr>
          <w:rFonts w:hint="eastAsia" w:ascii="宋体" w:hAnsi="宋体" w:eastAsia="宋体" w:cs="宋体"/>
          <w:color w:val="auto"/>
          <w:sz w:val="21"/>
          <w:szCs w:val="21"/>
          <w:highlight w:val="none"/>
          <w:lang w:bidi="ar"/>
        </w:rPr>
        <w:t>实际按</w:t>
      </w:r>
      <w:r>
        <w:rPr>
          <w:rFonts w:hint="eastAsia" w:ascii="宋体" w:hAnsi="宋体" w:eastAsia="宋体" w:cs="宋体"/>
          <w:color w:val="auto"/>
          <w:sz w:val="21"/>
          <w:szCs w:val="21"/>
          <w:highlight w:val="none"/>
          <w:lang w:val="en-US" w:eastAsia="zh-CN" w:bidi="ar"/>
        </w:rPr>
        <w:t>甲方</w:t>
      </w:r>
      <w:r>
        <w:rPr>
          <w:rFonts w:hint="eastAsia" w:ascii="宋体" w:hAnsi="宋体" w:eastAsia="宋体" w:cs="宋体"/>
          <w:color w:val="auto"/>
          <w:sz w:val="21"/>
          <w:szCs w:val="21"/>
          <w:highlight w:val="none"/>
          <w:lang w:bidi="ar"/>
        </w:rPr>
        <w:t>需求、</w:t>
      </w:r>
      <w:r>
        <w:rPr>
          <w:rFonts w:hint="eastAsia" w:ascii="宋体" w:hAnsi="宋体" w:eastAsia="宋体" w:cs="宋体"/>
          <w:color w:val="auto"/>
          <w:sz w:val="21"/>
          <w:szCs w:val="21"/>
          <w:highlight w:val="none"/>
          <w:lang w:val="en-US" w:eastAsia="zh-CN" w:bidi="ar"/>
        </w:rPr>
        <w:t>乙方</w:t>
      </w:r>
      <w:r>
        <w:rPr>
          <w:rFonts w:hint="eastAsia" w:ascii="宋体" w:hAnsi="宋体" w:eastAsia="宋体" w:cs="宋体"/>
          <w:color w:val="auto"/>
          <w:sz w:val="21"/>
          <w:szCs w:val="21"/>
          <w:highlight w:val="none"/>
          <w:lang w:bidi="ar"/>
        </w:rPr>
        <w:t>实际劳务服务人员到位情况及实际</w:t>
      </w:r>
      <w:r>
        <w:rPr>
          <w:rFonts w:hint="eastAsia" w:ascii="宋体" w:hAnsi="宋体" w:eastAsia="宋体" w:cs="宋体"/>
          <w:color w:val="auto"/>
          <w:sz w:val="21"/>
          <w:szCs w:val="21"/>
          <w:lang w:bidi="ar"/>
        </w:rPr>
        <w:t>服务期按实结算。</w:t>
      </w:r>
    </w:p>
    <w:p w14:paraId="522B9370">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具体暂定人员配备详见表一：</w:t>
      </w:r>
    </w:p>
    <w:p w14:paraId="5ABAD879">
      <w:pPr>
        <w:autoSpaceDE/>
        <w:autoSpaceDN/>
        <w:adjustRightInd/>
        <w:snapToGrid w:val="0"/>
        <w:spacing w:line="560" w:lineRule="exact"/>
        <w:ind w:firstLine="422" w:firstLineChars="20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表一：</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暂定人员配置表</w:t>
      </w:r>
      <w:r>
        <w:rPr>
          <w:rFonts w:hint="eastAsia" w:ascii="宋体" w:hAnsi="宋体" w:eastAsia="宋体" w:cs="宋体"/>
          <w:b/>
          <w:bCs/>
          <w:color w:val="auto"/>
          <w:sz w:val="21"/>
          <w:szCs w:val="21"/>
          <w:lang w:eastAsia="zh-CN"/>
        </w:rPr>
        <w:t>》</w:t>
      </w:r>
    </w:p>
    <w:tbl>
      <w:tblPr>
        <w:tblStyle w:val="36"/>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361"/>
        <w:gridCol w:w="928"/>
        <w:gridCol w:w="840"/>
        <w:gridCol w:w="825"/>
        <w:gridCol w:w="808"/>
        <w:gridCol w:w="3402"/>
      </w:tblGrid>
      <w:tr w14:paraId="28B6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680" w:type="dxa"/>
            <w:noWrap w:val="0"/>
            <w:vAlign w:val="center"/>
          </w:tcPr>
          <w:p w14:paraId="19D99462">
            <w:pPr>
              <w:pStyle w:val="201"/>
              <w:spacing w:line="360" w:lineRule="exact"/>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1361" w:type="dxa"/>
            <w:noWrap w:val="0"/>
            <w:vAlign w:val="center"/>
          </w:tcPr>
          <w:p w14:paraId="0C5D2D71">
            <w:pPr>
              <w:pStyle w:val="201"/>
              <w:spacing w:line="360" w:lineRule="exact"/>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运营项目</w:t>
            </w:r>
          </w:p>
        </w:tc>
        <w:tc>
          <w:tcPr>
            <w:tcW w:w="1361" w:type="dxa"/>
            <w:noWrap w:val="0"/>
            <w:vAlign w:val="center"/>
          </w:tcPr>
          <w:p w14:paraId="4C670D2C">
            <w:pPr>
              <w:pStyle w:val="201"/>
              <w:spacing w:line="360" w:lineRule="exact"/>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服务地址</w:t>
            </w:r>
          </w:p>
        </w:tc>
        <w:tc>
          <w:tcPr>
            <w:tcW w:w="928" w:type="dxa"/>
            <w:noWrap w:val="0"/>
            <w:vAlign w:val="center"/>
          </w:tcPr>
          <w:p w14:paraId="5039A61C">
            <w:pPr>
              <w:pStyle w:val="201"/>
              <w:spacing w:line="360" w:lineRule="exact"/>
              <w:jc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保洁总面积约（㎡）</w:t>
            </w:r>
          </w:p>
        </w:tc>
        <w:tc>
          <w:tcPr>
            <w:tcW w:w="840" w:type="dxa"/>
            <w:noWrap w:val="0"/>
            <w:vAlign w:val="center"/>
          </w:tcPr>
          <w:p w14:paraId="3DAA5565">
            <w:pPr>
              <w:pStyle w:val="201"/>
              <w:spacing w:line="360" w:lineRule="exact"/>
              <w:jc w:val="center"/>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rPr>
              <w:t>厨师暂定人数</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lang w:val="en-US" w:eastAsia="zh-CN"/>
              </w:rPr>
              <w:t>人</w:t>
            </w:r>
            <w:r>
              <w:rPr>
                <w:rFonts w:hint="eastAsia" w:ascii="宋体" w:hAnsi="宋体" w:eastAsia="宋体" w:cs="宋体"/>
                <w:b/>
                <w:bCs w:val="0"/>
                <w:color w:val="auto"/>
                <w:sz w:val="21"/>
                <w:szCs w:val="21"/>
                <w:lang w:eastAsia="zh-CN"/>
              </w:rPr>
              <w:t>）</w:t>
            </w:r>
          </w:p>
        </w:tc>
        <w:tc>
          <w:tcPr>
            <w:tcW w:w="825" w:type="dxa"/>
            <w:noWrap w:val="0"/>
            <w:vAlign w:val="center"/>
          </w:tcPr>
          <w:p w14:paraId="361DB4CF">
            <w:pPr>
              <w:pStyle w:val="201"/>
              <w:spacing w:line="360" w:lineRule="exact"/>
              <w:jc w:val="center"/>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rPr>
              <w:t>厨卫工暂定人数</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lang w:val="en-US" w:eastAsia="zh-CN"/>
              </w:rPr>
              <w:t>人</w:t>
            </w:r>
            <w:r>
              <w:rPr>
                <w:rFonts w:hint="eastAsia" w:ascii="宋体" w:hAnsi="宋体" w:eastAsia="宋体" w:cs="宋体"/>
                <w:b/>
                <w:bCs w:val="0"/>
                <w:color w:val="auto"/>
                <w:sz w:val="21"/>
                <w:szCs w:val="21"/>
                <w:lang w:eastAsia="zh-CN"/>
              </w:rPr>
              <w:t>）</w:t>
            </w:r>
          </w:p>
        </w:tc>
        <w:tc>
          <w:tcPr>
            <w:tcW w:w="808" w:type="dxa"/>
            <w:noWrap w:val="0"/>
            <w:vAlign w:val="center"/>
          </w:tcPr>
          <w:p w14:paraId="24D8EE65">
            <w:pPr>
              <w:pStyle w:val="201"/>
              <w:spacing w:line="360" w:lineRule="exact"/>
              <w:jc w:val="center"/>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rPr>
              <w:t>保洁员暂定人数</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lang w:val="en-US" w:eastAsia="zh-CN"/>
              </w:rPr>
              <w:t>人</w:t>
            </w:r>
            <w:r>
              <w:rPr>
                <w:rFonts w:hint="eastAsia" w:ascii="宋体" w:hAnsi="宋体" w:eastAsia="宋体" w:cs="宋体"/>
                <w:b/>
                <w:bCs w:val="0"/>
                <w:color w:val="auto"/>
                <w:sz w:val="21"/>
                <w:szCs w:val="21"/>
                <w:lang w:eastAsia="zh-CN"/>
              </w:rPr>
              <w:t>）</w:t>
            </w:r>
          </w:p>
        </w:tc>
        <w:tc>
          <w:tcPr>
            <w:tcW w:w="3402" w:type="dxa"/>
            <w:noWrap w:val="0"/>
            <w:vAlign w:val="center"/>
          </w:tcPr>
          <w:p w14:paraId="6439D0EA">
            <w:pPr>
              <w:pStyle w:val="201"/>
              <w:spacing w:line="360" w:lineRule="exact"/>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备注</w:t>
            </w:r>
          </w:p>
        </w:tc>
      </w:tr>
      <w:tr w14:paraId="39CB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680" w:type="dxa"/>
            <w:noWrap w:val="0"/>
            <w:vAlign w:val="center"/>
          </w:tcPr>
          <w:p w14:paraId="696217F1">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61" w:type="dxa"/>
            <w:noWrap w:val="0"/>
            <w:vAlign w:val="center"/>
          </w:tcPr>
          <w:p w14:paraId="391BC324">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石鼓公司常平东二期项目</w:t>
            </w:r>
          </w:p>
        </w:tc>
        <w:tc>
          <w:tcPr>
            <w:tcW w:w="1361" w:type="dxa"/>
            <w:noWrap w:val="0"/>
            <w:vAlign w:val="center"/>
          </w:tcPr>
          <w:p w14:paraId="3537613F">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东莞市常平镇沙湖口村</w:t>
            </w:r>
          </w:p>
        </w:tc>
        <w:tc>
          <w:tcPr>
            <w:tcW w:w="928" w:type="dxa"/>
            <w:noWrap w:val="0"/>
            <w:vAlign w:val="center"/>
          </w:tcPr>
          <w:p w14:paraId="112B4105">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2000</w:t>
            </w:r>
          </w:p>
        </w:tc>
        <w:tc>
          <w:tcPr>
            <w:tcW w:w="840" w:type="dxa"/>
            <w:noWrap w:val="0"/>
            <w:vAlign w:val="center"/>
          </w:tcPr>
          <w:p w14:paraId="7B88A3D0">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25" w:type="dxa"/>
            <w:noWrap w:val="0"/>
            <w:vAlign w:val="center"/>
          </w:tcPr>
          <w:p w14:paraId="1D03FA78">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08" w:type="dxa"/>
            <w:noWrap w:val="0"/>
            <w:vAlign w:val="center"/>
          </w:tcPr>
          <w:p w14:paraId="0ADEAAAC">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402" w:type="dxa"/>
            <w:noWrap w:val="0"/>
            <w:vAlign w:val="center"/>
          </w:tcPr>
          <w:p w14:paraId="3A99184B">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人，周六日就餐人数约为10-15人。</w:t>
            </w:r>
          </w:p>
          <w:p w14:paraId="65E1AA03">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2、每个项目配置1名保洁员，负责办公区域、宿舍公共区域的保洁工作。</w:t>
            </w:r>
          </w:p>
        </w:tc>
      </w:tr>
      <w:tr w14:paraId="24B3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680" w:type="dxa"/>
            <w:noWrap w:val="0"/>
            <w:vAlign w:val="center"/>
          </w:tcPr>
          <w:p w14:paraId="3F34CC67">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361" w:type="dxa"/>
            <w:noWrap w:val="0"/>
            <w:vAlign w:val="center"/>
          </w:tcPr>
          <w:p w14:paraId="3E982CEE">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石鼓公司塘厦白泥湖项目</w:t>
            </w:r>
          </w:p>
        </w:tc>
        <w:tc>
          <w:tcPr>
            <w:tcW w:w="1361" w:type="dxa"/>
            <w:noWrap w:val="0"/>
            <w:vAlign w:val="center"/>
          </w:tcPr>
          <w:p w14:paraId="245F9446">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东莞市塘厦镇塘厦南一横路21号1栋101室</w:t>
            </w:r>
          </w:p>
        </w:tc>
        <w:tc>
          <w:tcPr>
            <w:tcW w:w="928" w:type="dxa"/>
            <w:noWrap w:val="0"/>
            <w:vAlign w:val="center"/>
          </w:tcPr>
          <w:p w14:paraId="3D71981F">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lang w:val="en-US" w:eastAsia="zh-CN"/>
              </w:rPr>
              <w:t>2000</w:t>
            </w:r>
          </w:p>
        </w:tc>
        <w:tc>
          <w:tcPr>
            <w:tcW w:w="840" w:type="dxa"/>
            <w:noWrap w:val="0"/>
            <w:vAlign w:val="center"/>
          </w:tcPr>
          <w:p w14:paraId="1B9CD125">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825" w:type="dxa"/>
            <w:noWrap w:val="0"/>
            <w:vAlign w:val="center"/>
          </w:tcPr>
          <w:p w14:paraId="5223D43D">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808" w:type="dxa"/>
            <w:noWrap w:val="0"/>
            <w:vAlign w:val="center"/>
          </w:tcPr>
          <w:p w14:paraId="09B934AB">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3402" w:type="dxa"/>
            <w:noWrap w:val="0"/>
            <w:vAlign w:val="center"/>
          </w:tcPr>
          <w:p w14:paraId="1E643C5D">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人，周六日就餐人数约为10-13人。</w:t>
            </w:r>
          </w:p>
          <w:p w14:paraId="74C5327D">
            <w:pPr>
              <w:pStyle w:val="201"/>
              <w:spacing w:line="360" w:lineRule="exact"/>
              <w:jc w:val="both"/>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2、每个项目配置1名保洁员，负责办公区域、宿舍公共区域的保洁工作。</w:t>
            </w:r>
          </w:p>
        </w:tc>
      </w:tr>
      <w:tr w14:paraId="7CE7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680" w:type="dxa"/>
            <w:noWrap w:val="0"/>
            <w:vAlign w:val="center"/>
          </w:tcPr>
          <w:p w14:paraId="071EAE2C">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361" w:type="dxa"/>
            <w:noWrap w:val="0"/>
            <w:vAlign w:val="center"/>
          </w:tcPr>
          <w:p w14:paraId="52F016CF">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石鼓公司高埗二期项目</w:t>
            </w:r>
          </w:p>
        </w:tc>
        <w:tc>
          <w:tcPr>
            <w:tcW w:w="1361" w:type="dxa"/>
            <w:noWrap w:val="0"/>
            <w:vAlign w:val="center"/>
          </w:tcPr>
          <w:p w14:paraId="77CB8402">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lang w:bidi="ar"/>
              </w:rPr>
              <w:t>东莞市高埗镇低涌村三塘路</w:t>
            </w:r>
          </w:p>
        </w:tc>
        <w:tc>
          <w:tcPr>
            <w:tcW w:w="928" w:type="dxa"/>
            <w:noWrap w:val="0"/>
            <w:vAlign w:val="center"/>
          </w:tcPr>
          <w:p w14:paraId="0BF3289F">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lang w:val="en-US" w:eastAsia="zh-CN"/>
              </w:rPr>
              <w:t>1200</w:t>
            </w:r>
          </w:p>
        </w:tc>
        <w:tc>
          <w:tcPr>
            <w:tcW w:w="840" w:type="dxa"/>
            <w:noWrap w:val="0"/>
            <w:vAlign w:val="center"/>
          </w:tcPr>
          <w:p w14:paraId="7FFC67B8">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825" w:type="dxa"/>
            <w:noWrap w:val="0"/>
            <w:vAlign w:val="center"/>
          </w:tcPr>
          <w:p w14:paraId="3B1CD10E">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808" w:type="dxa"/>
            <w:noWrap w:val="0"/>
            <w:vAlign w:val="center"/>
          </w:tcPr>
          <w:p w14:paraId="05644397">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3402" w:type="dxa"/>
            <w:noWrap w:val="0"/>
            <w:vAlign w:val="center"/>
          </w:tcPr>
          <w:p w14:paraId="3D28F1F7">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人，周六日就餐人数约为10-15人。</w:t>
            </w:r>
          </w:p>
          <w:p w14:paraId="18194C3E">
            <w:pPr>
              <w:pStyle w:val="201"/>
              <w:spacing w:line="360" w:lineRule="exact"/>
              <w:jc w:val="both"/>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2、每个项目配置1名保洁员，负责办公区域、宿舍公共区域的保洁工作。</w:t>
            </w:r>
          </w:p>
        </w:tc>
      </w:tr>
      <w:tr w14:paraId="2D8D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680" w:type="dxa"/>
            <w:noWrap w:val="0"/>
            <w:vAlign w:val="center"/>
          </w:tcPr>
          <w:p w14:paraId="0E2434F5">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361" w:type="dxa"/>
            <w:noWrap w:val="0"/>
            <w:vAlign w:val="center"/>
          </w:tcPr>
          <w:p w14:paraId="0B566CDF">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石鼓公司常平西二期项目</w:t>
            </w:r>
          </w:p>
        </w:tc>
        <w:tc>
          <w:tcPr>
            <w:tcW w:w="1361" w:type="dxa"/>
            <w:noWrap w:val="0"/>
            <w:vAlign w:val="center"/>
          </w:tcPr>
          <w:p w14:paraId="5CABEB66">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东莞市常平镇岗梓村</w:t>
            </w:r>
          </w:p>
        </w:tc>
        <w:tc>
          <w:tcPr>
            <w:tcW w:w="928" w:type="dxa"/>
            <w:noWrap w:val="0"/>
            <w:vAlign w:val="center"/>
          </w:tcPr>
          <w:p w14:paraId="76E3CFF1">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1800</w:t>
            </w:r>
          </w:p>
        </w:tc>
        <w:tc>
          <w:tcPr>
            <w:tcW w:w="840" w:type="dxa"/>
            <w:noWrap w:val="0"/>
            <w:vAlign w:val="center"/>
          </w:tcPr>
          <w:p w14:paraId="79AE1B71">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25" w:type="dxa"/>
            <w:noWrap w:val="0"/>
            <w:vAlign w:val="center"/>
          </w:tcPr>
          <w:p w14:paraId="743FC7DD">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08" w:type="dxa"/>
            <w:noWrap w:val="0"/>
            <w:vAlign w:val="center"/>
          </w:tcPr>
          <w:p w14:paraId="3DC01898">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402" w:type="dxa"/>
            <w:noWrap w:val="0"/>
            <w:vAlign w:val="center"/>
          </w:tcPr>
          <w:p w14:paraId="7F205EEC">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人，周六日就餐人数约为10-15人。</w:t>
            </w:r>
          </w:p>
          <w:p w14:paraId="486A5B45">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2、每个项目配置1名保洁员，负责办公区域、宿舍公共区域的保洁工作。</w:t>
            </w:r>
          </w:p>
        </w:tc>
      </w:tr>
      <w:tr w14:paraId="6B6F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680" w:type="dxa"/>
            <w:noWrap w:val="0"/>
            <w:vAlign w:val="center"/>
          </w:tcPr>
          <w:p w14:paraId="5B474568">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361" w:type="dxa"/>
            <w:noWrap w:val="0"/>
            <w:vAlign w:val="center"/>
          </w:tcPr>
          <w:p w14:paraId="41F4D74A">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石鼓公司清溪厦坭二期项目</w:t>
            </w:r>
          </w:p>
        </w:tc>
        <w:tc>
          <w:tcPr>
            <w:tcW w:w="1361" w:type="dxa"/>
            <w:noWrap w:val="0"/>
            <w:vAlign w:val="center"/>
          </w:tcPr>
          <w:p w14:paraId="1789CE31">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东莞市清溪镇厦坭村江背路北</w:t>
            </w:r>
          </w:p>
        </w:tc>
        <w:tc>
          <w:tcPr>
            <w:tcW w:w="928" w:type="dxa"/>
            <w:noWrap w:val="0"/>
            <w:vAlign w:val="center"/>
          </w:tcPr>
          <w:p w14:paraId="1CC72584">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lang w:val="en-US" w:eastAsia="zh-CN"/>
              </w:rPr>
              <w:t>1500</w:t>
            </w:r>
          </w:p>
        </w:tc>
        <w:tc>
          <w:tcPr>
            <w:tcW w:w="840" w:type="dxa"/>
            <w:noWrap w:val="0"/>
            <w:vAlign w:val="center"/>
          </w:tcPr>
          <w:p w14:paraId="6333290F">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825" w:type="dxa"/>
            <w:noWrap w:val="0"/>
            <w:vAlign w:val="center"/>
          </w:tcPr>
          <w:p w14:paraId="23820C9C">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808" w:type="dxa"/>
            <w:noWrap w:val="0"/>
            <w:vAlign w:val="center"/>
          </w:tcPr>
          <w:p w14:paraId="5853E68C">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3402" w:type="dxa"/>
            <w:noWrap w:val="0"/>
            <w:vAlign w:val="center"/>
          </w:tcPr>
          <w:p w14:paraId="7AA227D8">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人，周六日就餐人数约为10-14人。</w:t>
            </w:r>
          </w:p>
          <w:p w14:paraId="3FE3695E">
            <w:pPr>
              <w:pStyle w:val="201"/>
              <w:spacing w:line="360" w:lineRule="exact"/>
              <w:jc w:val="both"/>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2、每个项目配置1名保洁员，负责办公区域、宿舍公共区域的保洁工作。</w:t>
            </w:r>
          </w:p>
        </w:tc>
      </w:tr>
      <w:tr w14:paraId="79A3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680" w:type="dxa"/>
            <w:noWrap w:val="0"/>
            <w:vAlign w:val="center"/>
          </w:tcPr>
          <w:p w14:paraId="4F767C55">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361" w:type="dxa"/>
            <w:noWrap w:val="0"/>
            <w:vAlign w:val="center"/>
          </w:tcPr>
          <w:p w14:paraId="2CB2BCB7">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石鼓公司横沥东坑二期项目</w:t>
            </w:r>
          </w:p>
        </w:tc>
        <w:tc>
          <w:tcPr>
            <w:tcW w:w="1361" w:type="dxa"/>
            <w:noWrap w:val="0"/>
            <w:vAlign w:val="center"/>
          </w:tcPr>
          <w:p w14:paraId="0EF5678E">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东莞市横沥镇神山工业区与东坑镇丁屋交界处（北控一期旁）</w:t>
            </w:r>
          </w:p>
        </w:tc>
        <w:tc>
          <w:tcPr>
            <w:tcW w:w="928" w:type="dxa"/>
            <w:noWrap w:val="0"/>
            <w:vAlign w:val="center"/>
          </w:tcPr>
          <w:p w14:paraId="7FF2C561">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lang w:val="en-US" w:eastAsia="zh-CN"/>
              </w:rPr>
              <w:t>1200（不包含外租给联合办公部分）</w:t>
            </w:r>
          </w:p>
        </w:tc>
        <w:tc>
          <w:tcPr>
            <w:tcW w:w="840" w:type="dxa"/>
            <w:noWrap w:val="0"/>
            <w:vAlign w:val="center"/>
          </w:tcPr>
          <w:p w14:paraId="27077B6D">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lang w:val="en-US" w:eastAsia="zh-CN"/>
              </w:rPr>
              <w:t>2</w:t>
            </w:r>
          </w:p>
        </w:tc>
        <w:tc>
          <w:tcPr>
            <w:tcW w:w="825" w:type="dxa"/>
            <w:noWrap w:val="0"/>
            <w:vAlign w:val="center"/>
          </w:tcPr>
          <w:p w14:paraId="40D7B5C3">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lang w:val="en-US" w:eastAsia="zh-CN"/>
              </w:rPr>
              <w:t>3</w:t>
            </w:r>
          </w:p>
        </w:tc>
        <w:tc>
          <w:tcPr>
            <w:tcW w:w="808" w:type="dxa"/>
            <w:noWrap w:val="0"/>
            <w:vAlign w:val="center"/>
          </w:tcPr>
          <w:p w14:paraId="0C66D0CC">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3402" w:type="dxa"/>
            <w:noWrap w:val="0"/>
            <w:vAlign w:val="center"/>
          </w:tcPr>
          <w:p w14:paraId="21A74BCE">
            <w:pPr>
              <w:pStyle w:val="201"/>
              <w:spacing w:line="360" w:lineRule="exact"/>
              <w:jc w:val="both"/>
              <w:rPr>
                <w:rFonts w:hint="eastAsia" w:ascii="宋体" w:hAnsi="宋体" w:eastAsia="宋体" w:cs="宋体"/>
                <w:b/>
                <w:bCs w:val="0"/>
                <w:color w:val="auto"/>
                <w:sz w:val="21"/>
                <w:szCs w:val="21"/>
                <w:lang w:eastAsia="zh-CN"/>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人，周六日就餐人数约为</w:t>
            </w: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人。</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lang w:val="en-US" w:eastAsia="zh-CN"/>
              </w:rPr>
              <w:t>联合办公</w:t>
            </w:r>
            <w:r>
              <w:rPr>
                <w:rFonts w:hint="eastAsia" w:ascii="宋体" w:hAnsi="宋体" w:eastAsia="宋体" w:cs="宋体"/>
                <w:b/>
                <w:bCs w:val="0"/>
                <w:color w:val="auto"/>
                <w:sz w:val="21"/>
                <w:szCs w:val="21"/>
                <w:lang w:eastAsia="zh-CN"/>
              </w:rPr>
              <w:t>）</w:t>
            </w:r>
          </w:p>
          <w:p w14:paraId="29C72687">
            <w:pPr>
              <w:pStyle w:val="201"/>
              <w:spacing w:line="360" w:lineRule="exact"/>
              <w:jc w:val="both"/>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2、每个项目配置1名保洁员，负责办公区域、宿舍公共区域的保洁工作。</w:t>
            </w:r>
          </w:p>
        </w:tc>
      </w:tr>
      <w:tr w14:paraId="6C45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680" w:type="dxa"/>
            <w:noWrap w:val="0"/>
            <w:vAlign w:val="center"/>
          </w:tcPr>
          <w:p w14:paraId="2B420A36">
            <w:pPr>
              <w:pStyle w:val="201"/>
              <w:spacing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p>
        </w:tc>
        <w:tc>
          <w:tcPr>
            <w:tcW w:w="1361" w:type="dxa"/>
            <w:noWrap w:val="0"/>
            <w:vAlign w:val="center"/>
          </w:tcPr>
          <w:p w14:paraId="0BAB7E06">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石鼓公司沙田福禄沙二期项目</w:t>
            </w:r>
          </w:p>
        </w:tc>
        <w:tc>
          <w:tcPr>
            <w:tcW w:w="1361" w:type="dxa"/>
            <w:noWrap w:val="0"/>
            <w:vAlign w:val="center"/>
          </w:tcPr>
          <w:p w14:paraId="7D561447">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东莞市沙田镇福禄沙洲仔围村</w:t>
            </w:r>
          </w:p>
        </w:tc>
        <w:tc>
          <w:tcPr>
            <w:tcW w:w="928" w:type="dxa"/>
            <w:noWrap w:val="0"/>
            <w:vAlign w:val="center"/>
          </w:tcPr>
          <w:p w14:paraId="431A11AC">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1200</w:t>
            </w:r>
          </w:p>
        </w:tc>
        <w:tc>
          <w:tcPr>
            <w:tcW w:w="840" w:type="dxa"/>
            <w:noWrap w:val="0"/>
            <w:vAlign w:val="center"/>
          </w:tcPr>
          <w:p w14:paraId="0DD78042">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825" w:type="dxa"/>
            <w:noWrap w:val="0"/>
            <w:vAlign w:val="center"/>
          </w:tcPr>
          <w:p w14:paraId="6BB3B30E">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808" w:type="dxa"/>
            <w:noWrap w:val="0"/>
            <w:vAlign w:val="center"/>
          </w:tcPr>
          <w:p w14:paraId="21543929">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402" w:type="dxa"/>
            <w:noWrap w:val="0"/>
            <w:vAlign w:val="center"/>
          </w:tcPr>
          <w:p w14:paraId="0297303F">
            <w:pPr>
              <w:pStyle w:val="201"/>
              <w:spacing w:line="360" w:lineRule="exact"/>
              <w:jc w:val="both"/>
              <w:rPr>
                <w:rFonts w:hint="eastAsia" w:ascii="宋体" w:hAnsi="宋体" w:eastAsia="宋体" w:cs="宋体"/>
                <w:b/>
                <w:bCs w:val="0"/>
                <w:color w:val="auto"/>
                <w:sz w:val="21"/>
                <w:szCs w:val="21"/>
                <w:lang w:eastAsia="zh-CN"/>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rPr>
              <w:t>人，周六日就餐人数约为</w:t>
            </w:r>
            <w:r>
              <w:rPr>
                <w:rFonts w:hint="eastAsia" w:ascii="宋体" w:hAnsi="宋体" w:eastAsia="宋体" w:cs="宋体"/>
                <w:color w:val="auto"/>
                <w:sz w:val="21"/>
                <w:szCs w:val="21"/>
                <w:lang w:val="en-US" w:eastAsia="zh-CN"/>
              </w:rPr>
              <w:t>25-35</w:t>
            </w:r>
            <w:r>
              <w:rPr>
                <w:rFonts w:hint="eastAsia" w:ascii="宋体" w:hAnsi="宋体" w:eastAsia="宋体" w:cs="宋体"/>
                <w:color w:val="auto"/>
                <w:sz w:val="21"/>
                <w:szCs w:val="21"/>
              </w:rPr>
              <w:t>人。</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lang w:val="en-US" w:eastAsia="zh-CN"/>
              </w:rPr>
              <w:t>联合办公</w:t>
            </w:r>
            <w:r>
              <w:rPr>
                <w:rFonts w:hint="eastAsia" w:ascii="宋体" w:hAnsi="宋体" w:eastAsia="宋体" w:cs="宋体"/>
                <w:b/>
                <w:bCs w:val="0"/>
                <w:color w:val="auto"/>
                <w:sz w:val="21"/>
                <w:szCs w:val="21"/>
                <w:lang w:eastAsia="zh-CN"/>
              </w:rPr>
              <w:t>）</w:t>
            </w:r>
          </w:p>
          <w:p w14:paraId="2001E46E">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2、每个项目配置1名保洁员，负责办公区域、宿舍公共区域的保洁工作。</w:t>
            </w:r>
          </w:p>
        </w:tc>
      </w:tr>
      <w:tr w14:paraId="19AF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2C9724A8">
            <w:pPr>
              <w:pStyle w:val="201"/>
              <w:spacing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p>
        </w:tc>
        <w:tc>
          <w:tcPr>
            <w:tcW w:w="1361" w:type="dxa"/>
            <w:noWrap w:val="0"/>
            <w:vAlign w:val="center"/>
          </w:tcPr>
          <w:p w14:paraId="64A87131">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石鼓公司大岭山连马二期项目</w:t>
            </w:r>
          </w:p>
        </w:tc>
        <w:tc>
          <w:tcPr>
            <w:tcW w:w="1361" w:type="dxa"/>
            <w:noWrap w:val="0"/>
            <w:vAlign w:val="center"/>
          </w:tcPr>
          <w:p w14:paraId="25736FE1">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东莞市大岭山镇连马路中段北侧与同沙水库相接处</w:t>
            </w:r>
          </w:p>
        </w:tc>
        <w:tc>
          <w:tcPr>
            <w:tcW w:w="928" w:type="dxa"/>
            <w:noWrap w:val="0"/>
            <w:vAlign w:val="center"/>
          </w:tcPr>
          <w:p w14:paraId="11BDB698">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1200</w:t>
            </w:r>
          </w:p>
        </w:tc>
        <w:tc>
          <w:tcPr>
            <w:tcW w:w="840" w:type="dxa"/>
            <w:noWrap w:val="0"/>
            <w:vAlign w:val="center"/>
          </w:tcPr>
          <w:p w14:paraId="3082620E">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25" w:type="dxa"/>
            <w:noWrap w:val="0"/>
            <w:vAlign w:val="center"/>
          </w:tcPr>
          <w:p w14:paraId="37BDD5BF">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08" w:type="dxa"/>
            <w:noWrap w:val="0"/>
            <w:vAlign w:val="center"/>
          </w:tcPr>
          <w:p w14:paraId="6529A064">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402" w:type="dxa"/>
            <w:noWrap w:val="0"/>
            <w:vAlign w:val="center"/>
          </w:tcPr>
          <w:p w14:paraId="0933058C">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人，周六日就餐人数约为10-13人。</w:t>
            </w:r>
          </w:p>
          <w:p w14:paraId="3C030B42">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2、每个项目配置1名保洁员，负责办公区域、宿舍公共区域的保洁工作。</w:t>
            </w:r>
          </w:p>
        </w:tc>
      </w:tr>
      <w:tr w14:paraId="5A3E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0EC2EC06">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1361" w:type="dxa"/>
            <w:noWrap w:val="0"/>
            <w:vAlign w:val="center"/>
          </w:tcPr>
          <w:p w14:paraId="187DD04B">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石鼓公司黄江梅塘南项目</w:t>
            </w:r>
          </w:p>
        </w:tc>
        <w:tc>
          <w:tcPr>
            <w:tcW w:w="1361" w:type="dxa"/>
            <w:noWrap w:val="0"/>
            <w:vAlign w:val="center"/>
          </w:tcPr>
          <w:p w14:paraId="0A6C39F7">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东莞市黄江镇梅塘社区星光村富兴路</w:t>
            </w:r>
          </w:p>
        </w:tc>
        <w:tc>
          <w:tcPr>
            <w:tcW w:w="928" w:type="dxa"/>
            <w:noWrap w:val="0"/>
            <w:vAlign w:val="center"/>
          </w:tcPr>
          <w:p w14:paraId="76B2C081">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lang w:val="en-US" w:eastAsia="zh-CN"/>
              </w:rPr>
              <w:t>1200</w:t>
            </w:r>
          </w:p>
        </w:tc>
        <w:tc>
          <w:tcPr>
            <w:tcW w:w="840" w:type="dxa"/>
            <w:noWrap w:val="0"/>
            <w:vAlign w:val="center"/>
          </w:tcPr>
          <w:p w14:paraId="19D4134F">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825" w:type="dxa"/>
            <w:noWrap w:val="0"/>
            <w:vAlign w:val="center"/>
          </w:tcPr>
          <w:p w14:paraId="5705E793">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808" w:type="dxa"/>
            <w:noWrap w:val="0"/>
            <w:vAlign w:val="center"/>
          </w:tcPr>
          <w:p w14:paraId="5F877F89">
            <w:pPr>
              <w:pStyle w:val="201"/>
              <w:spacing w:line="360" w:lineRule="exact"/>
              <w:jc w:val="center"/>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1</w:t>
            </w:r>
          </w:p>
        </w:tc>
        <w:tc>
          <w:tcPr>
            <w:tcW w:w="3402" w:type="dxa"/>
            <w:noWrap w:val="0"/>
            <w:vAlign w:val="center"/>
          </w:tcPr>
          <w:p w14:paraId="1714CA65">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人，周六日就餐人数约为10-15人。</w:t>
            </w:r>
          </w:p>
          <w:p w14:paraId="34652078">
            <w:pPr>
              <w:pStyle w:val="201"/>
              <w:spacing w:line="360" w:lineRule="exact"/>
              <w:jc w:val="both"/>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1"/>
                <w:szCs w:val="21"/>
              </w:rPr>
              <w:t>2、每个项目配置1名保洁员，负责办公区域、宿舍公共区域的保洁工作。</w:t>
            </w:r>
          </w:p>
        </w:tc>
      </w:tr>
      <w:tr w14:paraId="6011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680" w:type="dxa"/>
            <w:noWrap w:val="0"/>
            <w:vAlign w:val="center"/>
          </w:tcPr>
          <w:p w14:paraId="6D2258DC">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361" w:type="dxa"/>
            <w:noWrap w:val="0"/>
            <w:vAlign w:val="center"/>
          </w:tcPr>
          <w:p w14:paraId="5551DE9D">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石鼓公司松山湖国家高新区工业污水处理厂改造项目</w:t>
            </w:r>
          </w:p>
          <w:p w14:paraId="1C9C19CA">
            <w:pPr>
              <w:pStyle w:val="201"/>
              <w:spacing w:line="360" w:lineRule="exact"/>
              <w:jc w:val="center"/>
              <w:rPr>
                <w:rFonts w:hint="eastAsia" w:ascii="宋体" w:hAnsi="宋体" w:eastAsia="宋体" w:cs="宋体"/>
                <w:color w:val="auto"/>
                <w:sz w:val="21"/>
                <w:szCs w:val="21"/>
              </w:rPr>
            </w:pPr>
          </w:p>
          <w:p w14:paraId="1CF45E12">
            <w:pPr>
              <w:pStyle w:val="201"/>
              <w:spacing w:line="360" w:lineRule="exact"/>
              <w:jc w:val="center"/>
              <w:rPr>
                <w:rFonts w:hint="eastAsia" w:ascii="宋体" w:hAnsi="宋体" w:eastAsia="宋体" w:cs="宋体"/>
                <w:color w:val="auto"/>
                <w:sz w:val="21"/>
                <w:szCs w:val="21"/>
              </w:rPr>
            </w:pPr>
          </w:p>
        </w:tc>
        <w:tc>
          <w:tcPr>
            <w:tcW w:w="1361" w:type="dxa"/>
            <w:noWrap w:val="0"/>
            <w:vAlign w:val="center"/>
          </w:tcPr>
          <w:p w14:paraId="01BC00B8">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东莞市松山湖高新区阿里山路12号</w:t>
            </w:r>
          </w:p>
          <w:p w14:paraId="061690CE">
            <w:pPr>
              <w:pStyle w:val="201"/>
              <w:spacing w:line="360" w:lineRule="exact"/>
              <w:jc w:val="center"/>
              <w:rPr>
                <w:rFonts w:hint="eastAsia" w:ascii="宋体" w:hAnsi="宋体" w:eastAsia="宋体" w:cs="宋体"/>
                <w:color w:val="auto"/>
                <w:sz w:val="21"/>
                <w:szCs w:val="21"/>
              </w:rPr>
            </w:pPr>
          </w:p>
          <w:p w14:paraId="7A42FDE2">
            <w:pPr>
              <w:pStyle w:val="201"/>
              <w:spacing w:line="360" w:lineRule="exact"/>
              <w:jc w:val="center"/>
              <w:rPr>
                <w:rFonts w:hint="eastAsia" w:ascii="宋体" w:hAnsi="宋体" w:eastAsia="宋体" w:cs="宋体"/>
                <w:color w:val="auto"/>
                <w:sz w:val="21"/>
                <w:szCs w:val="21"/>
              </w:rPr>
            </w:pPr>
          </w:p>
        </w:tc>
        <w:tc>
          <w:tcPr>
            <w:tcW w:w="928" w:type="dxa"/>
            <w:noWrap w:val="0"/>
            <w:vAlign w:val="center"/>
          </w:tcPr>
          <w:p w14:paraId="05038F6F">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600</w:t>
            </w:r>
          </w:p>
        </w:tc>
        <w:tc>
          <w:tcPr>
            <w:tcW w:w="840" w:type="dxa"/>
            <w:noWrap w:val="0"/>
            <w:vAlign w:val="center"/>
          </w:tcPr>
          <w:p w14:paraId="7AB47175">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825" w:type="dxa"/>
            <w:noWrap w:val="0"/>
            <w:vAlign w:val="center"/>
          </w:tcPr>
          <w:p w14:paraId="75B430F6">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808" w:type="dxa"/>
            <w:noWrap w:val="0"/>
            <w:vAlign w:val="center"/>
          </w:tcPr>
          <w:p w14:paraId="4CBEAF18">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402" w:type="dxa"/>
            <w:noWrap w:val="0"/>
            <w:vAlign w:val="center"/>
          </w:tcPr>
          <w:p w14:paraId="6CDF2273">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人，周六日就餐人数约为</w:t>
            </w:r>
            <w:r>
              <w:rPr>
                <w:rFonts w:hint="eastAsia" w:ascii="宋体" w:hAnsi="宋体" w:eastAsia="宋体" w:cs="宋体"/>
                <w:color w:val="auto"/>
                <w:sz w:val="21"/>
                <w:szCs w:val="21"/>
                <w:lang w:eastAsia="zh-CN"/>
              </w:rPr>
              <w:t>7</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人。</w:t>
            </w:r>
          </w:p>
          <w:p w14:paraId="619AA586">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2、每个项目配置1名保洁员，负责办公区域、宿舍公共区域的保洁工作。</w:t>
            </w:r>
          </w:p>
        </w:tc>
      </w:tr>
      <w:tr w14:paraId="0D59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680" w:type="dxa"/>
            <w:noWrap w:val="0"/>
            <w:vAlign w:val="center"/>
          </w:tcPr>
          <w:p w14:paraId="3E844C3D">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1361" w:type="dxa"/>
            <w:noWrap w:val="0"/>
            <w:vAlign w:val="center"/>
          </w:tcPr>
          <w:p w14:paraId="7F34129D">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石鼓公司谢岗水质净化厂</w:t>
            </w:r>
            <w:r>
              <w:rPr>
                <w:rFonts w:hint="eastAsia" w:ascii="宋体" w:hAnsi="宋体" w:eastAsia="宋体" w:cs="宋体"/>
                <w:color w:val="auto"/>
                <w:sz w:val="21"/>
                <w:szCs w:val="21"/>
                <w:lang w:val="en-US" w:eastAsia="zh-CN"/>
              </w:rPr>
              <w:t>项目</w:t>
            </w:r>
          </w:p>
        </w:tc>
        <w:tc>
          <w:tcPr>
            <w:tcW w:w="1361" w:type="dxa"/>
            <w:noWrap w:val="0"/>
            <w:vAlign w:val="center"/>
          </w:tcPr>
          <w:p w14:paraId="34F44CDB">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东莞市谢岗镇谢岗村禾尚岗路16号</w:t>
            </w:r>
          </w:p>
        </w:tc>
        <w:tc>
          <w:tcPr>
            <w:tcW w:w="928" w:type="dxa"/>
            <w:noWrap w:val="0"/>
            <w:vAlign w:val="center"/>
          </w:tcPr>
          <w:p w14:paraId="74B36F22">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840" w:type="dxa"/>
            <w:noWrap w:val="0"/>
            <w:vAlign w:val="center"/>
          </w:tcPr>
          <w:p w14:paraId="241BBC79">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825" w:type="dxa"/>
            <w:noWrap w:val="0"/>
            <w:vAlign w:val="center"/>
          </w:tcPr>
          <w:p w14:paraId="65E8D942">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808" w:type="dxa"/>
            <w:noWrap w:val="0"/>
            <w:vAlign w:val="center"/>
          </w:tcPr>
          <w:p w14:paraId="58607511">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3402" w:type="dxa"/>
            <w:noWrap w:val="0"/>
            <w:vAlign w:val="center"/>
          </w:tcPr>
          <w:p w14:paraId="1BFF3B8D">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人，周六日就餐人数约为10-</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人。</w:t>
            </w:r>
          </w:p>
          <w:p w14:paraId="4134FE43">
            <w:pPr>
              <w:pStyle w:val="201"/>
              <w:spacing w:line="360" w:lineRule="exact"/>
              <w:jc w:val="both"/>
              <w:rPr>
                <w:rFonts w:hint="eastAsia" w:ascii="宋体" w:hAnsi="宋体" w:eastAsia="宋体" w:cs="宋体"/>
                <w:color w:val="auto"/>
                <w:sz w:val="21"/>
                <w:szCs w:val="21"/>
              </w:rPr>
            </w:pPr>
          </w:p>
        </w:tc>
      </w:tr>
      <w:tr w14:paraId="5260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noWrap w:val="0"/>
            <w:vAlign w:val="center"/>
          </w:tcPr>
          <w:p w14:paraId="2F023A58">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361" w:type="dxa"/>
            <w:noWrap w:val="0"/>
            <w:vAlign w:val="center"/>
          </w:tcPr>
          <w:p w14:paraId="529D1723">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清源公司</w:t>
            </w:r>
            <w:r>
              <w:rPr>
                <w:rFonts w:hint="eastAsia" w:ascii="宋体" w:hAnsi="宋体" w:eastAsia="宋体" w:cs="宋体"/>
                <w:color w:val="auto"/>
                <w:sz w:val="21"/>
                <w:szCs w:val="21"/>
                <w:lang w:val="en-US" w:eastAsia="zh-CN"/>
              </w:rPr>
              <w:t>塘厦</w:t>
            </w:r>
            <w:r>
              <w:rPr>
                <w:rFonts w:hint="eastAsia" w:ascii="宋体" w:hAnsi="宋体" w:eastAsia="宋体" w:cs="宋体"/>
                <w:color w:val="auto"/>
                <w:sz w:val="21"/>
                <w:szCs w:val="21"/>
              </w:rPr>
              <w:t>大坪工业污水项目</w:t>
            </w:r>
          </w:p>
        </w:tc>
        <w:tc>
          <w:tcPr>
            <w:tcW w:w="1361" w:type="dxa"/>
            <w:noWrap w:val="0"/>
            <w:vAlign w:val="center"/>
          </w:tcPr>
          <w:p w14:paraId="5917A81A">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东莞市塘厦镇大坪村</w:t>
            </w:r>
          </w:p>
        </w:tc>
        <w:tc>
          <w:tcPr>
            <w:tcW w:w="928" w:type="dxa"/>
            <w:noWrap w:val="0"/>
            <w:vAlign w:val="center"/>
          </w:tcPr>
          <w:p w14:paraId="3FA854EB">
            <w:pPr>
              <w:pStyle w:val="201"/>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2000</w:t>
            </w:r>
          </w:p>
        </w:tc>
        <w:tc>
          <w:tcPr>
            <w:tcW w:w="840" w:type="dxa"/>
            <w:noWrap w:val="0"/>
            <w:vAlign w:val="center"/>
          </w:tcPr>
          <w:p w14:paraId="3D49067A">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25" w:type="dxa"/>
            <w:noWrap w:val="0"/>
            <w:vAlign w:val="center"/>
          </w:tcPr>
          <w:p w14:paraId="16C20D2B">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08" w:type="dxa"/>
            <w:noWrap w:val="0"/>
            <w:vAlign w:val="center"/>
          </w:tcPr>
          <w:p w14:paraId="6AF5CB6F">
            <w:pPr>
              <w:pStyle w:val="201"/>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402" w:type="dxa"/>
            <w:noWrap w:val="0"/>
            <w:vAlign w:val="center"/>
          </w:tcPr>
          <w:p w14:paraId="243EE2FC">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1、需保障员工食堂全年就餐运行，周一至周五日均就餐人数约</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人，周六日就餐人数约为10-18人。</w:t>
            </w:r>
          </w:p>
          <w:p w14:paraId="04523CBD">
            <w:pPr>
              <w:pStyle w:val="201"/>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2、每个项目配置1名保洁员，负责办公区域、宿舍公共区域的保洁工作。</w:t>
            </w:r>
          </w:p>
        </w:tc>
      </w:tr>
    </w:tbl>
    <w:p w14:paraId="6DD2875E">
      <w:pPr>
        <w:spacing w:line="360" w:lineRule="auto"/>
        <w:ind w:firstLine="0" w:firstLineChars="0"/>
        <w:rPr>
          <w:rFonts w:hint="eastAsia" w:ascii="宋体" w:hAnsi="宋体" w:eastAsia="宋体" w:cs="宋体"/>
          <w:color w:val="auto"/>
          <w:sz w:val="21"/>
          <w:szCs w:val="21"/>
          <w:lang w:val="en-US" w:bidi="ar"/>
        </w:rPr>
      </w:pPr>
    </w:p>
    <w:p w14:paraId="03C52157">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bidi="ar"/>
        </w:rPr>
        <w:t>一</w:t>
      </w:r>
      <w:r>
        <w:rPr>
          <w:rFonts w:hint="eastAsia" w:ascii="宋体" w:hAnsi="宋体" w:eastAsia="宋体" w:cs="宋体"/>
          <w:color w:val="auto"/>
          <w:sz w:val="21"/>
          <w:szCs w:val="21"/>
          <w:lang w:val="en-US" w:eastAsia="zh-CN" w:bidi="ar"/>
        </w:rPr>
        <w:t>、</w:t>
      </w:r>
      <w:r>
        <w:rPr>
          <w:rFonts w:hint="eastAsia" w:ascii="宋体" w:hAnsi="宋体" w:eastAsia="宋体" w:cs="宋体"/>
          <w:color w:val="auto"/>
          <w:sz w:val="21"/>
          <w:szCs w:val="21"/>
          <w:lang w:bidi="ar"/>
        </w:rPr>
        <w:t>厨师及厨卫工的要求</w:t>
      </w:r>
    </w:p>
    <w:p w14:paraId="2859DEF4">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1.资质及证件要求：</w:t>
      </w:r>
    </w:p>
    <w:p w14:paraId="7114B28C">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厨师要求：持有厨师证；从事烹饪工作至少3年经验；具有食品从业人员健康证明。</w:t>
      </w:r>
      <w:r>
        <w:rPr>
          <w:rFonts w:hint="eastAsia" w:ascii="宋体" w:hAnsi="宋体" w:eastAsia="宋体" w:cs="宋体"/>
          <w:color w:val="auto"/>
          <w:sz w:val="21"/>
          <w:szCs w:val="21"/>
          <w:lang w:val="en-US" w:eastAsia="zh-CN" w:bidi="ar"/>
        </w:rPr>
        <w:t>厨卫工要求：有烹饪经验；</w:t>
      </w:r>
      <w:r>
        <w:rPr>
          <w:rFonts w:hint="eastAsia" w:ascii="宋体" w:hAnsi="宋体" w:eastAsia="宋体" w:cs="宋体"/>
          <w:color w:val="auto"/>
          <w:sz w:val="21"/>
          <w:szCs w:val="21"/>
          <w:lang w:bidi="ar"/>
        </w:rPr>
        <w:t>具有食品从业人员健康证明。</w:t>
      </w:r>
    </w:p>
    <w:p w14:paraId="65F04FF5">
      <w:pPr>
        <w:numPr>
          <w:ilvl w:val="0"/>
          <w:numId w:val="2"/>
        </w:num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年龄要求：60周岁及以下，身体健康。</w:t>
      </w:r>
    </w:p>
    <w:p w14:paraId="6A40111D">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3.服务工作内容：</w:t>
      </w:r>
    </w:p>
    <w:p w14:paraId="4AE71524">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（1）厨师职责：</w:t>
      </w:r>
    </w:p>
    <w:p w14:paraId="55638562">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①制定一周菜谱，做出每天的用料计划，控制出品及制作质量；</w:t>
      </w:r>
    </w:p>
    <w:p w14:paraId="60DAF5FF">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②每天搞好卫生，每周一次大扫除，炊具、餐具每天消毒，杜绝事故的发生；</w:t>
      </w:r>
    </w:p>
    <w:p w14:paraId="3DEB1B43">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③节约粮菜、油、水、电，防止各种浪费，采取措施，防毒、防火、防盗；</w:t>
      </w:r>
    </w:p>
    <w:p w14:paraId="22E137B4">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④精工细作、烹调做到色、香、味俱全。</w:t>
      </w:r>
    </w:p>
    <w:p w14:paraId="1A4F026B">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（2）厨卫工职责：</w:t>
      </w:r>
    </w:p>
    <w:p w14:paraId="15349E88">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①加工部分：负责食堂当天所需食物的切配加工工作；按要求对食物分类、排序、加工、切配；对蔬菜瓜果先清洗后切配；清洗蔬菜要求过三次水，清洗干净菜虫、杂草及泥沙等；当天没有加工完，剩下的食物要妥善存放，防止变坏；严格执行食品卫生，不加工腐烂变质的食物。</w:t>
      </w:r>
    </w:p>
    <w:p w14:paraId="2A25DA47">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②清洗部分：保证清洗消毒餐具前的工序尽量做到彻底、利索，残渣剩饭尽量保留在泔水桶内，餐盘尽量干净无附着物；洗消前后的筷子摆放必须头尾一致；洗消干燥后的筷子摆放到箸笼里必须头向下；在保证保洁质量的前提下，节约水和洗涤剂的使用。</w:t>
      </w:r>
    </w:p>
    <w:p w14:paraId="466C183A">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③卫生部分：负责厨房内部地面、餐厅卫生等清洁工作；对食堂餐厅四害的进行清除工作；引导就餐人员对餐后餐具的回收工作。</w:t>
      </w:r>
    </w:p>
    <w:p w14:paraId="4858E81F">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④参与供餐工作。</w:t>
      </w:r>
    </w:p>
    <w:p w14:paraId="0D5FFB88">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⑤服从厨师的安排。</w:t>
      </w:r>
    </w:p>
    <w:p w14:paraId="4870B4FF">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4.食品加工要求</w:t>
      </w:r>
    </w:p>
    <w:p w14:paraId="7C2FDB0D">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项目厂区/工作日（含周末）提供早中晚烹饪服务，其他根据甲方需求另行要求。食品加工标准需符合国家相关法律规定标准。</w:t>
      </w:r>
    </w:p>
    <w:p w14:paraId="62B7FF91">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早餐：供应时间为8:00-8:30，按甲方</w:t>
      </w:r>
      <w:r>
        <w:rPr>
          <w:rStyle w:val="43"/>
          <w:rFonts w:hint="eastAsia" w:ascii="宋体" w:hAnsi="宋体" w:eastAsia="宋体" w:cs="宋体"/>
          <w:color w:val="auto"/>
        </w:rPr>
        <w:t>确认的</w:t>
      </w:r>
      <w:r>
        <w:rPr>
          <w:rFonts w:hint="eastAsia" w:ascii="宋体" w:hAnsi="宋体" w:eastAsia="宋体" w:cs="宋体"/>
          <w:color w:val="auto"/>
          <w:sz w:val="21"/>
          <w:szCs w:val="21"/>
          <w:lang w:bidi="ar"/>
        </w:rPr>
        <w:t>每周菜单（菜谱）加工。</w:t>
      </w:r>
    </w:p>
    <w:p w14:paraId="16822732">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午餐：供应时间为12:00-13:00，按甲方确认的每周菜单（菜谱）加工。</w:t>
      </w:r>
    </w:p>
    <w:p w14:paraId="21D013F1">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晚餐：供应时间为17:30-18:30，按甲方确认的每周菜单（菜谱）加工。</w:t>
      </w:r>
    </w:p>
    <w:p w14:paraId="6E9DF820">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其他：①根据甲方需求，每周烹饪2次糖水或凉茶，供应时间：13:45-14:00；②协助做好围餐接待工作，供应时间：不定时。</w:t>
      </w:r>
    </w:p>
    <w:p w14:paraId="3A146C4A">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5.其他要求</w:t>
      </w:r>
    </w:p>
    <w:p w14:paraId="5AB0E849">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（1）按每天早中晚餐供应时间上班，具体上班时间可根据实际工作情况由甲方进行调整，确因甲方工作需要可适当延长，劳务服务人员应积极配合甲方，无特殊情况不得拒绝甲方加班要求。</w:t>
      </w:r>
    </w:p>
    <w:p w14:paraId="76562BCD">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乙方将安排符合餐饮服务健康标准的厨师、厨卫工。乙方厨师、厨卫工在上岗前向甲方提供有效的健康证原件供甲方查验，厨师、厨卫工需持健康证进场驻点。在本项目合同有效期内，乙方有义务确保进驻的厨师、厨卫工进行身体检查，费用由乙方自理。厨师、厨卫工有一定的专业知识，无违法犯罪前科。并自觉遵守甲方的相关规定，服从甲方统一管理，爱护甲方的财物（如损坏甲方的物品或设施，照价赔偿），不能影响甲方员工的工作、生活。乙方厨师、厨卫工工作期间要求统一穿</w:t>
      </w:r>
      <w:r>
        <w:rPr>
          <w:rFonts w:hint="eastAsia" w:ascii="宋体" w:hAnsi="宋体" w:eastAsia="宋体" w:cs="宋体"/>
          <w:color w:val="auto"/>
          <w:sz w:val="21"/>
          <w:szCs w:val="21"/>
        </w:rPr>
        <w:t>厨工服</w:t>
      </w:r>
      <w:r>
        <w:rPr>
          <w:rFonts w:hint="eastAsia" w:ascii="宋体" w:hAnsi="宋体" w:eastAsia="宋体" w:cs="宋体"/>
          <w:color w:val="auto"/>
          <w:sz w:val="21"/>
          <w:szCs w:val="21"/>
          <w:lang w:bidi="ar"/>
        </w:rPr>
        <w:t>（由甲方负责提供），防滑水鞋，戴工帽，每天进行换洗。</w:t>
      </w:r>
    </w:p>
    <w:p w14:paraId="74AF66E3">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（3）在工作时间内，厨师、厨卫工严格按照甲方要求的供餐时间供应菜式，不得无故延迟供餐时间。</w:t>
      </w:r>
    </w:p>
    <w:p w14:paraId="1EE502B7">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菜式制订与食品安全：菜式由乙方制定，食品原材料费用由甲方承担。乙方的劳务服务人员在验收食品原材料的同时应保存好采购物资的票据与质量检验报告等，供甲方查验和存档。承诺所提供的膳食符合国家卫生部门的要求，严格遵守《食品安全法》相关规定，保证供餐食品搭配合理、新鲜可口。乙方的劳务服务人员应科学、合理制订供餐菜谱，推陈出新。</w:t>
      </w:r>
    </w:p>
    <w:p w14:paraId="1B719170">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（5）菜谱审核流程：乙方每周四前将下周菜谱书面呈送给甲方审核同意后，将菜谱张贴在饭堂公示栏。</w:t>
      </w:r>
    </w:p>
    <w:p w14:paraId="7A70FFFD">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乙方的劳务服务人员如：厨师、厨卫工应遵守甲方各项内部管理规章制度。乙方派驻人员在进行作业时,必须要爱护各种设施设备,注意节水节电。饭堂内每餐所有剩余食物厨师、厨卫工不能擅自带走，一经发现，立刻更换厨师、厨卫工。</w:t>
      </w:r>
    </w:p>
    <w:p w14:paraId="2E2EA45F">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乙方应对提供劳务服务的厨师、厨卫工进行必要的安全、消防知识教育培训。同时，乙方应为提供劳务服务的厨师、厨卫工配备劳务用具，做好劳保教育。甲方负责提供烹饪食材、饭堂设备用具、清洁用品等。</w:t>
      </w:r>
    </w:p>
    <w:p w14:paraId="2620B7C5">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（8）正常设备维修由甲方协助处理，所产生的维修材料费用等由甲方承担。</w:t>
      </w:r>
    </w:p>
    <w:p w14:paraId="7CF76DDD">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（9）个人相关防护物品由甲方提供，包括不限于工作服、水鞋、口罩、厨师帽，如甲方有其他要求的，须按照甲方的要求统一着装。</w:t>
      </w:r>
    </w:p>
    <w:p w14:paraId="3883C7CA">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（10）工作期间必须穿着统一白色工作服。</w:t>
      </w:r>
    </w:p>
    <w:p w14:paraId="4B7D07CA">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bidi="ar"/>
        </w:rPr>
        <w:t>二</w:t>
      </w:r>
      <w:r>
        <w:rPr>
          <w:rFonts w:hint="eastAsia" w:ascii="宋体" w:hAnsi="宋体" w:eastAsia="宋体" w:cs="宋体"/>
          <w:color w:val="auto"/>
          <w:sz w:val="21"/>
          <w:szCs w:val="21"/>
          <w:lang w:bidi="ar"/>
        </w:rPr>
        <w:t>、保洁员的要求</w:t>
      </w:r>
    </w:p>
    <w:p w14:paraId="452AD5BC">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1.素质要求：身体健康无残疾。</w:t>
      </w:r>
    </w:p>
    <w:p w14:paraId="304339AC">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2.年龄要求：女性年</w:t>
      </w:r>
      <w:r>
        <w:rPr>
          <w:rFonts w:hint="eastAsia" w:ascii="宋体" w:hAnsi="宋体" w:eastAsia="宋体" w:cs="宋体"/>
          <w:color w:val="auto"/>
          <w:sz w:val="21"/>
          <w:szCs w:val="21"/>
          <w:highlight w:val="none"/>
          <w:lang w:bidi="ar"/>
        </w:rPr>
        <w:t>龄</w:t>
      </w:r>
      <w:r>
        <w:rPr>
          <w:rFonts w:hint="eastAsia" w:ascii="宋体" w:hAnsi="宋体" w:eastAsia="宋体" w:cs="宋体"/>
          <w:color w:val="auto"/>
          <w:sz w:val="21"/>
          <w:szCs w:val="21"/>
          <w:highlight w:val="none"/>
          <w:lang w:val="en-US" w:eastAsia="zh-CN" w:bidi="ar"/>
        </w:rPr>
        <w:t>60周岁及以</w:t>
      </w:r>
      <w:r>
        <w:rPr>
          <w:rFonts w:hint="eastAsia" w:ascii="宋体" w:hAnsi="宋体" w:eastAsia="宋体" w:cs="宋体"/>
          <w:color w:val="auto"/>
          <w:sz w:val="21"/>
          <w:szCs w:val="21"/>
          <w:lang w:val="en-US" w:eastAsia="zh-CN" w:bidi="ar"/>
        </w:rPr>
        <w:t>下</w:t>
      </w:r>
      <w:r>
        <w:rPr>
          <w:rFonts w:hint="eastAsia" w:ascii="宋体" w:hAnsi="宋体" w:eastAsia="宋体" w:cs="宋体"/>
          <w:color w:val="auto"/>
          <w:sz w:val="21"/>
          <w:szCs w:val="21"/>
          <w:lang w:bidi="ar"/>
        </w:rPr>
        <w:t>。</w:t>
      </w:r>
    </w:p>
    <w:p w14:paraId="257FE3FF">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3.保洁服务要求及职责：国家工作日须提供保洁服务，星期六、日及国家法定节假日每天需安排一人值班清洁。具体要求详见下表：《办公区域卫生要求》。</w:t>
      </w:r>
    </w:p>
    <w:p w14:paraId="5598B94E">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4.个人相关防护物品由甲方提供，包括不限于工作服、水鞋、口罩，如甲方有其他要求的，须按照甲方的要求统一着装。</w:t>
      </w:r>
    </w:p>
    <w:p w14:paraId="0660766B">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5.工作期间必须穿着统一工作服。</w:t>
      </w:r>
    </w:p>
    <w:p w14:paraId="3B3371F7">
      <w:pPr>
        <w:snapToGrid w:val="0"/>
        <w:spacing w:line="560" w:lineRule="exact"/>
        <w:ind w:firstLine="422" w:firstLineChars="20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办公区域卫生要求</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060"/>
        <w:gridCol w:w="4880"/>
        <w:gridCol w:w="1926"/>
      </w:tblGrid>
      <w:tr w14:paraId="0520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04" w:type="dxa"/>
            <w:noWrap w:val="0"/>
            <w:vAlign w:val="center"/>
          </w:tcPr>
          <w:p w14:paraId="6FAFA101">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服务范围</w:t>
            </w:r>
          </w:p>
        </w:tc>
        <w:tc>
          <w:tcPr>
            <w:tcW w:w="2060" w:type="dxa"/>
            <w:noWrap w:val="0"/>
            <w:vAlign w:val="center"/>
          </w:tcPr>
          <w:p w14:paraId="7B7702AB">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清洁时间段</w:t>
            </w:r>
          </w:p>
        </w:tc>
        <w:tc>
          <w:tcPr>
            <w:tcW w:w="4880" w:type="dxa"/>
            <w:noWrap w:val="0"/>
            <w:vAlign w:val="center"/>
          </w:tcPr>
          <w:p w14:paraId="009AD745">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清洁内容</w:t>
            </w:r>
          </w:p>
        </w:tc>
        <w:tc>
          <w:tcPr>
            <w:tcW w:w="1926" w:type="dxa"/>
            <w:noWrap w:val="0"/>
            <w:vAlign w:val="center"/>
          </w:tcPr>
          <w:p w14:paraId="6901F195">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0A09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04" w:type="dxa"/>
            <w:noWrap w:val="0"/>
            <w:vAlign w:val="center"/>
          </w:tcPr>
          <w:p w14:paraId="269DB36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一楼大堂及化验办公室、中控室等</w:t>
            </w:r>
          </w:p>
        </w:tc>
        <w:tc>
          <w:tcPr>
            <w:tcW w:w="2060" w:type="dxa"/>
            <w:noWrap w:val="0"/>
            <w:vAlign w:val="center"/>
          </w:tcPr>
          <w:p w14:paraId="6A9B8B9B">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6:30-8:30</w:t>
            </w:r>
          </w:p>
          <w:p w14:paraId="725C2E8A">
            <w:pPr>
              <w:spacing w:line="360" w:lineRule="exact"/>
              <w:jc w:val="center"/>
              <w:rPr>
                <w:rFonts w:hint="eastAsia" w:ascii="宋体" w:hAnsi="宋体" w:eastAsia="宋体" w:cs="宋体"/>
                <w:color w:val="auto"/>
                <w:sz w:val="21"/>
                <w:szCs w:val="21"/>
              </w:rPr>
            </w:pPr>
          </w:p>
        </w:tc>
        <w:tc>
          <w:tcPr>
            <w:tcW w:w="4880" w:type="dxa"/>
            <w:noWrap w:val="0"/>
            <w:vAlign w:val="center"/>
          </w:tcPr>
          <w:p w14:paraId="58664C36">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负责地面、门窗、沙盘、垃圾桶清洁及甲方认为有必要清理的地方，随时处理突发卫生，12:00前清理垃圾桶。</w:t>
            </w:r>
          </w:p>
        </w:tc>
        <w:tc>
          <w:tcPr>
            <w:tcW w:w="1926" w:type="dxa"/>
            <w:noWrap w:val="0"/>
            <w:vAlign w:val="center"/>
          </w:tcPr>
          <w:p w14:paraId="326B2DD2">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每天1次</w:t>
            </w:r>
          </w:p>
        </w:tc>
      </w:tr>
      <w:tr w14:paraId="06FA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04" w:type="dxa"/>
            <w:noWrap w:val="0"/>
            <w:vAlign w:val="center"/>
          </w:tcPr>
          <w:p w14:paraId="3170FCD0">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各办公室</w:t>
            </w:r>
          </w:p>
        </w:tc>
        <w:tc>
          <w:tcPr>
            <w:tcW w:w="2060" w:type="dxa"/>
            <w:noWrap w:val="0"/>
            <w:vAlign w:val="center"/>
          </w:tcPr>
          <w:p w14:paraId="1B6E2BEB">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8:30-17:30</w:t>
            </w:r>
          </w:p>
        </w:tc>
        <w:tc>
          <w:tcPr>
            <w:tcW w:w="4880" w:type="dxa"/>
            <w:noWrap w:val="0"/>
            <w:vAlign w:val="center"/>
          </w:tcPr>
          <w:p w14:paraId="4A658761">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负责地面、沙发、茶几、垃圾桶清洁及甲方认为有必要清理的地方，随时处理突发卫生，17:30前清理垃圾桶。每天至少清洁一次。</w:t>
            </w:r>
          </w:p>
        </w:tc>
        <w:tc>
          <w:tcPr>
            <w:tcW w:w="1926" w:type="dxa"/>
            <w:noWrap w:val="0"/>
            <w:vAlign w:val="center"/>
          </w:tcPr>
          <w:p w14:paraId="5900D99B">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每天1次</w:t>
            </w:r>
          </w:p>
        </w:tc>
      </w:tr>
      <w:tr w14:paraId="1DB2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04" w:type="dxa"/>
            <w:noWrap w:val="0"/>
            <w:vAlign w:val="center"/>
          </w:tcPr>
          <w:p w14:paraId="51E50F23">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接待室、洽谈室</w:t>
            </w:r>
          </w:p>
        </w:tc>
        <w:tc>
          <w:tcPr>
            <w:tcW w:w="2060" w:type="dxa"/>
            <w:noWrap w:val="0"/>
            <w:vAlign w:val="center"/>
          </w:tcPr>
          <w:p w14:paraId="16C3A03E">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使用完后清理</w:t>
            </w:r>
          </w:p>
        </w:tc>
        <w:tc>
          <w:tcPr>
            <w:tcW w:w="4880" w:type="dxa"/>
            <w:noWrap w:val="0"/>
            <w:vAlign w:val="center"/>
          </w:tcPr>
          <w:p w14:paraId="53F98D11">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每次会议结束后清洁地面、沙发、茶几、垃圾桶清洁、摆放瓶装水及甲方认为有必要清理的地方，随时处理突发卫生，17:30前清理垃圾桶。</w:t>
            </w:r>
          </w:p>
        </w:tc>
        <w:tc>
          <w:tcPr>
            <w:tcW w:w="1926" w:type="dxa"/>
            <w:noWrap w:val="0"/>
            <w:vAlign w:val="center"/>
          </w:tcPr>
          <w:p w14:paraId="013AFCED">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根据实际需求</w:t>
            </w:r>
          </w:p>
        </w:tc>
      </w:tr>
      <w:tr w14:paraId="1E51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04" w:type="dxa"/>
            <w:noWrap w:val="0"/>
            <w:vAlign w:val="center"/>
          </w:tcPr>
          <w:p w14:paraId="2A3C6140">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会议室</w:t>
            </w:r>
          </w:p>
        </w:tc>
        <w:tc>
          <w:tcPr>
            <w:tcW w:w="2060" w:type="dxa"/>
            <w:noWrap w:val="0"/>
            <w:vAlign w:val="center"/>
          </w:tcPr>
          <w:p w14:paraId="282F74DE">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使用完后清理</w:t>
            </w:r>
          </w:p>
        </w:tc>
        <w:tc>
          <w:tcPr>
            <w:tcW w:w="4880" w:type="dxa"/>
            <w:noWrap w:val="0"/>
            <w:vAlign w:val="center"/>
          </w:tcPr>
          <w:p w14:paraId="0E93D7DA">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每次会议结束后清洁地面、沙发、茶几、垃圾桶清洁、排放瓶装水及甲方认为有必要清理的地方，随时处理突发卫生，17:30前清理垃圾桶。</w:t>
            </w:r>
          </w:p>
        </w:tc>
        <w:tc>
          <w:tcPr>
            <w:tcW w:w="1926" w:type="dxa"/>
            <w:noWrap w:val="0"/>
            <w:vAlign w:val="center"/>
          </w:tcPr>
          <w:p w14:paraId="01BBB9EF">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根据实际需求</w:t>
            </w:r>
          </w:p>
        </w:tc>
      </w:tr>
      <w:tr w14:paraId="3B8F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504" w:type="dxa"/>
            <w:noWrap w:val="0"/>
            <w:vAlign w:val="center"/>
          </w:tcPr>
          <w:p w14:paraId="24F28BBD">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卫生间</w:t>
            </w:r>
          </w:p>
        </w:tc>
        <w:tc>
          <w:tcPr>
            <w:tcW w:w="2060" w:type="dxa"/>
            <w:noWrap w:val="0"/>
            <w:vAlign w:val="center"/>
          </w:tcPr>
          <w:p w14:paraId="1A3BB632">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尽量</w:t>
            </w:r>
            <w:r>
              <w:rPr>
                <w:rFonts w:hint="eastAsia" w:ascii="宋体" w:hAnsi="宋体" w:eastAsia="宋体" w:cs="宋体"/>
                <w:color w:val="auto"/>
                <w:sz w:val="21"/>
                <w:szCs w:val="21"/>
              </w:rPr>
              <w:t>1小时清洁一次</w:t>
            </w:r>
          </w:p>
        </w:tc>
        <w:tc>
          <w:tcPr>
            <w:tcW w:w="4880" w:type="dxa"/>
            <w:noWrap w:val="0"/>
            <w:vAlign w:val="center"/>
          </w:tcPr>
          <w:p w14:paraId="35EAB234">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1.洗手盆必须清洗干净并不能留有水迹；</w:t>
            </w:r>
          </w:p>
          <w:p w14:paraId="461D7E2B">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2.洗手间地面必须用84消毒水清洁并保持干净；</w:t>
            </w:r>
          </w:p>
          <w:p w14:paraId="0A78F179">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3.空气净化器定期更换补充剂和电池；</w:t>
            </w:r>
          </w:p>
          <w:p w14:paraId="49CB3B8F">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4.及时补充洗手液；</w:t>
            </w:r>
          </w:p>
          <w:p w14:paraId="3C9D8011">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5.抽气扇必须长期保持运转。</w:t>
            </w:r>
          </w:p>
        </w:tc>
        <w:tc>
          <w:tcPr>
            <w:tcW w:w="1926" w:type="dxa"/>
            <w:noWrap w:val="0"/>
            <w:vAlign w:val="center"/>
          </w:tcPr>
          <w:p w14:paraId="6F4BD62A">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根据实际需求</w:t>
            </w:r>
          </w:p>
        </w:tc>
      </w:tr>
      <w:tr w14:paraId="0B37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504" w:type="dxa"/>
            <w:noWrap w:val="0"/>
            <w:vAlign w:val="center"/>
          </w:tcPr>
          <w:p w14:paraId="77C6EA2E">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走廊及楼梯等公共区域</w:t>
            </w:r>
          </w:p>
        </w:tc>
        <w:tc>
          <w:tcPr>
            <w:tcW w:w="2060" w:type="dxa"/>
            <w:noWrap w:val="0"/>
            <w:vAlign w:val="center"/>
          </w:tcPr>
          <w:p w14:paraId="44DAD04F">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随时</w:t>
            </w:r>
          </w:p>
        </w:tc>
        <w:tc>
          <w:tcPr>
            <w:tcW w:w="4880" w:type="dxa"/>
            <w:noWrap w:val="0"/>
            <w:vAlign w:val="center"/>
          </w:tcPr>
          <w:p w14:paraId="3C60998C">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随时保持该区域卫生干净。</w:t>
            </w:r>
          </w:p>
        </w:tc>
        <w:tc>
          <w:tcPr>
            <w:tcW w:w="1926" w:type="dxa"/>
            <w:noWrap w:val="0"/>
            <w:vAlign w:val="center"/>
          </w:tcPr>
          <w:p w14:paraId="4D45596F">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根据实际情况进行拖地，每天不少于一次。</w:t>
            </w:r>
          </w:p>
        </w:tc>
      </w:tr>
      <w:tr w14:paraId="0FF7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504" w:type="dxa"/>
            <w:noWrap w:val="0"/>
            <w:vAlign w:val="center"/>
          </w:tcPr>
          <w:p w14:paraId="7125D6DB">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宿舍楼走廊、楼梯、活动室、卫生间</w:t>
            </w:r>
          </w:p>
        </w:tc>
        <w:tc>
          <w:tcPr>
            <w:tcW w:w="2060" w:type="dxa"/>
            <w:noWrap w:val="0"/>
            <w:vAlign w:val="center"/>
          </w:tcPr>
          <w:p w14:paraId="473D15EA">
            <w:pPr>
              <w:spacing w:line="360" w:lineRule="exact"/>
              <w:jc w:val="center"/>
              <w:rPr>
                <w:rFonts w:hint="eastAsia" w:ascii="宋体" w:hAnsi="宋体" w:eastAsia="宋体" w:cs="宋体"/>
                <w:color w:val="auto"/>
                <w:sz w:val="21"/>
                <w:szCs w:val="21"/>
              </w:rPr>
            </w:pPr>
          </w:p>
        </w:tc>
        <w:tc>
          <w:tcPr>
            <w:tcW w:w="4880" w:type="dxa"/>
            <w:noWrap w:val="0"/>
            <w:vAlign w:val="center"/>
          </w:tcPr>
          <w:p w14:paraId="5024EBE8">
            <w:pPr>
              <w:widowControl/>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随时保持该区域楼梯、走廊、门窗、公共洗手间卫生干净。</w:t>
            </w:r>
          </w:p>
        </w:tc>
        <w:tc>
          <w:tcPr>
            <w:tcW w:w="1926" w:type="dxa"/>
            <w:noWrap w:val="0"/>
            <w:vAlign w:val="center"/>
          </w:tcPr>
          <w:p w14:paraId="3B4E21CA">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一周2次（宿舍卫生间每天需倒垃圾及保持整洁）</w:t>
            </w:r>
          </w:p>
        </w:tc>
      </w:tr>
    </w:tbl>
    <w:p w14:paraId="3A13512B">
      <w:pPr>
        <w:adjustRightInd/>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五</w:t>
      </w:r>
      <w:r>
        <w:rPr>
          <w:rFonts w:hint="eastAsia" w:ascii="宋体" w:hAnsi="宋体" w:eastAsia="宋体" w:cs="宋体"/>
          <w:color w:val="auto"/>
          <w:sz w:val="21"/>
          <w:szCs w:val="21"/>
        </w:rPr>
        <w:t>）其他要求：</w:t>
      </w:r>
    </w:p>
    <w:p w14:paraId="56C6B172">
      <w:pPr>
        <w:adjustRightInd/>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rPr>
        <w:t>1、</w:t>
      </w:r>
      <w:r>
        <w:rPr>
          <w:rFonts w:hint="eastAsia" w:ascii="宋体" w:hAnsi="宋体" w:eastAsia="宋体" w:cs="宋体"/>
          <w:color w:val="auto"/>
          <w:sz w:val="21"/>
          <w:szCs w:val="21"/>
          <w:lang w:bidi="ar"/>
        </w:rPr>
        <w:t>乙方派出的所有劳务服务人员须经甲方同意后方能正式到岗。</w:t>
      </w:r>
    </w:p>
    <w:p w14:paraId="48135DA9">
      <w:pPr>
        <w:adjustRightInd/>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2、厨师、厨卫工包吃（上班日的早餐、中餐、晚餐）不包住；保洁员包吃，不包住。</w:t>
      </w:r>
    </w:p>
    <w:p w14:paraId="69D01132">
      <w:pPr>
        <w:adjustRightInd/>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3、乙方须为甲方提供一份</w:t>
      </w:r>
      <w:r>
        <w:rPr>
          <w:rFonts w:hint="eastAsia" w:ascii="宋体" w:hAnsi="宋体" w:eastAsia="宋体" w:cs="宋体"/>
          <w:color w:val="auto"/>
          <w:sz w:val="21"/>
          <w:szCs w:val="21"/>
          <w:u w:val="single"/>
          <w:lang w:val="en-US" w:eastAsia="zh-CN" w:bidi="ar"/>
        </w:rPr>
        <w:t xml:space="preserve">            </w:t>
      </w:r>
      <w:r>
        <w:rPr>
          <w:rFonts w:hint="eastAsia" w:ascii="宋体" w:hAnsi="宋体" w:eastAsia="宋体" w:cs="宋体"/>
          <w:color w:val="auto"/>
          <w:sz w:val="21"/>
          <w:szCs w:val="21"/>
          <w:lang w:bidi="ar"/>
        </w:rPr>
        <w:t>公司为受益人，额度为人民币200万元的保险（食品安全责任险），每次事故每人医疗赔偿限额50万元，保险承保期限不短于服务时间，如延长服务期，则顺延保险承保期。</w:t>
      </w:r>
    </w:p>
    <w:p w14:paraId="24A56079">
      <w:pPr>
        <w:pStyle w:val="203"/>
        <w:jc w:val="left"/>
        <w:rPr>
          <w:rFonts w:hint="eastAsia" w:ascii="宋体" w:hAnsi="宋体" w:eastAsia="宋体" w:cs="宋体"/>
          <w:color w:val="auto"/>
        </w:rPr>
      </w:pPr>
    </w:p>
    <w:p w14:paraId="6FBA55A7">
      <w:pPr>
        <w:tabs>
          <w:tab w:val="left" w:pos="0"/>
          <w:tab w:val="left" w:pos="405"/>
          <w:tab w:val="left" w:pos="567"/>
          <w:tab w:val="left" w:pos="601"/>
          <w:tab w:val="left" w:pos="1980"/>
        </w:tabs>
        <w:adjustRightInd/>
        <w:spacing w:after="120" w:afterLines="50"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第三章  服务期限</w:t>
      </w:r>
    </w:p>
    <w:p w14:paraId="5B4A56F9">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第五条</w:t>
      </w:r>
      <w:r>
        <w:rPr>
          <w:rFonts w:hint="eastAsia" w:ascii="宋体" w:hAnsi="宋体" w:eastAsia="宋体" w:cs="宋体"/>
          <w:color w:val="auto"/>
          <w:sz w:val="21"/>
          <w:szCs w:val="21"/>
        </w:rPr>
        <w:t xml:space="preserve">  本合同暂定服务期限为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个月，从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lang w:bidi="ar"/>
        </w:rPr>
        <w:t>因</w:t>
      </w:r>
      <w:r>
        <w:rPr>
          <w:rFonts w:hint="eastAsia" w:ascii="宋体" w:hAnsi="宋体" w:eastAsia="宋体" w:cs="宋体"/>
          <w:color w:val="auto"/>
          <w:sz w:val="21"/>
          <w:szCs w:val="21"/>
          <w:lang w:val="en-US" w:eastAsia="zh-CN" w:bidi="ar"/>
        </w:rPr>
        <w:t>运营项目投产时间及用人时间不一致</w:t>
      </w:r>
      <w:r>
        <w:rPr>
          <w:rFonts w:hint="eastAsia" w:ascii="宋体" w:hAnsi="宋体" w:eastAsia="宋体" w:cs="宋体"/>
          <w:color w:val="auto"/>
          <w:sz w:val="21"/>
          <w:szCs w:val="21"/>
          <w:lang w:bidi="ar"/>
        </w:rPr>
        <w:t>，服务期为暂定服务期，具体服务期起始时间根据</w:t>
      </w:r>
      <w:r>
        <w:rPr>
          <w:rFonts w:hint="eastAsia" w:ascii="宋体" w:hAnsi="宋体" w:eastAsia="宋体" w:cs="宋体"/>
          <w:color w:val="auto"/>
          <w:sz w:val="21"/>
          <w:szCs w:val="21"/>
        </w:rPr>
        <w:t>甲方</w:t>
      </w:r>
      <w:r>
        <w:rPr>
          <w:rFonts w:hint="eastAsia" w:ascii="宋体" w:hAnsi="宋体" w:eastAsia="宋体" w:cs="宋体"/>
          <w:color w:val="auto"/>
          <w:sz w:val="21"/>
          <w:szCs w:val="21"/>
          <w:lang w:bidi="ar"/>
        </w:rPr>
        <w:t>属下运营项目的试运营及投产时间为依据，并以</w:t>
      </w:r>
      <w:r>
        <w:rPr>
          <w:rFonts w:hint="eastAsia" w:ascii="宋体" w:hAnsi="宋体" w:eastAsia="宋体" w:cs="宋体"/>
          <w:color w:val="auto"/>
          <w:sz w:val="21"/>
          <w:szCs w:val="21"/>
        </w:rPr>
        <w:t>甲方</w:t>
      </w:r>
      <w:r>
        <w:rPr>
          <w:rFonts w:hint="eastAsia" w:ascii="宋体" w:hAnsi="宋体" w:eastAsia="宋体" w:cs="宋体"/>
          <w:color w:val="auto"/>
          <w:sz w:val="21"/>
          <w:szCs w:val="21"/>
          <w:lang w:bidi="ar"/>
        </w:rPr>
        <w:t>书面通知到岗时间为准，</w:t>
      </w:r>
      <w:r>
        <w:rPr>
          <w:rFonts w:hint="eastAsia" w:ascii="宋体" w:hAnsi="宋体" w:eastAsia="宋体" w:cs="宋体"/>
          <w:color w:val="auto"/>
          <w:sz w:val="21"/>
          <w:szCs w:val="21"/>
        </w:rPr>
        <w:t>甲方</w:t>
      </w:r>
      <w:r>
        <w:rPr>
          <w:rFonts w:hint="eastAsia" w:ascii="宋体" w:hAnsi="宋体" w:eastAsia="宋体" w:cs="宋体"/>
          <w:color w:val="auto"/>
          <w:sz w:val="21"/>
          <w:szCs w:val="21"/>
          <w:lang w:bidi="ar"/>
        </w:rPr>
        <w:t>有权根据实际需要，提前终止服务，乙方对此知悉，并无异议。</w:t>
      </w:r>
      <w:r>
        <w:rPr>
          <w:rFonts w:hint="eastAsia" w:ascii="宋体" w:hAnsi="宋体" w:eastAsia="宋体" w:cs="宋体"/>
          <w:color w:val="auto"/>
          <w:sz w:val="21"/>
          <w:szCs w:val="21"/>
        </w:rPr>
        <w:t>甲方</w:t>
      </w:r>
      <w:r>
        <w:rPr>
          <w:rFonts w:hint="eastAsia" w:ascii="宋体" w:hAnsi="宋体" w:eastAsia="宋体" w:cs="宋体"/>
          <w:color w:val="auto"/>
          <w:sz w:val="21"/>
          <w:szCs w:val="21"/>
          <w:lang w:bidi="ar"/>
        </w:rPr>
        <w:t>有权根据各项目实际情况要求乙方进行分批</w:t>
      </w:r>
      <w:r>
        <w:rPr>
          <w:rFonts w:hint="eastAsia" w:ascii="宋体" w:hAnsi="宋体" w:eastAsia="宋体" w:cs="宋体"/>
          <w:color w:val="auto"/>
          <w:sz w:val="21"/>
          <w:szCs w:val="21"/>
          <w:lang w:val="en-US" w:eastAsia="zh-CN" w:bidi="ar"/>
        </w:rPr>
        <w:t>或延迟</w:t>
      </w:r>
      <w:r>
        <w:rPr>
          <w:rFonts w:hint="eastAsia" w:ascii="宋体" w:hAnsi="宋体" w:eastAsia="宋体" w:cs="宋体"/>
          <w:color w:val="auto"/>
          <w:sz w:val="21"/>
          <w:szCs w:val="21"/>
          <w:lang w:bidi="ar"/>
        </w:rPr>
        <w:t>入场服务，若各项目根据实际情况需提前终止服务的，乙方不得就提前终止服务向甲方主张任何赔偿，并应按甲方要求配合相关事务的交接并组织劳务人员在甲方要求期限内退场。服务期限满后，双方经友好协商一致之后，可在保持原合同约定条款的情况下，签订补充协议延长服务资格期限，延长的服务资格期限原则上不超过三个月。</w:t>
      </w:r>
    </w:p>
    <w:p w14:paraId="48B55B67">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p>
    <w:p w14:paraId="3D6CD239">
      <w:pPr>
        <w:tabs>
          <w:tab w:val="left" w:pos="0"/>
          <w:tab w:val="left" w:pos="405"/>
          <w:tab w:val="left" w:pos="567"/>
          <w:tab w:val="left" w:pos="601"/>
          <w:tab w:val="left" w:pos="1980"/>
        </w:tabs>
        <w:adjustRightInd/>
        <w:spacing w:after="120" w:afterLines="50"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第四章  权利和义务</w:t>
      </w:r>
    </w:p>
    <w:p w14:paraId="21D38D42">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 xml:space="preserve">第六条  </w:t>
      </w:r>
      <w:r>
        <w:rPr>
          <w:rFonts w:hint="eastAsia" w:ascii="宋体" w:hAnsi="宋体" w:eastAsia="宋体" w:cs="宋体"/>
          <w:color w:val="auto"/>
          <w:sz w:val="21"/>
          <w:szCs w:val="21"/>
        </w:rPr>
        <w:t>甲方的权利和义务：</w:t>
      </w:r>
    </w:p>
    <w:p w14:paraId="18666148">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1、甲方根据劳务需求与乙方签订劳务外包服务合同，合同签订后甲方根据需要和岗位设置情况，以书面形式通知乙方用工需求。</w:t>
      </w:r>
    </w:p>
    <w:p w14:paraId="1F98A74F">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2、甲方可根据实际情况或需求，对劳务服务人员的数量、岗位、资格条件等要求进行调整，乙方必须服从，且劳务服务人员必须符合甲方的要求。</w:t>
      </w:r>
    </w:p>
    <w:p w14:paraId="746D11B3">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3、甲方有权要求调换不适合岗位要求的劳务服务人员，调换劳务服务人员如需经济补偿金等费用均由乙方承担。在服务期间，未经甲方同意，乙方不得随意更换劳务服务人员。劳务服务人员因为调走、辞职或被乙方辞退等原因导致劳务服务人员不足的，乙方必须在48小时内补充人员以满足甲方需要。而乙方未能及时补齐符合项目要求的劳务服务人员时，则视为乙方主动违约，除按照缺勤岗位单日服务综合单价扣减缺勤天数对应的劳务外包服务费外，甲方有权单方面终止本项目服务合同，并有权要求乙方承担相应的违约责任。</w:t>
      </w:r>
    </w:p>
    <w:p w14:paraId="1FD83565">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第七条</w:t>
      </w:r>
      <w:r>
        <w:rPr>
          <w:rFonts w:hint="eastAsia" w:ascii="宋体" w:hAnsi="宋体" w:eastAsia="宋体" w:cs="宋体"/>
          <w:color w:val="auto"/>
          <w:sz w:val="21"/>
          <w:szCs w:val="21"/>
        </w:rPr>
        <w:t xml:space="preserve">  乙方的权利和义务：</w:t>
      </w:r>
    </w:p>
    <w:p w14:paraId="67DDD5CC">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1、若乙方提供的厨师、厨卫工、保洁员因甲方投诉两次（含）以上，甲方有权要求乙方更换。</w:t>
      </w:r>
    </w:p>
    <w:p w14:paraId="417895F9">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2、乙方应根据劳务服务人员数量和服务项目情况，配备专门的劳务服务管理人员，负责劳务服务人员的日常事务，协调处理劳务服务人员与甲方之间的关系，向甲方提供政策法规方面的咨询。</w:t>
      </w:r>
    </w:p>
    <w:p w14:paraId="218F9236">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乙方应按照有关法律法规规定与劳务服务人员订立书面劳动合同，按照法律法规的规定为劳务服务人员在工作所在地办理社会保险手续等，并根据甲方提供的劳务服务人员考勤、考核、教育培训、奖惩等资料情况建立劳务服务人员人事信息档案。对新招劳务服务人员，应在规定时间内办齐所有用工手续，并提供包括但不限于劳务服务人员档案表、花名册、身份证及学历证复印件等供甲方备案。</w:t>
      </w:r>
    </w:p>
    <w:p w14:paraId="022DF93A">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4、乙方应及时掌握国家和省、市有关劳动标准、劳动条件、工资福利、社会保险等方面的最新政策动态并知会甲方，积极配合甲方对新政策规定的组织实施。</w:t>
      </w:r>
    </w:p>
    <w:p w14:paraId="29C5817F">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5、乙方应按甲方要求，教育劳务服务人员严格遵守甲方的规章制度和管理规范规程、忠于职守、文明礼貌、严格遵守劳动纪律、服从和执行甲方做出的工作安排和调度，接受甲方管理人员的检查监督。</w:t>
      </w:r>
    </w:p>
    <w:p w14:paraId="00FD9538">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6、乙方应负责劳务服务人员的招聘/录用退工手续办理、薪酬管理、福利发放、相关保险和个税代扣代缴等，以及档案管理、计生关系管理、专业技术人员的职称申报、评定等。</w:t>
      </w:r>
    </w:p>
    <w:p w14:paraId="1873F3DA">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乙方应教育、督促乙方的劳务服务人员不得以任何形式向他人提供或泄露甲方的商业秘密，保证甲方利益不受损失，对甲方各类客户的资料、业务数据等应按照甲方相关文件及工作要求执行保密工作。乙方在提供服务期间获悉的甲方信息，乙方负有保密义务。本保密义务不因服务合同的解除或终止而失效，直至保密信息被依法公开为止。</w:t>
      </w:r>
    </w:p>
    <w:p w14:paraId="331F2CEE">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8、乙方须接受甲方对乙方及乙方劳务服务人员提供给甲方的劳务外包服务的质量检查，且须保证能随时接受行业主管部门的质量考核，并对甲方提出的服务质量改进建议予以及时响应和整改。</w:t>
      </w:r>
    </w:p>
    <w:p w14:paraId="1041AA6E">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乙方的劳务服务人员在提供服务期间发生重大疾病或事故的，由乙方负责调查及处理，依法为劳务服务人员办理工伤认定、伤残鉴定、工伤待遇申报、非工伤死亡待遇申报、意外伤害保险理赔等相关手续并依法承担相应责任，如因前列事故与相关劳务服务人员发生纠纷或争议的，乙方应自行妥善处理并承担责任，不得影响甲方劳务服务项目业务的正常进行。如因此导致甲方损失的，乙方需足额向甲方赔偿。乙方须对其工作人员及劳务服务人员在服务期内所发生的人身、财产安全和交通事故，及给甲方或其他第三方带来的人身、财产安全负责，甲方不承担任何责任。</w:t>
      </w:r>
    </w:p>
    <w:p w14:paraId="5A12A273">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乙方劳务服务人员从甲方处领取的工作工具、设备和其他物品，由甲方负责登记管理，在乙方劳务服务人员不再继续提供服务时，由乙方负责协助收回交还甲方。乙方应当为劳务服务人员提供必要的劳务保护用品。</w:t>
      </w:r>
    </w:p>
    <w:p w14:paraId="07783AE7">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乙方应定期向甲方通报劳务外包服务项目的相关事项，如发生突发性事件，乙方应及时向甲方通报。乙方及其工作人员及劳务服务人员在工作过程中发现存在安全隐患的，应及时向甲方上报，并做好相应预防工作。</w:t>
      </w:r>
    </w:p>
    <w:p w14:paraId="31832F5E">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乙方应负责劳务服务人员经济赔偿的手续办理、负责处理劳务服务人员提出的劳动仲裁、诉讼、劳资纠纷等事宜，如因乙方引起的劳资纠纷问题，影响甲方劳务外包服务项目业务正常开展的，甲方有权另行聘请人员确保业务正常开展，因此而所产生的所有费用均由乙方承担。</w:t>
      </w:r>
    </w:p>
    <w:p w14:paraId="47447BCD">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13、乙方的劳务服务人员向乙方申请需要休探亲假、请病假和合理事假的，在服务人员休探亲假，请病假和合理事假期间，乙方需做好调配工作，负责24小时内另派人驻点，甲方不再增加服务费用，</w:t>
      </w:r>
      <w:r>
        <w:rPr>
          <w:rFonts w:hint="eastAsia" w:ascii="宋体" w:hAnsi="宋体" w:eastAsia="宋体" w:cs="宋体"/>
          <w:color w:val="auto"/>
          <w:sz w:val="21"/>
          <w:szCs w:val="21"/>
          <w:lang w:bidi="ar"/>
        </w:rPr>
        <w:t>否则扣所服务运营项目当月服务费10%</w:t>
      </w:r>
      <w:r>
        <w:rPr>
          <w:rFonts w:hint="eastAsia" w:ascii="宋体" w:hAnsi="宋体" w:eastAsia="宋体" w:cs="宋体"/>
          <w:color w:val="auto"/>
          <w:sz w:val="21"/>
          <w:szCs w:val="21"/>
        </w:rPr>
        <w:t>。</w:t>
      </w:r>
    </w:p>
    <w:p w14:paraId="0E9EA588">
      <w:pPr>
        <w:tabs>
          <w:tab w:val="left" w:pos="0"/>
          <w:tab w:val="left" w:pos="405"/>
          <w:tab w:val="left" w:pos="567"/>
          <w:tab w:val="left" w:pos="601"/>
          <w:tab w:val="left" w:pos="1980"/>
        </w:tabs>
        <w:adjustRightInd/>
        <w:spacing w:after="120" w:afterLines="50"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第五章  劳务服务人员的增减及更换</w:t>
      </w:r>
    </w:p>
    <w:p w14:paraId="3B30A718">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第八条</w:t>
      </w:r>
      <w:r>
        <w:rPr>
          <w:rFonts w:hint="eastAsia" w:ascii="宋体" w:hAnsi="宋体" w:eastAsia="宋体" w:cs="宋体"/>
          <w:color w:val="auto"/>
          <w:sz w:val="21"/>
          <w:szCs w:val="21"/>
        </w:rPr>
        <w:t xml:space="preserve">  合同约定的需求数量为暂定数量，乙方按甲方实际需求提供劳务服务人员进行服务，乙方不得因需求数量少于暂定数量而要求甲方作任何赔偿、补偿。在本合同有效期内，甲方根据建设、运营需要（如：甲方公司内部架构调整导致的人员分流、行政办公及食堂场所改变导致服务范围变更等）可签订补充协议约定具体变更事项，并调整（增加或删减）合同人数，综合单价应以中标综合单价为准。</w:t>
      </w:r>
    </w:p>
    <w:p w14:paraId="6E9CC118">
      <w:pPr>
        <w:tabs>
          <w:tab w:val="left" w:pos="0"/>
          <w:tab w:val="left" w:pos="405"/>
          <w:tab w:val="left" w:pos="567"/>
          <w:tab w:val="left" w:pos="601"/>
          <w:tab w:val="left" w:pos="1980"/>
        </w:tabs>
        <w:adjustRightInd/>
        <w:spacing w:line="360" w:lineRule="auto"/>
        <w:rPr>
          <w:rFonts w:hint="eastAsia" w:ascii="宋体" w:hAnsi="宋体" w:eastAsia="宋体" w:cs="宋体"/>
          <w:color w:val="auto"/>
          <w:sz w:val="21"/>
          <w:szCs w:val="21"/>
        </w:rPr>
      </w:pPr>
    </w:p>
    <w:p w14:paraId="00B90717">
      <w:pPr>
        <w:tabs>
          <w:tab w:val="left" w:pos="0"/>
          <w:tab w:val="left" w:pos="405"/>
          <w:tab w:val="left" w:pos="567"/>
          <w:tab w:val="left" w:pos="601"/>
          <w:tab w:val="left" w:pos="1980"/>
        </w:tabs>
        <w:adjustRightInd/>
        <w:spacing w:line="360" w:lineRule="auto"/>
        <w:rPr>
          <w:rFonts w:hint="eastAsia" w:ascii="宋体" w:hAnsi="宋体" w:eastAsia="宋体" w:cs="宋体"/>
          <w:b/>
          <w:color w:val="auto"/>
          <w:sz w:val="21"/>
          <w:szCs w:val="21"/>
        </w:rPr>
      </w:pPr>
    </w:p>
    <w:p w14:paraId="1EE0A70F">
      <w:pPr>
        <w:tabs>
          <w:tab w:val="left" w:pos="0"/>
          <w:tab w:val="left" w:pos="405"/>
          <w:tab w:val="left" w:pos="567"/>
          <w:tab w:val="left" w:pos="601"/>
          <w:tab w:val="left" w:pos="1980"/>
        </w:tabs>
        <w:adjustRightInd/>
        <w:spacing w:after="120" w:afterLines="50"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第六章  劳务外包服务费用与结算</w:t>
      </w:r>
    </w:p>
    <w:p w14:paraId="11127639">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第九条</w:t>
      </w:r>
      <w:r>
        <w:rPr>
          <w:rFonts w:hint="eastAsia" w:ascii="宋体" w:hAnsi="宋体" w:eastAsia="宋体" w:cs="宋体"/>
          <w:color w:val="auto"/>
          <w:sz w:val="21"/>
          <w:szCs w:val="21"/>
        </w:rPr>
        <w:t xml:space="preserve"> 劳务外包服务费标准：甲方按甲乙双方确认的劳务外包服务费标准按月向乙方支付劳务外包服务费，服务中涉及不同岗位服务的，乙方应按其对应服务费标准向劳务服务人员予以支付报酬。</w:t>
      </w:r>
    </w:p>
    <w:p w14:paraId="20B6C65A">
      <w:pPr>
        <w:adjustRightInd/>
        <w:spacing w:line="240" w:lineRule="auto"/>
        <w:ind w:firstLine="422" w:firstLineChars="200"/>
        <w:rPr>
          <w:rFonts w:hint="eastAsia" w:ascii="宋体" w:hAnsi="宋体" w:eastAsia="宋体" w:cs="宋体"/>
          <w:color w:val="auto"/>
          <w:sz w:val="21"/>
          <w:szCs w:val="21"/>
          <w:lang w:bidi="ar"/>
        </w:rPr>
      </w:pPr>
      <w:r>
        <w:rPr>
          <w:rFonts w:hint="eastAsia" w:ascii="宋体" w:hAnsi="宋体" w:eastAsia="宋体" w:cs="宋体"/>
          <w:b/>
          <w:color w:val="auto"/>
          <w:sz w:val="21"/>
          <w:szCs w:val="21"/>
        </w:rPr>
        <w:t>第十条</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结算方式：</w:t>
      </w:r>
      <w:r>
        <w:rPr>
          <w:rFonts w:hint="eastAsia" w:ascii="宋体" w:hAnsi="宋体" w:eastAsia="宋体" w:cs="宋体"/>
          <w:color w:val="auto"/>
          <w:sz w:val="21"/>
          <w:szCs w:val="21"/>
          <w:lang w:bidi="ar"/>
        </w:rPr>
        <w:t>结算价为各类岗位结算价总和，各类岗位结算价为（岗位综合单价×当月实际服务人数）×各类劳务外包服务费支付比例。</w:t>
      </w:r>
    </w:p>
    <w:p w14:paraId="153E9054">
      <w:pPr>
        <w:ind w:firstLine="420" w:firstLineChars="200"/>
        <w:rPr>
          <w:rFonts w:hint="eastAsia" w:ascii="宋体" w:hAnsi="宋体" w:eastAsia="宋体" w:cs="宋体"/>
          <w:color w:val="auto"/>
        </w:rPr>
      </w:pP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eastAsia="zh-CN" w:bidi="ar"/>
        </w:rPr>
        <w:t>甲方</w:t>
      </w:r>
      <w:r>
        <w:rPr>
          <w:rFonts w:hint="eastAsia" w:ascii="宋体" w:hAnsi="宋体" w:eastAsia="宋体" w:cs="宋体"/>
          <w:color w:val="auto"/>
          <w:sz w:val="21"/>
          <w:szCs w:val="21"/>
          <w:lang w:bidi="ar"/>
        </w:rPr>
        <w:t>根据</w:t>
      </w:r>
      <w:r>
        <w:rPr>
          <w:rFonts w:hint="eastAsia" w:ascii="宋体" w:hAnsi="宋体" w:eastAsia="宋体" w:cs="宋体"/>
          <w:color w:val="auto"/>
          <w:sz w:val="21"/>
          <w:szCs w:val="21"/>
          <w:lang w:val="en-US" w:eastAsia="zh-CN" w:bidi="ar"/>
        </w:rPr>
        <w:t>附件一</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val="en-US" w:eastAsia="zh-CN" w:bidi="ar"/>
        </w:rPr>
        <w:t>表一：</w:t>
      </w:r>
      <w:r>
        <w:rPr>
          <w:rFonts w:hint="eastAsia" w:ascii="宋体" w:hAnsi="宋体" w:eastAsia="宋体" w:cs="宋体"/>
          <w:color w:val="auto"/>
          <w:sz w:val="21"/>
          <w:szCs w:val="21"/>
          <w:lang w:bidi="ar"/>
        </w:rPr>
        <w:t>《XX年XX月厨师工服务人员评分表》</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表</w:t>
      </w:r>
      <w:r>
        <w:rPr>
          <w:rFonts w:hint="eastAsia" w:ascii="宋体" w:hAnsi="宋体" w:eastAsia="宋体" w:cs="宋体"/>
          <w:color w:val="auto"/>
          <w:sz w:val="21"/>
          <w:szCs w:val="21"/>
          <w:lang w:val="en-US" w:eastAsia="zh-CN" w:bidi="ar"/>
        </w:rPr>
        <w:t>二</w:t>
      </w:r>
      <w:r>
        <w:rPr>
          <w:rFonts w:hint="eastAsia" w:ascii="宋体" w:hAnsi="宋体" w:eastAsia="宋体" w:cs="宋体"/>
          <w:color w:val="auto"/>
          <w:sz w:val="21"/>
          <w:szCs w:val="21"/>
          <w:lang w:bidi="ar"/>
        </w:rPr>
        <w:t>：《XX年XX月厨卫工服务人员评分表》表</w:t>
      </w:r>
      <w:r>
        <w:rPr>
          <w:rFonts w:hint="eastAsia" w:ascii="宋体" w:hAnsi="宋体" w:eastAsia="宋体" w:cs="宋体"/>
          <w:color w:val="auto"/>
          <w:sz w:val="21"/>
          <w:szCs w:val="21"/>
          <w:lang w:val="en-US" w:eastAsia="zh-CN" w:bidi="ar"/>
        </w:rPr>
        <w:t>三</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《XX年XX月保洁员服务人员评分表》</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每月对</w:t>
      </w:r>
      <w:r>
        <w:rPr>
          <w:rFonts w:hint="eastAsia" w:ascii="宋体" w:hAnsi="宋体" w:eastAsia="宋体" w:cs="宋体"/>
          <w:color w:val="auto"/>
          <w:sz w:val="21"/>
          <w:szCs w:val="21"/>
          <w:lang w:eastAsia="zh-CN" w:bidi="ar"/>
        </w:rPr>
        <w:t>乙方</w:t>
      </w:r>
      <w:r>
        <w:rPr>
          <w:rFonts w:hint="eastAsia" w:ascii="宋体" w:hAnsi="宋体" w:eastAsia="宋体" w:cs="宋体"/>
          <w:color w:val="auto"/>
          <w:sz w:val="21"/>
          <w:szCs w:val="21"/>
          <w:lang w:bidi="ar"/>
        </w:rPr>
        <w:t>负责的项目进行考核，考核周期为1个月（工作日期间内），考核人分别为各项目的综合部门。</w:t>
      </w:r>
    </w:p>
    <w:p w14:paraId="720FCF9A">
      <w:pPr>
        <w:adjustRightInd/>
        <w:spacing w:line="24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highlight w:val="none"/>
          <w:lang w:val="en-US" w:eastAsia="zh-CN" w:bidi="ar"/>
        </w:rPr>
        <w:t>甲方对乙方</w:t>
      </w:r>
      <w:r>
        <w:rPr>
          <w:rFonts w:hint="eastAsia" w:ascii="宋体" w:hAnsi="宋体" w:eastAsia="宋体" w:cs="宋体"/>
          <w:color w:val="auto"/>
          <w:sz w:val="21"/>
          <w:szCs w:val="21"/>
          <w:highlight w:val="none"/>
          <w:lang w:bidi="ar"/>
        </w:rPr>
        <w:t>任一单个项目中的服务表现进行独立评价</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厨师、厨卫工、保洁员劳务外包服务费单独计算，每月根据所服务运营项目的各项服务人员考核分数对应的劳务外包服务费支付比例单独计算，劳务外包服务费支付比例如下：</w:t>
      </w:r>
    </w:p>
    <w:p w14:paraId="7899C227">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（1）当考核分为90分（含）以上，劳务外包服务费按每月劳务外包服务费的100%支付；</w:t>
      </w:r>
    </w:p>
    <w:p w14:paraId="1BAAC04A">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（2）当月考核分为85分（含）-90（不含）分时，劳务外包服务费按每月劳务外包服务费的90%支付；</w:t>
      </w:r>
    </w:p>
    <w:p w14:paraId="774F3849">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（3）当月考核分为80分（含）-85（不含）分时，劳务外包服务费按每月劳务外包服务费的85%支付；</w:t>
      </w:r>
    </w:p>
    <w:p w14:paraId="12D24A20">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（4）考核分低于80分（不含）时，按对应得分作为比例，按每月服务费×得分比例进行支付（例如：考核得75分，当月的劳务外包服务费按每月服务费的75%支付）。</w:t>
      </w:r>
    </w:p>
    <w:p w14:paraId="4D458D02">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bidi="ar"/>
        </w:rPr>
        <w:t>3、合同期内考核分低过80分（不含）达一次的，甲方组织约谈；达到两次的，甲方进行书面警告；达到三次的，甲方有权单方解除合同，另外如果低于70分（不含）一次有权单方解除合同，乙方应赔偿甲方停餐、清洁导致的损失（包括但不限于甲方另行委托其他方提供伙食、保洁供应服务的费用等）</w:t>
      </w:r>
      <w:r>
        <w:rPr>
          <w:rFonts w:hint="eastAsia" w:ascii="宋体" w:hAnsi="宋体" w:eastAsia="宋体" w:cs="宋体"/>
          <w:color w:val="auto"/>
          <w:sz w:val="21"/>
          <w:szCs w:val="21"/>
        </w:rPr>
        <w:t>。</w:t>
      </w:r>
    </w:p>
    <w:p w14:paraId="281EB9B4">
      <w:pPr>
        <w:pStyle w:val="6"/>
        <w:autoSpaceDE/>
        <w:autoSpaceDN/>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highlight w:val="none"/>
          <w:lang w:val="en-US" w:eastAsia="zh-CN" w:bidi="ar"/>
        </w:rPr>
        <w:t>乙方未能在甲方限期内完成整改的，甲方</w:t>
      </w:r>
      <w:r>
        <w:rPr>
          <w:rFonts w:hint="eastAsia" w:ascii="宋体" w:hAnsi="宋体" w:eastAsia="宋体" w:cs="宋体"/>
          <w:color w:val="auto"/>
          <w:sz w:val="21"/>
          <w:szCs w:val="21"/>
          <w:highlight w:val="none"/>
          <w:lang w:bidi="ar"/>
        </w:rPr>
        <w:t>有权</w:t>
      </w:r>
      <w:r>
        <w:rPr>
          <w:rFonts w:hint="eastAsia" w:ascii="宋体" w:hAnsi="宋体" w:eastAsia="宋体" w:cs="宋体"/>
          <w:color w:val="auto"/>
          <w:sz w:val="21"/>
          <w:szCs w:val="21"/>
          <w:highlight w:val="none"/>
          <w:lang w:val="en-US" w:eastAsia="zh-CN" w:bidi="ar"/>
        </w:rPr>
        <w:t>要求提前终止涉及的项目服务</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且</w:t>
      </w:r>
      <w:r>
        <w:rPr>
          <w:rFonts w:hint="eastAsia" w:ascii="宋体" w:hAnsi="宋体" w:eastAsia="宋体" w:cs="宋体"/>
          <w:color w:val="auto"/>
          <w:sz w:val="21"/>
          <w:szCs w:val="21"/>
          <w:highlight w:val="none"/>
          <w:lang w:bidi="ar"/>
        </w:rPr>
        <w:t>有权根据已</w:t>
      </w:r>
      <w:r>
        <w:rPr>
          <w:rFonts w:hint="eastAsia" w:ascii="宋体" w:hAnsi="宋体" w:eastAsia="宋体" w:cs="宋体"/>
          <w:color w:val="auto"/>
          <w:sz w:val="21"/>
          <w:szCs w:val="21"/>
          <w:highlight w:val="none"/>
          <w:lang w:val="en-US" w:eastAsia="zh-CN" w:bidi="ar"/>
        </w:rPr>
        <w:t>终止</w:t>
      </w:r>
      <w:r>
        <w:rPr>
          <w:rFonts w:hint="eastAsia" w:ascii="宋体" w:hAnsi="宋体" w:eastAsia="宋体" w:cs="宋体"/>
          <w:color w:val="auto"/>
          <w:sz w:val="21"/>
          <w:szCs w:val="21"/>
          <w:highlight w:val="none"/>
          <w:lang w:bidi="ar"/>
        </w:rPr>
        <w:t>项目</w:t>
      </w:r>
      <w:r>
        <w:rPr>
          <w:rFonts w:hint="eastAsia" w:ascii="宋体" w:hAnsi="宋体" w:eastAsia="宋体" w:cs="宋体"/>
          <w:color w:val="auto"/>
          <w:sz w:val="21"/>
          <w:szCs w:val="21"/>
          <w:highlight w:val="none"/>
          <w:lang w:val="en-US" w:eastAsia="zh-CN" w:bidi="ar"/>
        </w:rPr>
        <w:t>的对应</w:t>
      </w:r>
      <w:r>
        <w:rPr>
          <w:rFonts w:hint="eastAsia" w:ascii="宋体" w:hAnsi="宋体" w:eastAsia="宋体" w:cs="宋体"/>
          <w:color w:val="auto"/>
          <w:sz w:val="21"/>
          <w:szCs w:val="21"/>
          <w:highlight w:val="none"/>
          <w:lang w:bidi="ar"/>
        </w:rPr>
        <w:t>劳务外包服务费预算金额占本合同</w:t>
      </w:r>
      <w:r>
        <w:rPr>
          <w:rFonts w:hint="eastAsia" w:ascii="宋体" w:hAnsi="宋体" w:eastAsia="宋体" w:cs="宋体"/>
          <w:color w:val="auto"/>
          <w:sz w:val="21"/>
          <w:szCs w:val="21"/>
          <w:highlight w:val="none"/>
          <w:lang w:val="en-US" w:eastAsia="zh-CN" w:bidi="ar"/>
        </w:rPr>
        <w:t>暂定</w:t>
      </w:r>
      <w:r>
        <w:rPr>
          <w:rFonts w:hint="eastAsia" w:ascii="宋体" w:hAnsi="宋体" w:eastAsia="宋体" w:cs="宋体"/>
          <w:color w:val="auto"/>
          <w:sz w:val="21"/>
          <w:szCs w:val="21"/>
          <w:highlight w:val="none"/>
          <w:lang w:bidi="ar"/>
        </w:rPr>
        <w:t>总</w:t>
      </w:r>
      <w:r>
        <w:rPr>
          <w:rFonts w:hint="eastAsia" w:ascii="宋体" w:hAnsi="宋体" w:eastAsia="宋体" w:cs="宋体"/>
          <w:color w:val="auto"/>
          <w:sz w:val="21"/>
          <w:szCs w:val="21"/>
          <w:highlight w:val="none"/>
          <w:lang w:val="en-US" w:eastAsia="zh-CN" w:bidi="ar"/>
        </w:rPr>
        <w:t>价</w:t>
      </w:r>
      <w:r>
        <w:rPr>
          <w:rFonts w:hint="eastAsia" w:ascii="宋体" w:hAnsi="宋体" w:eastAsia="宋体" w:cs="宋体"/>
          <w:color w:val="auto"/>
          <w:sz w:val="21"/>
          <w:szCs w:val="21"/>
          <w:highlight w:val="none"/>
          <w:lang w:bidi="ar"/>
        </w:rPr>
        <w:t>的比例，没收相应比例</w:t>
      </w:r>
      <w:r>
        <w:rPr>
          <w:rFonts w:hint="eastAsia" w:ascii="宋体" w:hAnsi="宋体" w:eastAsia="宋体" w:cs="宋体"/>
          <w:color w:val="auto"/>
          <w:sz w:val="21"/>
          <w:szCs w:val="21"/>
          <w:highlight w:val="none"/>
          <w:lang w:val="en-US" w:eastAsia="zh-CN" w:bidi="ar"/>
        </w:rPr>
        <w:t>的劳务外包</w:t>
      </w:r>
      <w:r>
        <w:rPr>
          <w:rFonts w:hint="eastAsia" w:ascii="宋体" w:hAnsi="宋体" w:eastAsia="宋体" w:cs="宋体"/>
          <w:color w:val="auto"/>
          <w:sz w:val="21"/>
          <w:szCs w:val="21"/>
          <w:highlight w:val="none"/>
          <w:lang w:bidi="ar"/>
        </w:rPr>
        <w:t>的履约保证金。</w:t>
      </w:r>
    </w:p>
    <w:p w14:paraId="7B3311D3">
      <w:pPr>
        <w:pStyle w:val="6"/>
        <w:rPr>
          <w:rFonts w:hint="eastAsia" w:ascii="宋体" w:hAnsi="宋体" w:eastAsia="宋体" w:cs="宋体"/>
          <w:color w:val="auto"/>
          <w:lang w:val="en-US" w:eastAsia="zh-CN"/>
        </w:rPr>
      </w:pPr>
    </w:p>
    <w:p w14:paraId="71702833">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第十一条 劳务外包服务费</w:t>
      </w:r>
      <w:r>
        <w:rPr>
          <w:rFonts w:hint="eastAsia" w:ascii="宋体" w:hAnsi="宋体" w:eastAsia="宋体" w:cs="宋体"/>
          <w:color w:val="auto"/>
          <w:sz w:val="21"/>
          <w:szCs w:val="21"/>
        </w:rPr>
        <w:t>用</w:t>
      </w:r>
    </w:p>
    <w:p w14:paraId="16C3EB07">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（一）厨师综合单价（不含销项税额）为</w:t>
      </w:r>
      <w:r>
        <w:rPr>
          <w:rFonts w:hint="eastAsia" w:ascii="宋体" w:hAnsi="宋体" w:eastAsia="宋体" w:cs="宋体"/>
          <w:color w:val="auto"/>
          <w:sz w:val="21"/>
          <w:szCs w:val="21"/>
          <w:u w:val="single"/>
        </w:rPr>
        <w:t>¥       元/人/月（大写人民币            ）</w:t>
      </w:r>
      <w:r>
        <w:rPr>
          <w:rFonts w:hint="eastAsia" w:ascii="宋体" w:hAnsi="宋体" w:eastAsia="宋体" w:cs="宋体"/>
          <w:color w:val="auto"/>
          <w:sz w:val="21"/>
          <w:szCs w:val="21"/>
        </w:rPr>
        <w:t>。</w:t>
      </w:r>
    </w:p>
    <w:p w14:paraId="6C3BE80C">
      <w:pPr>
        <w:tabs>
          <w:tab w:val="left" w:pos="0"/>
          <w:tab w:val="left" w:pos="405"/>
          <w:tab w:val="left" w:pos="567"/>
          <w:tab w:val="left" w:pos="601"/>
          <w:tab w:val="left" w:pos="1980"/>
        </w:tabs>
        <w:adjustRightInd/>
        <w:spacing w:line="360" w:lineRule="auto"/>
        <w:ind w:firstLine="1050" w:firstLineChars="500"/>
        <w:rPr>
          <w:rFonts w:hint="eastAsia" w:ascii="宋体" w:hAnsi="宋体" w:eastAsia="宋体" w:cs="宋体"/>
          <w:color w:val="auto"/>
          <w:sz w:val="21"/>
          <w:szCs w:val="21"/>
        </w:rPr>
      </w:pPr>
      <w:r>
        <w:rPr>
          <w:rFonts w:hint="eastAsia" w:ascii="宋体" w:hAnsi="宋体" w:eastAsia="宋体" w:cs="宋体"/>
          <w:bCs/>
          <w:color w:val="auto"/>
          <w:sz w:val="21"/>
          <w:szCs w:val="21"/>
        </w:rPr>
        <w:t>厨卫工</w:t>
      </w:r>
      <w:r>
        <w:rPr>
          <w:rFonts w:hint="eastAsia" w:ascii="宋体" w:hAnsi="宋体" w:eastAsia="宋体" w:cs="宋体"/>
          <w:color w:val="auto"/>
          <w:sz w:val="21"/>
          <w:szCs w:val="21"/>
        </w:rPr>
        <w:t>综合单价（不含销项税额）为¥</w:t>
      </w:r>
      <w:r>
        <w:rPr>
          <w:rFonts w:hint="eastAsia" w:ascii="宋体" w:hAnsi="宋体" w:eastAsia="宋体" w:cs="宋体"/>
          <w:color w:val="auto"/>
          <w:sz w:val="21"/>
          <w:szCs w:val="21"/>
          <w:u w:val="single"/>
        </w:rPr>
        <w:t xml:space="preserve">         元/人/月（大写人民币        ）</w:t>
      </w:r>
      <w:r>
        <w:rPr>
          <w:rFonts w:hint="eastAsia" w:ascii="宋体" w:hAnsi="宋体" w:eastAsia="宋体" w:cs="宋体"/>
          <w:color w:val="auto"/>
          <w:sz w:val="21"/>
          <w:szCs w:val="21"/>
        </w:rPr>
        <w:t>。</w:t>
      </w:r>
    </w:p>
    <w:p w14:paraId="0E9C9FAB">
      <w:pPr>
        <w:tabs>
          <w:tab w:val="left" w:pos="0"/>
          <w:tab w:val="left" w:pos="405"/>
          <w:tab w:val="left" w:pos="567"/>
          <w:tab w:val="left" w:pos="601"/>
          <w:tab w:val="left" w:pos="1980"/>
        </w:tabs>
        <w:adjustRightInd/>
        <w:spacing w:line="360" w:lineRule="auto"/>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保洁员综合单价（不含销项税额）为</w:t>
      </w:r>
      <w:r>
        <w:rPr>
          <w:rFonts w:hint="eastAsia" w:ascii="宋体" w:hAnsi="宋体" w:eastAsia="宋体" w:cs="宋体"/>
          <w:color w:val="auto"/>
          <w:sz w:val="21"/>
          <w:szCs w:val="21"/>
          <w:u w:val="single"/>
        </w:rPr>
        <w:t>¥         元/人/月（大写人民币        ）</w:t>
      </w:r>
      <w:r>
        <w:rPr>
          <w:rFonts w:hint="eastAsia" w:ascii="宋体" w:hAnsi="宋体" w:eastAsia="宋体" w:cs="宋体"/>
          <w:color w:val="auto"/>
          <w:sz w:val="21"/>
          <w:szCs w:val="21"/>
        </w:rPr>
        <w:t>。</w:t>
      </w:r>
    </w:p>
    <w:p w14:paraId="4E7A5D78">
      <w:pPr>
        <w:tabs>
          <w:tab w:val="left" w:pos="0"/>
          <w:tab w:val="left" w:pos="405"/>
          <w:tab w:val="left" w:pos="567"/>
          <w:tab w:val="left" w:pos="601"/>
          <w:tab w:val="left" w:pos="1980"/>
        </w:tabs>
        <w:adjustRightInd/>
        <w:spacing w:line="360" w:lineRule="auto"/>
        <w:ind w:firstLine="1050" w:firstLineChars="500"/>
        <w:rPr>
          <w:rFonts w:hint="eastAsia" w:ascii="宋体" w:hAnsi="宋体" w:eastAsia="宋体" w:cs="宋体"/>
          <w:color w:val="auto"/>
          <w:sz w:val="21"/>
          <w:szCs w:val="21"/>
          <w:u w:val="single"/>
        </w:rPr>
      </w:pPr>
      <w:r>
        <w:rPr>
          <w:rFonts w:hint="eastAsia" w:ascii="宋体" w:hAnsi="宋体" w:eastAsia="宋体" w:cs="宋体"/>
          <w:color w:val="auto"/>
          <w:sz w:val="21"/>
          <w:szCs w:val="21"/>
        </w:rPr>
        <w:t>本合同暂定合同价（不含销项税额）为</w:t>
      </w:r>
      <w:r>
        <w:rPr>
          <w:rFonts w:hint="eastAsia" w:ascii="宋体" w:hAnsi="宋体" w:eastAsia="宋体" w:cs="宋体"/>
          <w:color w:val="auto"/>
          <w:sz w:val="21"/>
          <w:szCs w:val="21"/>
          <w:u w:val="single"/>
        </w:rPr>
        <w:t>¥       元 (大写人民币            )。</w:t>
      </w:r>
    </w:p>
    <w:p w14:paraId="4233DDEC">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bidi="ar"/>
        </w:rPr>
        <w:t>上述费用应包括完成本合同服务所需的全部费用，包括但不限于人工费（工资及福利、社保、膳食、意外伤害保险、加班费、住宿补贴等）、办公费、交通费、管理费用、保险及其他完成本项目合同下服务相关的直接及间接费用（如劳务服务人员的招聘成本、培训成本、现场管理相关成本、项目其他运营管理活动涉及的成本、项目管理团队人工分摊到本项目的部分成本、乙方场地租金和水电费等日常运营分摊到本项目的部分成本、乙方服务于本项目的其他职能部门管理费用分摊到本项目的部分成本等）</w:t>
      </w:r>
      <w:r>
        <w:rPr>
          <w:rFonts w:hint="eastAsia" w:ascii="宋体" w:hAnsi="宋体" w:eastAsia="宋体" w:cs="宋体"/>
          <w:color w:val="auto"/>
          <w:sz w:val="21"/>
          <w:szCs w:val="21"/>
          <w:lang w:eastAsia="zh-CN" w:bidi="ar"/>
        </w:rPr>
        <w:t>；合理利润、</w:t>
      </w:r>
      <w:r>
        <w:rPr>
          <w:rFonts w:hint="eastAsia" w:ascii="宋体" w:hAnsi="宋体" w:eastAsia="宋体" w:cs="宋体"/>
          <w:color w:val="auto"/>
          <w:sz w:val="21"/>
          <w:szCs w:val="21"/>
          <w:lang w:val="en-US" w:eastAsia="zh-CN" w:bidi="ar"/>
        </w:rPr>
        <w:t>乙方</w:t>
      </w:r>
      <w:r>
        <w:rPr>
          <w:rFonts w:hint="eastAsia" w:ascii="宋体" w:hAnsi="宋体" w:eastAsia="宋体" w:cs="宋体"/>
          <w:color w:val="auto"/>
          <w:sz w:val="21"/>
          <w:szCs w:val="21"/>
          <w:lang w:eastAsia="zh-CN" w:bidi="ar"/>
        </w:rPr>
        <w:t>销项税额以外的税费等；法律法规、商业公认、招标文件规定由</w:t>
      </w:r>
      <w:r>
        <w:rPr>
          <w:rFonts w:hint="eastAsia" w:ascii="宋体" w:hAnsi="宋体" w:eastAsia="宋体" w:cs="宋体"/>
          <w:color w:val="auto"/>
          <w:sz w:val="21"/>
          <w:szCs w:val="21"/>
          <w:lang w:val="en-US" w:eastAsia="zh-CN" w:bidi="ar"/>
        </w:rPr>
        <w:t>乙方</w:t>
      </w:r>
      <w:r>
        <w:rPr>
          <w:rFonts w:hint="eastAsia" w:ascii="宋体" w:hAnsi="宋体" w:eastAsia="宋体" w:cs="宋体"/>
          <w:color w:val="auto"/>
          <w:sz w:val="21"/>
          <w:szCs w:val="21"/>
          <w:lang w:eastAsia="zh-CN" w:bidi="ar"/>
        </w:rPr>
        <w:t>承担的其他直接及间接费用。</w:t>
      </w:r>
      <w:r>
        <w:rPr>
          <w:rFonts w:hint="eastAsia" w:ascii="宋体" w:hAnsi="宋体" w:eastAsia="宋体" w:cs="宋体"/>
          <w:color w:val="auto"/>
          <w:sz w:val="21"/>
          <w:szCs w:val="21"/>
        </w:rPr>
        <w:t>在本合同履行过程中，不含税价（即销售额，不含乙方销项税额）不随法律法规政策、物价人工、工期调整而进行调整，未经甲方书面确认，乙方无权增加任何费用。</w:t>
      </w:r>
    </w:p>
    <w:p w14:paraId="0EBAA38B">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（二）依法计得并根据本合同约定确定的销项税额由甲方承担。根据《中华人民共和国增值税条例》（国务院令第691号修订版）及当前税务部门的相关规定，本合同项目的增值税税率为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，对应的暂定合同价销项税额为</w:t>
      </w:r>
      <w:r>
        <w:rPr>
          <w:rFonts w:hint="eastAsia" w:ascii="宋体" w:hAnsi="宋体" w:eastAsia="宋体" w:cs="宋体"/>
          <w:color w:val="auto"/>
          <w:sz w:val="21"/>
          <w:szCs w:val="21"/>
          <w:u w:val="single"/>
        </w:rPr>
        <w:t xml:space="preserve">         元（大写人民币                ）</w:t>
      </w:r>
      <w:r>
        <w:rPr>
          <w:rFonts w:hint="eastAsia" w:ascii="宋体" w:hAnsi="宋体" w:eastAsia="宋体" w:cs="宋体"/>
          <w:color w:val="auto"/>
          <w:sz w:val="21"/>
          <w:szCs w:val="21"/>
        </w:rPr>
        <w:t>。在本合同履行过程中，税收政策变动导致增值税税率调整，依法应调整销项税额的，依法调整；但因乙方未按合同约定服务、未根据合同约定提供合法、完整的请款资料、项目验收不合格、项目验收合格前的非正常损耗等原因导致销项税额增加的，相应损失由乙方承担。</w:t>
      </w:r>
    </w:p>
    <w:p w14:paraId="138486AC">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因乙方未按法定税率计算税额或未根据本合同约定出具对应税额的增值税专用发票等原因导致甲方多支付税额的，乙方必须退还甲方，给甲方造成损失的，乙方须向甲方赔偿相应损失。</w:t>
      </w:r>
    </w:p>
    <w:p w14:paraId="4421F12D">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（三）劳务外包服务费用暂定价税合计总价为</w:t>
      </w:r>
      <w:r>
        <w:rPr>
          <w:rFonts w:hint="eastAsia" w:ascii="宋体" w:hAnsi="宋体" w:eastAsia="宋体" w:cs="宋体"/>
          <w:color w:val="auto"/>
          <w:sz w:val="21"/>
          <w:szCs w:val="21"/>
          <w:u w:val="single"/>
        </w:rPr>
        <w:t>¥        元(大写：      )</w:t>
      </w:r>
      <w:r>
        <w:rPr>
          <w:rFonts w:hint="eastAsia" w:ascii="宋体" w:hAnsi="宋体" w:eastAsia="宋体" w:cs="宋体"/>
          <w:color w:val="auto"/>
          <w:sz w:val="21"/>
          <w:szCs w:val="21"/>
        </w:rPr>
        <w:t>。</w:t>
      </w:r>
    </w:p>
    <w:p w14:paraId="18E91A85">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第十二条</w:t>
      </w:r>
      <w:r>
        <w:rPr>
          <w:rFonts w:hint="eastAsia" w:ascii="宋体" w:hAnsi="宋体" w:eastAsia="宋体" w:cs="宋体"/>
          <w:color w:val="auto"/>
          <w:sz w:val="21"/>
          <w:szCs w:val="21"/>
        </w:rPr>
        <w:t xml:space="preserve">  付款方式及时间进度：</w:t>
      </w:r>
      <w:r>
        <w:rPr>
          <w:rFonts w:hint="eastAsia" w:ascii="宋体" w:hAnsi="宋体" w:eastAsia="宋体" w:cs="宋体"/>
          <w:color w:val="auto"/>
          <w:kern w:val="2"/>
          <w:sz w:val="21"/>
        </w:rPr>
        <w:t>甲、乙双方在每月10日前完成上月检查考核评分和应付款项核算工作，乙方必须开具与请款金额等额的合法有效的增值税专用发票，乙方向甲方提交增值税专用发票、请款报告等请款资料，甲方在收到前述材料并确认无误后10个工作日内支付对应的款项。</w:t>
      </w:r>
      <w:r>
        <w:rPr>
          <w:rFonts w:hint="eastAsia" w:ascii="宋体" w:hAnsi="宋体" w:eastAsia="宋体" w:cs="宋体"/>
          <w:color w:val="auto"/>
          <w:sz w:val="21"/>
          <w:szCs w:val="21"/>
          <w:lang w:bidi="ar"/>
        </w:rPr>
        <w:t>甲方通过银行转账或</w:t>
      </w:r>
      <w:r>
        <w:rPr>
          <w:rFonts w:hint="eastAsia" w:ascii="宋体" w:hAnsi="宋体" w:eastAsia="宋体" w:cs="宋体"/>
          <w:b/>
          <w:bCs/>
          <w:color w:val="auto"/>
          <w:sz w:val="21"/>
          <w:szCs w:val="21"/>
          <w:lang w:bidi="ar"/>
        </w:rPr>
        <w:t>银行承兑汇票</w:t>
      </w:r>
      <w:r>
        <w:rPr>
          <w:rFonts w:hint="eastAsia" w:ascii="宋体" w:hAnsi="宋体" w:eastAsia="宋体" w:cs="宋体"/>
          <w:color w:val="auto"/>
          <w:sz w:val="21"/>
          <w:szCs w:val="21"/>
          <w:lang w:bidi="ar"/>
        </w:rPr>
        <w:t>方式支付相应款项至本合同签署栏中载明的乙方银行账户中，</w:t>
      </w:r>
      <w:r>
        <w:rPr>
          <w:rFonts w:hint="eastAsia" w:ascii="宋体" w:hAnsi="宋体" w:eastAsia="宋体" w:cs="宋体"/>
          <w:b/>
          <w:bCs/>
          <w:color w:val="auto"/>
          <w:sz w:val="21"/>
          <w:szCs w:val="21"/>
          <w:lang w:bidi="ar"/>
        </w:rPr>
        <w:t>汇票期限不超过三个月，每期款项支付方式由甲方决定</w:t>
      </w:r>
      <w:r>
        <w:rPr>
          <w:rFonts w:hint="eastAsia" w:ascii="宋体" w:hAnsi="宋体" w:eastAsia="宋体" w:cs="宋体"/>
          <w:color w:val="auto"/>
          <w:kern w:val="2"/>
          <w:sz w:val="21"/>
        </w:rPr>
        <w:t>。</w:t>
      </w:r>
    </w:p>
    <w:p w14:paraId="17624FC1">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p>
    <w:p w14:paraId="52A8ADC9">
      <w:pPr>
        <w:tabs>
          <w:tab w:val="left" w:pos="0"/>
          <w:tab w:val="left" w:pos="405"/>
          <w:tab w:val="left" w:pos="567"/>
          <w:tab w:val="left" w:pos="601"/>
          <w:tab w:val="left" w:pos="1980"/>
        </w:tabs>
        <w:adjustRightInd/>
        <w:spacing w:after="120" w:afterLines="50"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第七章  违约责任</w:t>
      </w:r>
    </w:p>
    <w:p w14:paraId="200E2C0E">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color w:val="auto"/>
          <w:kern w:val="2"/>
          <w:sz w:val="21"/>
        </w:rPr>
      </w:pPr>
      <w:r>
        <w:rPr>
          <w:rFonts w:hint="eastAsia" w:ascii="宋体" w:hAnsi="宋体" w:eastAsia="宋体" w:cs="宋体"/>
          <w:b/>
          <w:bCs/>
          <w:color w:val="auto"/>
          <w:kern w:val="2"/>
          <w:sz w:val="21"/>
        </w:rPr>
        <w:t xml:space="preserve">第十三条  </w:t>
      </w:r>
      <w:r>
        <w:rPr>
          <w:rFonts w:hint="eastAsia" w:ascii="宋体" w:hAnsi="宋体" w:eastAsia="宋体" w:cs="宋体"/>
          <w:color w:val="auto"/>
          <w:sz w:val="21"/>
          <w:szCs w:val="21"/>
        </w:rPr>
        <w:t>乙方收到甲方用工需求通知后5个工作日内应配齐符合甲方要求的劳务服务人员，否则视为乙方违约，甲方有权按500元/</w:t>
      </w:r>
      <w:r>
        <w:rPr>
          <w:rFonts w:hint="eastAsia" w:ascii="宋体" w:hAnsi="宋体" w:eastAsia="宋体" w:cs="宋体"/>
          <w:color w:val="auto"/>
          <w:sz w:val="21"/>
          <w:szCs w:val="21"/>
          <w:lang w:val="en-US" w:eastAsia="zh-CN"/>
        </w:rPr>
        <w:t>日</w:t>
      </w:r>
      <w:r>
        <w:rPr>
          <w:rFonts w:hint="eastAsia" w:ascii="宋体" w:hAnsi="宋体" w:eastAsia="宋体" w:cs="宋体"/>
          <w:color w:val="auto"/>
          <w:sz w:val="21"/>
          <w:szCs w:val="21"/>
        </w:rPr>
        <w:t>/人扣除该服务费，直至扣除完毕，并有权终止本项目服务合同。</w:t>
      </w:r>
    </w:p>
    <w:p w14:paraId="5F1D3467">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color w:val="auto"/>
          <w:kern w:val="2"/>
          <w:sz w:val="21"/>
        </w:rPr>
      </w:pPr>
      <w:r>
        <w:rPr>
          <w:rFonts w:hint="eastAsia" w:ascii="宋体" w:hAnsi="宋体" w:eastAsia="宋体" w:cs="宋体"/>
          <w:b/>
          <w:bCs/>
          <w:color w:val="auto"/>
          <w:kern w:val="2"/>
          <w:sz w:val="21"/>
        </w:rPr>
        <w:t>第十四条</w:t>
      </w:r>
      <w:r>
        <w:rPr>
          <w:rFonts w:hint="eastAsia" w:ascii="宋体" w:hAnsi="宋体" w:eastAsia="宋体" w:cs="宋体"/>
          <w:color w:val="auto"/>
          <w:kern w:val="2"/>
          <w:sz w:val="21"/>
        </w:rPr>
        <w:t xml:space="preserve">  乙方应当以自身的技术和劳动力完成劳务外包服务项目业务的主要工作，未经甲方书面同意，乙方不得将承包项目分包或转包，否则，视为乙方违约，甲方有权单方解除本项目服务合同，并要求乙方承担违约责任。</w:t>
      </w:r>
    </w:p>
    <w:p w14:paraId="2D7C4DE1">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color w:val="auto"/>
          <w:kern w:val="2"/>
          <w:sz w:val="21"/>
        </w:rPr>
      </w:pPr>
      <w:r>
        <w:rPr>
          <w:rFonts w:hint="eastAsia" w:ascii="宋体" w:hAnsi="宋体" w:eastAsia="宋体" w:cs="宋体"/>
          <w:b/>
          <w:bCs/>
          <w:color w:val="auto"/>
          <w:kern w:val="2"/>
          <w:sz w:val="21"/>
        </w:rPr>
        <w:t>第十五条</w:t>
      </w:r>
      <w:r>
        <w:rPr>
          <w:rFonts w:hint="eastAsia" w:ascii="宋体" w:hAnsi="宋体" w:eastAsia="宋体" w:cs="宋体"/>
          <w:color w:val="auto"/>
          <w:kern w:val="2"/>
          <w:sz w:val="21"/>
        </w:rPr>
        <w:t xml:space="preserve">  由于乙方工作失误的原因，造成劳务服务人员的经济损失，所产生的损失及后果由乙方承担。因乙方劳务服务人员蓄意破坏设备设施、违反规程造成重大事故的，一经查实，则视为乙方严重违约，甲方有权单方解除合同，责令乙方赔偿损失，情节严重的依法追究其法律责任。</w:t>
      </w:r>
    </w:p>
    <w:p w14:paraId="6EC37481">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color w:val="auto"/>
          <w:kern w:val="2"/>
          <w:sz w:val="21"/>
        </w:rPr>
      </w:pPr>
      <w:r>
        <w:rPr>
          <w:rFonts w:hint="eastAsia" w:ascii="宋体" w:hAnsi="宋体" w:eastAsia="宋体" w:cs="宋体"/>
          <w:b/>
          <w:bCs/>
          <w:color w:val="auto"/>
          <w:kern w:val="2"/>
          <w:sz w:val="21"/>
        </w:rPr>
        <w:t>第十六条</w:t>
      </w:r>
      <w:r>
        <w:rPr>
          <w:rFonts w:hint="eastAsia" w:ascii="宋体" w:hAnsi="宋体" w:eastAsia="宋体" w:cs="宋体"/>
          <w:color w:val="auto"/>
          <w:kern w:val="2"/>
          <w:sz w:val="21"/>
        </w:rPr>
        <w:t xml:space="preserve"> 本合同服务有效期内，非经甲方同意，乙方委派人员不得以任何理由擅自停止提供服务。如擅自停止，甲方有权单方解除本项目服务合同，并要求乙方按暂定合同价的20%支付违约金，及赔偿停餐导致的损失（包括但不限于甲方另行委托其他方提供伙食的费用等）。</w:t>
      </w:r>
    </w:p>
    <w:p w14:paraId="7E867C07">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color w:val="auto"/>
          <w:kern w:val="2"/>
          <w:sz w:val="21"/>
        </w:rPr>
      </w:pPr>
      <w:r>
        <w:rPr>
          <w:rFonts w:hint="eastAsia" w:ascii="宋体" w:hAnsi="宋体" w:eastAsia="宋体" w:cs="宋体"/>
          <w:b/>
          <w:bCs/>
          <w:color w:val="auto"/>
          <w:kern w:val="2"/>
          <w:sz w:val="21"/>
        </w:rPr>
        <w:t>第十七条</w:t>
      </w:r>
      <w:r>
        <w:rPr>
          <w:rFonts w:hint="eastAsia" w:ascii="宋体" w:hAnsi="宋体" w:eastAsia="宋体" w:cs="宋体"/>
          <w:color w:val="auto"/>
          <w:kern w:val="2"/>
          <w:sz w:val="21"/>
        </w:rPr>
        <w:t xml:space="preserve">  未经甲方书面同意，乙方不得擅自将本项目服务合同项下的权利义务全部或部分转让；如违反，乙方应立即停止转让行为，并按暂定合同价的20%向甲方支付违约金，甲方因此遭受损失的，乙方还应负责赔偿。</w:t>
      </w:r>
    </w:p>
    <w:p w14:paraId="42588DC0">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b/>
          <w:bCs/>
          <w:color w:val="auto"/>
          <w:kern w:val="2"/>
          <w:sz w:val="21"/>
        </w:rPr>
      </w:pPr>
      <w:r>
        <w:rPr>
          <w:rFonts w:hint="eastAsia" w:ascii="宋体" w:hAnsi="宋体" w:eastAsia="宋体" w:cs="宋体"/>
          <w:b/>
          <w:bCs/>
          <w:color w:val="auto"/>
          <w:kern w:val="2"/>
          <w:sz w:val="21"/>
        </w:rPr>
        <w:t>第十八条</w:t>
      </w:r>
      <w:r>
        <w:rPr>
          <w:rFonts w:hint="eastAsia" w:ascii="宋体" w:hAnsi="宋体" w:eastAsia="宋体" w:cs="宋体"/>
          <w:color w:val="auto"/>
          <w:kern w:val="2"/>
          <w:sz w:val="21"/>
        </w:rPr>
        <w:t xml:space="preserve">  在合同服务期限内，乙方的劳务服务人员必须保证餐食的健康卫生，甲方有权对乙方的劳务服务人员的营养搭配、服务质量及服务场所卫生状况进行监督，以书面形式要求乙方的劳务服务人员限时改善；劳务服务人员拒绝整改或经过整改后仍不符合甲方要求时，甲方可以随时终止本项目服务合同，乙方不得有任何异议；如乙方的劳务服务人员故意隐瞒菜品质量，或与食品配送公司隐瞒食品配送数量、质量等问题，甲方有权立即单方解除本项目服务合同，并保留采取法律手段维护合法权益之权利，要求乙方按暂定合同价的20%支付违约金，并追回相关损失及赔偿停餐导致的损失（包括但不限于甲方另行委托其他方提供伙食的费用等）；未经甲方同意，乙方的劳务服务人员不得拿取甲方任何食材、既有厨房（清洁）生产用具以及其他甲方既有物品带离甲方工作经营场地，若拿取一经发现，甲方有权立即单方解除本项目服务合同，并保留采取法律手段维护合法权益之权利，要求乙方按暂定合同价的20%支付违约金，并追回相关损失及赔偿停餐导致的损失（包括但不限于甲方另行委托其他方提供伙食的费用等）。</w:t>
      </w:r>
    </w:p>
    <w:p w14:paraId="5360F425">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color w:val="auto"/>
          <w:kern w:val="2"/>
          <w:sz w:val="21"/>
        </w:rPr>
      </w:pPr>
      <w:r>
        <w:rPr>
          <w:rFonts w:hint="eastAsia" w:ascii="宋体" w:hAnsi="宋体" w:eastAsia="宋体" w:cs="宋体"/>
          <w:b/>
          <w:bCs/>
          <w:color w:val="auto"/>
          <w:kern w:val="2"/>
          <w:sz w:val="21"/>
        </w:rPr>
        <w:t>第十九条</w:t>
      </w:r>
      <w:r>
        <w:rPr>
          <w:rFonts w:hint="eastAsia" w:ascii="宋体" w:hAnsi="宋体" w:eastAsia="宋体" w:cs="宋体"/>
          <w:color w:val="auto"/>
          <w:kern w:val="2"/>
          <w:sz w:val="21"/>
        </w:rPr>
        <w:t xml:space="preserve">  乙方应承担的违约金、赔偿、费用等款项，甲方有权直接从服务费或履约担保中予以扣除。</w:t>
      </w:r>
    </w:p>
    <w:p w14:paraId="188ADB57">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kern w:val="2"/>
          <w:sz w:val="21"/>
        </w:rPr>
        <w:t>第二十条</w:t>
      </w:r>
      <w:r>
        <w:rPr>
          <w:rFonts w:hint="eastAsia" w:ascii="宋体" w:hAnsi="宋体" w:eastAsia="宋体" w:cs="宋体"/>
          <w:color w:val="auto"/>
          <w:kern w:val="2"/>
          <w:sz w:val="21"/>
        </w:rPr>
        <w:t xml:space="preserve">  因乙方及其工作人员导致甲方员工、第三人遭受财产损失或人身损害的（包括但不限于食物中毒、地面湿滑导致的事故等），乙方应承担全部责任；甲方因此遭受损失的（包括但不限于第三方索赔、应诉所支出的费用等），有权向乙方追偿。</w:t>
      </w:r>
    </w:p>
    <w:p w14:paraId="4C215F14">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p>
    <w:p w14:paraId="58170F52">
      <w:pPr>
        <w:tabs>
          <w:tab w:val="left" w:pos="0"/>
          <w:tab w:val="left" w:pos="405"/>
          <w:tab w:val="left" w:pos="567"/>
          <w:tab w:val="left" w:pos="601"/>
          <w:tab w:val="left" w:pos="1980"/>
        </w:tabs>
        <w:adjustRightInd/>
        <w:spacing w:after="120" w:afterLines="50"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第八章  履约担保 </w:t>
      </w:r>
    </w:p>
    <w:p w14:paraId="6203BE39">
      <w:pPr>
        <w:spacing w:line="360" w:lineRule="auto"/>
        <w:ind w:firstLine="422" w:firstLineChars="200"/>
        <w:rPr>
          <w:rFonts w:hint="eastAsia" w:ascii="宋体" w:hAnsi="宋体" w:eastAsia="宋体" w:cs="宋体"/>
          <w:bCs/>
          <w:color w:val="auto"/>
          <w:sz w:val="21"/>
          <w:szCs w:val="21"/>
        </w:rPr>
      </w:pPr>
      <w:r>
        <w:rPr>
          <w:rFonts w:hint="eastAsia" w:ascii="宋体" w:hAnsi="宋体" w:eastAsia="宋体" w:cs="宋体"/>
          <w:b/>
          <w:color w:val="auto"/>
          <w:sz w:val="21"/>
        </w:rPr>
        <w:t>第二十一条</w:t>
      </w:r>
      <w:r>
        <w:rPr>
          <w:rFonts w:hint="eastAsia" w:ascii="宋体" w:hAnsi="宋体" w:eastAsia="宋体" w:cs="宋体"/>
          <w:bCs/>
          <w:color w:val="auto"/>
          <w:sz w:val="21"/>
        </w:rPr>
        <w:t xml:space="preserve">  </w:t>
      </w:r>
      <w:r>
        <w:rPr>
          <w:rFonts w:hint="eastAsia" w:ascii="宋体" w:hAnsi="宋体" w:eastAsia="宋体" w:cs="宋体"/>
          <w:bCs/>
          <w:color w:val="auto"/>
          <w:sz w:val="21"/>
          <w:szCs w:val="21"/>
        </w:rPr>
        <w:t>乙方应当根据招标文件的规定在签订本合同前向甲方提供履约担保，履约担保形式及金额由乙方从以下方式中任选一种：</w:t>
      </w:r>
    </w:p>
    <w:p w14:paraId="58D5530B">
      <w:pPr>
        <w:adjustRightInd/>
        <w:spacing w:line="360" w:lineRule="auto"/>
        <w:ind w:firstLine="371" w:firstLineChars="177"/>
        <w:rPr>
          <w:rFonts w:hint="eastAsia" w:ascii="宋体" w:hAnsi="宋体" w:eastAsia="宋体" w:cs="宋体"/>
          <w:color w:val="auto"/>
          <w:sz w:val="21"/>
          <w:szCs w:val="21"/>
          <w:u w:val="single"/>
        </w:rPr>
      </w:pP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履约保证金（银行转账形式）金额为¥     元，大写人民币      ；</w:t>
      </w:r>
    </w:p>
    <w:p w14:paraId="37407829">
      <w:pPr>
        <w:adjustRightInd/>
        <w:spacing w:line="360" w:lineRule="auto"/>
        <w:ind w:firstLine="371" w:firstLineChars="177"/>
        <w:rPr>
          <w:rFonts w:hint="eastAsia" w:ascii="宋体" w:hAnsi="宋体" w:eastAsia="宋体" w:cs="宋体"/>
          <w:color w:val="auto"/>
          <w:sz w:val="21"/>
          <w:szCs w:val="21"/>
          <w:u w:val="single"/>
        </w:rPr>
      </w:pPr>
      <w:bookmarkStart w:id="382" w:name="_Hlk32915973"/>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不可撤销银行履约保函金额为¥     元，大写人民币      </w:t>
      </w:r>
      <w:bookmarkEnd w:id="382"/>
      <w:r>
        <w:rPr>
          <w:rFonts w:hint="eastAsia" w:ascii="宋体" w:hAnsi="宋体" w:eastAsia="宋体" w:cs="宋体"/>
          <w:color w:val="auto"/>
          <w:sz w:val="21"/>
          <w:szCs w:val="21"/>
          <w:u w:val="single"/>
        </w:rPr>
        <w:t>；</w:t>
      </w:r>
    </w:p>
    <w:p w14:paraId="11571087">
      <w:pPr>
        <w:adjustRightInd/>
        <w:spacing w:line="360" w:lineRule="auto"/>
        <w:ind w:firstLine="371" w:firstLineChars="177"/>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履约保证保险金额为¥     元</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大写人民币     ；</w:t>
      </w:r>
    </w:p>
    <w:p w14:paraId="6AD053E0">
      <w:pPr>
        <w:pStyle w:val="2"/>
        <w:spacing w:line="360" w:lineRule="auto"/>
        <w:ind w:firstLine="371" w:firstLineChars="177"/>
        <w:jc w:val="left"/>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rPr>
        <w:t>□</w:t>
      </w:r>
      <w:r>
        <w:rPr>
          <w:rFonts w:hint="eastAsia" w:ascii="宋体" w:hAnsi="宋体" w:eastAsia="宋体" w:cs="宋体"/>
          <w:b w:val="0"/>
          <w:bCs w:val="0"/>
          <w:color w:val="auto"/>
          <w:sz w:val="21"/>
          <w:szCs w:val="21"/>
          <w:u w:val="single"/>
          <w:lang w:val="en-US"/>
        </w:rPr>
        <w:t>担保公司履约担保书金额为¥     元，大写人民币      。</w:t>
      </w:r>
    </w:p>
    <w:p w14:paraId="49A797A3">
      <w:pPr>
        <w:tabs>
          <w:tab w:val="left" w:pos="0"/>
          <w:tab w:val="left" w:pos="405"/>
          <w:tab w:val="left" w:pos="567"/>
          <w:tab w:val="left" w:pos="601"/>
          <w:tab w:val="left" w:pos="1980"/>
        </w:tabs>
        <w:adjustRightInd/>
        <w:spacing w:line="360" w:lineRule="auto"/>
        <w:ind w:firstLine="422" w:firstLineChars="200"/>
        <w:jc w:val="both"/>
        <w:rPr>
          <w:rFonts w:hint="eastAsia" w:ascii="宋体" w:hAnsi="宋体" w:eastAsia="宋体" w:cs="宋体"/>
          <w:b/>
          <w:color w:val="auto"/>
          <w:sz w:val="21"/>
        </w:rPr>
      </w:pPr>
      <w:r>
        <w:rPr>
          <w:rFonts w:hint="eastAsia" w:ascii="宋体" w:hAnsi="宋体" w:eastAsia="宋体" w:cs="宋体"/>
          <w:b/>
          <w:color w:val="auto"/>
          <w:sz w:val="21"/>
        </w:rPr>
        <w:t xml:space="preserve">第二十二条  </w:t>
      </w:r>
      <w:r>
        <w:rPr>
          <w:rFonts w:hint="eastAsia" w:ascii="宋体" w:hAnsi="宋体" w:eastAsia="宋体" w:cs="宋体"/>
          <w:color w:val="auto"/>
          <w:sz w:val="21"/>
          <w:szCs w:val="21"/>
        </w:rPr>
        <w:t>合同履行过程中，乙方给甲方造成的损失超过履约担保数额的，乙方还应当对超过部分予以赔偿，甲方并依法追究乙方的相应责任。</w:t>
      </w:r>
    </w:p>
    <w:p w14:paraId="15500529">
      <w:pPr>
        <w:tabs>
          <w:tab w:val="left" w:pos="0"/>
          <w:tab w:val="left" w:pos="405"/>
          <w:tab w:val="left" w:pos="567"/>
          <w:tab w:val="left" w:pos="601"/>
          <w:tab w:val="left" w:pos="1980"/>
        </w:tabs>
        <w:adjustRightInd/>
        <w:spacing w:line="360" w:lineRule="auto"/>
        <w:ind w:firstLine="422" w:firstLineChars="200"/>
        <w:jc w:val="both"/>
        <w:rPr>
          <w:rFonts w:hint="eastAsia" w:ascii="宋体" w:hAnsi="宋体" w:eastAsia="宋体" w:cs="宋体"/>
          <w:color w:val="auto"/>
          <w:sz w:val="21"/>
          <w:szCs w:val="21"/>
        </w:rPr>
      </w:pPr>
      <w:r>
        <w:rPr>
          <w:rFonts w:hint="eastAsia" w:ascii="宋体" w:hAnsi="宋体" w:eastAsia="宋体" w:cs="宋体"/>
          <w:b/>
          <w:color w:val="auto"/>
          <w:sz w:val="21"/>
        </w:rPr>
        <w:t xml:space="preserve">第二十三条  </w:t>
      </w:r>
      <w:r>
        <w:rPr>
          <w:rFonts w:hint="eastAsia" w:ascii="宋体" w:hAnsi="宋体" w:eastAsia="宋体" w:cs="宋体"/>
          <w:color w:val="auto"/>
          <w:sz w:val="21"/>
          <w:szCs w:val="21"/>
        </w:rPr>
        <w:t>履约担保用于补偿甲方因乙方不能完全履行其合同义务而蒙受的损失或其他合同约定的事项。如发生下列任一情况时，甲方有权依合同追究违约责任外，同时有权提取履约担保并进行相应处理：</w:t>
      </w:r>
    </w:p>
    <w:p w14:paraId="55D64F86">
      <w:pPr>
        <w:tabs>
          <w:tab w:val="left" w:pos="0"/>
          <w:tab w:val="left" w:pos="405"/>
          <w:tab w:val="left" w:pos="567"/>
          <w:tab w:val="left" w:pos="601"/>
          <w:tab w:val="left" w:pos="1980"/>
        </w:tabs>
        <w:adjustRightInd/>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（1）乙方将合同项下乙方的权利义务全部转让给第三方，或未经甲方书面同意将部分权利义务转让给第三方的，甲方有权没收其履约担保。</w:t>
      </w:r>
    </w:p>
    <w:p w14:paraId="69069CBD">
      <w:pPr>
        <w:tabs>
          <w:tab w:val="left" w:pos="0"/>
          <w:tab w:val="left" w:pos="405"/>
          <w:tab w:val="left" w:pos="567"/>
          <w:tab w:val="left" w:pos="601"/>
          <w:tab w:val="left" w:pos="1980"/>
        </w:tabs>
        <w:adjustRightInd/>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（2）在合同履行期间，乙方怠于履行合同义务，经甲方通知或要求承担违约金后仍拒不改正的，甲方可依法没收或适当扣除其履约担保。</w:t>
      </w:r>
    </w:p>
    <w:p w14:paraId="37FD66AA">
      <w:pPr>
        <w:tabs>
          <w:tab w:val="left" w:pos="0"/>
          <w:tab w:val="left" w:pos="405"/>
          <w:tab w:val="left" w:pos="567"/>
          <w:tab w:val="left" w:pos="601"/>
          <w:tab w:val="left" w:pos="1980"/>
        </w:tabs>
        <w:adjustRightInd/>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在合同履行期间，因乙方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745CB1A4">
      <w:pPr>
        <w:tabs>
          <w:tab w:val="left" w:pos="0"/>
          <w:tab w:val="left" w:pos="405"/>
          <w:tab w:val="left" w:pos="567"/>
          <w:tab w:val="left" w:pos="601"/>
          <w:tab w:val="left" w:pos="1980"/>
        </w:tabs>
        <w:adjustRightInd/>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（4）在合同履行期间，乙方违约产生的违约金、赔偿、罚款或其他应付费用等款项，甲方有权直接从未付款项中直接扣除或启用履约担保予以支付。</w:t>
      </w:r>
    </w:p>
    <w:p w14:paraId="750496E8">
      <w:pPr>
        <w:tabs>
          <w:tab w:val="left" w:pos="0"/>
          <w:tab w:val="left" w:pos="405"/>
          <w:tab w:val="left" w:pos="567"/>
          <w:tab w:val="left" w:pos="601"/>
          <w:tab w:val="left" w:pos="1980"/>
        </w:tabs>
        <w:adjustRightInd/>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（5）合同期内，乙方不能及时完成合同某项义务的，甲方有权提取履约担保用于处理该项工作。</w:t>
      </w:r>
    </w:p>
    <w:p w14:paraId="4F75DD9A">
      <w:pPr>
        <w:snapToGrid w:val="0"/>
        <w:spacing w:line="360" w:lineRule="auto"/>
        <w:ind w:firstLine="420" w:firstLineChars="200"/>
        <w:rPr>
          <w:rFonts w:hint="eastAsia" w:ascii="宋体" w:hAnsi="宋体" w:eastAsia="宋体" w:cs="宋体"/>
          <w:b/>
          <w:color w:val="auto"/>
          <w:sz w:val="21"/>
        </w:rPr>
      </w:pPr>
      <w:r>
        <w:rPr>
          <w:rFonts w:hint="eastAsia" w:ascii="宋体" w:hAnsi="宋体" w:eastAsia="宋体" w:cs="宋体"/>
          <w:color w:val="auto"/>
          <w:sz w:val="21"/>
          <w:szCs w:val="21"/>
        </w:rPr>
        <w:t>（6）其他根据本合同约定或法律规定，甲方可启用履约担保的情形。</w:t>
      </w:r>
    </w:p>
    <w:p w14:paraId="7807363D">
      <w:pPr>
        <w:snapToGrid w:val="0"/>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rPr>
        <w:t xml:space="preserve">第二十四条  </w:t>
      </w:r>
      <w:r>
        <w:rPr>
          <w:rFonts w:hint="eastAsia" w:ascii="宋体" w:hAnsi="宋体" w:eastAsia="宋体" w:cs="宋体"/>
          <w:color w:val="auto"/>
          <w:sz w:val="21"/>
          <w:szCs w:val="21"/>
        </w:rPr>
        <w:t>乙方以履约保证金（银行转账形式）提供履约担保的，乙方在依法完成本项目合同及本项目合同下所有补充协议的全部服务义务，甲方向乙方支付全部款项二十八（28）日后，经甲方确认，乙方可向甲方提交退回履约担保的申请。甲方审核无异议后，办理履约担保退还手续，履约保证金形式提交的履约担保退回时一律以银行转账的形式无息退回到乙方的账户。</w:t>
      </w:r>
    </w:p>
    <w:p w14:paraId="6C479AED">
      <w:pPr>
        <w:snapToGrid w:val="0"/>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rPr>
        <w:t xml:space="preserve">第二十五条  </w:t>
      </w:r>
      <w:r>
        <w:rPr>
          <w:rFonts w:hint="eastAsia" w:ascii="宋体" w:hAnsi="宋体" w:eastAsia="宋体" w:cs="宋体"/>
          <w:color w:val="auto"/>
          <w:sz w:val="21"/>
          <w:szCs w:val="21"/>
        </w:rPr>
        <w:t>如乙方提供不可撤销银行履约保函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sz w:val="21"/>
          <w:szCs w:val="21"/>
        </w:rPr>
        <w:t>或担保公司履约担保书作为履约担保的，不可撤销银行履约保函（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sz w:val="21"/>
          <w:szCs w:val="21"/>
        </w:rPr>
        <w:t>或担保公司履约担保书）应从合同签订之日起</w:t>
      </w:r>
      <w:r>
        <w:rPr>
          <w:rFonts w:hint="eastAsia" w:ascii="宋体" w:hAnsi="宋体" w:eastAsia="宋体" w:cs="宋体"/>
          <w:b/>
          <w:color w:val="auto"/>
          <w:sz w:val="21"/>
          <w:szCs w:val="21"/>
        </w:rPr>
        <w:t>（或签订合同前）</w:t>
      </w:r>
      <w:r>
        <w:rPr>
          <w:rFonts w:hint="eastAsia" w:ascii="宋体" w:hAnsi="宋体" w:eastAsia="宋体" w:cs="宋体"/>
          <w:bCs/>
          <w:color w:val="auto"/>
          <w:sz w:val="21"/>
          <w:szCs w:val="21"/>
        </w:rPr>
        <w:t>至合</w:t>
      </w:r>
      <w:r>
        <w:rPr>
          <w:rFonts w:hint="eastAsia" w:ascii="宋体" w:hAnsi="宋体" w:eastAsia="宋体" w:cs="宋体"/>
          <w:color w:val="auto"/>
          <w:sz w:val="21"/>
          <w:szCs w:val="21"/>
        </w:rPr>
        <w:t>同期限届满并完成合同及补充协议项下全部服务义务，甲方向乙方支付全部款项后二十八（28）日内保持有效。</w:t>
      </w:r>
    </w:p>
    <w:p w14:paraId="67BD0CB4">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乙方必须在不可撤销银行履约保函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sz w:val="21"/>
          <w:szCs w:val="21"/>
        </w:rPr>
        <w:t>或担保公司履约担保书到期15日前无条件办理办妥符合甲方要求的延期手续，否则视为乙方违约，甲方有权在不可撤销银行履约保函（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sz w:val="21"/>
          <w:szCs w:val="21"/>
        </w:rPr>
        <w:t>或担保公司履约担保书）到期前向出具履约担保的机构提取履约担保金。在不可撤销银行履约保函（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sz w:val="21"/>
          <w:szCs w:val="21"/>
        </w:rPr>
        <w:t>或担保公司履约担保书）到期后乙方未按甲方要求重新提供的，甲方有权要求乙方以履约担保金额为限承担违约金，违约金可直接从未付合同款中扣除。</w:t>
      </w:r>
    </w:p>
    <w:p w14:paraId="50DC6C39">
      <w:pPr>
        <w:snapToGrid w:val="0"/>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rPr>
        <w:t xml:space="preserve">第二十六条  </w:t>
      </w:r>
      <w:r>
        <w:rPr>
          <w:rFonts w:hint="eastAsia" w:ascii="宋体" w:hAnsi="宋体" w:eastAsia="宋体" w:cs="宋体"/>
          <w:color w:val="auto"/>
          <w:sz w:val="21"/>
          <w:szCs w:val="21"/>
        </w:rPr>
        <w:t>在合同履行过程中，不论何种原因导致履约担保金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4C7608C5">
      <w:pPr>
        <w:tabs>
          <w:tab w:val="left" w:pos="0"/>
          <w:tab w:val="left" w:pos="405"/>
          <w:tab w:val="left" w:pos="567"/>
          <w:tab w:val="left" w:pos="601"/>
          <w:tab w:val="left" w:pos="1980"/>
        </w:tabs>
        <w:adjustRightInd/>
        <w:spacing w:line="360" w:lineRule="auto"/>
        <w:rPr>
          <w:rFonts w:hint="eastAsia" w:ascii="宋体" w:hAnsi="宋体" w:eastAsia="宋体" w:cs="宋体"/>
          <w:color w:val="auto"/>
          <w:sz w:val="21"/>
          <w:szCs w:val="21"/>
        </w:rPr>
      </w:pPr>
    </w:p>
    <w:p w14:paraId="417814B8">
      <w:pPr>
        <w:tabs>
          <w:tab w:val="left" w:pos="0"/>
          <w:tab w:val="left" w:pos="405"/>
          <w:tab w:val="left" w:pos="567"/>
          <w:tab w:val="left" w:pos="601"/>
          <w:tab w:val="left" w:pos="1980"/>
        </w:tabs>
        <w:adjustRightInd/>
        <w:spacing w:after="120" w:afterLines="5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第九章  附  则</w:t>
      </w:r>
    </w:p>
    <w:p w14:paraId="221122BB">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第二十七条</w:t>
      </w:r>
      <w:r>
        <w:rPr>
          <w:rFonts w:hint="eastAsia" w:ascii="宋体" w:hAnsi="宋体" w:eastAsia="宋体" w:cs="宋体"/>
          <w:color w:val="auto"/>
          <w:sz w:val="21"/>
          <w:szCs w:val="21"/>
        </w:rPr>
        <w:t xml:space="preserve">  本合同未尽事宜或与国家有关法律、法规、规定相悖的，均按国家有关法律、法规、规定执行。</w:t>
      </w:r>
    </w:p>
    <w:p w14:paraId="0216DACE">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第二十八条</w:t>
      </w:r>
      <w:r>
        <w:rPr>
          <w:rFonts w:hint="eastAsia" w:ascii="宋体" w:hAnsi="宋体" w:eastAsia="宋体" w:cs="宋体"/>
          <w:color w:val="auto"/>
          <w:sz w:val="21"/>
          <w:szCs w:val="21"/>
        </w:rPr>
        <w:t xml:space="preserve">  甲、乙双方因执行本合同发生的一切争议，双方应首先友好协商解决。经协商不能解决，可向甲方住所地人民法院提起诉讼。在诉讼期间，除必须在诉讼过程中进行解决的问题外，合同其余部分应继续履行。</w:t>
      </w:r>
    </w:p>
    <w:p w14:paraId="34178402">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color w:val="auto"/>
          <w:sz w:val="21"/>
          <w:szCs w:val="21"/>
        </w:rPr>
        <w:t xml:space="preserve">第二十九条  </w:t>
      </w:r>
      <w:r>
        <w:rPr>
          <w:rFonts w:hint="eastAsia" w:ascii="宋体" w:hAnsi="宋体" w:eastAsia="宋体" w:cs="宋体"/>
          <w:b/>
          <w:bCs/>
          <w:color w:val="auto"/>
          <w:sz w:val="21"/>
          <w:szCs w:val="21"/>
        </w:rPr>
        <w:t>送达地址及送达地址的约定</w:t>
      </w:r>
    </w:p>
    <w:p w14:paraId="57E46989">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1.本单位 / 人确认并声明以下送达信息为本单位负责人（代理人） / 本人所提供，且为协议项下所涉债务催收、诉讼（仲裁）法律文书送达地址和联系方式：</w:t>
      </w:r>
    </w:p>
    <w:p w14:paraId="010A2E21">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甲方：送达地址：                 收件人（或代收人）：</w:t>
      </w:r>
    </w:p>
    <w:p w14:paraId="3484AD61">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联系电话：                       电子邮箱：</w:t>
      </w:r>
    </w:p>
    <w:p w14:paraId="183DC064">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乙方：送达地址：                 收件人（或代收人）：</w:t>
      </w:r>
    </w:p>
    <w:p w14:paraId="019F93B5">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联系电话：                       电子邮箱：</w:t>
      </w:r>
    </w:p>
    <w:p w14:paraId="2C2C870C">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2.双方或人民法院按上述送达地址向对方邮寄、发送相关文书时，若发生送达不成情形（包括但不限于收件人身份不明、无人签收、地址不详、地址搬迁、长期未自取、电子数据被退回、拒收等），以文书退回之日视为送达之日；按上述邮寄地址直接送达文书时，若发生送达不成情形（包括但不限于无人签收、地址不详、地址搬迁、拒收等），可以采用留置或张贴文书的方式送达，以留置或张贴文书之日视为送达之日。</w:t>
      </w:r>
    </w:p>
    <w:p w14:paraId="29B2D308">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第三十条</w:t>
      </w:r>
      <w:r>
        <w:rPr>
          <w:rFonts w:hint="eastAsia" w:ascii="宋体" w:hAnsi="宋体" w:eastAsia="宋体" w:cs="宋体"/>
          <w:color w:val="auto"/>
          <w:sz w:val="21"/>
          <w:szCs w:val="21"/>
        </w:rPr>
        <w:t xml:space="preserve">  本合同如有未尽事宜，由甲、乙双方签订补充协议，补充协议与本合同具有同等的法律效力。</w:t>
      </w:r>
    </w:p>
    <w:p w14:paraId="61B1DC4F">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 xml:space="preserve">第三十一条  </w:t>
      </w:r>
      <w:r>
        <w:rPr>
          <w:rFonts w:hint="eastAsia" w:ascii="宋体" w:hAnsi="宋体" w:eastAsia="宋体" w:cs="宋体"/>
          <w:b w:val="0"/>
          <w:bCs/>
          <w:color w:val="auto"/>
          <w:sz w:val="21"/>
          <w:szCs w:val="21"/>
        </w:rPr>
        <w:t>合同履约过程中，若发现同一种货物或服务存在有选择性的报价或不是固定的报价的，或存在多种理解方式的情况发生时，按最有利甲方的方式解释。</w:t>
      </w:r>
      <w:r>
        <w:rPr>
          <w:rFonts w:hint="eastAsia" w:ascii="宋体" w:hAnsi="宋体" w:eastAsia="宋体" w:cs="宋体"/>
          <w:color w:val="auto"/>
          <w:sz w:val="21"/>
          <w:szCs w:val="21"/>
        </w:rPr>
        <w:t>合同所有附件及本项目的招标文件、答疑文件、投标文件、补充通知及相关承诺、协议等均为本合同有效组成部分，与本合同同具法律效力，该等文件与本合同正文约定不一致的，以有利于甲方的约定为准。</w:t>
      </w:r>
    </w:p>
    <w:p w14:paraId="226E2978">
      <w:pPr>
        <w:tabs>
          <w:tab w:val="left" w:pos="0"/>
          <w:tab w:val="left" w:pos="405"/>
          <w:tab w:val="left" w:pos="567"/>
          <w:tab w:val="left" w:pos="601"/>
          <w:tab w:val="left" w:pos="1980"/>
        </w:tabs>
        <w:adjustRightInd/>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第三十二条</w:t>
      </w:r>
      <w:r>
        <w:rPr>
          <w:rFonts w:hint="eastAsia" w:ascii="宋体" w:hAnsi="宋体" w:eastAsia="宋体" w:cs="宋体"/>
          <w:color w:val="auto"/>
          <w:sz w:val="21"/>
          <w:szCs w:val="21"/>
        </w:rPr>
        <w:t xml:space="preserve">  本合同一式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份，甲方执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份，乙方执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份，招标代理机构执壹份，均具有同等效力。本合同经双方法定代表人或负责人签名并盖章后生效。</w:t>
      </w:r>
    </w:p>
    <w:p w14:paraId="4923183D">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附件：一、各岗位服务人员评分表；</w:t>
      </w:r>
    </w:p>
    <w:p w14:paraId="1A061F48">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二、廉洁协议书；</w:t>
      </w:r>
    </w:p>
    <w:p w14:paraId="1AA9D668">
      <w:pPr>
        <w:tabs>
          <w:tab w:val="left" w:pos="0"/>
          <w:tab w:val="left" w:pos="405"/>
          <w:tab w:val="left" w:pos="567"/>
          <w:tab w:val="left" w:pos="601"/>
          <w:tab w:val="left" w:pos="1980"/>
        </w:tabs>
        <w:adjustRightInd/>
        <w:spacing w:line="360" w:lineRule="auto"/>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三、安全生产管理协议；</w:t>
      </w:r>
    </w:p>
    <w:p w14:paraId="301F1F3E">
      <w:pPr>
        <w:pStyle w:val="203"/>
        <w:ind w:firstLine="1050" w:firstLineChars="500"/>
        <w:jc w:val="left"/>
        <w:rPr>
          <w:rFonts w:hint="eastAsia" w:ascii="宋体" w:hAnsi="宋体" w:eastAsia="宋体" w:cs="宋体"/>
          <w:b w:val="0"/>
          <w:color w:val="auto"/>
          <w:sz w:val="21"/>
          <w:szCs w:val="21"/>
        </w:rPr>
      </w:pPr>
      <w:r>
        <w:rPr>
          <w:rFonts w:hint="eastAsia" w:ascii="宋体" w:hAnsi="宋体" w:eastAsia="宋体" w:cs="宋体"/>
          <w:b w:val="0"/>
          <w:color w:val="auto"/>
          <w:sz w:val="21"/>
          <w:szCs w:val="21"/>
        </w:rPr>
        <w:t>四、用户需求书</w:t>
      </w:r>
    </w:p>
    <w:p w14:paraId="149C6C07">
      <w:pPr>
        <w:tabs>
          <w:tab w:val="left" w:pos="0"/>
          <w:tab w:val="left" w:pos="405"/>
          <w:tab w:val="left" w:pos="567"/>
          <w:tab w:val="left" w:pos="601"/>
          <w:tab w:val="left" w:pos="1980"/>
        </w:tabs>
        <w:adjustRightInd/>
        <w:spacing w:line="360" w:lineRule="auto"/>
        <w:ind w:firstLine="1054" w:firstLineChars="500"/>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（以下无正文，转签章页）</w:t>
      </w:r>
    </w:p>
    <w:p w14:paraId="6E98067F">
      <w:pPr>
        <w:tabs>
          <w:tab w:val="left" w:pos="0"/>
          <w:tab w:val="left" w:pos="405"/>
          <w:tab w:val="left" w:pos="567"/>
          <w:tab w:val="left" w:pos="601"/>
          <w:tab w:val="left" w:pos="1980"/>
        </w:tabs>
        <w:adjustRightInd/>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甲方：                                     乙方：</w:t>
      </w:r>
    </w:p>
    <w:p w14:paraId="39BE4237">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法定代表（或负责）人：                     法定代表（或负责）人：</w:t>
      </w:r>
    </w:p>
    <w:p w14:paraId="5913E592">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地址：                                     地址：</w:t>
      </w:r>
    </w:p>
    <w:p w14:paraId="3D26158C">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联系电话：                                 联系电话：</w:t>
      </w:r>
    </w:p>
    <w:p w14:paraId="77E0E993">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签订日期：                               </w:t>
      </w:r>
    </w:p>
    <w:p w14:paraId="395B13BA">
      <w:pPr>
        <w:spacing w:line="360" w:lineRule="auto"/>
        <w:ind w:firstLine="420" w:firstLineChars="200"/>
        <w:rPr>
          <w:rFonts w:hint="eastAsia" w:ascii="宋体" w:hAnsi="宋体" w:eastAsia="宋体" w:cs="宋体"/>
          <w:b/>
          <w:color w:val="auto"/>
          <w:sz w:val="28"/>
          <w:szCs w:val="28"/>
        </w:rPr>
      </w:pPr>
      <w:r>
        <w:rPr>
          <w:rFonts w:hint="eastAsia" w:ascii="宋体" w:hAnsi="宋体" w:eastAsia="宋体" w:cs="宋体"/>
          <w:bCs/>
          <w:color w:val="auto"/>
          <w:sz w:val="21"/>
          <w:szCs w:val="21"/>
        </w:rPr>
        <w:t>本合同签订于广东省东莞市</w:t>
      </w:r>
      <w:r>
        <w:rPr>
          <w:rFonts w:hint="eastAsia" w:ascii="宋体" w:hAnsi="宋体" w:eastAsia="宋体" w:cs="宋体"/>
          <w:b/>
          <w:color w:val="auto"/>
          <w:kern w:val="2"/>
          <w:sz w:val="21"/>
          <w:szCs w:val="21"/>
        </w:rPr>
        <w:br w:type="page"/>
      </w:r>
      <w:r>
        <w:rPr>
          <w:rFonts w:hint="eastAsia" w:ascii="宋体" w:hAnsi="宋体" w:eastAsia="宋体" w:cs="宋体"/>
          <w:b/>
          <w:color w:val="auto"/>
          <w:sz w:val="28"/>
          <w:szCs w:val="28"/>
        </w:rPr>
        <w:t>附件一：</w:t>
      </w:r>
      <w:r>
        <w:rPr>
          <w:rFonts w:hint="eastAsia" w:ascii="宋体" w:hAnsi="宋体" w:eastAsia="宋体" w:cs="宋体"/>
          <w:b/>
          <w:color w:val="auto"/>
          <w:sz w:val="28"/>
          <w:szCs w:val="28"/>
          <w:lang w:bidi="ar"/>
        </w:rPr>
        <w:t>各岗位服务人员评分表</w:t>
      </w:r>
    </w:p>
    <w:tbl>
      <w:tblPr>
        <w:tblStyle w:val="36"/>
        <w:tblW w:w="0" w:type="auto"/>
        <w:jc w:val="center"/>
        <w:tblLayout w:type="fixed"/>
        <w:tblCellMar>
          <w:top w:w="0" w:type="dxa"/>
          <w:left w:w="0" w:type="dxa"/>
          <w:bottom w:w="0" w:type="dxa"/>
          <w:right w:w="0" w:type="dxa"/>
        </w:tblCellMar>
      </w:tblPr>
      <w:tblGrid>
        <w:gridCol w:w="651"/>
        <w:gridCol w:w="503"/>
        <w:gridCol w:w="6872"/>
        <w:gridCol w:w="723"/>
        <w:gridCol w:w="682"/>
        <w:gridCol w:w="747"/>
      </w:tblGrid>
      <w:tr w14:paraId="74FF5315">
        <w:tblPrEx>
          <w:tblCellMar>
            <w:top w:w="0" w:type="dxa"/>
            <w:left w:w="0" w:type="dxa"/>
            <w:bottom w:w="0" w:type="dxa"/>
            <w:right w:w="0" w:type="dxa"/>
          </w:tblCellMar>
        </w:tblPrEx>
        <w:trPr>
          <w:trHeight w:val="397" w:hRule="atLeast"/>
          <w:jc w:val="center"/>
        </w:trPr>
        <w:tc>
          <w:tcPr>
            <w:tcW w:w="10178" w:type="dxa"/>
            <w:gridSpan w:val="6"/>
            <w:tcBorders>
              <w:top w:val="nil"/>
              <w:left w:val="nil"/>
              <w:bottom w:val="nil"/>
              <w:right w:val="nil"/>
            </w:tcBorders>
            <w:noWrap w:val="0"/>
            <w:tcMar>
              <w:top w:w="12" w:type="dxa"/>
              <w:left w:w="12" w:type="dxa"/>
              <w:right w:w="12" w:type="dxa"/>
            </w:tcMar>
            <w:vAlign w:val="center"/>
          </w:tcPr>
          <w:p w14:paraId="6A10759C">
            <w:pPr>
              <w:widowControl/>
              <w:spacing w:line="560" w:lineRule="exact"/>
              <w:jc w:val="center"/>
              <w:textAlignment w:val="center"/>
              <w:rPr>
                <w:rFonts w:hint="eastAsia" w:ascii="宋体" w:hAnsi="宋体" w:eastAsia="宋体" w:cs="宋体"/>
                <w:b/>
                <w:color w:val="auto"/>
                <w:sz w:val="21"/>
                <w:szCs w:val="21"/>
              </w:rPr>
            </w:pPr>
            <w:r>
              <w:rPr>
                <w:rFonts w:hint="eastAsia" w:ascii="宋体" w:hAnsi="宋体" w:eastAsia="宋体" w:cs="宋体"/>
                <w:bCs/>
                <w:color w:val="auto"/>
                <w:sz w:val="32"/>
                <w:szCs w:val="32"/>
                <w:lang w:bidi="ar"/>
              </w:rPr>
              <w:t>表一 厨师服务人员评分表</w:t>
            </w:r>
          </w:p>
        </w:tc>
      </w:tr>
      <w:tr w14:paraId="65FDBDCE">
        <w:tblPrEx>
          <w:tblCellMar>
            <w:top w:w="0" w:type="dxa"/>
            <w:left w:w="0" w:type="dxa"/>
            <w:bottom w:w="0" w:type="dxa"/>
            <w:right w:w="0" w:type="dxa"/>
          </w:tblCellMar>
        </w:tblPrEx>
        <w:trPr>
          <w:trHeight w:val="397" w:hRule="atLeast"/>
          <w:jc w:val="center"/>
        </w:trPr>
        <w:tc>
          <w:tcPr>
            <w:tcW w:w="10178" w:type="dxa"/>
            <w:gridSpan w:val="6"/>
            <w:tcBorders>
              <w:top w:val="nil"/>
              <w:left w:val="nil"/>
              <w:bottom w:val="nil"/>
              <w:right w:val="nil"/>
            </w:tcBorders>
            <w:noWrap w:val="0"/>
            <w:tcMar>
              <w:top w:w="12" w:type="dxa"/>
              <w:left w:w="12" w:type="dxa"/>
              <w:right w:w="12" w:type="dxa"/>
            </w:tcMar>
            <w:vAlign w:val="bottom"/>
          </w:tcPr>
          <w:p w14:paraId="15D5FDD2">
            <w:pPr>
              <w:widowControl/>
              <w:spacing w:line="560" w:lineRule="exact"/>
              <w:jc w:val="center"/>
              <w:textAlignment w:val="bottom"/>
              <w:rPr>
                <w:rFonts w:hint="eastAsia" w:ascii="宋体" w:hAnsi="宋体" w:eastAsia="宋体" w:cs="宋体"/>
                <w:bCs/>
                <w:color w:val="auto"/>
                <w:sz w:val="21"/>
                <w:szCs w:val="21"/>
                <w:lang w:bidi="ar"/>
              </w:rPr>
            </w:pPr>
            <w:r>
              <w:rPr>
                <w:rFonts w:hint="eastAsia" w:ascii="宋体" w:hAnsi="宋体" w:eastAsia="宋体" w:cs="宋体"/>
                <w:bCs/>
                <w:color w:val="auto"/>
                <w:sz w:val="21"/>
                <w:szCs w:val="21"/>
                <w:lang w:bidi="ar"/>
              </w:rPr>
              <w:t xml:space="preserve">                             标准分：100分                 考核时间：   年   月 </w:t>
            </w:r>
          </w:p>
          <w:p w14:paraId="7DF04BA1">
            <w:pPr>
              <w:widowControl/>
              <w:spacing w:line="560" w:lineRule="exact"/>
              <w:jc w:val="both"/>
              <w:textAlignment w:val="bottom"/>
              <w:rPr>
                <w:rFonts w:hint="eastAsia" w:ascii="宋体" w:hAnsi="宋体" w:eastAsia="宋体" w:cs="宋体"/>
                <w:b/>
                <w:color w:val="auto"/>
                <w:sz w:val="21"/>
                <w:szCs w:val="21"/>
              </w:rPr>
            </w:pPr>
            <w:r>
              <w:rPr>
                <w:rFonts w:hint="eastAsia" w:ascii="宋体" w:hAnsi="宋体" w:eastAsia="宋体" w:cs="宋体"/>
                <w:bCs/>
                <w:color w:val="auto"/>
                <w:sz w:val="21"/>
                <w:szCs w:val="21"/>
                <w:lang w:bidi="ar"/>
              </w:rPr>
              <w:t xml:space="preserve">服务地址：    </w:t>
            </w:r>
          </w:p>
        </w:tc>
      </w:tr>
      <w:tr w14:paraId="27E332CA">
        <w:tblPrEx>
          <w:tblCellMar>
            <w:top w:w="0" w:type="dxa"/>
            <w:left w:w="0" w:type="dxa"/>
            <w:bottom w:w="0" w:type="dxa"/>
            <w:right w:w="0" w:type="dxa"/>
          </w:tblCellMar>
        </w:tblPrEx>
        <w:trPr>
          <w:trHeight w:val="397"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2824AF">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类别</w:t>
            </w:r>
          </w:p>
        </w:tc>
        <w:tc>
          <w:tcPr>
            <w:tcW w:w="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2FD1B8">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序号</w:t>
            </w:r>
          </w:p>
        </w:tc>
        <w:tc>
          <w:tcPr>
            <w:tcW w:w="6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4BDB9C">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考核标准</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A40E94">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标准分</w:t>
            </w:r>
          </w:p>
        </w:tc>
        <w:tc>
          <w:tcPr>
            <w:tcW w:w="6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7C80B4">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得分</w:t>
            </w:r>
          </w:p>
        </w:tc>
        <w:tc>
          <w:tcPr>
            <w:tcW w:w="7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2DEB2A">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备注</w:t>
            </w:r>
          </w:p>
        </w:tc>
      </w:tr>
      <w:tr w14:paraId="0E8520F8">
        <w:tblPrEx>
          <w:tblCellMar>
            <w:top w:w="0" w:type="dxa"/>
            <w:left w:w="0" w:type="dxa"/>
            <w:bottom w:w="0" w:type="dxa"/>
            <w:right w:w="0" w:type="dxa"/>
          </w:tblCellMar>
        </w:tblPrEx>
        <w:trPr>
          <w:trHeight w:val="397" w:hRule="atLeast"/>
          <w:jc w:val="center"/>
        </w:trPr>
        <w:tc>
          <w:tcPr>
            <w:tcW w:w="65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32A97036">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工作纪律</w:t>
            </w:r>
          </w:p>
        </w:tc>
        <w:tc>
          <w:tcPr>
            <w:tcW w:w="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96AF92">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6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23D630">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在岗期间未按规定穿着制服、口罩、水鞋；每违反一次扣1分，扣完为止。</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01B5B7">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6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B6EF9F">
            <w:pPr>
              <w:widowControl/>
              <w:spacing w:line="300" w:lineRule="exact"/>
              <w:jc w:val="center"/>
              <w:rPr>
                <w:rFonts w:hint="eastAsia" w:ascii="宋体" w:hAnsi="宋体" w:eastAsia="宋体" w:cs="宋体"/>
                <w:color w:val="auto"/>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FA45FE">
            <w:pPr>
              <w:widowControl/>
              <w:spacing w:line="300" w:lineRule="exact"/>
              <w:jc w:val="center"/>
              <w:rPr>
                <w:rFonts w:hint="eastAsia" w:ascii="宋体" w:hAnsi="宋体" w:eastAsia="宋体" w:cs="宋体"/>
                <w:color w:val="auto"/>
                <w:sz w:val="21"/>
                <w:szCs w:val="21"/>
              </w:rPr>
            </w:pPr>
          </w:p>
        </w:tc>
      </w:tr>
      <w:tr w14:paraId="659DFC91">
        <w:tblPrEx>
          <w:tblCellMar>
            <w:top w:w="0" w:type="dxa"/>
            <w:left w:w="0" w:type="dxa"/>
            <w:bottom w:w="0" w:type="dxa"/>
            <w:right w:w="0" w:type="dxa"/>
          </w:tblCellMar>
        </w:tblPrEx>
        <w:trPr>
          <w:trHeight w:val="397"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1C4B1CE1">
            <w:pPr>
              <w:widowControl/>
              <w:spacing w:line="300" w:lineRule="exact"/>
              <w:jc w:val="center"/>
              <w:rPr>
                <w:rFonts w:hint="eastAsia" w:ascii="宋体" w:hAnsi="宋体" w:eastAsia="宋体" w:cs="宋体"/>
                <w:color w:val="auto"/>
                <w:sz w:val="21"/>
                <w:szCs w:val="21"/>
              </w:rPr>
            </w:pPr>
          </w:p>
        </w:tc>
        <w:tc>
          <w:tcPr>
            <w:tcW w:w="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DBF211">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6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FB78F3">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遵守公司排班表,不迟到，不早退，不旷工；每违反一次扣1分，扣完为止。</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622ACE">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6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1C3CB8">
            <w:pPr>
              <w:widowControl/>
              <w:spacing w:line="300" w:lineRule="exact"/>
              <w:jc w:val="center"/>
              <w:rPr>
                <w:rFonts w:hint="eastAsia" w:ascii="宋体" w:hAnsi="宋体" w:eastAsia="宋体" w:cs="宋体"/>
                <w:color w:val="auto"/>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5AC6A9">
            <w:pPr>
              <w:widowControl/>
              <w:spacing w:line="300" w:lineRule="exact"/>
              <w:jc w:val="center"/>
              <w:rPr>
                <w:rFonts w:hint="eastAsia" w:ascii="宋体" w:hAnsi="宋体" w:eastAsia="宋体" w:cs="宋体"/>
                <w:color w:val="auto"/>
                <w:sz w:val="21"/>
                <w:szCs w:val="21"/>
              </w:rPr>
            </w:pPr>
          </w:p>
        </w:tc>
      </w:tr>
      <w:tr w14:paraId="76499A74">
        <w:tblPrEx>
          <w:tblCellMar>
            <w:top w:w="0" w:type="dxa"/>
            <w:left w:w="0" w:type="dxa"/>
            <w:bottom w:w="0" w:type="dxa"/>
            <w:right w:w="0" w:type="dxa"/>
          </w:tblCellMar>
        </w:tblPrEx>
        <w:trPr>
          <w:trHeight w:val="397"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60B86830">
            <w:pPr>
              <w:widowControl/>
              <w:spacing w:line="300" w:lineRule="exact"/>
              <w:jc w:val="center"/>
              <w:rPr>
                <w:rFonts w:hint="eastAsia" w:ascii="宋体" w:hAnsi="宋体" w:eastAsia="宋体" w:cs="宋体"/>
                <w:color w:val="auto"/>
                <w:sz w:val="21"/>
                <w:szCs w:val="21"/>
              </w:rPr>
            </w:pPr>
          </w:p>
        </w:tc>
        <w:tc>
          <w:tcPr>
            <w:tcW w:w="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72963D">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6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1109BD">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休假提前申请,并在安排好工作代理人后方可休假；每违反一次扣1分，扣完为止。</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AA4EBB">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6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CCCE71">
            <w:pPr>
              <w:widowControl/>
              <w:spacing w:line="300" w:lineRule="exact"/>
              <w:jc w:val="center"/>
              <w:rPr>
                <w:rFonts w:hint="eastAsia" w:ascii="宋体" w:hAnsi="宋体" w:eastAsia="宋体" w:cs="宋体"/>
                <w:color w:val="auto"/>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948A5A">
            <w:pPr>
              <w:widowControl/>
              <w:spacing w:line="300" w:lineRule="exact"/>
              <w:jc w:val="center"/>
              <w:rPr>
                <w:rFonts w:hint="eastAsia" w:ascii="宋体" w:hAnsi="宋体" w:eastAsia="宋体" w:cs="宋体"/>
                <w:color w:val="auto"/>
                <w:sz w:val="21"/>
                <w:szCs w:val="21"/>
              </w:rPr>
            </w:pPr>
          </w:p>
        </w:tc>
      </w:tr>
      <w:tr w14:paraId="44E0319E">
        <w:tblPrEx>
          <w:tblCellMar>
            <w:top w:w="0" w:type="dxa"/>
            <w:left w:w="0" w:type="dxa"/>
            <w:bottom w:w="0" w:type="dxa"/>
            <w:right w:w="0" w:type="dxa"/>
          </w:tblCellMar>
        </w:tblPrEx>
        <w:trPr>
          <w:trHeight w:val="397"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0532CF2F">
            <w:pPr>
              <w:widowControl/>
              <w:spacing w:line="300" w:lineRule="exact"/>
              <w:jc w:val="center"/>
              <w:rPr>
                <w:rFonts w:hint="eastAsia" w:ascii="宋体" w:hAnsi="宋体" w:eastAsia="宋体" w:cs="宋体"/>
                <w:color w:val="auto"/>
                <w:sz w:val="21"/>
                <w:szCs w:val="21"/>
              </w:rPr>
            </w:pPr>
          </w:p>
        </w:tc>
        <w:tc>
          <w:tcPr>
            <w:tcW w:w="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B7C467">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w:t>
            </w:r>
          </w:p>
        </w:tc>
        <w:tc>
          <w:tcPr>
            <w:tcW w:w="6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A239EC">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工作期间不串岗,不脱岗,不偷懒，不做与工作无关的事情；每违反一次扣1分，扣完为止。</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665BBA">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6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7A3B6A">
            <w:pPr>
              <w:widowControl/>
              <w:spacing w:line="300" w:lineRule="exact"/>
              <w:jc w:val="center"/>
              <w:rPr>
                <w:rFonts w:hint="eastAsia" w:ascii="宋体" w:hAnsi="宋体" w:eastAsia="宋体" w:cs="宋体"/>
                <w:color w:val="auto"/>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B1598E">
            <w:pPr>
              <w:widowControl/>
              <w:spacing w:line="300" w:lineRule="exact"/>
              <w:jc w:val="center"/>
              <w:rPr>
                <w:rFonts w:hint="eastAsia" w:ascii="宋体" w:hAnsi="宋体" w:eastAsia="宋体" w:cs="宋体"/>
                <w:color w:val="auto"/>
                <w:sz w:val="21"/>
                <w:szCs w:val="21"/>
              </w:rPr>
            </w:pPr>
          </w:p>
        </w:tc>
      </w:tr>
      <w:tr w14:paraId="59E3A235">
        <w:tblPrEx>
          <w:tblCellMar>
            <w:top w:w="0" w:type="dxa"/>
            <w:left w:w="0" w:type="dxa"/>
            <w:bottom w:w="0" w:type="dxa"/>
            <w:right w:w="0" w:type="dxa"/>
          </w:tblCellMar>
        </w:tblPrEx>
        <w:trPr>
          <w:trHeight w:val="397"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421AE0D5">
            <w:pPr>
              <w:widowControl/>
              <w:spacing w:line="300" w:lineRule="exact"/>
              <w:jc w:val="center"/>
              <w:rPr>
                <w:rFonts w:hint="eastAsia" w:ascii="宋体" w:hAnsi="宋体" w:eastAsia="宋体" w:cs="宋体"/>
                <w:color w:val="auto"/>
                <w:sz w:val="21"/>
                <w:szCs w:val="21"/>
              </w:rPr>
            </w:pPr>
          </w:p>
        </w:tc>
        <w:tc>
          <w:tcPr>
            <w:tcW w:w="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3F0E23">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6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1035C7">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全月工作态度勤恳,无接到投诉或不良反映；每接到投诉一次扣2分，扣完为止。</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5B4A31">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6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813BC7">
            <w:pPr>
              <w:widowControl/>
              <w:spacing w:line="300" w:lineRule="exact"/>
              <w:jc w:val="center"/>
              <w:rPr>
                <w:rFonts w:hint="eastAsia" w:ascii="宋体" w:hAnsi="宋体" w:eastAsia="宋体" w:cs="宋体"/>
                <w:color w:val="auto"/>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F400D7">
            <w:pPr>
              <w:widowControl/>
              <w:spacing w:line="300" w:lineRule="exact"/>
              <w:jc w:val="center"/>
              <w:rPr>
                <w:rFonts w:hint="eastAsia" w:ascii="宋体" w:hAnsi="宋体" w:eastAsia="宋体" w:cs="宋体"/>
                <w:color w:val="auto"/>
                <w:sz w:val="21"/>
                <w:szCs w:val="21"/>
              </w:rPr>
            </w:pPr>
          </w:p>
        </w:tc>
      </w:tr>
      <w:tr w14:paraId="65297EC3">
        <w:tblPrEx>
          <w:tblCellMar>
            <w:top w:w="0" w:type="dxa"/>
            <w:left w:w="0" w:type="dxa"/>
            <w:bottom w:w="0" w:type="dxa"/>
            <w:right w:w="0" w:type="dxa"/>
          </w:tblCellMar>
        </w:tblPrEx>
        <w:trPr>
          <w:trHeight w:val="397"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4DE74D5F">
            <w:pPr>
              <w:widowControl/>
              <w:spacing w:line="300" w:lineRule="exact"/>
              <w:jc w:val="center"/>
              <w:rPr>
                <w:rFonts w:hint="eastAsia" w:ascii="宋体" w:hAnsi="宋体" w:eastAsia="宋体" w:cs="宋体"/>
                <w:color w:val="auto"/>
                <w:sz w:val="21"/>
                <w:szCs w:val="21"/>
              </w:rPr>
            </w:pPr>
          </w:p>
        </w:tc>
        <w:tc>
          <w:tcPr>
            <w:tcW w:w="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3E24B2">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6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E8B053">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与同事和睦相处，做事不斤斤计较，不因小事与同事闹矛盾，更不能当众吵架；每违反一次扣1分，扣完为止。</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4A286D">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6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572C2C">
            <w:pPr>
              <w:widowControl/>
              <w:spacing w:line="300" w:lineRule="exact"/>
              <w:jc w:val="center"/>
              <w:rPr>
                <w:rFonts w:hint="eastAsia" w:ascii="宋体" w:hAnsi="宋体" w:eastAsia="宋体" w:cs="宋体"/>
                <w:color w:val="auto"/>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BA8642">
            <w:pPr>
              <w:widowControl/>
              <w:spacing w:line="300" w:lineRule="exact"/>
              <w:jc w:val="center"/>
              <w:rPr>
                <w:rFonts w:hint="eastAsia" w:ascii="宋体" w:hAnsi="宋体" w:eastAsia="宋体" w:cs="宋体"/>
                <w:color w:val="auto"/>
                <w:sz w:val="21"/>
                <w:szCs w:val="21"/>
              </w:rPr>
            </w:pPr>
          </w:p>
        </w:tc>
      </w:tr>
      <w:tr w14:paraId="7D9D8EA9">
        <w:tblPrEx>
          <w:tblCellMar>
            <w:top w:w="0" w:type="dxa"/>
            <w:left w:w="0" w:type="dxa"/>
            <w:bottom w:w="0" w:type="dxa"/>
            <w:right w:w="0" w:type="dxa"/>
          </w:tblCellMar>
        </w:tblPrEx>
        <w:trPr>
          <w:trHeight w:val="397"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3C173362">
            <w:pPr>
              <w:widowControl/>
              <w:spacing w:line="300" w:lineRule="exact"/>
              <w:jc w:val="center"/>
              <w:rPr>
                <w:rFonts w:hint="eastAsia" w:ascii="宋体" w:hAnsi="宋体" w:eastAsia="宋体" w:cs="宋体"/>
                <w:color w:val="auto"/>
                <w:sz w:val="21"/>
                <w:szCs w:val="21"/>
              </w:rPr>
            </w:pPr>
          </w:p>
        </w:tc>
        <w:tc>
          <w:tcPr>
            <w:tcW w:w="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499D2F">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7</w:t>
            </w:r>
          </w:p>
        </w:tc>
        <w:tc>
          <w:tcPr>
            <w:tcW w:w="6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EE617F">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爱护公司资源，节约用水、用电；根据需要领用劳保用品，杜绝浪费；每违反一次扣1分，扣完为止。</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B5CCCA">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6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2AC3E1">
            <w:pPr>
              <w:widowControl/>
              <w:spacing w:line="300" w:lineRule="exact"/>
              <w:jc w:val="center"/>
              <w:rPr>
                <w:rFonts w:hint="eastAsia" w:ascii="宋体" w:hAnsi="宋体" w:eastAsia="宋体" w:cs="宋体"/>
                <w:color w:val="auto"/>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476AFF">
            <w:pPr>
              <w:widowControl/>
              <w:spacing w:line="300" w:lineRule="exact"/>
              <w:jc w:val="center"/>
              <w:rPr>
                <w:rFonts w:hint="eastAsia" w:ascii="宋体" w:hAnsi="宋体" w:eastAsia="宋体" w:cs="宋体"/>
                <w:color w:val="auto"/>
                <w:sz w:val="21"/>
                <w:szCs w:val="21"/>
              </w:rPr>
            </w:pPr>
          </w:p>
        </w:tc>
      </w:tr>
      <w:tr w14:paraId="3EC5AA1D">
        <w:tblPrEx>
          <w:tblCellMar>
            <w:top w:w="0" w:type="dxa"/>
            <w:left w:w="0" w:type="dxa"/>
            <w:bottom w:w="0" w:type="dxa"/>
            <w:right w:w="0" w:type="dxa"/>
          </w:tblCellMar>
        </w:tblPrEx>
        <w:trPr>
          <w:trHeight w:val="397"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7E220332">
            <w:pPr>
              <w:widowControl/>
              <w:spacing w:line="300" w:lineRule="exact"/>
              <w:jc w:val="center"/>
              <w:rPr>
                <w:rFonts w:hint="eastAsia" w:ascii="宋体" w:hAnsi="宋体" w:eastAsia="宋体" w:cs="宋体"/>
                <w:color w:val="auto"/>
                <w:sz w:val="21"/>
                <w:szCs w:val="21"/>
              </w:rPr>
            </w:pPr>
          </w:p>
        </w:tc>
        <w:tc>
          <w:tcPr>
            <w:tcW w:w="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15C9E4">
            <w:pPr>
              <w:widowControl/>
              <w:spacing w:line="30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w:t>
            </w:r>
          </w:p>
        </w:tc>
        <w:tc>
          <w:tcPr>
            <w:tcW w:w="6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E5DEF5">
            <w:pPr>
              <w:widowControl/>
              <w:spacing w:line="300" w:lineRule="exac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工作人员按公司规定人数出勤，每缺一个扣3分，扣完为止。</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E67E51">
            <w:pPr>
              <w:widowControl/>
              <w:spacing w:line="30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w:t>
            </w:r>
          </w:p>
        </w:tc>
        <w:tc>
          <w:tcPr>
            <w:tcW w:w="6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722374">
            <w:pPr>
              <w:widowControl/>
              <w:spacing w:line="300" w:lineRule="exact"/>
              <w:jc w:val="center"/>
              <w:rPr>
                <w:rFonts w:hint="eastAsia" w:ascii="宋体" w:hAnsi="宋体" w:eastAsia="宋体" w:cs="宋体"/>
                <w:color w:val="auto"/>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6E8194">
            <w:pPr>
              <w:widowControl/>
              <w:spacing w:line="300" w:lineRule="exact"/>
              <w:jc w:val="center"/>
              <w:rPr>
                <w:rFonts w:hint="eastAsia" w:ascii="宋体" w:hAnsi="宋体" w:eastAsia="宋体" w:cs="宋体"/>
                <w:color w:val="auto"/>
                <w:sz w:val="21"/>
                <w:szCs w:val="21"/>
              </w:rPr>
            </w:pPr>
          </w:p>
        </w:tc>
      </w:tr>
      <w:tr w14:paraId="37888E2C">
        <w:tblPrEx>
          <w:tblCellMar>
            <w:top w:w="0" w:type="dxa"/>
            <w:left w:w="0" w:type="dxa"/>
            <w:bottom w:w="0" w:type="dxa"/>
            <w:right w:w="0" w:type="dxa"/>
          </w:tblCellMar>
        </w:tblPrEx>
        <w:trPr>
          <w:trHeight w:val="397"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740EA7F8">
            <w:pPr>
              <w:widowControl/>
              <w:spacing w:line="300" w:lineRule="exact"/>
              <w:jc w:val="center"/>
              <w:rPr>
                <w:rFonts w:hint="eastAsia" w:ascii="宋体" w:hAnsi="宋体" w:eastAsia="宋体" w:cs="宋体"/>
                <w:color w:val="auto"/>
                <w:sz w:val="21"/>
                <w:szCs w:val="21"/>
              </w:rPr>
            </w:pPr>
          </w:p>
        </w:tc>
        <w:tc>
          <w:tcPr>
            <w:tcW w:w="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2C3D56">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9</w:t>
            </w:r>
          </w:p>
        </w:tc>
        <w:tc>
          <w:tcPr>
            <w:tcW w:w="6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B102B7">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不服从工作安排，直接扣5分。</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53FFC2">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6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C3A2F1">
            <w:pPr>
              <w:widowControl/>
              <w:spacing w:line="300" w:lineRule="exact"/>
              <w:jc w:val="center"/>
              <w:rPr>
                <w:rFonts w:hint="eastAsia" w:ascii="宋体" w:hAnsi="宋体" w:eastAsia="宋体" w:cs="宋体"/>
                <w:color w:val="auto"/>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60C0E9">
            <w:pPr>
              <w:widowControl/>
              <w:spacing w:line="300" w:lineRule="exact"/>
              <w:jc w:val="center"/>
              <w:rPr>
                <w:rFonts w:hint="eastAsia" w:ascii="宋体" w:hAnsi="宋体" w:eastAsia="宋体" w:cs="宋体"/>
                <w:color w:val="auto"/>
                <w:sz w:val="21"/>
                <w:szCs w:val="21"/>
              </w:rPr>
            </w:pPr>
          </w:p>
        </w:tc>
      </w:tr>
      <w:tr w14:paraId="6E04C222">
        <w:tblPrEx>
          <w:tblCellMar>
            <w:top w:w="0" w:type="dxa"/>
            <w:left w:w="0" w:type="dxa"/>
            <w:bottom w:w="0" w:type="dxa"/>
            <w:right w:w="0" w:type="dxa"/>
          </w:tblCellMar>
        </w:tblPrEx>
        <w:trPr>
          <w:trHeight w:val="397" w:hRule="atLeast"/>
          <w:jc w:val="center"/>
        </w:trPr>
        <w:tc>
          <w:tcPr>
            <w:tcW w:w="65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570BDF">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工作要求</w:t>
            </w:r>
          </w:p>
        </w:tc>
        <w:tc>
          <w:tcPr>
            <w:tcW w:w="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D49036">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10</w:t>
            </w:r>
          </w:p>
        </w:tc>
        <w:tc>
          <w:tcPr>
            <w:tcW w:w="6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3A871A">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人员持有效健康证上岗；每发现一个扣2分，扣完为止。</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4C92EA">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6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A215C4">
            <w:pPr>
              <w:widowControl/>
              <w:spacing w:line="300" w:lineRule="exact"/>
              <w:jc w:val="center"/>
              <w:rPr>
                <w:rFonts w:hint="eastAsia" w:ascii="宋体" w:hAnsi="宋体" w:eastAsia="宋体" w:cs="宋体"/>
                <w:color w:val="auto"/>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DC8B75">
            <w:pPr>
              <w:widowControl/>
              <w:spacing w:line="300" w:lineRule="exact"/>
              <w:jc w:val="center"/>
              <w:rPr>
                <w:rFonts w:hint="eastAsia" w:ascii="宋体" w:hAnsi="宋体" w:eastAsia="宋体" w:cs="宋体"/>
                <w:color w:val="auto"/>
                <w:sz w:val="21"/>
                <w:szCs w:val="21"/>
              </w:rPr>
            </w:pPr>
          </w:p>
        </w:tc>
      </w:tr>
      <w:tr w14:paraId="59716AB9">
        <w:tblPrEx>
          <w:tblCellMar>
            <w:top w:w="0" w:type="dxa"/>
            <w:left w:w="0" w:type="dxa"/>
            <w:bottom w:w="0" w:type="dxa"/>
            <w:right w:w="0" w:type="dxa"/>
          </w:tblCellMar>
        </w:tblPrEx>
        <w:trPr>
          <w:trHeight w:val="397"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80F292">
            <w:pPr>
              <w:widowControl/>
              <w:spacing w:line="300" w:lineRule="exact"/>
              <w:jc w:val="center"/>
              <w:rPr>
                <w:rFonts w:hint="eastAsia" w:ascii="宋体" w:hAnsi="宋体" w:eastAsia="宋体" w:cs="宋体"/>
                <w:color w:val="auto"/>
                <w:sz w:val="21"/>
                <w:szCs w:val="21"/>
              </w:rPr>
            </w:pPr>
          </w:p>
        </w:tc>
        <w:tc>
          <w:tcPr>
            <w:tcW w:w="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D5B573">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11</w:t>
            </w:r>
          </w:p>
        </w:tc>
        <w:tc>
          <w:tcPr>
            <w:tcW w:w="6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CAD4F5">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未按照公司规定时间开餐；每发现一次超时扣2分，扣完为止。</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1D0D2D">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6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44E83D">
            <w:pPr>
              <w:widowControl/>
              <w:spacing w:line="300" w:lineRule="exact"/>
              <w:jc w:val="center"/>
              <w:rPr>
                <w:rFonts w:hint="eastAsia" w:ascii="宋体" w:hAnsi="宋体" w:eastAsia="宋体" w:cs="宋体"/>
                <w:color w:val="auto"/>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3C9110">
            <w:pPr>
              <w:widowControl/>
              <w:spacing w:line="300" w:lineRule="exact"/>
              <w:jc w:val="center"/>
              <w:rPr>
                <w:rFonts w:hint="eastAsia" w:ascii="宋体" w:hAnsi="宋体" w:eastAsia="宋体" w:cs="宋体"/>
                <w:color w:val="auto"/>
                <w:sz w:val="21"/>
                <w:szCs w:val="21"/>
              </w:rPr>
            </w:pPr>
          </w:p>
        </w:tc>
      </w:tr>
      <w:tr w14:paraId="16D887D1">
        <w:tblPrEx>
          <w:tblCellMar>
            <w:top w:w="0" w:type="dxa"/>
            <w:left w:w="0" w:type="dxa"/>
            <w:bottom w:w="0" w:type="dxa"/>
            <w:right w:w="0" w:type="dxa"/>
          </w:tblCellMar>
        </w:tblPrEx>
        <w:trPr>
          <w:trHeight w:val="397"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C25DCA">
            <w:pPr>
              <w:widowControl/>
              <w:spacing w:line="300" w:lineRule="exact"/>
              <w:jc w:val="center"/>
              <w:rPr>
                <w:rFonts w:hint="eastAsia" w:ascii="宋体" w:hAnsi="宋体" w:eastAsia="宋体" w:cs="宋体"/>
                <w:color w:val="auto"/>
                <w:sz w:val="21"/>
                <w:szCs w:val="21"/>
              </w:rPr>
            </w:pPr>
          </w:p>
        </w:tc>
        <w:tc>
          <w:tcPr>
            <w:tcW w:w="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69BE31">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12</w:t>
            </w:r>
          </w:p>
        </w:tc>
        <w:tc>
          <w:tcPr>
            <w:tcW w:w="6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BA6A12">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菜品出现其他异物，如包装袋，钢丝球丝、头发；每发现一次扣2分，扣完为止。</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4258B5">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6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97F8E3">
            <w:pPr>
              <w:widowControl/>
              <w:spacing w:line="300" w:lineRule="exact"/>
              <w:jc w:val="center"/>
              <w:rPr>
                <w:rFonts w:hint="eastAsia" w:ascii="宋体" w:hAnsi="宋体" w:eastAsia="宋体" w:cs="宋体"/>
                <w:color w:val="auto"/>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9B20A3">
            <w:pPr>
              <w:widowControl/>
              <w:spacing w:line="300" w:lineRule="exact"/>
              <w:jc w:val="center"/>
              <w:rPr>
                <w:rFonts w:hint="eastAsia" w:ascii="宋体" w:hAnsi="宋体" w:eastAsia="宋体" w:cs="宋体"/>
                <w:color w:val="auto"/>
                <w:sz w:val="21"/>
                <w:szCs w:val="21"/>
              </w:rPr>
            </w:pPr>
          </w:p>
        </w:tc>
      </w:tr>
      <w:tr w14:paraId="277EE3C3">
        <w:tblPrEx>
          <w:tblCellMar>
            <w:top w:w="0" w:type="dxa"/>
            <w:left w:w="0" w:type="dxa"/>
            <w:bottom w:w="0" w:type="dxa"/>
            <w:right w:w="0" w:type="dxa"/>
          </w:tblCellMar>
        </w:tblPrEx>
        <w:trPr>
          <w:trHeight w:val="397"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93F4BD">
            <w:pPr>
              <w:widowControl/>
              <w:spacing w:line="300" w:lineRule="exact"/>
              <w:jc w:val="center"/>
              <w:rPr>
                <w:rFonts w:hint="eastAsia" w:ascii="宋体" w:hAnsi="宋体" w:eastAsia="宋体" w:cs="宋体"/>
                <w:color w:val="auto"/>
                <w:sz w:val="21"/>
                <w:szCs w:val="21"/>
              </w:rPr>
            </w:pPr>
          </w:p>
        </w:tc>
        <w:tc>
          <w:tcPr>
            <w:tcW w:w="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3AF2B1">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13</w:t>
            </w:r>
          </w:p>
        </w:tc>
        <w:tc>
          <w:tcPr>
            <w:tcW w:w="6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531941">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使用变质过期食品；</w:t>
            </w:r>
            <w:r>
              <w:rPr>
                <w:rFonts w:hint="eastAsia" w:ascii="宋体" w:hAnsi="宋体" w:eastAsia="宋体" w:cs="宋体"/>
                <w:color w:val="auto"/>
                <w:sz w:val="21"/>
                <w:szCs w:val="21"/>
                <w:lang w:bidi="ar"/>
              </w:rPr>
              <w:t>每</w:t>
            </w:r>
            <w:r>
              <w:rPr>
                <w:rFonts w:hint="eastAsia" w:ascii="宋体" w:hAnsi="宋体" w:eastAsia="宋体" w:cs="宋体"/>
                <w:color w:val="auto"/>
                <w:sz w:val="21"/>
                <w:szCs w:val="21"/>
              </w:rPr>
              <w:t>发现一次扣2分，扣完为止。</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E9345A">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6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57DAC5">
            <w:pPr>
              <w:widowControl/>
              <w:spacing w:line="300" w:lineRule="exact"/>
              <w:jc w:val="center"/>
              <w:rPr>
                <w:rFonts w:hint="eastAsia" w:ascii="宋体" w:hAnsi="宋体" w:eastAsia="宋体" w:cs="宋体"/>
                <w:color w:val="auto"/>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455AD2">
            <w:pPr>
              <w:widowControl/>
              <w:spacing w:line="300" w:lineRule="exact"/>
              <w:jc w:val="center"/>
              <w:rPr>
                <w:rFonts w:hint="eastAsia" w:ascii="宋体" w:hAnsi="宋体" w:eastAsia="宋体" w:cs="宋体"/>
                <w:color w:val="auto"/>
                <w:sz w:val="21"/>
                <w:szCs w:val="21"/>
              </w:rPr>
            </w:pPr>
          </w:p>
        </w:tc>
      </w:tr>
      <w:tr w14:paraId="3A47DCD9">
        <w:tblPrEx>
          <w:tblCellMar>
            <w:top w:w="0" w:type="dxa"/>
            <w:left w:w="0" w:type="dxa"/>
            <w:bottom w:w="0" w:type="dxa"/>
            <w:right w:w="0" w:type="dxa"/>
          </w:tblCellMar>
        </w:tblPrEx>
        <w:trPr>
          <w:trHeight w:val="397"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C33745">
            <w:pPr>
              <w:widowControl/>
              <w:spacing w:line="300" w:lineRule="exact"/>
              <w:jc w:val="center"/>
              <w:rPr>
                <w:rFonts w:hint="eastAsia" w:ascii="宋体" w:hAnsi="宋体" w:eastAsia="宋体" w:cs="宋体"/>
                <w:color w:val="auto"/>
                <w:sz w:val="21"/>
                <w:szCs w:val="21"/>
              </w:rPr>
            </w:pPr>
          </w:p>
        </w:tc>
        <w:tc>
          <w:tcPr>
            <w:tcW w:w="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EEEDCB">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14</w:t>
            </w:r>
          </w:p>
        </w:tc>
        <w:tc>
          <w:tcPr>
            <w:tcW w:w="6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E4133C">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未按公司规定进行留样；每发现一次扣2分，扣完为止。</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667F33">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6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4E96CB">
            <w:pPr>
              <w:widowControl/>
              <w:spacing w:line="300" w:lineRule="exact"/>
              <w:jc w:val="center"/>
              <w:rPr>
                <w:rFonts w:hint="eastAsia" w:ascii="宋体" w:hAnsi="宋体" w:eastAsia="宋体" w:cs="宋体"/>
                <w:color w:val="auto"/>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95D0ED">
            <w:pPr>
              <w:widowControl/>
              <w:spacing w:line="300" w:lineRule="exact"/>
              <w:jc w:val="center"/>
              <w:rPr>
                <w:rFonts w:hint="eastAsia" w:ascii="宋体" w:hAnsi="宋体" w:eastAsia="宋体" w:cs="宋体"/>
                <w:color w:val="auto"/>
                <w:sz w:val="21"/>
                <w:szCs w:val="21"/>
              </w:rPr>
            </w:pPr>
          </w:p>
        </w:tc>
      </w:tr>
      <w:tr w14:paraId="2C4FA805">
        <w:tblPrEx>
          <w:tblCellMar>
            <w:top w:w="0" w:type="dxa"/>
            <w:left w:w="0" w:type="dxa"/>
            <w:bottom w:w="0" w:type="dxa"/>
            <w:right w:w="0" w:type="dxa"/>
          </w:tblCellMar>
        </w:tblPrEx>
        <w:trPr>
          <w:trHeight w:val="397"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8FE905">
            <w:pPr>
              <w:widowControl/>
              <w:spacing w:line="300" w:lineRule="exact"/>
              <w:jc w:val="center"/>
              <w:rPr>
                <w:rFonts w:hint="eastAsia" w:ascii="宋体" w:hAnsi="宋体" w:eastAsia="宋体" w:cs="宋体"/>
                <w:color w:val="auto"/>
                <w:sz w:val="21"/>
                <w:szCs w:val="21"/>
              </w:rPr>
            </w:pPr>
          </w:p>
        </w:tc>
        <w:tc>
          <w:tcPr>
            <w:tcW w:w="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5A7216">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15</w:t>
            </w:r>
          </w:p>
        </w:tc>
        <w:tc>
          <w:tcPr>
            <w:tcW w:w="6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990D13">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未按公司规定进行食堂清洁和消毒；</w:t>
            </w:r>
            <w:r>
              <w:rPr>
                <w:rFonts w:hint="eastAsia" w:ascii="宋体" w:hAnsi="宋体" w:eastAsia="宋体" w:cs="宋体"/>
                <w:color w:val="auto"/>
                <w:sz w:val="21"/>
                <w:szCs w:val="21"/>
                <w:lang w:bidi="ar"/>
              </w:rPr>
              <w:t>每发现一次扣2分，扣完为止。</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B257B8">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6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B9BCB5">
            <w:pPr>
              <w:widowControl/>
              <w:spacing w:line="300" w:lineRule="exact"/>
              <w:jc w:val="center"/>
              <w:rPr>
                <w:rFonts w:hint="eastAsia" w:ascii="宋体" w:hAnsi="宋体" w:eastAsia="宋体" w:cs="宋体"/>
                <w:color w:val="auto"/>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F811F9">
            <w:pPr>
              <w:widowControl/>
              <w:spacing w:line="300" w:lineRule="exact"/>
              <w:jc w:val="center"/>
              <w:rPr>
                <w:rFonts w:hint="eastAsia" w:ascii="宋体" w:hAnsi="宋体" w:eastAsia="宋体" w:cs="宋体"/>
                <w:color w:val="auto"/>
                <w:sz w:val="21"/>
                <w:szCs w:val="21"/>
              </w:rPr>
            </w:pPr>
          </w:p>
        </w:tc>
      </w:tr>
      <w:tr w14:paraId="2C6F07B4">
        <w:tblPrEx>
          <w:tblCellMar>
            <w:top w:w="0" w:type="dxa"/>
            <w:left w:w="0" w:type="dxa"/>
            <w:bottom w:w="0" w:type="dxa"/>
            <w:right w:w="0" w:type="dxa"/>
          </w:tblCellMar>
        </w:tblPrEx>
        <w:trPr>
          <w:trHeight w:val="397"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C0C6B6">
            <w:pPr>
              <w:widowControl/>
              <w:spacing w:line="300" w:lineRule="exact"/>
              <w:jc w:val="center"/>
              <w:rPr>
                <w:rFonts w:hint="eastAsia" w:ascii="宋体" w:hAnsi="宋体" w:eastAsia="宋体" w:cs="宋体"/>
                <w:color w:val="auto"/>
                <w:sz w:val="21"/>
                <w:szCs w:val="21"/>
              </w:rPr>
            </w:pPr>
          </w:p>
        </w:tc>
        <w:tc>
          <w:tcPr>
            <w:tcW w:w="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1BD7BD">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16</w:t>
            </w:r>
          </w:p>
        </w:tc>
        <w:tc>
          <w:tcPr>
            <w:tcW w:w="6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26C3B1">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库房要按公司规定保持清洁、干燥，摆放物品要规范、整洁，每发现一次扣2分，扣完为止。</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2DC350">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6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902368">
            <w:pPr>
              <w:widowControl/>
              <w:spacing w:line="300" w:lineRule="exact"/>
              <w:jc w:val="center"/>
              <w:rPr>
                <w:rFonts w:hint="eastAsia" w:ascii="宋体" w:hAnsi="宋体" w:eastAsia="宋体" w:cs="宋体"/>
                <w:color w:val="auto"/>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D49713">
            <w:pPr>
              <w:widowControl/>
              <w:spacing w:line="300" w:lineRule="exact"/>
              <w:jc w:val="center"/>
              <w:rPr>
                <w:rFonts w:hint="eastAsia" w:ascii="宋体" w:hAnsi="宋体" w:eastAsia="宋体" w:cs="宋体"/>
                <w:color w:val="auto"/>
                <w:sz w:val="21"/>
                <w:szCs w:val="21"/>
              </w:rPr>
            </w:pPr>
          </w:p>
        </w:tc>
      </w:tr>
      <w:tr w14:paraId="0E3B8002">
        <w:tblPrEx>
          <w:tblCellMar>
            <w:top w:w="0" w:type="dxa"/>
            <w:left w:w="0" w:type="dxa"/>
            <w:bottom w:w="0" w:type="dxa"/>
            <w:right w:w="0" w:type="dxa"/>
          </w:tblCellMar>
        </w:tblPrEx>
        <w:trPr>
          <w:trHeight w:val="397"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F5C912">
            <w:pPr>
              <w:widowControl/>
              <w:spacing w:line="300" w:lineRule="exact"/>
              <w:jc w:val="center"/>
              <w:rPr>
                <w:rFonts w:hint="eastAsia" w:ascii="宋体" w:hAnsi="宋体" w:eastAsia="宋体" w:cs="宋体"/>
                <w:color w:val="auto"/>
                <w:sz w:val="21"/>
                <w:szCs w:val="21"/>
              </w:rPr>
            </w:pPr>
          </w:p>
        </w:tc>
        <w:tc>
          <w:tcPr>
            <w:tcW w:w="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794602">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17</w:t>
            </w:r>
          </w:p>
        </w:tc>
        <w:tc>
          <w:tcPr>
            <w:tcW w:w="6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F39FDD">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厨具需清洁卫生、无油迹及污迹，每发现一次扣2分，扣完为止。</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AD1666">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6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916AD1">
            <w:pPr>
              <w:widowControl/>
              <w:spacing w:line="300" w:lineRule="exact"/>
              <w:jc w:val="center"/>
              <w:rPr>
                <w:rFonts w:hint="eastAsia" w:ascii="宋体" w:hAnsi="宋体" w:eastAsia="宋体" w:cs="宋体"/>
                <w:color w:val="auto"/>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CA9763">
            <w:pPr>
              <w:widowControl/>
              <w:spacing w:line="300" w:lineRule="exact"/>
              <w:jc w:val="center"/>
              <w:rPr>
                <w:rFonts w:hint="eastAsia" w:ascii="宋体" w:hAnsi="宋体" w:eastAsia="宋体" w:cs="宋体"/>
                <w:color w:val="auto"/>
                <w:sz w:val="21"/>
                <w:szCs w:val="21"/>
              </w:rPr>
            </w:pPr>
          </w:p>
        </w:tc>
      </w:tr>
      <w:tr w14:paraId="2139B950">
        <w:tblPrEx>
          <w:tblCellMar>
            <w:top w:w="0" w:type="dxa"/>
            <w:left w:w="0" w:type="dxa"/>
            <w:bottom w:w="0" w:type="dxa"/>
            <w:right w:w="0" w:type="dxa"/>
          </w:tblCellMar>
        </w:tblPrEx>
        <w:trPr>
          <w:trHeight w:val="397" w:hRule="atLeast"/>
          <w:jc w:val="center"/>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44E755">
            <w:pPr>
              <w:widowControl/>
              <w:spacing w:line="300" w:lineRule="exact"/>
              <w:jc w:val="center"/>
              <w:rPr>
                <w:rFonts w:hint="eastAsia" w:ascii="宋体" w:hAnsi="宋体" w:eastAsia="宋体" w:cs="宋体"/>
                <w:color w:val="auto"/>
                <w:sz w:val="21"/>
                <w:szCs w:val="21"/>
              </w:rPr>
            </w:pPr>
          </w:p>
        </w:tc>
        <w:tc>
          <w:tcPr>
            <w:tcW w:w="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184507">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18</w:t>
            </w:r>
          </w:p>
        </w:tc>
        <w:tc>
          <w:tcPr>
            <w:tcW w:w="6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1388A1">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根据《东莞市水务集团净水有限公司食堂管理制度（试行）》内容规定，</w:t>
            </w:r>
            <w:r>
              <w:rPr>
                <w:rFonts w:hint="eastAsia" w:ascii="宋体" w:hAnsi="宋体" w:eastAsia="宋体" w:cs="宋体"/>
                <w:color w:val="auto"/>
                <w:sz w:val="21"/>
                <w:szCs w:val="21"/>
              </w:rPr>
              <w:t>每发现一次扣2分，扣完为止。</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94F065">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6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41DF52">
            <w:pPr>
              <w:widowControl/>
              <w:spacing w:line="300" w:lineRule="exact"/>
              <w:jc w:val="center"/>
              <w:rPr>
                <w:rFonts w:hint="eastAsia" w:ascii="宋体" w:hAnsi="宋体" w:eastAsia="宋体" w:cs="宋体"/>
                <w:color w:val="auto"/>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B77280">
            <w:pPr>
              <w:widowControl/>
              <w:spacing w:line="300" w:lineRule="exact"/>
              <w:jc w:val="center"/>
              <w:rPr>
                <w:rFonts w:hint="eastAsia" w:ascii="宋体" w:hAnsi="宋体" w:eastAsia="宋体" w:cs="宋体"/>
                <w:color w:val="auto"/>
                <w:sz w:val="21"/>
                <w:szCs w:val="21"/>
              </w:rPr>
            </w:pPr>
          </w:p>
        </w:tc>
      </w:tr>
      <w:tr w14:paraId="477F5A08">
        <w:tblPrEx>
          <w:tblCellMar>
            <w:top w:w="0" w:type="dxa"/>
            <w:left w:w="0" w:type="dxa"/>
            <w:bottom w:w="0" w:type="dxa"/>
            <w:right w:w="0" w:type="dxa"/>
          </w:tblCellMar>
        </w:tblPrEx>
        <w:trPr>
          <w:trHeight w:val="397"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04C3F7">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F64A5B">
            <w:pPr>
              <w:widowControl/>
              <w:spacing w:line="300" w:lineRule="exact"/>
              <w:jc w:val="center"/>
              <w:rPr>
                <w:rFonts w:hint="eastAsia" w:ascii="宋体" w:hAnsi="宋体" w:eastAsia="宋体" w:cs="宋体"/>
                <w:color w:val="auto"/>
                <w:sz w:val="21"/>
                <w:szCs w:val="21"/>
              </w:rPr>
            </w:pPr>
          </w:p>
        </w:tc>
        <w:tc>
          <w:tcPr>
            <w:tcW w:w="6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78DD9B">
            <w:pPr>
              <w:widowControl/>
              <w:spacing w:line="300" w:lineRule="exact"/>
              <w:rPr>
                <w:rFonts w:hint="eastAsia" w:ascii="宋体" w:hAnsi="宋体" w:eastAsia="宋体" w:cs="宋体"/>
                <w:color w:val="auto"/>
                <w:sz w:val="21"/>
                <w:szCs w:val="21"/>
              </w:rPr>
            </w:pP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7D016F">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100</w:t>
            </w:r>
          </w:p>
        </w:tc>
        <w:tc>
          <w:tcPr>
            <w:tcW w:w="6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B82772">
            <w:pPr>
              <w:widowControl/>
              <w:spacing w:line="300" w:lineRule="exact"/>
              <w:jc w:val="center"/>
              <w:rPr>
                <w:rFonts w:hint="eastAsia" w:ascii="宋体" w:hAnsi="宋体" w:eastAsia="宋体" w:cs="宋体"/>
                <w:color w:val="auto"/>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ECBDFA">
            <w:pPr>
              <w:widowControl/>
              <w:spacing w:line="300" w:lineRule="exact"/>
              <w:jc w:val="center"/>
              <w:rPr>
                <w:rFonts w:hint="eastAsia" w:ascii="宋体" w:hAnsi="宋体" w:eastAsia="宋体" w:cs="宋体"/>
                <w:color w:val="auto"/>
                <w:sz w:val="21"/>
                <w:szCs w:val="21"/>
              </w:rPr>
            </w:pPr>
          </w:p>
        </w:tc>
      </w:tr>
      <w:tr w14:paraId="10859BE2">
        <w:tblPrEx>
          <w:tblCellMar>
            <w:top w:w="0" w:type="dxa"/>
            <w:left w:w="0" w:type="dxa"/>
            <w:bottom w:w="0" w:type="dxa"/>
            <w:right w:w="0" w:type="dxa"/>
          </w:tblCellMar>
        </w:tblPrEx>
        <w:trPr>
          <w:trHeight w:val="397" w:hRule="atLeast"/>
          <w:jc w:val="center"/>
        </w:trPr>
        <w:tc>
          <w:tcPr>
            <w:tcW w:w="10178" w:type="dxa"/>
            <w:gridSpan w:val="6"/>
            <w:tcBorders>
              <w:top w:val="nil"/>
              <w:left w:val="nil"/>
              <w:bottom w:val="nil"/>
              <w:right w:val="nil"/>
            </w:tcBorders>
            <w:noWrap w:val="0"/>
            <w:tcMar>
              <w:top w:w="12" w:type="dxa"/>
              <w:left w:w="12" w:type="dxa"/>
              <w:right w:w="12" w:type="dxa"/>
            </w:tcMar>
            <w:vAlign w:val="center"/>
          </w:tcPr>
          <w:p w14:paraId="6AA5AACB">
            <w:pPr>
              <w:widowControl/>
              <w:spacing w:line="5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评分人：                                             部门负责人：</w:t>
            </w:r>
          </w:p>
        </w:tc>
      </w:tr>
    </w:tbl>
    <w:tbl>
      <w:tblPr>
        <w:tblStyle w:val="36"/>
        <w:tblpPr w:leftFromText="180" w:rightFromText="180" w:vertAnchor="text" w:horzAnchor="page" w:tblpX="1002" w:tblpY="-12666"/>
        <w:tblOverlap w:val="never"/>
        <w:tblW w:w="5000" w:type="pct"/>
        <w:tblInd w:w="0" w:type="dxa"/>
        <w:tblLayout w:type="autofit"/>
        <w:tblCellMar>
          <w:top w:w="0" w:type="dxa"/>
          <w:left w:w="0" w:type="dxa"/>
          <w:bottom w:w="0" w:type="dxa"/>
          <w:right w:w="0" w:type="dxa"/>
        </w:tblCellMar>
      </w:tblPr>
      <w:tblGrid>
        <w:gridCol w:w="643"/>
        <w:gridCol w:w="501"/>
        <w:gridCol w:w="6864"/>
        <w:gridCol w:w="721"/>
        <w:gridCol w:w="680"/>
        <w:gridCol w:w="769"/>
      </w:tblGrid>
      <w:tr w14:paraId="769EDDD1">
        <w:tblPrEx>
          <w:tblCellMar>
            <w:top w:w="0" w:type="dxa"/>
            <w:left w:w="0" w:type="dxa"/>
            <w:bottom w:w="0" w:type="dxa"/>
            <w:right w:w="0" w:type="dxa"/>
          </w:tblCellMar>
        </w:tblPrEx>
        <w:trPr>
          <w:trHeight w:val="454" w:hRule="atLeast"/>
        </w:trPr>
        <w:tc>
          <w:tcPr>
            <w:tcW w:w="5000" w:type="pct"/>
            <w:gridSpan w:val="6"/>
            <w:tcBorders>
              <w:top w:val="nil"/>
              <w:left w:val="nil"/>
              <w:bottom w:val="nil"/>
              <w:right w:val="nil"/>
            </w:tcBorders>
            <w:noWrap w:val="0"/>
            <w:tcMar>
              <w:top w:w="12" w:type="dxa"/>
              <w:left w:w="12" w:type="dxa"/>
              <w:right w:w="12" w:type="dxa"/>
            </w:tcMar>
            <w:vAlign w:val="center"/>
          </w:tcPr>
          <w:p w14:paraId="5E12AD72">
            <w:pPr>
              <w:widowControl/>
              <w:spacing w:line="560" w:lineRule="exact"/>
              <w:jc w:val="center"/>
              <w:textAlignment w:val="center"/>
              <w:rPr>
                <w:rFonts w:hint="eastAsia" w:ascii="宋体" w:hAnsi="宋体" w:eastAsia="宋体" w:cs="宋体"/>
                <w:bCs/>
                <w:color w:val="auto"/>
                <w:sz w:val="32"/>
                <w:szCs w:val="32"/>
                <w:lang w:bidi="ar"/>
              </w:rPr>
            </w:pPr>
          </w:p>
          <w:p w14:paraId="7E9613B0">
            <w:pPr>
              <w:widowControl/>
              <w:spacing w:line="560" w:lineRule="exact"/>
              <w:jc w:val="center"/>
              <w:textAlignment w:val="center"/>
              <w:rPr>
                <w:rFonts w:hint="eastAsia" w:ascii="宋体" w:hAnsi="宋体" w:eastAsia="宋体" w:cs="宋体"/>
                <w:bCs/>
                <w:color w:val="auto"/>
                <w:sz w:val="32"/>
                <w:szCs w:val="32"/>
                <w:lang w:bidi="ar"/>
              </w:rPr>
            </w:pPr>
          </w:p>
          <w:p w14:paraId="775FB1D3">
            <w:pPr>
              <w:widowControl/>
              <w:spacing w:line="560" w:lineRule="exact"/>
              <w:jc w:val="center"/>
              <w:textAlignment w:val="center"/>
              <w:rPr>
                <w:rFonts w:hint="eastAsia" w:ascii="宋体" w:hAnsi="宋体" w:eastAsia="宋体" w:cs="宋体"/>
                <w:bCs/>
                <w:color w:val="auto"/>
                <w:sz w:val="32"/>
                <w:szCs w:val="32"/>
                <w:lang w:bidi="ar"/>
              </w:rPr>
            </w:pPr>
          </w:p>
          <w:p w14:paraId="6AA7ADF9">
            <w:pPr>
              <w:widowControl/>
              <w:spacing w:line="560" w:lineRule="exact"/>
              <w:jc w:val="center"/>
              <w:textAlignment w:val="center"/>
              <w:rPr>
                <w:rFonts w:hint="eastAsia" w:ascii="宋体" w:hAnsi="宋体" w:eastAsia="宋体" w:cs="宋体"/>
                <w:b/>
                <w:color w:val="auto"/>
                <w:sz w:val="21"/>
                <w:szCs w:val="21"/>
              </w:rPr>
            </w:pPr>
            <w:r>
              <w:rPr>
                <w:rFonts w:hint="eastAsia" w:ascii="宋体" w:hAnsi="宋体" w:eastAsia="宋体" w:cs="宋体"/>
                <w:bCs/>
                <w:color w:val="auto"/>
                <w:sz w:val="32"/>
                <w:szCs w:val="32"/>
                <w:lang w:bidi="ar"/>
              </w:rPr>
              <w:t>表</w:t>
            </w:r>
            <w:r>
              <w:rPr>
                <w:rFonts w:hint="eastAsia" w:ascii="宋体" w:hAnsi="宋体" w:eastAsia="宋体" w:cs="宋体"/>
                <w:bCs/>
                <w:color w:val="auto"/>
                <w:sz w:val="32"/>
                <w:szCs w:val="32"/>
                <w:lang w:val="en-US" w:eastAsia="zh-CN" w:bidi="ar"/>
              </w:rPr>
              <w:t>二</w:t>
            </w:r>
            <w:r>
              <w:rPr>
                <w:rFonts w:hint="eastAsia" w:ascii="宋体" w:hAnsi="宋体" w:eastAsia="宋体" w:cs="宋体"/>
                <w:bCs/>
                <w:color w:val="auto"/>
                <w:sz w:val="32"/>
                <w:szCs w:val="32"/>
                <w:lang w:bidi="ar"/>
              </w:rPr>
              <w:t xml:space="preserve"> 厨卫工服务人员评分表</w:t>
            </w:r>
          </w:p>
        </w:tc>
      </w:tr>
      <w:tr w14:paraId="59C497C6">
        <w:tblPrEx>
          <w:tblCellMar>
            <w:top w:w="0" w:type="dxa"/>
            <w:left w:w="0" w:type="dxa"/>
            <w:bottom w:w="0" w:type="dxa"/>
            <w:right w:w="0" w:type="dxa"/>
          </w:tblCellMar>
        </w:tblPrEx>
        <w:trPr>
          <w:trHeight w:val="454" w:hRule="atLeast"/>
        </w:trPr>
        <w:tc>
          <w:tcPr>
            <w:tcW w:w="5000" w:type="pct"/>
            <w:gridSpan w:val="6"/>
            <w:tcBorders>
              <w:top w:val="nil"/>
              <w:left w:val="nil"/>
              <w:bottom w:val="nil"/>
              <w:right w:val="nil"/>
            </w:tcBorders>
            <w:noWrap w:val="0"/>
            <w:tcMar>
              <w:top w:w="12" w:type="dxa"/>
              <w:left w:w="12" w:type="dxa"/>
              <w:right w:w="12" w:type="dxa"/>
            </w:tcMar>
            <w:vAlign w:val="bottom"/>
          </w:tcPr>
          <w:p w14:paraId="2F24978A">
            <w:pPr>
              <w:widowControl/>
              <w:spacing w:line="560" w:lineRule="exact"/>
              <w:jc w:val="center"/>
              <w:textAlignment w:val="bottom"/>
              <w:rPr>
                <w:rFonts w:hint="eastAsia" w:ascii="宋体" w:hAnsi="宋体" w:eastAsia="宋体" w:cs="宋体"/>
                <w:bCs/>
                <w:color w:val="auto"/>
                <w:sz w:val="21"/>
                <w:szCs w:val="21"/>
                <w:lang w:bidi="ar"/>
              </w:rPr>
            </w:pPr>
            <w:r>
              <w:rPr>
                <w:rFonts w:hint="eastAsia" w:ascii="宋体" w:hAnsi="宋体" w:eastAsia="宋体" w:cs="宋体"/>
                <w:bCs/>
                <w:color w:val="auto"/>
                <w:sz w:val="21"/>
                <w:szCs w:val="21"/>
                <w:lang w:bidi="ar"/>
              </w:rPr>
              <w:t xml:space="preserve">                             标准分：100分                 考核时间：   年   月 </w:t>
            </w:r>
          </w:p>
          <w:p w14:paraId="6E85853E">
            <w:pPr>
              <w:widowControl/>
              <w:spacing w:line="560" w:lineRule="exact"/>
              <w:jc w:val="both"/>
              <w:textAlignment w:val="bottom"/>
              <w:rPr>
                <w:rFonts w:hint="eastAsia" w:ascii="宋体" w:hAnsi="宋体" w:eastAsia="宋体" w:cs="宋体"/>
                <w:b/>
                <w:color w:val="auto"/>
                <w:sz w:val="21"/>
                <w:szCs w:val="21"/>
              </w:rPr>
            </w:pPr>
            <w:r>
              <w:rPr>
                <w:rFonts w:hint="eastAsia" w:ascii="宋体" w:hAnsi="宋体" w:eastAsia="宋体" w:cs="宋体"/>
                <w:bCs/>
                <w:color w:val="auto"/>
                <w:sz w:val="21"/>
                <w:szCs w:val="21"/>
                <w:lang w:bidi="ar"/>
              </w:rPr>
              <w:t xml:space="preserve">服务地址：    </w:t>
            </w:r>
          </w:p>
        </w:tc>
      </w:tr>
      <w:tr w14:paraId="4974EEA5">
        <w:tblPrEx>
          <w:tblCellMar>
            <w:top w:w="0" w:type="dxa"/>
            <w:left w:w="0" w:type="dxa"/>
            <w:bottom w:w="0" w:type="dxa"/>
            <w:right w:w="0" w:type="dxa"/>
          </w:tblCellMar>
        </w:tblPrEx>
        <w:trPr>
          <w:trHeight w:val="454" w:hRule="atLeast"/>
        </w:trPr>
        <w:tc>
          <w:tcPr>
            <w:tcW w:w="31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43EE21">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类别</w:t>
            </w: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BD2CF1">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序号</w:t>
            </w:r>
          </w:p>
        </w:tc>
        <w:tc>
          <w:tcPr>
            <w:tcW w:w="33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40F308">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考核标准</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00A54F">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标准分</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A2F9B9">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得分</w:t>
            </w:r>
          </w:p>
        </w:tc>
        <w:tc>
          <w:tcPr>
            <w:tcW w:w="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13E55B">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备注</w:t>
            </w:r>
          </w:p>
        </w:tc>
      </w:tr>
      <w:tr w14:paraId="117CAD6B">
        <w:tblPrEx>
          <w:tblCellMar>
            <w:top w:w="0" w:type="dxa"/>
            <w:left w:w="0" w:type="dxa"/>
            <w:bottom w:w="0" w:type="dxa"/>
            <w:right w:w="0" w:type="dxa"/>
          </w:tblCellMar>
        </w:tblPrEx>
        <w:trPr>
          <w:trHeight w:val="454" w:hRule="atLeast"/>
        </w:trPr>
        <w:tc>
          <w:tcPr>
            <w:tcW w:w="316"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0288F1DF">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工作纪律</w:t>
            </w: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2AE14B">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33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C6F16F">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在岗期间未按规定穿着制服、口罩、水鞋；每违反一次扣1分，扣完为止。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C00D9C">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79BF62">
            <w:pPr>
              <w:widowControl/>
              <w:spacing w:line="300" w:lineRule="exact"/>
              <w:jc w:val="center"/>
              <w:rPr>
                <w:rFonts w:hint="eastAsia" w:ascii="宋体" w:hAnsi="宋体" w:eastAsia="宋体" w:cs="宋体"/>
                <w:color w:val="auto"/>
                <w:sz w:val="21"/>
                <w:szCs w:val="21"/>
              </w:rPr>
            </w:pPr>
          </w:p>
        </w:tc>
        <w:tc>
          <w:tcPr>
            <w:tcW w:w="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B4FB60">
            <w:pPr>
              <w:widowControl/>
              <w:spacing w:line="300" w:lineRule="exact"/>
              <w:jc w:val="center"/>
              <w:rPr>
                <w:rFonts w:hint="eastAsia" w:ascii="宋体" w:hAnsi="宋体" w:eastAsia="宋体" w:cs="宋体"/>
                <w:color w:val="auto"/>
                <w:sz w:val="21"/>
                <w:szCs w:val="21"/>
              </w:rPr>
            </w:pPr>
          </w:p>
        </w:tc>
      </w:tr>
      <w:tr w14:paraId="307128C6">
        <w:tblPrEx>
          <w:tblCellMar>
            <w:top w:w="0" w:type="dxa"/>
            <w:left w:w="0" w:type="dxa"/>
            <w:bottom w:w="0" w:type="dxa"/>
            <w:right w:w="0" w:type="dxa"/>
          </w:tblCellMar>
        </w:tblPrEx>
        <w:trPr>
          <w:trHeight w:val="454"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2C398E4E">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C24C38">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33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5D22C5">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遵守公司排班表,不迟到，不早退，不旷工；每违反一次扣1分，扣完为止。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1C1BF5">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846DF4">
            <w:pPr>
              <w:widowControl/>
              <w:spacing w:line="300" w:lineRule="exact"/>
              <w:jc w:val="center"/>
              <w:rPr>
                <w:rFonts w:hint="eastAsia" w:ascii="宋体" w:hAnsi="宋体" w:eastAsia="宋体" w:cs="宋体"/>
                <w:color w:val="auto"/>
                <w:sz w:val="21"/>
                <w:szCs w:val="21"/>
              </w:rPr>
            </w:pPr>
          </w:p>
        </w:tc>
        <w:tc>
          <w:tcPr>
            <w:tcW w:w="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44465B">
            <w:pPr>
              <w:widowControl/>
              <w:spacing w:line="300" w:lineRule="exact"/>
              <w:jc w:val="center"/>
              <w:rPr>
                <w:rFonts w:hint="eastAsia" w:ascii="宋体" w:hAnsi="宋体" w:eastAsia="宋体" w:cs="宋体"/>
                <w:color w:val="auto"/>
                <w:sz w:val="21"/>
                <w:szCs w:val="21"/>
              </w:rPr>
            </w:pPr>
          </w:p>
        </w:tc>
      </w:tr>
      <w:tr w14:paraId="6EAB15B1">
        <w:tblPrEx>
          <w:tblCellMar>
            <w:top w:w="0" w:type="dxa"/>
            <w:left w:w="0" w:type="dxa"/>
            <w:bottom w:w="0" w:type="dxa"/>
            <w:right w:w="0" w:type="dxa"/>
          </w:tblCellMar>
        </w:tblPrEx>
        <w:trPr>
          <w:trHeight w:val="454"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7F087771">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5A005F">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33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5A14B2">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休假提前申请,并在安排好工作代理人后方可休假；每违反一次扣1分，扣完为止。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B8A9AA">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891C5C">
            <w:pPr>
              <w:widowControl/>
              <w:spacing w:line="300" w:lineRule="exact"/>
              <w:jc w:val="center"/>
              <w:rPr>
                <w:rFonts w:hint="eastAsia" w:ascii="宋体" w:hAnsi="宋体" w:eastAsia="宋体" w:cs="宋体"/>
                <w:color w:val="auto"/>
                <w:sz w:val="21"/>
                <w:szCs w:val="21"/>
              </w:rPr>
            </w:pPr>
          </w:p>
        </w:tc>
        <w:tc>
          <w:tcPr>
            <w:tcW w:w="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C70DC7">
            <w:pPr>
              <w:widowControl/>
              <w:spacing w:line="300" w:lineRule="exact"/>
              <w:jc w:val="center"/>
              <w:rPr>
                <w:rFonts w:hint="eastAsia" w:ascii="宋体" w:hAnsi="宋体" w:eastAsia="宋体" w:cs="宋体"/>
                <w:color w:val="auto"/>
                <w:sz w:val="21"/>
                <w:szCs w:val="21"/>
              </w:rPr>
            </w:pPr>
          </w:p>
        </w:tc>
      </w:tr>
      <w:tr w14:paraId="42245FA0">
        <w:tblPrEx>
          <w:tblCellMar>
            <w:top w:w="0" w:type="dxa"/>
            <w:left w:w="0" w:type="dxa"/>
            <w:bottom w:w="0" w:type="dxa"/>
            <w:right w:w="0" w:type="dxa"/>
          </w:tblCellMar>
        </w:tblPrEx>
        <w:trPr>
          <w:trHeight w:val="454"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41AFA595">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3D0D5C">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w:t>
            </w:r>
          </w:p>
        </w:tc>
        <w:tc>
          <w:tcPr>
            <w:tcW w:w="33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176BD5">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工作期间不串岗,不脱岗,不偷懒，不做与工作无关的事情；每违反一次扣1分，扣完为止。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D6D108">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94F37A">
            <w:pPr>
              <w:widowControl/>
              <w:spacing w:line="300" w:lineRule="exact"/>
              <w:jc w:val="center"/>
              <w:rPr>
                <w:rFonts w:hint="eastAsia" w:ascii="宋体" w:hAnsi="宋体" w:eastAsia="宋体" w:cs="宋体"/>
                <w:color w:val="auto"/>
                <w:sz w:val="21"/>
                <w:szCs w:val="21"/>
              </w:rPr>
            </w:pPr>
          </w:p>
        </w:tc>
        <w:tc>
          <w:tcPr>
            <w:tcW w:w="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8EAD35">
            <w:pPr>
              <w:widowControl/>
              <w:spacing w:line="300" w:lineRule="exact"/>
              <w:jc w:val="center"/>
              <w:rPr>
                <w:rFonts w:hint="eastAsia" w:ascii="宋体" w:hAnsi="宋体" w:eastAsia="宋体" w:cs="宋体"/>
                <w:color w:val="auto"/>
                <w:sz w:val="21"/>
                <w:szCs w:val="21"/>
              </w:rPr>
            </w:pPr>
          </w:p>
        </w:tc>
      </w:tr>
      <w:tr w14:paraId="432F1FDC">
        <w:tblPrEx>
          <w:tblCellMar>
            <w:top w:w="0" w:type="dxa"/>
            <w:left w:w="0" w:type="dxa"/>
            <w:bottom w:w="0" w:type="dxa"/>
            <w:right w:w="0" w:type="dxa"/>
          </w:tblCellMar>
        </w:tblPrEx>
        <w:trPr>
          <w:trHeight w:val="454"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6456E7CC">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AD4DEA">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8F469D">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全月工作态度勤恳,无接到投诉或不良反映；每接到投诉一次扣2分，扣完为止。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F655B5">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1E4C27">
            <w:pPr>
              <w:widowControl/>
              <w:spacing w:line="300" w:lineRule="exact"/>
              <w:jc w:val="center"/>
              <w:rPr>
                <w:rFonts w:hint="eastAsia" w:ascii="宋体" w:hAnsi="宋体" w:eastAsia="宋体" w:cs="宋体"/>
                <w:color w:val="auto"/>
                <w:sz w:val="21"/>
                <w:szCs w:val="21"/>
              </w:rPr>
            </w:pPr>
          </w:p>
        </w:tc>
        <w:tc>
          <w:tcPr>
            <w:tcW w:w="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8D7BBB">
            <w:pPr>
              <w:widowControl/>
              <w:spacing w:line="300" w:lineRule="exact"/>
              <w:jc w:val="center"/>
              <w:rPr>
                <w:rFonts w:hint="eastAsia" w:ascii="宋体" w:hAnsi="宋体" w:eastAsia="宋体" w:cs="宋体"/>
                <w:color w:val="auto"/>
                <w:sz w:val="21"/>
                <w:szCs w:val="21"/>
              </w:rPr>
            </w:pPr>
          </w:p>
        </w:tc>
      </w:tr>
      <w:tr w14:paraId="1ECC6C4B">
        <w:tblPrEx>
          <w:tblCellMar>
            <w:top w:w="0" w:type="dxa"/>
            <w:left w:w="0" w:type="dxa"/>
            <w:bottom w:w="0" w:type="dxa"/>
            <w:right w:w="0" w:type="dxa"/>
          </w:tblCellMar>
        </w:tblPrEx>
        <w:trPr>
          <w:trHeight w:val="454"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059C08EF">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E45E3D">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1711F1">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与同事和睦相处，做事不斤斤计较，不因小事与同事闹矛盾，更不能当众吵架；每违反一次扣1分，扣完为止。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1EEA93">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EA1078">
            <w:pPr>
              <w:widowControl/>
              <w:spacing w:line="300" w:lineRule="exact"/>
              <w:jc w:val="center"/>
              <w:rPr>
                <w:rFonts w:hint="eastAsia" w:ascii="宋体" w:hAnsi="宋体" w:eastAsia="宋体" w:cs="宋体"/>
                <w:color w:val="auto"/>
                <w:sz w:val="21"/>
                <w:szCs w:val="21"/>
              </w:rPr>
            </w:pPr>
          </w:p>
        </w:tc>
        <w:tc>
          <w:tcPr>
            <w:tcW w:w="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B738E9">
            <w:pPr>
              <w:widowControl/>
              <w:spacing w:line="300" w:lineRule="exact"/>
              <w:jc w:val="center"/>
              <w:rPr>
                <w:rFonts w:hint="eastAsia" w:ascii="宋体" w:hAnsi="宋体" w:eastAsia="宋体" w:cs="宋体"/>
                <w:color w:val="auto"/>
                <w:sz w:val="21"/>
                <w:szCs w:val="21"/>
              </w:rPr>
            </w:pPr>
          </w:p>
        </w:tc>
      </w:tr>
      <w:tr w14:paraId="69335555">
        <w:tblPrEx>
          <w:tblCellMar>
            <w:top w:w="0" w:type="dxa"/>
            <w:left w:w="0" w:type="dxa"/>
            <w:bottom w:w="0" w:type="dxa"/>
            <w:right w:w="0" w:type="dxa"/>
          </w:tblCellMar>
        </w:tblPrEx>
        <w:trPr>
          <w:trHeight w:val="454"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48BFF1E1">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CA8B88">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7</w:t>
            </w:r>
          </w:p>
        </w:tc>
        <w:tc>
          <w:tcPr>
            <w:tcW w:w="33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1856DB">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爱护公司资源，节约用水、用电；根据需要领用劳保用品，杜绝浪费；每违反一次扣1分，扣完为止。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6497D6">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2799C2">
            <w:pPr>
              <w:widowControl/>
              <w:spacing w:line="300" w:lineRule="exact"/>
              <w:jc w:val="center"/>
              <w:rPr>
                <w:rFonts w:hint="eastAsia" w:ascii="宋体" w:hAnsi="宋体" w:eastAsia="宋体" w:cs="宋体"/>
                <w:color w:val="auto"/>
                <w:sz w:val="21"/>
                <w:szCs w:val="21"/>
              </w:rPr>
            </w:pPr>
          </w:p>
        </w:tc>
        <w:tc>
          <w:tcPr>
            <w:tcW w:w="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78503B">
            <w:pPr>
              <w:widowControl/>
              <w:spacing w:line="300" w:lineRule="exact"/>
              <w:jc w:val="center"/>
              <w:rPr>
                <w:rFonts w:hint="eastAsia" w:ascii="宋体" w:hAnsi="宋体" w:eastAsia="宋体" w:cs="宋体"/>
                <w:color w:val="auto"/>
                <w:sz w:val="21"/>
                <w:szCs w:val="21"/>
              </w:rPr>
            </w:pPr>
          </w:p>
        </w:tc>
      </w:tr>
      <w:tr w14:paraId="4211EE9C">
        <w:tblPrEx>
          <w:tblCellMar>
            <w:top w:w="0" w:type="dxa"/>
            <w:left w:w="0" w:type="dxa"/>
            <w:bottom w:w="0" w:type="dxa"/>
            <w:right w:w="0" w:type="dxa"/>
          </w:tblCellMar>
        </w:tblPrEx>
        <w:trPr>
          <w:trHeight w:val="454"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3D3CA6BA">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95F79FB">
            <w:pPr>
              <w:widowControl/>
              <w:spacing w:line="30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w:t>
            </w:r>
          </w:p>
        </w:tc>
        <w:tc>
          <w:tcPr>
            <w:tcW w:w="33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5D4704">
            <w:pPr>
              <w:widowControl/>
              <w:spacing w:line="300" w:lineRule="exac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工作人员按公司规定人数出勤，每缺一个扣3分，扣完为止。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D3F694">
            <w:pPr>
              <w:widowControl/>
              <w:spacing w:line="300" w:lineRule="exact"/>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8EFC31">
            <w:pPr>
              <w:widowControl/>
              <w:spacing w:line="300" w:lineRule="exact"/>
              <w:jc w:val="center"/>
              <w:rPr>
                <w:rFonts w:hint="eastAsia" w:ascii="宋体" w:hAnsi="宋体" w:eastAsia="宋体" w:cs="宋体"/>
                <w:color w:val="auto"/>
                <w:sz w:val="21"/>
                <w:szCs w:val="21"/>
              </w:rPr>
            </w:pPr>
          </w:p>
        </w:tc>
        <w:tc>
          <w:tcPr>
            <w:tcW w:w="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ADF56E">
            <w:pPr>
              <w:widowControl/>
              <w:spacing w:line="300" w:lineRule="exact"/>
              <w:jc w:val="center"/>
              <w:rPr>
                <w:rFonts w:hint="eastAsia" w:ascii="宋体" w:hAnsi="宋体" w:eastAsia="宋体" w:cs="宋体"/>
                <w:color w:val="auto"/>
                <w:sz w:val="21"/>
                <w:szCs w:val="21"/>
              </w:rPr>
            </w:pPr>
          </w:p>
        </w:tc>
      </w:tr>
      <w:tr w14:paraId="75F92A9B">
        <w:tblPrEx>
          <w:tblCellMar>
            <w:top w:w="0" w:type="dxa"/>
            <w:left w:w="0" w:type="dxa"/>
            <w:bottom w:w="0" w:type="dxa"/>
            <w:right w:w="0" w:type="dxa"/>
          </w:tblCellMar>
        </w:tblPrEx>
        <w:trPr>
          <w:trHeight w:val="454"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02B80001">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AC062B">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9</w:t>
            </w:r>
          </w:p>
        </w:tc>
        <w:tc>
          <w:tcPr>
            <w:tcW w:w="33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4E080A">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不服从工作安排，直接扣5分。</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A49430">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4E7CB4">
            <w:pPr>
              <w:widowControl/>
              <w:spacing w:line="300" w:lineRule="exact"/>
              <w:jc w:val="center"/>
              <w:rPr>
                <w:rFonts w:hint="eastAsia" w:ascii="宋体" w:hAnsi="宋体" w:eastAsia="宋体" w:cs="宋体"/>
                <w:color w:val="auto"/>
                <w:sz w:val="21"/>
                <w:szCs w:val="21"/>
              </w:rPr>
            </w:pPr>
          </w:p>
        </w:tc>
        <w:tc>
          <w:tcPr>
            <w:tcW w:w="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3EAF96">
            <w:pPr>
              <w:widowControl/>
              <w:spacing w:line="300" w:lineRule="exact"/>
              <w:jc w:val="center"/>
              <w:rPr>
                <w:rFonts w:hint="eastAsia" w:ascii="宋体" w:hAnsi="宋体" w:eastAsia="宋体" w:cs="宋体"/>
                <w:color w:val="auto"/>
                <w:sz w:val="21"/>
                <w:szCs w:val="21"/>
              </w:rPr>
            </w:pPr>
          </w:p>
        </w:tc>
      </w:tr>
      <w:tr w14:paraId="272D1DFE">
        <w:tblPrEx>
          <w:tblCellMar>
            <w:top w:w="0" w:type="dxa"/>
            <w:left w:w="0" w:type="dxa"/>
            <w:bottom w:w="0" w:type="dxa"/>
            <w:right w:w="0" w:type="dxa"/>
          </w:tblCellMar>
        </w:tblPrEx>
        <w:trPr>
          <w:trHeight w:val="454" w:hRule="atLeast"/>
        </w:trPr>
        <w:tc>
          <w:tcPr>
            <w:tcW w:w="316"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0588A9">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工作要求</w:t>
            </w: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E2A2AF">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10</w:t>
            </w:r>
          </w:p>
        </w:tc>
        <w:tc>
          <w:tcPr>
            <w:tcW w:w="33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0177F7">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人员持有效健康证上岗；每发现一个扣2分，扣完为止。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AE6CEC">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D1998C">
            <w:pPr>
              <w:widowControl/>
              <w:spacing w:line="300" w:lineRule="exact"/>
              <w:jc w:val="center"/>
              <w:rPr>
                <w:rFonts w:hint="eastAsia" w:ascii="宋体" w:hAnsi="宋体" w:eastAsia="宋体" w:cs="宋体"/>
                <w:color w:val="auto"/>
                <w:sz w:val="21"/>
                <w:szCs w:val="21"/>
              </w:rPr>
            </w:pPr>
          </w:p>
        </w:tc>
        <w:tc>
          <w:tcPr>
            <w:tcW w:w="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59075A">
            <w:pPr>
              <w:widowControl/>
              <w:spacing w:line="300" w:lineRule="exact"/>
              <w:jc w:val="center"/>
              <w:rPr>
                <w:rFonts w:hint="eastAsia" w:ascii="宋体" w:hAnsi="宋体" w:eastAsia="宋体" w:cs="宋体"/>
                <w:color w:val="auto"/>
                <w:sz w:val="21"/>
                <w:szCs w:val="21"/>
              </w:rPr>
            </w:pPr>
          </w:p>
        </w:tc>
      </w:tr>
      <w:tr w14:paraId="64126E57">
        <w:tblPrEx>
          <w:tblCellMar>
            <w:top w:w="0" w:type="dxa"/>
            <w:left w:w="0" w:type="dxa"/>
            <w:bottom w:w="0" w:type="dxa"/>
            <w:right w:w="0" w:type="dxa"/>
          </w:tblCellMar>
        </w:tblPrEx>
        <w:trPr>
          <w:trHeight w:val="454"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91492F">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5EC7F2">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11</w:t>
            </w:r>
          </w:p>
        </w:tc>
        <w:tc>
          <w:tcPr>
            <w:tcW w:w="33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E78089">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未按照公司规定时间开餐；每发现一次超时扣2分，扣完为止。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CCC833">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3E0EED">
            <w:pPr>
              <w:widowControl/>
              <w:spacing w:line="300" w:lineRule="exact"/>
              <w:jc w:val="center"/>
              <w:rPr>
                <w:rFonts w:hint="eastAsia" w:ascii="宋体" w:hAnsi="宋体" w:eastAsia="宋体" w:cs="宋体"/>
                <w:color w:val="auto"/>
                <w:sz w:val="21"/>
                <w:szCs w:val="21"/>
              </w:rPr>
            </w:pPr>
          </w:p>
        </w:tc>
        <w:tc>
          <w:tcPr>
            <w:tcW w:w="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1B1F20">
            <w:pPr>
              <w:widowControl/>
              <w:spacing w:line="300" w:lineRule="exact"/>
              <w:jc w:val="center"/>
              <w:rPr>
                <w:rFonts w:hint="eastAsia" w:ascii="宋体" w:hAnsi="宋体" w:eastAsia="宋体" w:cs="宋体"/>
                <w:color w:val="auto"/>
                <w:sz w:val="21"/>
                <w:szCs w:val="21"/>
              </w:rPr>
            </w:pPr>
          </w:p>
        </w:tc>
      </w:tr>
      <w:tr w14:paraId="38A7F015">
        <w:tblPrEx>
          <w:tblCellMar>
            <w:top w:w="0" w:type="dxa"/>
            <w:left w:w="0" w:type="dxa"/>
            <w:bottom w:w="0" w:type="dxa"/>
            <w:right w:w="0" w:type="dxa"/>
          </w:tblCellMar>
        </w:tblPrEx>
        <w:trPr>
          <w:trHeight w:val="454"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659919">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93DFF8">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12</w:t>
            </w:r>
          </w:p>
        </w:tc>
        <w:tc>
          <w:tcPr>
            <w:tcW w:w="33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9E22BC">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菜品出现其他异物，如包装袋，钢丝球丝、头发；每发现一次扣2分，扣完为止。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84911B">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A096E7">
            <w:pPr>
              <w:widowControl/>
              <w:spacing w:line="300" w:lineRule="exact"/>
              <w:jc w:val="center"/>
              <w:rPr>
                <w:rFonts w:hint="eastAsia" w:ascii="宋体" w:hAnsi="宋体" w:eastAsia="宋体" w:cs="宋体"/>
                <w:color w:val="auto"/>
                <w:sz w:val="21"/>
                <w:szCs w:val="21"/>
              </w:rPr>
            </w:pPr>
          </w:p>
        </w:tc>
        <w:tc>
          <w:tcPr>
            <w:tcW w:w="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47C41E">
            <w:pPr>
              <w:widowControl/>
              <w:spacing w:line="300" w:lineRule="exact"/>
              <w:jc w:val="center"/>
              <w:rPr>
                <w:rFonts w:hint="eastAsia" w:ascii="宋体" w:hAnsi="宋体" w:eastAsia="宋体" w:cs="宋体"/>
                <w:color w:val="auto"/>
                <w:sz w:val="21"/>
                <w:szCs w:val="21"/>
              </w:rPr>
            </w:pPr>
          </w:p>
        </w:tc>
      </w:tr>
      <w:tr w14:paraId="4EDA5C6E">
        <w:tblPrEx>
          <w:tblCellMar>
            <w:top w:w="0" w:type="dxa"/>
            <w:left w:w="0" w:type="dxa"/>
            <w:bottom w:w="0" w:type="dxa"/>
            <w:right w:w="0" w:type="dxa"/>
          </w:tblCellMar>
        </w:tblPrEx>
        <w:trPr>
          <w:trHeight w:val="454"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327D97">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978E06">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13</w:t>
            </w:r>
          </w:p>
        </w:tc>
        <w:tc>
          <w:tcPr>
            <w:tcW w:w="33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C9FCA3">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使用变质过期食品；</w:t>
            </w:r>
            <w:r>
              <w:rPr>
                <w:rFonts w:hint="eastAsia" w:ascii="宋体" w:hAnsi="宋体" w:eastAsia="宋体" w:cs="宋体"/>
                <w:color w:val="auto"/>
                <w:sz w:val="21"/>
                <w:szCs w:val="21"/>
                <w:lang w:bidi="ar"/>
              </w:rPr>
              <w:t>每</w:t>
            </w:r>
            <w:r>
              <w:rPr>
                <w:rFonts w:hint="eastAsia" w:ascii="宋体" w:hAnsi="宋体" w:eastAsia="宋体" w:cs="宋体"/>
                <w:color w:val="auto"/>
                <w:sz w:val="21"/>
                <w:szCs w:val="21"/>
              </w:rPr>
              <w:t>发现一次扣2分，扣完为止。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C84A16">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6E58A9">
            <w:pPr>
              <w:widowControl/>
              <w:spacing w:line="300" w:lineRule="exact"/>
              <w:jc w:val="center"/>
              <w:rPr>
                <w:rFonts w:hint="eastAsia" w:ascii="宋体" w:hAnsi="宋体" w:eastAsia="宋体" w:cs="宋体"/>
                <w:color w:val="auto"/>
                <w:sz w:val="21"/>
                <w:szCs w:val="21"/>
              </w:rPr>
            </w:pPr>
          </w:p>
        </w:tc>
        <w:tc>
          <w:tcPr>
            <w:tcW w:w="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38B2C7">
            <w:pPr>
              <w:widowControl/>
              <w:spacing w:line="300" w:lineRule="exact"/>
              <w:jc w:val="center"/>
              <w:rPr>
                <w:rFonts w:hint="eastAsia" w:ascii="宋体" w:hAnsi="宋体" w:eastAsia="宋体" w:cs="宋体"/>
                <w:color w:val="auto"/>
                <w:sz w:val="21"/>
                <w:szCs w:val="21"/>
              </w:rPr>
            </w:pPr>
          </w:p>
        </w:tc>
      </w:tr>
      <w:tr w14:paraId="5C1CAA6F">
        <w:tblPrEx>
          <w:tblCellMar>
            <w:top w:w="0" w:type="dxa"/>
            <w:left w:w="0" w:type="dxa"/>
            <w:bottom w:w="0" w:type="dxa"/>
            <w:right w:w="0" w:type="dxa"/>
          </w:tblCellMar>
        </w:tblPrEx>
        <w:trPr>
          <w:trHeight w:val="454"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E217EC">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42BEDB">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14</w:t>
            </w:r>
          </w:p>
        </w:tc>
        <w:tc>
          <w:tcPr>
            <w:tcW w:w="33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688B71">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未按公司规定进行留样；每发现一次扣2分，扣完为止。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D39D38">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94AFC0">
            <w:pPr>
              <w:widowControl/>
              <w:spacing w:line="300" w:lineRule="exact"/>
              <w:jc w:val="center"/>
              <w:rPr>
                <w:rFonts w:hint="eastAsia" w:ascii="宋体" w:hAnsi="宋体" w:eastAsia="宋体" w:cs="宋体"/>
                <w:color w:val="auto"/>
                <w:sz w:val="21"/>
                <w:szCs w:val="21"/>
              </w:rPr>
            </w:pPr>
          </w:p>
        </w:tc>
        <w:tc>
          <w:tcPr>
            <w:tcW w:w="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38F3B3">
            <w:pPr>
              <w:widowControl/>
              <w:spacing w:line="300" w:lineRule="exact"/>
              <w:jc w:val="center"/>
              <w:rPr>
                <w:rFonts w:hint="eastAsia" w:ascii="宋体" w:hAnsi="宋体" w:eastAsia="宋体" w:cs="宋体"/>
                <w:color w:val="auto"/>
                <w:sz w:val="21"/>
                <w:szCs w:val="21"/>
              </w:rPr>
            </w:pPr>
          </w:p>
        </w:tc>
      </w:tr>
      <w:tr w14:paraId="1F3B28E7">
        <w:tblPrEx>
          <w:tblCellMar>
            <w:top w:w="0" w:type="dxa"/>
            <w:left w:w="0" w:type="dxa"/>
            <w:bottom w:w="0" w:type="dxa"/>
            <w:right w:w="0" w:type="dxa"/>
          </w:tblCellMar>
        </w:tblPrEx>
        <w:trPr>
          <w:trHeight w:val="454"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D6AEFF">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0515C0">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15</w:t>
            </w:r>
          </w:p>
        </w:tc>
        <w:tc>
          <w:tcPr>
            <w:tcW w:w="33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8DFD84">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未按公司规定进行食堂清洁和消毒；</w:t>
            </w:r>
            <w:r>
              <w:rPr>
                <w:rFonts w:hint="eastAsia" w:ascii="宋体" w:hAnsi="宋体" w:eastAsia="宋体" w:cs="宋体"/>
                <w:color w:val="auto"/>
                <w:sz w:val="21"/>
                <w:szCs w:val="21"/>
                <w:lang w:bidi="ar"/>
              </w:rPr>
              <w:t>每发现一次扣2分，扣完为止。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18CBF0">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60DA30">
            <w:pPr>
              <w:widowControl/>
              <w:spacing w:line="300" w:lineRule="exact"/>
              <w:jc w:val="center"/>
              <w:rPr>
                <w:rFonts w:hint="eastAsia" w:ascii="宋体" w:hAnsi="宋体" w:eastAsia="宋体" w:cs="宋体"/>
                <w:color w:val="auto"/>
                <w:sz w:val="21"/>
                <w:szCs w:val="21"/>
              </w:rPr>
            </w:pPr>
          </w:p>
        </w:tc>
        <w:tc>
          <w:tcPr>
            <w:tcW w:w="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BFD69A">
            <w:pPr>
              <w:widowControl/>
              <w:spacing w:line="300" w:lineRule="exact"/>
              <w:jc w:val="center"/>
              <w:rPr>
                <w:rFonts w:hint="eastAsia" w:ascii="宋体" w:hAnsi="宋体" w:eastAsia="宋体" w:cs="宋体"/>
                <w:color w:val="auto"/>
                <w:sz w:val="21"/>
                <w:szCs w:val="21"/>
              </w:rPr>
            </w:pPr>
          </w:p>
        </w:tc>
      </w:tr>
      <w:tr w14:paraId="16260D7E">
        <w:tblPrEx>
          <w:tblCellMar>
            <w:top w:w="0" w:type="dxa"/>
            <w:left w:w="0" w:type="dxa"/>
            <w:bottom w:w="0" w:type="dxa"/>
            <w:right w:w="0" w:type="dxa"/>
          </w:tblCellMar>
        </w:tblPrEx>
        <w:trPr>
          <w:trHeight w:val="454"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3FE5EB">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FB2D57">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16</w:t>
            </w:r>
          </w:p>
        </w:tc>
        <w:tc>
          <w:tcPr>
            <w:tcW w:w="33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BECD5F">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库房要按公司规定保持清洁、干燥，摆放物品要规范、整洁，每发现一次扣2分，扣完为止。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42E9B8">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A0171C">
            <w:pPr>
              <w:widowControl/>
              <w:spacing w:line="300" w:lineRule="exact"/>
              <w:jc w:val="center"/>
              <w:rPr>
                <w:rFonts w:hint="eastAsia" w:ascii="宋体" w:hAnsi="宋体" w:eastAsia="宋体" w:cs="宋体"/>
                <w:color w:val="auto"/>
                <w:sz w:val="21"/>
                <w:szCs w:val="21"/>
              </w:rPr>
            </w:pPr>
          </w:p>
        </w:tc>
        <w:tc>
          <w:tcPr>
            <w:tcW w:w="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20C1BE">
            <w:pPr>
              <w:widowControl/>
              <w:spacing w:line="300" w:lineRule="exact"/>
              <w:jc w:val="center"/>
              <w:rPr>
                <w:rFonts w:hint="eastAsia" w:ascii="宋体" w:hAnsi="宋体" w:eastAsia="宋体" w:cs="宋体"/>
                <w:color w:val="auto"/>
                <w:sz w:val="21"/>
                <w:szCs w:val="21"/>
              </w:rPr>
            </w:pPr>
          </w:p>
        </w:tc>
      </w:tr>
      <w:tr w14:paraId="6375111F">
        <w:tblPrEx>
          <w:tblCellMar>
            <w:top w:w="0" w:type="dxa"/>
            <w:left w:w="0" w:type="dxa"/>
            <w:bottom w:w="0" w:type="dxa"/>
            <w:right w:w="0" w:type="dxa"/>
          </w:tblCellMar>
        </w:tblPrEx>
        <w:trPr>
          <w:trHeight w:val="454"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DC2EAD">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A91A7D">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17</w:t>
            </w:r>
          </w:p>
        </w:tc>
        <w:tc>
          <w:tcPr>
            <w:tcW w:w="33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1A707A">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厨具需清洁卫生、无油迹及污迹，每发现一次扣2分，扣完为止。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B1A908">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53D2C4">
            <w:pPr>
              <w:widowControl/>
              <w:spacing w:line="300" w:lineRule="exact"/>
              <w:jc w:val="center"/>
              <w:rPr>
                <w:rFonts w:hint="eastAsia" w:ascii="宋体" w:hAnsi="宋体" w:eastAsia="宋体" w:cs="宋体"/>
                <w:color w:val="auto"/>
                <w:sz w:val="21"/>
                <w:szCs w:val="21"/>
              </w:rPr>
            </w:pPr>
          </w:p>
        </w:tc>
        <w:tc>
          <w:tcPr>
            <w:tcW w:w="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DDA5E8">
            <w:pPr>
              <w:widowControl/>
              <w:spacing w:line="300" w:lineRule="exact"/>
              <w:jc w:val="center"/>
              <w:rPr>
                <w:rFonts w:hint="eastAsia" w:ascii="宋体" w:hAnsi="宋体" w:eastAsia="宋体" w:cs="宋体"/>
                <w:color w:val="auto"/>
                <w:sz w:val="21"/>
                <w:szCs w:val="21"/>
              </w:rPr>
            </w:pPr>
          </w:p>
        </w:tc>
      </w:tr>
      <w:tr w14:paraId="4372E9A5">
        <w:tblPrEx>
          <w:tblCellMar>
            <w:top w:w="0" w:type="dxa"/>
            <w:left w:w="0" w:type="dxa"/>
            <w:bottom w:w="0" w:type="dxa"/>
            <w:right w:w="0" w:type="dxa"/>
          </w:tblCellMar>
        </w:tblPrEx>
        <w:trPr>
          <w:trHeight w:val="454"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CCA3D6">
            <w:pPr>
              <w:widowControl/>
              <w:spacing w:line="300" w:lineRule="exact"/>
              <w:jc w:val="center"/>
              <w:rPr>
                <w:rFonts w:hint="eastAsia" w:ascii="宋体" w:hAnsi="宋体" w:eastAsia="宋体" w:cs="宋体"/>
                <w:color w:val="auto"/>
                <w:sz w:val="21"/>
                <w:szCs w:val="21"/>
              </w:rPr>
            </w:pP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729CFF">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18</w:t>
            </w:r>
          </w:p>
        </w:tc>
        <w:tc>
          <w:tcPr>
            <w:tcW w:w="33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DF6BB1">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根据《东莞市水务集团净水有限公司食堂管理</w:t>
            </w:r>
            <w:r>
              <w:rPr>
                <w:rFonts w:hint="eastAsia" w:ascii="宋体" w:hAnsi="宋体" w:eastAsia="宋体" w:cs="宋体"/>
                <w:color w:val="auto"/>
                <w:sz w:val="21"/>
                <w:szCs w:val="21"/>
                <w:lang w:val="en-US" w:eastAsia="zh-CN" w:bidi="ar"/>
              </w:rPr>
              <w:t>办法</w:t>
            </w:r>
            <w:r>
              <w:rPr>
                <w:rFonts w:hint="eastAsia" w:ascii="宋体" w:hAnsi="宋体" w:eastAsia="宋体" w:cs="宋体"/>
                <w:color w:val="auto"/>
                <w:sz w:val="21"/>
                <w:szCs w:val="21"/>
                <w:lang w:bidi="ar"/>
              </w:rPr>
              <w:t>（</w:t>
            </w:r>
            <w:r>
              <w:rPr>
                <w:rFonts w:hint="eastAsia" w:ascii="宋体" w:hAnsi="宋体" w:eastAsia="宋体" w:cs="宋体"/>
                <w:color w:val="auto"/>
                <w:sz w:val="21"/>
                <w:szCs w:val="21"/>
                <w:lang w:val="en-US" w:eastAsia="zh-CN" w:bidi="ar"/>
              </w:rPr>
              <w:t>修订</w:t>
            </w:r>
            <w:r>
              <w:rPr>
                <w:rFonts w:hint="eastAsia" w:ascii="宋体" w:hAnsi="宋体" w:eastAsia="宋体" w:cs="宋体"/>
                <w:color w:val="auto"/>
                <w:sz w:val="21"/>
                <w:szCs w:val="21"/>
                <w:lang w:bidi="ar"/>
              </w:rPr>
              <w:t>）》内容规定，</w:t>
            </w:r>
            <w:r>
              <w:rPr>
                <w:rFonts w:hint="eastAsia" w:ascii="宋体" w:hAnsi="宋体" w:eastAsia="宋体" w:cs="宋体"/>
                <w:color w:val="auto"/>
                <w:sz w:val="21"/>
                <w:szCs w:val="21"/>
              </w:rPr>
              <w:t>每发现一次扣2分，扣完为止。</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7DCD65">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F80E03">
            <w:pPr>
              <w:widowControl/>
              <w:spacing w:line="300" w:lineRule="exact"/>
              <w:jc w:val="center"/>
              <w:rPr>
                <w:rFonts w:hint="eastAsia" w:ascii="宋体" w:hAnsi="宋体" w:eastAsia="宋体" w:cs="宋体"/>
                <w:color w:val="auto"/>
                <w:sz w:val="21"/>
                <w:szCs w:val="21"/>
              </w:rPr>
            </w:pPr>
          </w:p>
        </w:tc>
        <w:tc>
          <w:tcPr>
            <w:tcW w:w="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4CA48E">
            <w:pPr>
              <w:widowControl/>
              <w:spacing w:line="300" w:lineRule="exact"/>
              <w:jc w:val="center"/>
              <w:rPr>
                <w:rFonts w:hint="eastAsia" w:ascii="宋体" w:hAnsi="宋体" w:eastAsia="宋体" w:cs="宋体"/>
                <w:color w:val="auto"/>
                <w:sz w:val="21"/>
                <w:szCs w:val="21"/>
              </w:rPr>
            </w:pPr>
          </w:p>
        </w:tc>
      </w:tr>
      <w:tr w14:paraId="35593F5C">
        <w:tblPrEx>
          <w:tblCellMar>
            <w:top w:w="0" w:type="dxa"/>
            <w:left w:w="0" w:type="dxa"/>
            <w:bottom w:w="0" w:type="dxa"/>
            <w:right w:w="0" w:type="dxa"/>
          </w:tblCellMar>
        </w:tblPrEx>
        <w:trPr>
          <w:trHeight w:val="454" w:hRule="atLeast"/>
        </w:trPr>
        <w:tc>
          <w:tcPr>
            <w:tcW w:w="31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B25278">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24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895B2C">
            <w:pPr>
              <w:widowControl/>
              <w:spacing w:line="300" w:lineRule="exact"/>
              <w:jc w:val="center"/>
              <w:rPr>
                <w:rFonts w:hint="eastAsia" w:ascii="宋体" w:hAnsi="宋体" w:eastAsia="宋体" w:cs="宋体"/>
                <w:color w:val="auto"/>
                <w:sz w:val="21"/>
                <w:szCs w:val="21"/>
              </w:rPr>
            </w:pPr>
          </w:p>
        </w:tc>
        <w:tc>
          <w:tcPr>
            <w:tcW w:w="33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AECF1C">
            <w:pPr>
              <w:widowControl/>
              <w:spacing w:line="300" w:lineRule="exact"/>
              <w:rPr>
                <w:rFonts w:hint="eastAsia" w:ascii="宋体" w:hAnsi="宋体" w:eastAsia="宋体" w:cs="宋体"/>
                <w:color w:val="auto"/>
                <w:sz w:val="21"/>
                <w:szCs w:val="21"/>
              </w:rPr>
            </w:pP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6B4D76">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100</w:t>
            </w:r>
          </w:p>
        </w:tc>
        <w:tc>
          <w:tcPr>
            <w:tcW w:w="33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391ADC">
            <w:pPr>
              <w:widowControl/>
              <w:spacing w:line="300" w:lineRule="exact"/>
              <w:jc w:val="center"/>
              <w:rPr>
                <w:rFonts w:hint="eastAsia" w:ascii="宋体" w:hAnsi="宋体" w:eastAsia="宋体" w:cs="宋体"/>
                <w:color w:val="auto"/>
                <w:sz w:val="21"/>
                <w:szCs w:val="21"/>
              </w:rPr>
            </w:pPr>
          </w:p>
        </w:tc>
        <w:tc>
          <w:tcPr>
            <w:tcW w:w="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D6DEC6">
            <w:pPr>
              <w:widowControl/>
              <w:spacing w:line="300" w:lineRule="exact"/>
              <w:jc w:val="center"/>
              <w:rPr>
                <w:rFonts w:hint="eastAsia" w:ascii="宋体" w:hAnsi="宋体" w:eastAsia="宋体" w:cs="宋体"/>
                <w:color w:val="auto"/>
                <w:sz w:val="21"/>
                <w:szCs w:val="21"/>
              </w:rPr>
            </w:pPr>
          </w:p>
        </w:tc>
      </w:tr>
      <w:tr w14:paraId="344325B6">
        <w:tblPrEx>
          <w:tblCellMar>
            <w:top w:w="0" w:type="dxa"/>
            <w:left w:w="0" w:type="dxa"/>
            <w:bottom w:w="0" w:type="dxa"/>
            <w:right w:w="0" w:type="dxa"/>
          </w:tblCellMar>
        </w:tblPrEx>
        <w:trPr>
          <w:trHeight w:val="454" w:hRule="atLeast"/>
        </w:trPr>
        <w:tc>
          <w:tcPr>
            <w:tcW w:w="5000" w:type="pct"/>
            <w:gridSpan w:val="6"/>
            <w:tcBorders>
              <w:top w:val="nil"/>
              <w:left w:val="nil"/>
              <w:bottom w:val="nil"/>
              <w:right w:val="nil"/>
            </w:tcBorders>
            <w:noWrap w:val="0"/>
            <w:tcMar>
              <w:top w:w="12" w:type="dxa"/>
              <w:left w:w="12" w:type="dxa"/>
              <w:right w:w="12" w:type="dxa"/>
            </w:tcMar>
            <w:vAlign w:val="center"/>
          </w:tcPr>
          <w:p w14:paraId="6382FA24">
            <w:pPr>
              <w:widowControl/>
              <w:spacing w:line="5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评分人：                                             部门负责人：</w:t>
            </w:r>
          </w:p>
        </w:tc>
      </w:tr>
    </w:tbl>
    <w:p w14:paraId="1BEB1A90">
      <w:pPr>
        <w:rPr>
          <w:rFonts w:hint="eastAsia" w:ascii="宋体" w:hAnsi="宋体" w:eastAsia="宋体" w:cs="宋体"/>
          <w:color w:val="auto"/>
        </w:rPr>
      </w:pPr>
    </w:p>
    <w:p w14:paraId="17E59600">
      <w:pPr>
        <w:pStyle w:val="6"/>
        <w:rPr>
          <w:rFonts w:hint="eastAsia" w:ascii="宋体" w:hAnsi="宋体" w:eastAsia="宋体" w:cs="宋体"/>
          <w:color w:val="auto"/>
        </w:rPr>
      </w:pPr>
    </w:p>
    <w:tbl>
      <w:tblPr>
        <w:tblStyle w:val="36"/>
        <w:tblW w:w="0" w:type="auto"/>
        <w:jc w:val="center"/>
        <w:tblLayout w:type="fixed"/>
        <w:tblCellMar>
          <w:top w:w="0" w:type="dxa"/>
          <w:left w:w="0" w:type="dxa"/>
          <w:bottom w:w="0" w:type="dxa"/>
          <w:right w:w="0" w:type="dxa"/>
        </w:tblCellMar>
      </w:tblPr>
      <w:tblGrid>
        <w:gridCol w:w="1044"/>
        <w:gridCol w:w="808"/>
        <w:gridCol w:w="5714"/>
        <w:gridCol w:w="869"/>
        <w:gridCol w:w="869"/>
        <w:gridCol w:w="874"/>
      </w:tblGrid>
      <w:tr w14:paraId="7173340E">
        <w:tblPrEx>
          <w:tblCellMar>
            <w:top w:w="0" w:type="dxa"/>
            <w:left w:w="0" w:type="dxa"/>
            <w:bottom w:w="0" w:type="dxa"/>
            <w:right w:w="0" w:type="dxa"/>
          </w:tblCellMar>
        </w:tblPrEx>
        <w:trPr>
          <w:trHeight w:val="397" w:hRule="atLeast"/>
          <w:jc w:val="center"/>
        </w:trPr>
        <w:tc>
          <w:tcPr>
            <w:tcW w:w="10178" w:type="dxa"/>
            <w:gridSpan w:val="6"/>
            <w:tcBorders>
              <w:top w:val="nil"/>
              <w:left w:val="nil"/>
              <w:bottom w:val="nil"/>
              <w:right w:val="nil"/>
            </w:tcBorders>
            <w:noWrap w:val="0"/>
            <w:tcMar>
              <w:top w:w="12" w:type="dxa"/>
              <w:left w:w="12" w:type="dxa"/>
              <w:right w:w="12" w:type="dxa"/>
            </w:tcMar>
            <w:vAlign w:val="center"/>
          </w:tcPr>
          <w:p w14:paraId="46EEDEAC">
            <w:pPr>
              <w:widowControl/>
              <w:spacing w:line="560" w:lineRule="exact"/>
              <w:jc w:val="center"/>
              <w:textAlignment w:val="center"/>
              <w:rPr>
                <w:rFonts w:hint="eastAsia" w:ascii="宋体" w:hAnsi="宋体" w:eastAsia="宋体" w:cs="宋体"/>
                <w:b/>
                <w:color w:val="auto"/>
                <w:sz w:val="21"/>
                <w:szCs w:val="21"/>
              </w:rPr>
            </w:pPr>
            <w:r>
              <w:rPr>
                <w:rFonts w:hint="eastAsia" w:ascii="宋体" w:hAnsi="宋体" w:eastAsia="宋体" w:cs="宋体"/>
                <w:bCs/>
                <w:color w:val="auto"/>
                <w:sz w:val="32"/>
                <w:szCs w:val="32"/>
                <w:lang w:bidi="ar"/>
              </w:rPr>
              <w:t>表</w:t>
            </w:r>
            <w:r>
              <w:rPr>
                <w:rFonts w:hint="eastAsia" w:ascii="宋体" w:hAnsi="宋体" w:eastAsia="宋体" w:cs="宋体"/>
                <w:bCs/>
                <w:color w:val="auto"/>
                <w:sz w:val="32"/>
                <w:szCs w:val="32"/>
                <w:lang w:val="en-US" w:eastAsia="zh-CN" w:bidi="ar"/>
              </w:rPr>
              <w:t>三</w:t>
            </w:r>
            <w:r>
              <w:rPr>
                <w:rFonts w:hint="eastAsia" w:ascii="宋体" w:hAnsi="宋体" w:eastAsia="宋体" w:cs="宋体"/>
                <w:bCs/>
                <w:color w:val="auto"/>
                <w:sz w:val="32"/>
                <w:szCs w:val="32"/>
                <w:lang w:bidi="ar"/>
              </w:rPr>
              <w:t xml:space="preserve"> 保洁员 服务人员评分表</w:t>
            </w:r>
          </w:p>
        </w:tc>
      </w:tr>
      <w:tr w14:paraId="18E1E356">
        <w:tblPrEx>
          <w:tblCellMar>
            <w:top w:w="0" w:type="dxa"/>
            <w:left w:w="0" w:type="dxa"/>
            <w:bottom w:w="0" w:type="dxa"/>
            <w:right w:w="0" w:type="dxa"/>
          </w:tblCellMar>
        </w:tblPrEx>
        <w:trPr>
          <w:trHeight w:val="397" w:hRule="atLeast"/>
          <w:jc w:val="center"/>
        </w:trPr>
        <w:tc>
          <w:tcPr>
            <w:tcW w:w="10178" w:type="dxa"/>
            <w:gridSpan w:val="6"/>
            <w:tcBorders>
              <w:top w:val="nil"/>
              <w:left w:val="nil"/>
              <w:bottom w:val="nil"/>
              <w:right w:val="nil"/>
            </w:tcBorders>
            <w:noWrap w:val="0"/>
            <w:tcMar>
              <w:top w:w="12" w:type="dxa"/>
              <w:left w:w="12" w:type="dxa"/>
              <w:right w:w="12" w:type="dxa"/>
            </w:tcMar>
            <w:vAlign w:val="bottom"/>
          </w:tcPr>
          <w:p w14:paraId="265F2489">
            <w:pPr>
              <w:widowControl/>
              <w:spacing w:line="560" w:lineRule="exact"/>
              <w:jc w:val="center"/>
              <w:textAlignment w:val="bottom"/>
              <w:rPr>
                <w:rFonts w:hint="eastAsia" w:ascii="宋体" w:hAnsi="宋体" w:eastAsia="宋体" w:cs="宋体"/>
                <w:bCs/>
                <w:color w:val="auto"/>
                <w:sz w:val="21"/>
                <w:szCs w:val="21"/>
                <w:lang w:bidi="ar"/>
              </w:rPr>
            </w:pPr>
            <w:r>
              <w:rPr>
                <w:rFonts w:hint="eastAsia" w:ascii="宋体" w:hAnsi="宋体" w:eastAsia="宋体" w:cs="宋体"/>
                <w:bCs/>
                <w:color w:val="auto"/>
                <w:sz w:val="21"/>
                <w:szCs w:val="21"/>
                <w:lang w:bidi="ar"/>
              </w:rPr>
              <w:t xml:space="preserve">                           标准分：100分          考核时间：   年   月</w:t>
            </w:r>
          </w:p>
          <w:p w14:paraId="44DE7AF8">
            <w:pPr>
              <w:widowControl/>
              <w:spacing w:line="560" w:lineRule="exact"/>
              <w:jc w:val="both"/>
              <w:textAlignment w:val="bottom"/>
              <w:rPr>
                <w:rFonts w:hint="eastAsia" w:ascii="宋体" w:hAnsi="宋体" w:eastAsia="宋体" w:cs="宋体"/>
                <w:b/>
                <w:color w:val="auto"/>
                <w:sz w:val="21"/>
                <w:szCs w:val="21"/>
              </w:rPr>
            </w:pPr>
            <w:r>
              <w:rPr>
                <w:rFonts w:hint="eastAsia" w:ascii="宋体" w:hAnsi="宋体" w:eastAsia="宋体" w:cs="宋体"/>
                <w:bCs/>
                <w:color w:val="auto"/>
                <w:sz w:val="21"/>
                <w:szCs w:val="21"/>
                <w:lang w:bidi="ar"/>
              </w:rPr>
              <w:t xml:space="preserve">服务地址：    </w:t>
            </w:r>
          </w:p>
        </w:tc>
      </w:tr>
      <w:tr w14:paraId="7EA061B6">
        <w:tblPrEx>
          <w:tblCellMar>
            <w:top w:w="0" w:type="dxa"/>
            <w:left w:w="0" w:type="dxa"/>
            <w:bottom w:w="0" w:type="dxa"/>
            <w:right w:w="0" w:type="dxa"/>
          </w:tblCellMar>
        </w:tblPrEx>
        <w:trPr>
          <w:trHeight w:val="397" w:hRule="atLeast"/>
          <w:jc w:val="center"/>
        </w:trPr>
        <w:tc>
          <w:tcPr>
            <w:tcW w:w="10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93FD61">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类别</w:t>
            </w: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26DDF2">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序号</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D1B4A9">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考核标准</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FAABEA">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标准分</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F7437B">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得分</w:t>
            </w: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31BB39">
            <w:pPr>
              <w:widowControl/>
              <w:spacing w:line="300" w:lineRule="exact"/>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备注</w:t>
            </w:r>
          </w:p>
        </w:tc>
      </w:tr>
      <w:tr w14:paraId="6236B3DA">
        <w:tblPrEx>
          <w:tblCellMar>
            <w:top w:w="0" w:type="dxa"/>
            <w:left w:w="0" w:type="dxa"/>
            <w:bottom w:w="0" w:type="dxa"/>
            <w:right w:w="0" w:type="dxa"/>
          </w:tblCellMar>
        </w:tblPrEx>
        <w:trPr>
          <w:trHeight w:val="397" w:hRule="atLeast"/>
          <w:jc w:val="center"/>
        </w:trPr>
        <w:tc>
          <w:tcPr>
            <w:tcW w:w="104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4FADADA8">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工作纪律</w:t>
            </w: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304B3F">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BABF7E">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在岗期间未按规定着制服；每违反一次扣1分，扣完为止。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341971">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43F2C0">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E58086">
            <w:pPr>
              <w:widowControl/>
              <w:spacing w:line="300" w:lineRule="exact"/>
              <w:jc w:val="center"/>
              <w:rPr>
                <w:rFonts w:hint="eastAsia" w:ascii="宋体" w:hAnsi="宋体" w:eastAsia="宋体" w:cs="宋体"/>
                <w:color w:val="auto"/>
                <w:sz w:val="21"/>
                <w:szCs w:val="21"/>
              </w:rPr>
            </w:pPr>
          </w:p>
        </w:tc>
      </w:tr>
      <w:tr w14:paraId="5AA3FC28">
        <w:tblPrEx>
          <w:tblCellMar>
            <w:top w:w="0" w:type="dxa"/>
            <w:left w:w="0" w:type="dxa"/>
            <w:bottom w:w="0" w:type="dxa"/>
            <w:right w:w="0" w:type="dxa"/>
          </w:tblCellMar>
        </w:tblPrEx>
        <w:trPr>
          <w:trHeight w:val="397"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20F316CC">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DB7B63">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AFAF84">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遵守公司清洁排班表,不迟到，不早退，不旷工；每违反一次扣1分，扣完为止。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7BF01E">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CB5ECC">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B766B4">
            <w:pPr>
              <w:widowControl/>
              <w:spacing w:line="300" w:lineRule="exact"/>
              <w:jc w:val="center"/>
              <w:rPr>
                <w:rFonts w:hint="eastAsia" w:ascii="宋体" w:hAnsi="宋体" w:eastAsia="宋体" w:cs="宋体"/>
                <w:color w:val="auto"/>
                <w:sz w:val="21"/>
                <w:szCs w:val="21"/>
              </w:rPr>
            </w:pPr>
          </w:p>
        </w:tc>
      </w:tr>
      <w:tr w14:paraId="6F5F33D9">
        <w:tblPrEx>
          <w:tblCellMar>
            <w:top w:w="0" w:type="dxa"/>
            <w:left w:w="0" w:type="dxa"/>
            <w:bottom w:w="0" w:type="dxa"/>
            <w:right w:w="0" w:type="dxa"/>
          </w:tblCellMar>
        </w:tblPrEx>
        <w:trPr>
          <w:trHeight w:val="397"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051DFBBF">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9E098A">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89A7CF">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休假提前申请,并在安排好工作代理人后方可休假；每违反一次扣1分，扣完为止。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4A2535">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FD4737">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D7626C">
            <w:pPr>
              <w:widowControl/>
              <w:spacing w:line="300" w:lineRule="exact"/>
              <w:jc w:val="center"/>
              <w:rPr>
                <w:rFonts w:hint="eastAsia" w:ascii="宋体" w:hAnsi="宋体" w:eastAsia="宋体" w:cs="宋体"/>
                <w:color w:val="auto"/>
                <w:sz w:val="21"/>
                <w:szCs w:val="21"/>
              </w:rPr>
            </w:pPr>
          </w:p>
        </w:tc>
      </w:tr>
      <w:tr w14:paraId="4F994998">
        <w:tblPrEx>
          <w:tblCellMar>
            <w:top w:w="0" w:type="dxa"/>
            <w:left w:w="0" w:type="dxa"/>
            <w:bottom w:w="0" w:type="dxa"/>
            <w:right w:w="0" w:type="dxa"/>
          </w:tblCellMar>
        </w:tblPrEx>
        <w:trPr>
          <w:trHeight w:val="397"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691D38F7">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3E87B2">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289971">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工作期间不串岗,不脱岗,不偷懒，不做与工作无关的事情；每违反一次扣1分，扣完为止。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69DCDB">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46797F">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7F9807">
            <w:pPr>
              <w:widowControl/>
              <w:spacing w:line="300" w:lineRule="exact"/>
              <w:jc w:val="center"/>
              <w:rPr>
                <w:rFonts w:hint="eastAsia" w:ascii="宋体" w:hAnsi="宋体" w:eastAsia="宋体" w:cs="宋体"/>
                <w:color w:val="auto"/>
                <w:sz w:val="21"/>
                <w:szCs w:val="21"/>
              </w:rPr>
            </w:pPr>
          </w:p>
        </w:tc>
      </w:tr>
      <w:tr w14:paraId="692F42DB">
        <w:tblPrEx>
          <w:tblCellMar>
            <w:top w:w="0" w:type="dxa"/>
            <w:left w:w="0" w:type="dxa"/>
            <w:bottom w:w="0" w:type="dxa"/>
            <w:right w:w="0" w:type="dxa"/>
          </w:tblCellMar>
        </w:tblPrEx>
        <w:trPr>
          <w:trHeight w:val="397"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667A1700">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526A1C">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72AF24">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全月工作态度勤恳,无接到投诉或不良反映；每接到投诉一次扣2分，扣完为止。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C9D098">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012377">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31C3F5">
            <w:pPr>
              <w:widowControl/>
              <w:spacing w:line="300" w:lineRule="exact"/>
              <w:jc w:val="center"/>
              <w:rPr>
                <w:rFonts w:hint="eastAsia" w:ascii="宋体" w:hAnsi="宋体" w:eastAsia="宋体" w:cs="宋体"/>
                <w:color w:val="auto"/>
                <w:sz w:val="21"/>
                <w:szCs w:val="21"/>
              </w:rPr>
            </w:pPr>
          </w:p>
        </w:tc>
      </w:tr>
      <w:tr w14:paraId="540C2B4A">
        <w:tblPrEx>
          <w:tblCellMar>
            <w:top w:w="0" w:type="dxa"/>
            <w:left w:w="0" w:type="dxa"/>
            <w:bottom w:w="0" w:type="dxa"/>
            <w:right w:w="0" w:type="dxa"/>
          </w:tblCellMar>
        </w:tblPrEx>
        <w:trPr>
          <w:trHeight w:val="397"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56536D84">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342314">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167E72">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与同事和睦相处，做事不斤斤计较，不因小事与同事闹矛盾，更不能当众吵架；每违反一次扣1分，扣完为止。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D58DB2">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71696C">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424743">
            <w:pPr>
              <w:widowControl/>
              <w:spacing w:line="300" w:lineRule="exact"/>
              <w:jc w:val="center"/>
              <w:rPr>
                <w:rFonts w:hint="eastAsia" w:ascii="宋体" w:hAnsi="宋体" w:eastAsia="宋体" w:cs="宋体"/>
                <w:color w:val="auto"/>
                <w:sz w:val="21"/>
                <w:szCs w:val="21"/>
              </w:rPr>
            </w:pPr>
          </w:p>
        </w:tc>
      </w:tr>
      <w:tr w14:paraId="4B7063FB">
        <w:tblPrEx>
          <w:tblCellMar>
            <w:top w:w="0" w:type="dxa"/>
            <w:left w:w="0" w:type="dxa"/>
            <w:bottom w:w="0" w:type="dxa"/>
            <w:right w:w="0" w:type="dxa"/>
          </w:tblCellMar>
        </w:tblPrEx>
        <w:trPr>
          <w:trHeight w:val="397"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43FE2706">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4F1727">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7</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2DDB69">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爱护公司资源,节约用水、用电；根据需要领用劳保用品，杜绝浪费；每违反一次扣1分，扣完为止。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151C69">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CCBB53">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145FD2">
            <w:pPr>
              <w:widowControl/>
              <w:spacing w:line="300" w:lineRule="exact"/>
              <w:jc w:val="center"/>
              <w:rPr>
                <w:rFonts w:hint="eastAsia" w:ascii="宋体" w:hAnsi="宋体" w:eastAsia="宋体" w:cs="宋体"/>
                <w:color w:val="auto"/>
                <w:sz w:val="21"/>
                <w:szCs w:val="21"/>
              </w:rPr>
            </w:pPr>
          </w:p>
        </w:tc>
      </w:tr>
      <w:tr w14:paraId="24589F4C">
        <w:tblPrEx>
          <w:tblCellMar>
            <w:top w:w="0" w:type="dxa"/>
            <w:left w:w="0" w:type="dxa"/>
            <w:bottom w:w="0" w:type="dxa"/>
            <w:right w:w="0" w:type="dxa"/>
          </w:tblCellMar>
        </w:tblPrEx>
        <w:trPr>
          <w:trHeight w:val="397"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41A69868">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B3F5E4">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8</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E25376">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每小时巡查卫生一次，确保所管区域清洁；每违反一次扣1分，扣完为止。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BD712D">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92C41C">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CFAAEB">
            <w:pPr>
              <w:widowControl/>
              <w:spacing w:line="300" w:lineRule="exact"/>
              <w:jc w:val="center"/>
              <w:rPr>
                <w:rFonts w:hint="eastAsia" w:ascii="宋体" w:hAnsi="宋体" w:eastAsia="宋体" w:cs="宋体"/>
                <w:color w:val="auto"/>
                <w:sz w:val="21"/>
                <w:szCs w:val="21"/>
              </w:rPr>
            </w:pPr>
          </w:p>
        </w:tc>
      </w:tr>
      <w:tr w14:paraId="4F69D249">
        <w:tblPrEx>
          <w:tblCellMar>
            <w:top w:w="0" w:type="dxa"/>
            <w:left w:w="0" w:type="dxa"/>
            <w:bottom w:w="0" w:type="dxa"/>
            <w:right w:w="0" w:type="dxa"/>
          </w:tblCellMar>
        </w:tblPrEx>
        <w:trPr>
          <w:trHeight w:val="397"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5529F2C1">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9B67AC">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9</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16BBAA">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不服从工作安排，直接扣5分。</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471DCD">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D55700">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8D4A94">
            <w:pPr>
              <w:widowControl/>
              <w:spacing w:line="300" w:lineRule="exact"/>
              <w:jc w:val="center"/>
              <w:rPr>
                <w:rFonts w:hint="eastAsia" w:ascii="宋体" w:hAnsi="宋体" w:eastAsia="宋体" w:cs="宋体"/>
                <w:color w:val="auto"/>
                <w:sz w:val="21"/>
                <w:szCs w:val="21"/>
              </w:rPr>
            </w:pPr>
          </w:p>
        </w:tc>
      </w:tr>
      <w:tr w14:paraId="7570B5E4">
        <w:tblPrEx>
          <w:tblCellMar>
            <w:top w:w="0" w:type="dxa"/>
            <w:left w:w="0" w:type="dxa"/>
            <w:bottom w:w="0" w:type="dxa"/>
            <w:right w:w="0" w:type="dxa"/>
          </w:tblCellMar>
        </w:tblPrEx>
        <w:trPr>
          <w:trHeight w:val="397" w:hRule="atLeast"/>
          <w:jc w:val="center"/>
        </w:trPr>
        <w:tc>
          <w:tcPr>
            <w:tcW w:w="104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BF0BE5">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环境卫生</w:t>
            </w: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411F70">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10</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9ADC96">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每天按公司要求清扫办公楼，未按要求每违反一次扣1分，扣完为止。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4762A4">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7AA664">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35BCD2">
            <w:pPr>
              <w:widowControl/>
              <w:spacing w:line="300" w:lineRule="exact"/>
              <w:jc w:val="center"/>
              <w:rPr>
                <w:rFonts w:hint="eastAsia" w:ascii="宋体" w:hAnsi="宋体" w:eastAsia="宋体" w:cs="宋体"/>
                <w:color w:val="auto"/>
                <w:sz w:val="21"/>
                <w:szCs w:val="21"/>
              </w:rPr>
            </w:pPr>
          </w:p>
        </w:tc>
      </w:tr>
      <w:tr w14:paraId="4A8EA9D0">
        <w:tblPrEx>
          <w:tblCellMar>
            <w:top w:w="0" w:type="dxa"/>
            <w:left w:w="0" w:type="dxa"/>
            <w:bottom w:w="0" w:type="dxa"/>
            <w:right w:w="0" w:type="dxa"/>
          </w:tblCellMar>
        </w:tblPrEx>
        <w:trPr>
          <w:trHeight w:val="397"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BE7158">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A38C04">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11</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7E1931">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每天上班后首先清除楼道内的垃圾，并及时将垃圾运送到指定地点，办公楼清洁按公司规定清扫各楼内卫生；每违反一次扣1分，扣完为止。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E73072">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923E5D">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DC2EF0">
            <w:pPr>
              <w:widowControl/>
              <w:spacing w:line="300" w:lineRule="exact"/>
              <w:jc w:val="center"/>
              <w:rPr>
                <w:rFonts w:hint="eastAsia" w:ascii="宋体" w:hAnsi="宋体" w:eastAsia="宋体" w:cs="宋体"/>
                <w:color w:val="auto"/>
                <w:sz w:val="21"/>
                <w:szCs w:val="21"/>
              </w:rPr>
            </w:pPr>
          </w:p>
        </w:tc>
      </w:tr>
      <w:tr w14:paraId="4BAD5A45">
        <w:tblPrEx>
          <w:tblCellMar>
            <w:top w:w="0" w:type="dxa"/>
            <w:left w:w="0" w:type="dxa"/>
            <w:bottom w:w="0" w:type="dxa"/>
            <w:right w:w="0" w:type="dxa"/>
          </w:tblCellMar>
        </w:tblPrEx>
        <w:trPr>
          <w:trHeight w:val="397"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176BC3">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66CBE9">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12</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F0927D">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走廊、楼梯等公共卫生区域地面灰尘、痰迹、烟头、纸屑等杂物，地面、墙角无积灰、无杂物、无污（包括地角墙壁）；每发现一次扣1分，扣完为止。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253D69">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A06B33">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61E7B4">
            <w:pPr>
              <w:widowControl/>
              <w:spacing w:line="300" w:lineRule="exact"/>
              <w:jc w:val="center"/>
              <w:rPr>
                <w:rFonts w:hint="eastAsia" w:ascii="宋体" w:hAnsi="宋体" w:eastAsia="宋体" w:cs="宋体"/>
                <w:color w:val="auto"/>
                <w:sz w:val="21"/>
                <w:szCs w:val="21"/>
              </w:rPr>
            </w:pPr>
          </w:p>
        </w:tc>
      </w:tr>
      <w:tr w14:paraId="5C5A78BE">
        <w:tblPrEx>
          <w:tblCellMar>
            <w:top w:w="0" w:type="dxa"/>
            <w:left w:w="0" w:type="dxa"/>
            <w:bottom w:w="0" w:type="dxa"/>
            <w:right w:w="0" w:type="dxa"/>
          </w:tblCellMar>
        </w:tblPrEx>
        <w:trPr>
          <w:trHeight w:val="397"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7FDB92">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7981C5">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13</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2FDF99">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卫生间无异味，便池内无积存便垢，地面无污水、污垢、痰迹、烟头；水池无明显沉淀、无虫子，池边底无明显结垢现象，定期消毒、盐酸清洗，四壁瓷砖无污迹、无积灰，间隔墙顶无积灰、无杂物，水箱内无大沉淀物、外无污渍；每发现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C68F31">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6DCCFC">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BE8E54">
            <w:pPr>
              <w:widowControl/>
              <w:spacing w:line="300" w:lineRule="exact"/>
              <w:jc w:val="center"/>
              <w:rPr>
                <w:rFonts w:hint="eastAsia" w:ascii="宋体" w:hAnsi="宋体" w:eastAsia="宋体" w:cs="宋体"/>
                <w:color w:val="auto"/>
                <w:sz w:val="21"/>
                <w:szCs w:val="21"/>
              </w:rPr>
            </w:pPr>
          </w:p>
        </w:tc>
      </w:tr>
      <w:tr w14:paraId="7BE838CC">
        <w:tblPrEx>
          <w:tblCellMar>
            <w:top w:w="0" w:type="dxa"/>
            <w:left w:w="0" w:type="dxa"/>
            <w:bottom w:w="0" w:type="dxa"/>
            <w:right w:w="0" w:type="dxa"/>
          </w:tblCellMar>
        </w:tblPrEx>
        <w:trPr>
          <w:trHeight w:val="397"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4B8699">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B42AA7">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14</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681E3D">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洗手间内水池四周及水龙头清洁无水迹，水池下弯管无积灰、无污渍，镜面无水迹，镜框无锈迹；每发现一次扣1分，扣完为止。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AEB880">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FC07B6">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24D7EF">
            <w:pPr>
              <w:widowControl/>
              <w:spacing w:line="300" w:lineRule="exact"/>
              <w:jc w:val="center"/>
              <w:rPr>
                <w:rFonts w:hint="eastAsia" w:ascii="宋体" w:hAnsi="宋体" w:eastAsia="宋体" w:cs="宋体"/>
                <w:color w:val="auto"/>
                <w:sz w:val="21"/>
                <w:szCs w:val="21"/>
              </w:rPr>
            </w:pPr>
          </w:p>
        </w:tc>
      </w:tr>
      <w:tr w14:paraId="53F0477C">
        <w:tblPrEx>
          <w:tblCellMar>
            <w:top w:w="0" w:type="dxa"/>
            <w:left w:w="0" w:type="dxa"/>
            <w:bottom w:w="0" w:type="dxa"/>
            <w:right w:w="0" w:type="dxa"/>
          </w:tblCellMar>
        </w:tblPrEx>
        <w:trPr>
          <w:trHeight w:val="397"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ED007B">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59C707">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15</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64DF7A">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楼梯扶手、栏杆、窗台要用湿抹布擦干净，无灰尘、污渍；每发现一次扣1分，扣完为止。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7534F1">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69921A">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E8EF7B">
            <w:pPr>
              <w:widowControl/>
              <w:spacing w:line="300" w:lineRule="exact"/>
              <w:jc w:val="center"/>
              <w:rPr>
                <w:rFonts w:hint="eastAsia" w:ascii="宋体" w:hAnsi="宋体" w:eastAsia="宋体" w:cs="宋体"/>
                <w:color w:val="auto"/>
                <w:sz w:val="21"/>
                <w:szCs w:val="21"/>
              </w:rPr>
            </w:pPr>
          </w:p>
        </w:tc>
      </w:tr>
      <w:tr w14:paraId="78B9749A">
        <w:tblPrEx>
          <w:tblCellMar>
            <w:top w:w="0" w:type="dxa"/>
            <w:left w:w="0" w:type="dxa"/>
            <w:bottom w:w="0" w:type="dxa"/>
            <w:right w:w="0" w:type="dxa"/>
          </w:tblCellMar>
        </w:tblPrEx>
        <w:trPr>
          <w:trHeight w:val="397"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38A5E0">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C26EB5">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16</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3BAFBD">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墙壁、天花板无蜘蛛网、脚印、球印、痰迹等；每发现一次扣1分，扣完为止。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8F0177">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E96C4A">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50C888">
            <w:pPr>
              <w:widowControl/>
              <w:spacing w:line="300" w:lineRule="exact"/>
              <w:jc w:val="center"/>
              <w:rPr>
                <w:rFonts w:hint="eastAsia" w:ascii="宋体" w:hAnsi="宋体" w:eastAsia="宋体" w:cs="宋体"/>
                <w:color w:val="auto"/>
                <w:sz w:val="21"/>
                <w:szCs w:val="21"/>
              </w:rPr>
            </w:pPr>
          </w:p>
        </w:tc>
      </w:tr>
      <w:tr w14:paraId="11465448">
        <w:tblPrEx>
          <w:tblCellMar>
            <w:top w:w="0" w:type="dxa"/>
            <w:left w:w="0" w:type="dxa"/>
            <w:bottom w:w="0" w:type="dxa"/>
            <w:right w:w="0" w:type="dxa"/>
          </w:tblCellMar>
        </w:tblPrEx>
        <w:trPr>
          <w:trHeight w:val="397"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0E4044">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3C4CB6">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17</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0D17E5">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所管辖的门窗玻璃整洁、明亮、无明显污渍；每发现一次扣1分，扣完为止。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6ABA1F">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D788BB">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DAB5CF">
            <w:pPr>
              <w:widowControl/>
              <w:spacing w:line="300" w:lineRule="exact"/>
              <w:jc w:val="center"/>
              <w:rPr>
                <w:rFonts w:hint="eastAsia" w:ascii="宋体" w:hAnsi="宋体" w:eastAsia="宋体" w:cs="宋体"/>
                <w:color w:val="auto"/>
                <w:sz w:val="21"/>
                <w:szCs w:val="21"/>
              </w:rPr>
            </w:pPr>
          </w:p>
        </w:tc>
      </w:tr>
      <w:tr w14:paraId="01770346">
        <w:tblPrEx>
          <w:tblCellMar>
            <w:top w:w="0" w:type="dxa"/>
            <w:left w:w="0" w:type="dxa"/>
            <w:bottom w:w="0" w:type="dxa"/>
            <w:right w:w="0" w:type="dxa"/>
          </w:tblCellMar>
        </w:tblPrEx>
        <w:trPr>
          <w:trHeight w:val="397"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8E43C5">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8988E1">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18</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CFDF44">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开关、消防器材、配电箱、电表箱等无灰尘、污渍，灯具无明显灰尘，透明度好；每发现一次扣1分，扣完为止。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D22DE1">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964C65">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C45B26">
            <w:pPr>
              <w:widowControl/>
              <w:spacing w:line="300" w:lineRule="exact"/>
              <w:jc w:val="center"/>
              <w:rPr>
                <w:rFonts w:hint="eastAsia" w:ascii="宋体" w:hAnsi="宋体" w:eastAsia="宋体" w:cs="宋体"/>
                <w:color w:val="auto"/>
                <w:sz w:val="21"/>
                <w:szCs w:val="21"/>
              </w:rPr>
            </w:pPr>
          </w:p>
        </w:tc>
      </w:tr>
      <w:tr w14:paraId="2BFD36B4">
        <w:tblPrEx>
          <w:tblCellMar>
            <w:top w:w="0" w:type="dxa"/>
            <w:left w:w="0" w:type="dxa"/>
            <w:bottom w:w="0" w:type="dxa"/>
            <w:right w:w="0" w:type="dxa"/>
          </w:tblCellMar>
        </w:tblPrEx>
        <w:trPr>
          <w:trHeight w:val="397"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65862D">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561B1A">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19</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A141CC">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公共区内不得堆放各种杂物；每发现一次扣1分，扣完为止。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F862D8">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FCE7DD">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188BCD">
            <w:pPr>
              <w:widowControl/>
              <w:spacing w:line="300" w:lineRule="exact"/>
              <w:jc w:val="center"/>
              <w:rPr>
                <w:rFonts w:hint="eastAsia" w:ascii="宋体" w:hAnsi="宋体" w:eastAsia="宋体" w:cs="宋体"/>
                <w:color w:val="auto"/>
                <w:sz w:val="21"/>
                <w:szCs w:val="21"/>
              </w:rPr>
            </w:pPr>
          </w:p>
        </w:tc>
      </w:tr>
      <w:tr w14:paraId="6D3B19CF">
        <w:tblPrEx>
          <w:tblCellMar>
            <w:top w:w="0" w:type="dxa"/>
            <w:left w:w="0" w:type="dxa"/>
            <w:bottom w:w="0" w:type="dxa"/>
            <w:right w:w="0" w:type="dxa"/>
          </w:tblCellMar>
        </w:tblPrEx>
        <w:trPr>
          <w:trHeight w:val="397"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0C57AC">
            <w:pPr>
              <w:widowControl/>
              <w:spacing w:line="300" w:lineRule="exact"/>
              <w:jc w:val="center"/>
              <w:rPr>
                <w:rFonts w:hint="eastAsia" w:ascii="宋体" w:hAnsi="宋体" w:eastAsia="宋体" w:cs="宋体"/>
                <w:color w:val="auto"/>
                <w:sz w:val="21"/>
                <w:szCs w:val="21"/>
              </w:rPr>
            </w:pP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2DE340">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20</w:t>
            </w: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83FADC">
            <w:pPr>
              <w:widowControl/>
              <w:spacing w:line="3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堆放垃圾处无污秽、异味，垃圾桶、撮子内外表面清洁；每发现一次扣1分，扣完为止。</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04945B">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78FFDD">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8DC2D5">
            <w:pPr>
              <w:widowControl/>
              <w:spacing w:line="300" w:lineRule="exact"/>
              <w:jc w:val="center"/>
              <w:rPr>
                <w:rFonts w:hint="eastAsia" w:ascii="宋体" w:hAnsi="宋体" w:eastAsia="宋体" w:cs="宋体"/>
                <w:color w:val="auto"/>
                <w:sz w:val="21"/>
                <w:szCs w:val="21"/>
              </w:rPr>
            </w:pPr>
          </w:p>
        </w:tc>
      </w:tr>
      <w:tr w14:paraId="1B06933A">
        <w:tblPrEx>
          <w:tblCellMar>
            <w:top w:w="0" w:type="dxa"/>
            <w:left w:w="0" w:type="dxa"/>
            <w:bottom w:w="0" w:type="dxa"/>
            <w:right w:w="0" w:type="dxa"/>
          </w:tblCellMar>
        </w:tblPrEx>
        <w:trPr>
          <w:trHeight w:val="397" w:hRule="atLeast"/>
          <w:jc w:val="center"/>
        </w:trPr>
        <w:tc>
          <w:tcPr>
            <w:tcW w:w="10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67B856">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E25A08">
            <w:pPr>
              <w:widowControl/>
              <w:spacing w:line="300" w:lineRule="exact"/>
              <w:jc w:val="center"/>
              <w:rPr>
                <w:rFonts w:hint="eastAsia" w:ascii="宋体" w:hAnsi="宋体" w:eastAsia="宋体" w:cs="宋体"/>
                <w:color w:val="auto"/>
                <w:sz w:val="21"/>
                <w:szCs w:val="21"/>
              </w:rPr>
            </w:pPr>
          </w:p>
        </w:tc>
        <w:tc>
          <w:tcPr>
            <w:tcW w:w="57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3A57DA">
            <w:pPr>
              <w:widowControl/>
              <w:spacing w:line="300" w:lineRule="exact"/>
              <w:rPr>
                <w:rFonts w:hint="eastAsia" w:ascii="宋体" w:hAnsi="宋体" w:eastAsia="宋体" w:cs="宋体"/>
                <w:color w:val="auto"/>
                <w:sz w:val="21"/>
                <w:szCs w:val="21"/>
              </w:rPr>
            </w:pP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F2C4D4">
            <w:pPr>
              <w:widowControl/>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100</w:t>
            </w:r>
          </w:p>
        </w:tc>
        <w:tc>
          <w:tcPr>
            <w:tcW w:w="8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A5EF62">
            <w:pPr>
              <w:widowControl/>
              <w:spacing w:line="300" w:lineRule="exact"/>
              <w:jc w:val="center"/>
              <w:rPr>
                <w:rFonts w:hint="eastAsia" w:ascii="宋体" w:hAnsi="宋体" w:eastAsia="宋体" w:cs="宋体"/>
                <w:color w:val="auto"/>
                <w:sz w:val="21"/>
                <w:szCs w:val="21"/>
              </w:rPr>
            </w:pPr>
          </w:p>
        </w:tc>
        <w:tc>
          <w:tcPr>
            <w:tcW w:w="8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0C71EB">
            <w:pPr>
              <w:widowControl/>
              <w:spacing w:line="300" w:lineRule="exact"/>
              <w:jc w:val="center"/>
              <w:rPr>
                <w:rFonts w:hint="eastAsia" w:ascii="宋体" w:hAnsi="宋体" w:eastAsia="宋体" w:cs="宋体"/>
                <w:color w:val="auto"/>
                <w:sz w:val="21"/>
                <w:szCs w:val="21"/>
              </w:rPr>
            </w:pPr>
          </w:p>
        </w:tc>
      </w:tr>
      <w:tr w14:paraId="5097F958">
        <w:tblPrEx>
          <w:tblCellMar>
            <w:top w:w="0" w:type="dxa"/>
            <w:left w:w="0" w:type="dxa"/>
            <w:bottom w:w="0" w:type="dxa"/>
            <w:right w:w="0" w:type="dxa"/>
          </w:tblCellMar>
        </w:tblPrEx>
        <w:trPr>
          <w:trHeight w:val="397" w:hRule="atLeast"/>
          <w:jc w:val="center"/>
        </w:trPr>
        <w:tc>
          <w:tcPr>
            <w:tcW w:w="10178" w:type="dxa"/>
            <w:gridSpan w:val="6"/>
            <w:tcBorders>
              <w:top w:val="nil"/>
              <w:left w:val="nil"/>
              <w:bottom w:val="nil"/>
              <w:right w:val="nil"/>
            </w:tcBorders>
            <w:noWrap w:val="0"/>
            <w:tcMar>
              <w:top w:w="12" w:type="dxa"/>
              <w:left w:w="12" w:type="dxa"/>
              <w:right w:w="12" w:type="dxa"/>
            </w:tcMar>
            <w:vAlign w:val="center"/>
          </w:tcPr>
          <w:p w14:paraId="07AB35CD">
            <w:pPr>
              <w:widowControl/>
              <w:spacing w:line="56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评分人：                                             部门负责人：</w:t>
            </w:r>
          </w:p>
        </w:tc>
      </w:tr>
    </w:tbl>
    <w:p w14:paraId="675CA76D">
      <w:pPr>
        <w:tabs>
          <w:tab w:val="left" w:pos="2340"/>
        </w:tabs>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注：</w:t>
      </w:r>
    </w:p>
    <w:p w14:paraId="34B1E4B7">
      <w:pPr>
        <w:tabs>
          <w:tab w:val="left" w:pos="2340"/>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bidi="ar"/>
        </w:rPr>
        <w:t>甲方根据上表一：《XX年XX月厨师工服务人员评分表》</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表</w:t>
      </w:r>
      <w:r>
        <w:rPr>
          <w:rFonts w:hint="eastAsia" w:ascii="宋体" w:hAnsi="宋体" w:eastAsia="宋体" w:cs="宋体"/>
          <w:color w:val="auto"/>
          <w:sz w:val="21"/>
          <w:szCs w:val="21"/>
          <w:lang w:val="en-US" w:eastAsia="zh-CN" w:bidi="ar"/>
        </w:rPr>
        <w:t>二</w:t>
      </w:r>
      <w:r>
        <w:rPr>
          <w:rFonts w:hint="eastAsia" w:ascii="宋体" w:hAnsi="宋体" w:eastAsia="宋体" w:cs="宋体"/>
          <w:color w:val="auto"/>
          <w:sz w:val="21"/>
          <w:szCs w:val="21"/>
          <w:lang w:bidi="ar"/>
        </w:rPr>
        <w:t>：《XX年XX月厨卫工服务人员评分表》</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表</w:t>
      </w:r>
      <w:r>
        <w:rPr>
          <w:rFonts w:hint="eastAsia" w:ascii="宋体" w:hAnsi="宋体" w:eastAsia="宋体" w:cs="宋体"/>
          <w:color w:val="auto"/>
          <w:sz w:val="21"/>
          <w:szCs w:val="21"/>
          <w:lang w:val="en-US" w:eastAsia="zh-CN" w:bidi="ar"/>
        </w:rPr>
        <w:t>三</w:t>
      </w:r>
      <w:r>
        <w:rPr>
          <w:rFonts w:hint="eastAsia" w:ascii="宋体" w:hAnsi="宋体" w:eastAsia="宋体" w:cs="宋体"/>
          <w:color w:val="auto"/>
          <w:sz w:val="21"/>
          <w:szCs w:val="21"/>
          <w:lang w:bidi="ar"/>
        </w:rPr>
        <w:t>：《XX年XX月保洁员服务人员评分表》每月对乙方负责的项目进行考核，考核周期为1个月（工作日期间内），考核人分别为各项目的综合部门。</w:t>
      </w:r>
    </w:p>
    <w:p w14:paraId="2CD83DDD">
      <w:pPr>
        <w:spacing w:line="24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w:t>
      </w:r>
      <w:r>
        <w:rPr>
          <w:rFonts w:hint="eastAsia" w:ascii="宋体" w:hAnsi="宋体" w:eastAsia="宋体" w:cs="宋体"/>
          <w:color w:val="auto"/>
          <w:sz w:val="21"/>
          <w:szCs w:val="21"/>
          <w:highlight w:val="none"/>
          <w:lang w:val="en-US" w:eastAsia="zh-CN" w:bidi="ar"/>
        </w:rPr>
        <w:t>甲方对乙方</w:t>
      </w:r>
      <w:r>
        <w:rPr>
          <w:rFonts w:hint="eastAsia" w:ascii="宋体" w:hAnsi="宋体" w:eastAsia="宋体" w:cs="宋体"/>
          <w:color w:val="auto"/>
          <w:sz w:val="21"/>
          <w:szCs w:val="21"/>
          <w:highlight w:val="none"/>
          <w:lang w:bidi="ar"/>
        </w:rPr>
        <w:t>任一单个项目中的服务表现进行独立评价</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lang w:bidi="ar"/>
        </w:rPr>
        <w:t>厨师、厨卫工、保洁员劳务外包服务费单独计算，每月根据所服务运营项目的各项服务人员考核分数对应的劳务外包服务费支付比例单独计算，劳务外包服务费支付比例如下：</w:t>
      </w:r>
    </w:p>
    <w:p w14:paraId="2538B884">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（1）当考核分为90分（含）以上，劳务外包服务费按每月劳务外包服务费的100%支付；</w:t>
      </w:r>
    </w:p>
    <w:p w14:paraId="2A377FF5">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（2）当月考核分为85分（含）-90（不含）分时，劳务外包服务费按每月劳务外包服务费的90%支付；</w:t>
      </w:r>
    </w:p>
    <w:p w14:paraId="15E304C9">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（3）当月考核分为80分（含）-85（不含）分时，劳务外包服务费按每月劳务外包服务费的85%支付；</w:t>
      </w:r>
    </w:p>
    <w:p w14:paraId="50633E97">
      <w:pPr>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（4）考核分低于80分（不含）时，按对应得分作为比例，按每月服务费×得分比例进行支付（例如：考核得75分，当月的劳务外包服务费按每月服务费的75%支付）。</w:t>
      </w:r>
    </w:p>
    <w:p w14:paraId="1E6C3C88">
      <w:pPr>
        <w:tabs>
          <w:tab w:val="left" w:pos="2340"/>
        </w:tabs>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3、合同期内考核分低过80分（不含）达一次的，甲方组织约谈；达到两次的，甲方进行书面警告；达到三次的，甲方有权单方解除合同，另外如果低于70分（不含）一次有权单方解除合同，乙方应赔偿甲方停餐、清洁导致的损失（包括但不限于甲方另行委托其他方提供伙食、保洁供应服务的费用等）。 </w:t>
      </w:r>
    </w:p>
    <w:p w14:paraId="3358E802">
      <w:pPr>
        <w:tabs>
          <w:tab w:val="left" w:pos="2340"/>
        </w:tabs>
        <w:spacing w:line="36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4、乙方未能在甲方限期内完成整改的，甲方有权单方解除涉及单个项目的劳务外包服务合作，且有权根据已解除的单个项目劳务外包服务费预算金额占本合同总金额的比例，没收相应比例的履约保证金。</w:t>
      </w:r>
    </w:p>
    <w:p w14:paraId="7ED756D0">
      <w:pPr>
        <w:tabs>
          <w:tab w:val="left" w:pos="2340"/>
        </w:tabs>
        <w:spacing w:line="360" w:lineRule="auto"/>
        <w:ind w:firstLine="420" w:firstLineChars="200"/>
        <w:rPr>
          <w:rFonts w:hint="eastAsia" w:ascii="宋体" w:hAnsi="宋体" w:eastAsia="宋体" w:cs="宋体"/>
          <w:color w:val="auto"/>
          <w:sz w:val="21"/>
          <w:szCs w:val="21"/>
          <w:lang w:bidi="ar"/>
        </w:rPr>
      </w:pPr>
    </w:p>
    <w:p w14:paraId="0E722D9A">
      <w:pPr>
        <w:pageBreakBefore/>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附件二：廉洁协议书</w:t>
      </w:r>
    </w:p>
    <w:p w14:paraId="4E29169A">
      <w:pPr>
        <w:spacing w:line="600" w:lineRule="exact"/>
        <w:ind w:right="31" w:rightChars="15"/>
        <w:jc w:val="center"/>
        <w:rPr>
          <w:rFonts w:hint="eastAsia" w:ascii="宋体" w:hAnsi="宋体" w:eastAsia="宋体" w:cs="宋体"/>
          <w:bCs/>
          <w:color w:val="auto"/>
          <w:sz w:val="44"/>
          <w:szCs w:val="44"/>
        </w:rPr>
      </w:pPr>
      <w:r>
        <w:rPr>
          <w:rFonts w:hint="eastAsia" w:ascii="宋体" w:hAnsi="宋体" w:eastAsia="宋体" w:cs="宋体"/>
          <w:b/>
          <w:color w:val="auto"/>
          <w:sz w:val="30"/>
          <w:szCs w:val="30"/>
        </w:rPr>
        <w:t>廉洁协议书</w:t>
      </w:r>
    </w:p>
    <w:p w14:paraId="66F7DC43">
      <w:pPr>
        <w:spacing w:line="600" w:lineRule="exact"/>
        <w:ind w:right="31" w:rightChars="15"/>
        <w:jc w:val="center"/>
        <w:rPr>
          <w:rFonts w:hint="eastAsia" w:ascii="宋体" w:hAnsi="宋体" w:eastAsia="宋体" w:cs="宋体"/>
          <w:b/>
          <w:color w:val="auto"/>
          <w:sz w:val="44"/>
          <w:szCs w:val="44"/>
        </w:rPr>
      </w:pPr>
    </w:p>
    <w:p w14:paraId="2F787B04">
      <w:pPr>
        <w:spacing w:line="56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项目名称：</w:t>
      </w:r>
      <w:r>
        <w:rPr>
          <w:rFonts w:hint="eastAsia" w:ascii="宋体" w:hAnsi="宋体" w:eastAsia="宋体" w:cs="宋体"/>
          <w:color w:val="auto"/>
          <w:sz w:val="21"/>
          <w:szCs w:val="21"/>
        </w:rPr>
        <w:t xml:space="preserve">                 （招标编号：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038C5E7">
      <w:pPr>
        <w:spacing w:line="56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甲方（业主单位）：</w:t>
      </w:r>
    </w:p>
    <w:p w14:paraId="5F3B8F75">
      <w:pPr>
        <w:spacing w:line="56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乙方：</w:t>
      </w:r>
    </w:p>
    <w:p w14:paraId="428A8C15">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49C4C469">
      <w:pPr>
        <w:spacing w:line="56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第一条  甲乙双方的权利和义务</w:t>
      </w:r>
    </w:p>
    <w:p w14:paraId="51405F85">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（一）严格遵守党和国家有关法律法规等有关廉洁从业规定。</w:t>
      </w:r>
    </w:p>
    <w:p w14:paraId="07E8A5C5">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（二）严格执行本项目的合同文件，自觉按合同办事。</w:t>
      </w:r>
    </w:p>
    <w:p w14:paraId="3A06287F">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（三）双方的业务活动坚持公开、公正、诚信、透明的原则（除法律认定的商业秘密和合同文件另有规定之外）不得损害国家和集体利益，违反工程建设管理及其他法律法规规章制度。</w:t>
      </w:r>
    </w:p>
    <w:p w14:paraId="36569E78">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（四）建立健全廉洁制度，开展廉洁教育，设立廉洁监督公示牌，公布举报电话，监督并认真查处违法违纪行为。</w:t>
      </w:r>
    </w:p>
    <w:p w14:paraId="28391F7C">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（五）发现对方在业务活动中有违反廉洁规定的行为，有及时提醒对方纠正的权利和义务。</w:t>
      </w:r>
    </w:p>
    <w:p w14:paraId="5301D333">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（六）发现对方严重违反本协议义务条款的行为，有向其上级有关部门举报、建议给予处理并要求告知处理结果的权利。</w:t>
      </w:r>
    </w:p>
    <w:p w14:paraId="2235E05B">
      <w:pPr>
        <w:spacing w:line="56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第二条  甲方的义务</w:t>
      </w:r>
    </w:p>
    <w:p w14:paraId="533C8F03">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（一）甲方及其工作人员不得索要或接受乙方的礼金、有价证券和贵重物品，不得在乙方报销任何应由甲方或个人支付的费用。</w:t>
      </w:r>
    </w:p>
    <w:p w14:paraId="3E93F3D7">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（二）甲方工作人员不得参加乙方安排的高消费宴请和娱乐活动；不得接受乙方提供的通讯工具、交通工具和高档办公用品。</w:t>
      </w:r>
    </w:p>
    <w:p w14:paraId="5A586912">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（三）甲方及其工作人员不得要求或者接受乙方为其住房装修、婚丧嫁娶活动、家属或亲友的工作安排以及出国出境、旅游等提供方便。</w:t>
      </w:r>
    </w:p>
    <w:p w14:paraId="620712C1">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（四）甲方工作人员不得向乙方介绍其家属或者亲友（包括家属或亲友开办的公司企业）从事于本项目涉及的经济业务活动。</w:t>
      </w:r>
    </w:p>
    <w:p w14:paraId="75CEB708">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（五）甲方及其工作人员不得以任何理由向乙方推荐分包单位，不得要求乙方购买合同规定外的材料和设备。</w:t>
      </w:r>
    </w:p>
    <w:p w14:paraId="17AA2037">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（六）甲方及其工作人员不得进行违反廉洁规定的其他活动。</w:t>
      </w:r>
    </w:p>
    <w:p w14:paraId="2099021C">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（七）甲方应对甲方工作人员进行廉洁监督管理，如甲方工作人员违反本协议第一、第二条，甲方应依据有关法律法规、党纪规定对其进行处理；涉嫌犯罪的，甲方应将其移交司法机关追究刑事责任。</w:t>
      </w:r>
    </w:p>
    <w:p w14:paraId="3AD11311">
      <w:pPr>
        <w:spacing w:line="56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第三条  乙方义务</w:t>
      </w:r>
    </w:p>
    <w:p w14:paraId="0F083442">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（一）乙方不得以任何理由向甲方及其工作人员馈赠礼金、有价证券、贵重礼品，或报销应由甲方单位或个人支付的任何费用。</w:t>
      </w:r>
    </w:p>
    <w:p w14:paraId="6AF870CB">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（二）乙方及其工作人员不得以考察、参观、洽谈业务、签订合同等的借口邀请甲方及其工作人员参加高消费的宴请、娱乐和健身等活动。</w:t>
      </w:r>
    </w:p>
    <w:p w14:paraId="0D60DABE">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（三）乙方不得为甲方单位和个人购置或提供通讯工具、交通工具和高档办公用品等。</w:t>
      </w:r>
    </w:p>
    <w:p w14:paraId="7E1B0DC4">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（四）乙方及其工作人员不得为甲方工作人员购买、装修、维修私人住房、汽车等。</w:t>
      </w:r>
    </w:p>
    <w:p w14:paraId="47EFC7F5">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（五）乙方及其工作人员不得为甲方工作人员的婚丧嫁娶、家属或亲友的工作安排，及出国出境提供方便以及报销任何私人消费的费用。</w:t>
      </w:r>
    </w:p>
    <w:p w14:paraId="689FDEA6">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（六）乙方及其工作人员不得进行影响甲方及其工作人员公正执行合同和履行职务的其他活动。</w:t>
      </w:r>
    </w:p>
    <w:p w14:paraId="56C143F9">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0B9B0573">
      <w:pPr>
        <w:spacing w:line="56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第四条  违约责任</w:t>
      </w:r>
    </w:p>
    <w:p w14:paraId="72A47826">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（一）甲方违反本协议第一、第二条给乙方单位造成经济损失的，应予以赔偿。</w:t>
      </w:r>
    </w:p>
    <w:p w14:paraId="5826036D">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（二）乙方违反本协议第一、第三条给甲方单位造成经济损失的，应予以赔偿。</w:t>
      </w:r>
    </w:p>
    <w:p w14:paraId="426FC55C">
      <w:pPr>
        <w:spacing w:line="56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第五条  监督检查</w:t>
      </w:r>
    </w:p>
    <w:p w14:paraId="1231349D">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甲乙双方的廉洁从业行为由双方或双方上级单位的纪检、监察部门负责监督，对本协议履行情况进行检查。</w:t>
      </w:r>
    </w:p>
    <w:p w14:paraId="77F23516">
      <w:pPr>
        <w:spacing w:line="56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第六条 举报信访受理</w:t>
      </w:r>
    </w:p>
    <w:p w14:paraId="13D99EBB">
      <w:pPr>
        <w:spacing w:line="560" w:lineRule="exact"/>
        <w:ind w:firstLine="560"/>
        <w:rPr>
          <w:rFonts w:hint="eastAsia" w:ascii="宋体" w:hAnsi="宋体" w:eastAsia="宋体" w:cs="宋体"/>
          <w:color w:val="auto"/>
          <w:sz w:val="21"/>
          <w:szCs w:val="21"/>
        </w:rPr>
      </w:pPr>
      <w:r>
        <w:rPr>
          <w:rFonts w:hint="eastAsia" w:ascii="宋体" w:hAnsi="宋体" w:eastAsia="宋体" w:cs="宋体"/>
          <w:color w:val="auto"/>
          <w:sz w:val="21"/>
          <w:szCs w:val="21"/>
        </w:rPr>
        <w:t>（一）举报受理部门：东莞市水务集团有限公司纪检监察部。</w:t>
      </w:r>
    </w:p>
    <w:p w14:paraId="3A68A0F4">
      <w:pPr>
        <w:spacing w:line="560" w:lineRule="exact"/>
        <w:ind w:firstLine="560"/>
        <w:rPr>
          <w:rFonts w:hint="eastAsia" w:ascii="宋体" w:hAnsi="宋体" w:eastAsia="宋体" w:cs="宋体"/>
          <w:color w:val="auto"/>
          <w:sz w:val="21"/>
          <w:szCs w:val="21"/>
        </w:rPr>
      </w:pPr>
      <w:r>
        <w:rPr>
          <w:rFonts w:hint="eastAsia" w:ascii="宋体" w:hAnsi="宋体" w:eastAsia="宋体" w:cs="宋体"/>
          <w:color w:val="auto"/>
          <w:sz w:val="21"/>
          <w:szCs w:val="21"/>
        </w:rPr>
        <w:t>（二）举报电话：（0769）23076092。</w:t>
      </w:r>
    </w:p>
    <w:p w14:paraId="2DCAEDC1">
      <w:pPr>
        <w:spacing w:line="560" w:lineRule="exact"/>
        <w:ind w:firstLine="560"/>
        <w:rPr>
          <w:rFonts w:hint="eastAsia" w:ascii="宋体" w:hAnsi="宋体" w:eastAsia="宋体" w:cs="宋体"/>
          <w:color w:val="auto"/>
          <w:sz w:val="21"/>
          <w:szCs w:val="21"/>
        </w:rPr>
      </w:pPr>
      <w:r>
        <w:rPr>
          <w:rFonts w:hint="eastAsia" w:ascii="宋体" w:hAnsi="宋体" w:eastAsia="宋体" w:cs="宋体"/>
          <w:color w:val="auto"/>
          <w:sz w:val="21"/>
          <w:szCs w:val="21"/>
        </w:rPr>
        <w:t>（三）举报邮箱：</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"mailto:jcsj@dgswjt.cn。" </w:instrText>
      </w:r>
      <w:r>
        <w:rPr>
          <w:rFonts w:hint="eastAsia" w:ascii="宋体" w:hAnsi="宋体" w:eastAsia="宋体" w:cs="宋体"/>
          <w:color w:val="auto"/>
          <w:sz w:val="21"/>
          <w:szCs w:val="21"/>
        </w:rPr>
        <w:fldChar w:fldCharType="separate"/>
      </w:r>
      <w:r>
        <w:rPr>
          <w:rStyle w:val="42"/>
          <w:rFonts w:hint="eastAsia" w:ascii="宋体" w:hAnsi="宋体" w:eastAsia="宋体" w:cs="宋体"/>
          <w:color w:val="auto"/>
          <w:sz w:val="21"/>
          <w:szCs w:val="21"/>
        </w:rPr>
        <w:t>jcsj@dgswjt.cn。</w:t>
      </w:r>
      <w:r>
        <w:rPr>
          <w:rFonts w:hint="eastAsia" w:ascii="宋体" w:hAnsi="宋体" w:eastAsia="宋体" w:cs="宋体"/>
          <w:color w:val="auto"/>
          <w:sz w:val="21"/>
          <w:szCs w:val="21"/>
        </w:rPr>
        <w:fldChar w:fldCharType="end"/>
      </w:r>
    </w:p>
    <w:p w14:paraId="4E6A7AAF">
      <w:pPr>
        <w:spacing w:line="560" w:lineRule="exact"/>
        <w:ind w:firstLine="560"/>
        <w:rPr>
          <w:rFonts w:hint="eastAsia" w:ascii="宋体" w:hAnsi="宋体" w:eastAsia="宋体" w:cs="宋体"/>
          <w:color w:val="auto"/>
          <w:sz w:val="21"/>
          <w:szCs w:val="21"/>
        </w:rPr>
      </w:pPr>
      <w:r>
        <w:rPr>
          <w:rFonts w:hint="eastAsia" w:ascii="宋体" w:hAnsi="宋体" w:eastAsia="宋体" w:cs="宋体"/>
          <w:color w:val="auto"/>
          <w:sz w:val="21"/>
          <w:szCs w:val="21"/>
        </w:rPr>
        <w:t>（四）信访地址：广东省东莞市东城街道育华路1号。</w:t>
      </w:r>
    </w:p>
    <w:p w14:paraId="4B89BF83">
      <w:pPr>
        <w:spacing w:line="56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第七条 其他</w:t>
      </w:r>
    </w:p>
    <w:p w14:paraId="48848E51">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份，甲、乙双方各执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份，甲、乙双方上级主管部门各执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p>
    <w:p w14:paraId="347627C9">
      <w:pPr>
        <w:spacing w:line="560" w:lineRule="exact"/>
        <w:ind w:firstLine="420" w:firstLineChars="200"/>
        <w:rPr>
          <w:rFonts w:hint="eastAsia" w:ascii="宋体" w:hAnsi="宋体" w:eastAsia="宋体" w:cs="宋体"/>
          <w:color w:val="auto"/>
          <w:sz w:val="21"/>
          <w:szCs w:val="21"/>
        </w:rPr>
      </w:pPr>
    </w:p>
    <w:p w14:paraId="1290C880">
      <w:pPr>
        <w:spacing w:line="560" w:lineRule="exact"/>
        <w:rPr>
          <w:rFonts w:hint="eastAsia" w:ascii="宋体" w:hAnsi="宋体" w:eastAsia="宋体" w:cs="宋体"/>
          <w:color w:val="auto"/>
          <w:sz w:val="21"/>
          <w:szCs w:val="21"/>
        </w:rPr>
      </w:pPr>
    </w:p>
    <w:p w14:paraId="00B00917">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甲方（盖章）：                乙方（盖章）： </w:t>
      </w:r>
    </w:p>
    <w:p w14:paraId="6D009F7C">
      <w:pPr>
        <w:spacing w:line="560" w:lineRule="exact"/>
        <w:ind w:firstLine="420" w:firstLineChars="200"/>
        <w:rPr>
          <w:rFonts w:hint="eastAsia" w:ascii="宋体" w:hAnsi="宋体" w:eastAsia="宋体" w:cs="宋体"/>
          <w:color w:val="auto"/>
          <w:sz w:val="21"/>
          <w:szCs w:val="21"/>
        </w:rPr>
      </w:pPr>
    </w:p>
    <w:p w14:paraId="0B9765DF">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法定代表（或负责）人：           法定代表（或负责）人：</w:t>
      </w:r>
    </w:p>
    <w:p w14:paraId="6BCEAA9E">
      <w:pPr>
        <w:spacing w:line="560" w:lineRule="exact"/>
        <w:rPr>
          <w:rFonts w:hint="eastAsia" w:ascii="宋体" w:hAnsi="宋体" w:eastAsia="宋体" w:cs="宋体"/>
          <w:color w:val="auto"/>
          <w:sz w:val="21"/>
          <w:szCs w:val="21"/>
        </w:rPr>
      </w:pPr>
    </w:p>
    <w:p w14:paraId="2694FBA2">
      <w:pPr>
        <w:spacing w:line="560" w:lineRule="exact"/>
        <w:ind w:firstLine="420" w:firstLineChars="200"/>
        <w:rPr>
          <w:rFonts w:hint="eastAsia" w:ascii="宋体" w:hAnsi="宋体" w:eastAsia="宋体" w:cs="宋体"/>
          <w:color w:val="auto"/>
          <w:sz w:val="32"/>
          <w:szCs w:val="32"/>
        </w:rPr>
      </w:pPr>
      <w:r>
        <w:rPr>
          <w:rFonts w:hint="eastAsia" w:ascii="宋体" w:hAnsi="宋体" w:eastAsia="宋体" w:cs="宋体"/>
          <w:color w:val="auto"/>
          <w:sz w:val="21"/>
          <w:szCs w:val="21"/>
        </w:rPr>
        <w:t>签订日期：    年  月  日         年  月  日</w:t>
      </w:r>
    </w:p>
    <w:p w14:paraId="39484EE3">
      <w:pPr>
        <w:pStyle w:val="2"/>
        <w:rPr>
          <w:rFonts w:hint="eastAsia" w:ascii="宋体" w:hAnsi="宋体" w:eastAsia="宋体" w:cs="宋体"/>
          <w:color w:val="auto"/>
          <w:sz w:val="21"/>
          <w:szCs w:val="21"/>
          <w:lang w:val="en-US"/>
        </w:rPr>
      </w:pPr>
    </w:p>
    <w:p w14:paraId="0C2E975E">
      <w:pPr>
        <w:pStyle w:val="2"/>
        <w:rPr>
          <w:rFonts w:hint="eastAsia" w:ascii="宋体" w:hAnsi="宋体" w:eastAsia="宋体" w:cs="宋体"/>
          <w:color w:val="auto"/>
          <w:sz w:val="21"/>
          <w:szCs w:val="21"/>
          <w:lang w:val="en-US"/>
        </w:rPr>
      </w:pPr>
    </w:p>
    <w:p w14:paraId="376037FE">
      <w:pPr>
        <w:pStyle w:val="2"/>
        <w:rPr>
          <w:rFonts w:hint="eastAsia" w:ascii="宋体" w:hAnsi="宋体" w:eastAsia="宋体" w:cs="宋体"/>
          <w:color w:val="auto"/>
          <w:sz w:val="21"/>
          <w:szCs w:val="21"/>
          <w:lang w:val="en-US"/>
        </w:rPr>
      </w:pPr>
    </w:p>
    <w:p w14:paraId="62C124F6">
      <w:pPr>
        <w:pStyle w:val="2"/>
        <w:rPr>
          <w:rFonts w:hint="eastAsia" w:ascii="宋体" w:hAnsi="宋体" w:eastAsia="宋体" w:cs="宋体"/>
          <w:color w:val="auto"/>
          <w:sz w:val="21"/>
          <w:szCs w:val="21"/>
          <w:lang w:val="en-US"/>
        </w:rPr>
      </w:pPr>
    </w:p>
    <w:p w14:paraId="24B93E4A">
      <w:pPr>
        <w:pStyle w:val="2"/>
        <w:rPr>
          <w:rFonts w:hint="eastAsia" w:ascii="宋体" w:hAnsi="宋体" w:eastAsia="宋体" w:cs="宋体"/>
          <w:color w:val="auto"/>
          <w:sz w:val="21"/>
          <w:szCs w:val="21"/>
          <w:lang w:val="en-US"/>
        </w:rPr>
      </w:pPr>
    </w:p>
    <w:p w14:paraId="5441113A">
      <w:pPr>
        <w:pStyle w:val="2"/>
        <w:rPr>
          <w:rFonts w:hint="eastAsia" w:ascii="宋体" w:hAnsi="宋体" w:eastAsia="宋体" w:cs="宋体"/>
          <w:color w:val="auto"/>
          <w:sz w:val="21"/>
          <w:szCs w:val="21"/>
          <w:lang w:val="en-US"/>
        </w:rPr>
      </w:pPr>
    </w:p>
    <w:p w14:paraId="728CC689">
      <w:pPr>
        <w:pStyle w:val="2"/>
        <w:rPr>
          <w:rFonts w:hint="eastAsia" w:ascii="宋体" w:hAnsi="宋体" w:eastAsia="宋体" w:cs="宋体"/>
          <w:color w:val="auto"/>
          <w:sz w:val="21"/>
          <w:szCs w:val="21"/>
          <w:lang w:val="en-US"/>
        </w:rPr>
      </w:pPr>
    </w:p>
    <w:p w14:paraId="57370ECE">
      <w:pPr>
        <w:pageBreakBefore/>
        <w:rPr>
          <w:rFonts w:hint="eastAsia" w:ascii="宋体" w:hAnsi="宋体" w:eastAsia="宋体" w:cs="宋体"/>
          <w:b/>
          <w:color w:val="auto"/>
          <w:sz w:val="28"/>
          <w:szCs w:val="28"/>
        </w:rPr>
      </w:pPr>
      <w:r>
        <w:rPr>
          <w:rFonts w:hint="eastAsia" w:ascii="宋体" w:hAnsi="宋体" w:eastAsia="宋体" w:cs="宋体"/>
          <w:b/>
          <w:color w:val="auto"/>
          <w:sz w:val="28"/>
          <w:szCs w:val="28"/>
          <w:lang w:bidi="ar"/>
        </w:rPr>
        <w:t>附件三：</w:t>
      </w:r>
      <w:r>
        <w:rPr>
          <w:rFonts w:hint="eastAsia" w:ascii="宋体" w:hAnsi="宋体" w:eastAsia="宋体" w:cs="宋体"/>
          <w:b/>
          <w:color w:val="auto"/>
          <w:sz w:val="28"/>
          <w:szCs w:val="28"/>
        </w:rPr>
        <w:t>安全生产管理协议</w:t>
      </w:r>
    </w:p>
    <w:p w14:paraId="5B381357">
      <w:pPr>
        <w:spacing w:line="360" w:lineRule="auto"/>
        <w:jc w:val="center"/>
        <w:rPr>
          <w:rFonts w:hint="eastAsia" w:ascii="宋体" w:hAnsi="宋体" w:eastAsia="宋体" w:cs="宋体"/>
          <w:b/>
          <w:bCs/>
          <w:color w:val="auto"/>
          <w:sz w:val="30"/>
          <w:szCs w:val="30"/>
          <w:lang w:bidi="ar"/>
        </w:rPr>
      </w:pPr>
      <w:r>
        <w:rPr>
          <w:rFonts w:hint="eastAsia" w:ascii="宋体" w:hAnsi="宋体" w:eastAsia="宋体" w:cs="宋体"/>
          <w:b/>
          <w:bCs/>
          <w:color w:val="auto"/>
          <w:sz w:val="30"/>
          <w:szCs w:val="30"/>
          <w:lang w:bidi="ar"/>
        </w:rPr>
        <w:t>安全生产管理协议</w:t>
      </w:r>
    </w:p>
    <w:p w14:paraId="136AB324">
      <w:pPr>
        <w:jc w:val="center"/>
        <w:rPr>
          <w:rFonts w:hint="eastAsia" w:ascii="宋体" w:hAnsi="宋体" w:eastAsia="宋体" w:cs="宋体"/>
          <w:bCs/>
          <w:color w:val="auto"/>
          <w:sz w:val="28"/>
          <w:szCs w:val="28"/>
        </w:rPr>
      </w:pPr>
      <w:r>
        <w:rPr>
          <w:rFonts w:hint="eastAsia" w:ascii="宋体" w:hAnsi="宋体" w:eastAsia="宋体" w:cs="宋体"/>
          <w:b/>
          <w:bCs/>
          <w:color w:val="auto"/>
          <w:sz w:val="28"/>
          <w:szCs w:val="28"/>
        </w:rPr>
        <w:t xml:space="preserve">         </w:t>
      </w:r>
      <w:r>
        <w:rPr>
          <w:rFonts w:hint="eastAsia" w:ascii="宋体" w:hAnsi="宋体" w:eastAsia="宋体" w:cs="宋体"/>
          <w:bCs/>
          <w:color w:val="auto"/>
          <w:sz w:val="28"/>
          <w:szCs w:val="28"/>
        </w:rPr>
        <w:t xml:space="preserve">                                         </w:t>
      </w:r>
    </w:p>
    <w:p w14:paraId="2B4F85F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甲方：</w:t>
      </w:r>
    </w:p>
    <w:p w14:paraId="082194A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579ED09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电话:                </w:t>
      </w:r>
    </w:p>
    <w:p w14:paraId="1827946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传真</w:t>
      </w:r>
    </w:p>
    <w:p w14:paraId="49794473">
      <w:pPr>
        <w:spacing w:line="360" w:lineRule="auto"/>
        <w:rPr>
          <w:rFonts w:hint="eastAsia" w:ascii="宋体" w:hAnsi="宋体" w:eastAsia="宋体" w:cs="宋体"/>
          <w:color w:val="auto"/>
          <w:sz w:val="21"/>
          <w:szCs w:val="21"/>
        </w:rPr>
      </w:pPr>
    </w:p>
    <w:p w14:paraId="33D010F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乙方：</w:t>
      </w:r>
    </w:p>
    <w:p w14:paraId="6168DAF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7FB8FA8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电话:</w:t>
      </w:r>
    </w:p>
    <w:p w14:paraId="11A0522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传真</w:t>
      </w:r>
    </w:p>
    <w:p w14:paraId="23898291">
      <w:pPr>
        <w:spacing w:line="360" w:lineRule="auto"/>
        <w:rPr>
          <w:rFonts w:hint="eastAsia" w:ascii="宋体" w:hAnsi="宋体" w:eastAsia="宋体" w:cs="宋体"/>
          <w:color w:val="auto"/>
          <w:sz w:val="21"/>
          <w:szCs w:val="21"/>
        </w:rPr>
      </w:pPr>
    </w:p>
    <w:p w14:paraId="2517203A">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14:paraId="5F2E6FEE">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进场前，乙方必须严格遵守甲方及项目所在地的相关防疫要求。</w:t>
      </w:r>
    </w:p>
    <w:p w14:paraId="66B45F1B">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    3、乙方使用被派遣劳动者的，应当将被派遣劳动者纳入本单位从业人员统一管理，对被派遣劳动者进行岗位安全操作规程和安全操作技能的教育和培训。</w:t>
      </w:r>
    </w:p>
    <w:p w14:paraId="3630DFFA">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76B3F9C1">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5、乙方应当教育和督促从业人员严格执行本单位的安全生产规章制度和安全操作规程；并向从业人员如实告知作业场所和工作岗位存在的危险因素、防范措施以及事故应急措施。</w:t>
      </w:r>
    </w:p>
    <w:p w14:paraId="38133B39">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6、乙方应严格遵守国家、地方政府有关安全生产及劳动保护的法律法规、标准、规定，贯彻执行甲方的各项安全管理规章制度。</w:t>
      </w:r>
    </w:p>
    <w:p w14:paraId="42D83A18">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7、乙方依法参加工伤保险，为从业人员缴纳保险费，并应当为从事危险作业的人员办理意外伤害保险。</w:t>
      </w:r>
    </w:p>
    <w:p w14:paraId="7E4CC988">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00B0A6D8">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68FDF8B3">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14:paraId="302BD274">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14:paraId="2EE91580">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2E9C767E">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13、在施工过程中，需要进行动土、动火、登高、吊装、断路、进入限制性空间等危险性较高的作业时，乙方的施工负责人、专职或兼职安全员必须现场确认，确保安全后，方可开始施工。</w:t>
      </w:r>
    </w:p>
    <w:p w14:paraId="605314A6">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14、因乙方原因，造成乙方损失，由乙方自负，给甲方造成财产损失和人员伤害，乙方要负全部责任，并全额赔偿甲方。</w:t>
      </w:r>
    </w:p>
    <w:p w14:paraId="09615AE6">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15、非因甲方原因，造成乙方损失的，甲方不承担任何责任，由乙方自行承担全部责任。</w:t>
      </w:r>
    </w:p>
    <w:p w14:paraId="73693B92">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16、乙方应严格遵守法律法规以及甲方的安全管理要求，并接受甲方的安全生产工作协调和监督，积极消除安全隐患。安全管理的基本要求包括但不限于以下条款：</w:t>
      </w:r>
    </w:p>
    <w:p w14:paraId="3456DDB3">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①禁火区内严禁吸烟、动火。有火灾危险的作业区域，乙方必须配置足够的灭火设施。</w:t>
      </w:r>
    </w:p>
    <w:p w14:paraId="2F70CF51">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②焊接、气割作业时两瓶距离必须达到5M及以上，气瓶距可能产生火花的电器、设备和其它火源的间距必须达到10M及以上。</w:t>
      </w:r>
    </w:p>
    <w:p w14:paraId="50E766F7">
      <w:pPr>
        <w:spacing w:line="360" w:lineRule="auto"/>
        <w:ind w:firstLine="424" w:firstLineChars="202"/>
        <w:rPr>
          <w:rFonts w:hint="eastAsia" w:ascii="宋体" w:hAnsi="宋体" w:eastAsia="宋体" w:cs="宋体"/>
          <w:color w:val="auto"/>
          <w:sz w:val="21"/>
          <w:szCs w:val="21"/>
        </w:rPr>
      </w:pPr>
      <w:bookmarkStart w:id="383" w:name="_Toc16324"/>
      <w:r>
        <w:rPr>
          <w:rFonts w:hint="eastAsia" w:ascii="宋体" w:hAnsi="宋体" w:eastAsia="宋体" w:cs="宋体"/>
          <w:color w:val="auto"/>
          <w:sz w:val="21"/>
          <w:szCs w:val="21"/>
        </w:rPr>
        <w:t>③严禁在厂内道路、消防通道内搭建临时建筑或堆放物资。</w:t>
      </w:r>
      <w:bookmarkEnd w:id="383"/>
    </w:p>
    <w:p w14:paraId="352EF987">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④施工场所的电动工具、电焊机等须有漏电保护器和相应的安全防护装置。</w:t>
      </w:r>
    </w:p>
    <w:p w14:paraId="7C76E942">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⑤施工现场及居住室、办公室内的用电设施必须符合要求，严禁电线乱接、乱拉，刀闸和开关无盖，在电器设施上堆放物品。</w:t>
      </w:r>
    </w:p>
    <w:p w14:paraId="3E9B15D1">
      <w:pPr>
        <w:spacing w:line="360" w:lineRule="auto"/>
        <w:ind w:firstLine="424" w:firstLineChars="202"/>
        <w:rPr>
          <w:rFonts w:hint="eastAsia" w:ascii="宋体" w:hAnsi="宋体" w:eastAsia="宋体" w:cs="宋体"/>
          <w:color w:val="auto"/>
          <w:sz w:val="21"/>
          <w:szCs w:val="21"/>
        </w:rPr>
      </w:pPr>
      <w:bookmarkStart w:id="384" w:name="_Toc4938"/>
      <w:r>
        <w:rPr>
          <w:rFonts w:hint="eastAsia" w:ascii="宋体" w:hAnsi="宋体" w:eastAsia="宋体" w:cs="宋体"/>
          <w:color w:val="auto"/>
          <w:sz w:val="21"/>
          <w:szCs w:val="21"/>
        </w:rPr>
        <w:t>⑥防雷、防静电设施及用电设施要有良好接地。</w:t>
      </w:r>
      <w:bookmarkEnd w:id="384"/>
    </w:p>
    <w:p w14:paraId="783EBC03">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⑦施工现场的危险区域，如临边、深坑、土方堆填区等，必须设置围栏和危险标志，夜间要设信号灯。</w:t>
      </w:r>
    </w:p>
    <w:p w14:paraId="4DB3F43F">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5B1FD693">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1DC43C2B">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2B9E64AE">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17、乙方必须接受甲方的检查与监督，并应主动配合，做好安全工作，凡有违反上述协议的即视为乙方违约，甲方有权视情况从工程结算款/服务价款中扣除（1000-2000）元/次作为违约金。</w:t>
      </w:r>
    </w:p>
    <w:p w14:paraId="62F12ECD">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18、如乙方因违反本条款规定，造成甲方损失或被第三方追偿的，甲方有权向乙方追偿，甲方可直接从应付款项中扣除。同时，乙方应按照合同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4CB13878">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19、乙方对施工过程中潜在的安全风险不明确的，不可盲目施工，否则，造成的不良后果由乙方独自承担。</w:t>
      </w:r>
    </w:p>
    <w:p w14:paraId="216898C9">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20、本协议自双方法定代表人或负责人签字并盖章后生效。</w:t>
      </w:r>
    </w:p>
    <w:p w14:paraId="124A026C">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乙方声明：</w:t>
      </w:r>
    </w:p>
    <w:p w14:paraId="4E6EE908">
      <w:pPr>
        <w:spacing w:line="360" w:lineRule="auto"/>
        <w:ind w:firstLine="481" w:firstLineChars="228"/>
        <w:rPr>
          <w:rFonts w:hint="eastAsia" w:ascii="宋体" w:hAnsi="宋体" w:eastAsia="宋体" w:cs="宋体"/>
          <w:b/>
          <w:bCs/>
          <w:color w:val="auto"/>
          <w:sz w:val="21"/>
          <w:szCs w:val="21"/>
        </w:rPr>
      </w:pPr>
      <w:r>
        <w:rPr>
          <w:rFonts w:hint="eastAsia" w:ascii="宋体" w:hAnsi="宋体" w:eastAsia="宋体" w:cs="宋体"/>
          <w:b/>
          <w:bCs/>
          <w:color w:val="auto"/>
          <w:sz w:val="21"/>
          <w:szCs w:val="21"/>
        </w:rPr>
        <w:t>乙方已认真阅读协议内容，对协议条款、</w:t>
      </w:r>
      <w:r>
        <w:rPr>
          <w:rFonts w:hint="eastAsia" w:ascii="宋体" w:hAnsi="宋体" w:eastAsia="宋体" w:cs="宋体"/>
          <w:b/>
          <w:bCs/>
          <w:color w:val="auto"/>
          <w:sz w:val="21"/>
          <w:szCs w:val="21"/>
          <w:u w:val="single"/>
        </w:rPr>
        <w:t>东莞市水务集团净水有限公司2025-2026年厨师、厨卫工及保洁员劳务外包服务采购</w:t>
      </w:r>
      <w:r>
        <w:rPr>
          <w:rFonts w:hint="eastAsia" w:ascii="宋体" w:hAnsi="宋体" w:eastAsia="宋体" w:cs="宋体"/>
          <w:b/>
          <w:bCs/>
          <w:color w:val="auto"/>
          <w:sz w:val="21"/>
          <w:szCs w:val="21"/>
          <w:u w:val="single"/>
          <w:lang w:val="en-US" w:eastAsia="zh-CN"/>
        </w:rPr>
        <w:t>项目</w:t>
      </w:r>
      <w:r>
        <w:rPr>
          <w:rFonts w:hint="eastAsia" w:ascii="宋体" w:hAnsi="宋体" w:eastAsia="宋体" w:cs="宋体"/>
          <w:b/>
          <w:bCs/>
          <w:color w:val="auto"/>
          <w:sz w:val="21"/>
          <w:szCs w:val="21"/>
        </w:rPr>
        <w:t>的安全管理要求、安全风险充分理解，并自愿承担因违约造成的一切后果。</w:t>
      </w:r>
    </w:p>
    <w:p w14:paraId="3C962130">
      <w:pPr>
        <w:spacing w:line="360" w:lineRule="auto"/>
        <w:ind w:firstLine="478" w:firstLineChars="228"/>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甲方（盖章）：                      乙方（盖章）： </w:t>
      </w:r>
    </w:p>
    <w:p w14:paraId="459BB315">
      <w:pPr>
        <w:spacing w:line="360" w:lineRule="auto"/>
        <w:ind w:firstLine="478" w:firstLineChars="228"/>
        <w:rPr>
          <w:rFonts w:hint="eastAsia" w:ascii="宋体" w:hAnsi="宋体" w:eastAsia="宋体" w:cs="宋体"/>
          <w:color w:val="auto"/>
          <w:sz w:val="21"/>
          <w:szCs w:val="21"/>
        </w:rPr>
      </w:pPr>
    </w:p>
    <w:p w14:paraId="0C555D2D">
      <w:pPr>
        <w:spacing w:line="360" w:lineRule="auto"/>
        <w:ind w:firstLine="478" w:firstLineChars="228"/>
        <w:rPr>
          <w:rFonts w:hint="eastAsia" w:ascii="宋体" w:hAnsi="宋体" w:eastAsia="宋体" w:cs="宋体"/>
          <w:color w:val="auto"/>
          <w:sz w:val="21"/>
          <w:szCs w:val="21"/>
        </w:rPr>
      </w:pPr>
      <w:r>
        <w:rPr>
          <w:rFonts w:hint="eastAsia" w:ascii="宋体" w:hAnsi="宋体" w:eastAsia="宋体" w:cs="宋体"/>
          <w:color w:val="auto"/>
          <w:sz w:val="21"/>
          <w:szCs w:val="21"/>
        </w:rPr>
        <w:t>法定代表人或负责人：               法定代表人或负责人：</w:t>
      </w:r>
    </w:p>
    <w:p w14:paraId="0B312490">
      <w:pPr>
        <w:spacing w:line="360" w:lineRule="auto"/>
        <w:ind w:firstLine="478" w:firstLineChars="228"/>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46610FE4">
      <w:pPr>
        <w:spacing w:line="360" w:lineRule="auto"/>
        <w:ind w:firstLine="478" w:firstLineChars="228"/>
        <w:rPr>
          <w:rFonts w:hint="eastAsia" w:ascii="宋体" w:hAnsi="宋体" w:eastAsia="宋体" w:cs="宋体"/>
          <w:color w:val="auto"/>
          <w:sz w:val="21"/>
          <w:szCs w:val="21"/>
        </w:rPr>
      </w:pPr>
      <w:r>
        <w:rPr>
          <w:rFonts w:hint="eastAsia" w:ascii="宋体" w:hAnsi="宋体" w:eastAsia="宋体" w:cs="宋体"/>
          <w:color w:val="auto"/>
          <w:sz w:val="21"/>
          <w:szCs w:val="21"/>
        </w:rPr>
        <w:t>签订日期：</w:t>
      </w:r>
    </w:p>
    <w:p w14:paraId="43E04EDA">
      <w:pPr>
        <w:spacing w:line="360" w:lineRule="auto"/>
        <w:ind w:firstLine="478" w:firstLineChars="228"/>
        <w:rPr>
          <w:rFonts w:hint="eastAsia" w:ascii="宋体" w:hAnsi="宋体" w:eastAsia="宋体" w:cs="宋体"/>
          <w:color w:val="auto"/>
          <w:kern w:val="2"/>
          <w:sz w:val="21"/>
          <w:lang w:val="zh-CN"/>
        </w:rPr>
      </w:pPr>
      <w:r>
        <w:rPr>
          <w:rFonts w:hint="eastAsia" w:ascii="宋体" w:hAnsi="宋体" w:eastAsia="宋体" w:cs="宋体"/>
          <w:color w:val="auto"/>
          <w:sz w:val="21"/>
          <w:szCs w:val="21"/>
        </w:rPr>
        <w:t>签订地点：广东省东莞市</w:t>
      </w:r>
    </w:p>
    <w:p w14:paraId="363735B3">
      <w:pPr>
        <w:pStyle w:val="2"/>
        <w:rPr>
          <w:rFonts w:hint="eastAsia" w:ascii="宋体" w:hAnsi="宋体" w:eastAsia="宋体" w:cs="宋体"/>
          <w:color w:val="auto"/>
          <w:sz w:val="21"/>
          <w:szCs w:val="21"/>
          <w:lang w:val="en-US"/>
        </w:rPr>
      </w:pPr>
    </w:p>
    <w:p w14:paraId="7FF608F9">
      <w:pPr>
        <w:rPr>
          <w:rFonts w:hint="eastAsia" w:ascii="宋体" w:hAnsi="宋体" w:eastAsia="宋体" w:cs="宋体"/>
          <w:color w:val="auto"/>
        </w:rPr>
      </w:pPr>
    </w:p>
    <w:p w14:paraId="0F60140A">
      <w:pPr>
        <w:pageBreakBefore/>
        <w:spacing w:before="120" w:beforeLines="50" w:after="120" w:afterLines="50" w:line="360" w:lineRule="auto"/>
        <w:ind w:firstLine="640"/>
        <w:jc w:val="center"/>
        <w:outlineLvl w:val="0"/>
        <w:rPr>
          <w:rFonts w:hint="eastAsia" w:ascii="宋体" w:hAnsi="宋体" w:eastAsia="宋体" w:cs="宋体"/>
          <w:b/>
          <w:bCs/>
          <w:color w:val="auto"/>
          <w:sz w:val="32"/>
          <w:szCs w:val="32"/>
          <w:highlight w:val="none"/>
          <w:lang w:val="zh-CN"/>
        </w:rPr>
      </w:pPr>
      <w:bookmarkStart w:id="385" w:name="_Toc24427_WPSOffice_Level1"/>
      <w:bookmarkStart w:id="386" w:name="_Toc447044603"/>
      <w:bookmarkStart w:id="387" w:name="_Toc447045090"/>
      <w:bookmarkStart w:id="388" w:name="_Toc142508360"/>
      <w:bookmarkStart w:id="389" w:name="_Toc25564"/>
      <w:bookmarkStart w:id="390" w:name="_Toc447044479"/>
      <w:bookmarkStart w:id="391" w:name="_Toc512353083"/>
      <w:bookmarkStart w:id="392" w:name="_Toc30025"/>
      <w:bookmarkStart w:id="393" w:name="_Toc13867"/>
      <w:r>
        <w:rPr>
          <w:rFonts w:hint="eastAsia" w:ascii="宋体" w:hAnsi="宋体" w:eastAsia="宋体" w:cs="宋体"/>
          <w:b/>
          <w:bCs/>
          <w:color w:val="auto"/>
          <w:sz w:val="32"/>
          <w:szCs w:val="32"/>
          <w:highlight w:val="none"/>
          <w:lang w:val="zh-CN"/>
        </w:rPr>
        <w:t>第五篇 相关保函格式</w:t>
      </w:r>
      <w:bookmarkEnd w:id="385"/>
      <w:bookmarkEnd w:id="386"/>
      <w:bookmarkEnd w:id="387"/>
      <w:bookmarkEnd w:id="388"/>
      <w:bookmarkEnd w:id="389"/>
      <w:bookmarkEnd w:id="390"/>
      <w:bookmarkEnd w:id="391"/>
      <w:bookmarkEnd w:id="392"/>
      <w:bookmarkEnd w:id="393"/>
      <w:bookmarkStart w:id="394" w:name="_Toc447044604"/>
      <w:bookmarkStart w:id="395" w:name="_Toc447044480"/>
      <w:bookmarkStart w:id="396" w:name="_Toc447045091"/>
    </w:p>
    <w:p w14:paraId="28E73067">
      <w:pPr>
        <w:autoSpaceDE w:val="0"/>
        <w:autoSpaceDN w:val="0"/>
        <w:adjustRightInd w:val="0"/>
        <w:spacing w:after="120" w:afterLines="50" w:line="360" w:lineRule="auto"/>
        <w:jc w:val="left"/>
        <w:rPr>
          <w:rFonts w:hint="eastAsia" w:ascii="宋体" w:hAnsi="宋体" w:eastAsia="宋体" w:cs="宋体"/>
          <w:b/>
          <w:color w:val="auto"/>
          <w:kern w:val="0"/>
          <w:sz w:val="28"/>
          <w:szCs w:val="28"/>
          <w:highlight w:val="none"/>
        </w:rPr>
      </w:pPr>
      <w:bookmarkStart w:id="397" w:name="_Toc26521_WPSOffice_Level2"/>
      <w:r>
        <w:rPr>
          <w:rFonts w:hint="eastAsia" w:ascii="宋体" w:hAnsi="宋体" w:eastAsia="宋体" w:cs="宋体"/>
          <w:b/>
          <w:color w:val="auto"/>
          <w:kern w:val="0"/>
          <w:sz w:val="28"/>
          <w:szCs w:val="28"/>
          <w:highlight w:val="none"/>
        </w:rPr>
        <w:t>一、不可撤销银行履约保函格式</w:t>
      </w:r>
      <w:bookmarkEnd w:id="394"/>
      <w:bookmarkEnd w:id="395"/>
      <w:bookmarkEnd w:id="396"/>
      <w:bookmarkEnd w:id="397"/>
    </w:p>
    <w:p w14:paraId="5E5B77ED">
      <w:pPr>
        <w:autoSpaceDE w:val="0"/>
        <w:autoSpaceDN w:val="0"/>
        <w:adjustRightInd w:val="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不可撤销银行履约保函</w:t>
      </w:r>
    </w:p>
    <w:p w14:paraId="4A6CFD76">
      <w:pPr>
        <w:widowControl/>
        <w:autoSpaceDE w:val="0"/>
        <w:autoSpaceDN w:val="0"/>
        <w:adjustRightInd w:val="0"/>
        <w:spacing w:line="360" w:lineRule="auto"/>
        <w:jc w:val="left"/>
        <w:rPr>
          <w:rFonts w:hint="eastAsia" w:ascii="宋体" w:hAnsi="宋体" w:eastAsia="宋体" w:cs="宋体"/>
          <w:color w:val="auto"/>
          <w:kern w:val="0"/>
          <w:szCs w:val="21"/>
          <w:highlight w:val="none"/>
        </w:rPr>
      </w:pPr>
    </w:p>
    <w:p w14:paraId="719706F2">
      <w:pPr>
        <w:autoSpaceDE w:val="0"/>
        <w:autoSpaceDN w:val="0"/>
        <w:adjustRightInd w:val="0"/>
        <w:spacing w:line="360" w:lineRule="auto"/>
        <w:ind w:firstLine="63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银行编号：</w:t>
      </w:r>
    </w:p>
    <w:p w14:paraId="3220C1D9">
      <w:pPr>
        <w:widowControl/>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4C5F8EF3">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6B9398B4">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的无条件、不可撤销银行履约保函，作为申请人履行上述合同的担保。</w:t>
      </w:r>
    </w:p>
    <w:p w14:paraId="16566860">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75A5D234">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73A0F268">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3079F88A">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本保函的期限应自合同签订之日起（或签订合同前）至合同期限届满并完成合同及补充协议项下全部服务义务，受益人向申请人支付全部款项后二十八（28）日内保持有效。</w:t>
      </w:r>
    </w:p>
    <w:p w14:paraId="018A929A">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p>
    <w:p w14:paraId="0A34629C">
      <w:pPr>
        <w:widowControl/>
        <w:autoSpaceDE w:val="0"/>
        <w:autoSpaceDN w:val="0"/>
        <w:adjustRightInd w:val="0"/>
        <w:spacing w:line="360" w:lineRule="auto"/>
        <w:ind w:firstLine="2520" w:firstLineChars="1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 保 银 行：</w:t>
      </w:r>
      <w:r>
        <w:rPr>
          <w:rFonts w:hint="eastAsia" w:ascii="宋体" w:hAnsi="宋体" w:eastAsia="宋体" w:cs="宋体"/>
          <w:color w:val="auto"/>
          <w:kern w:val="0"/>
          <w:szCs w:val="21"/>
          <w:highlight w:val="none"/>
          <w:u w:val="single"/>
        </w:rPr>
        <w:t xml:space="preserve">          银行全称          (盖章)   </w:t>
      </w:r>
    </w:p>
    <w:p w14:paraId="2D7463FB">
      <w:pPr>
        <w:widowControl/>
        <w:autoSpaceDE w:val="0"/>
        <w:autoSpaceDN w:val="0"/>
        <w:adjustRightInd w:val="0"/>
        <w:spacing w:line="360" w:lineRule="auto"/>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hint="eastAsia" w:ascii="宋体" w:hAnsi="宋体" w:eastAsia="宋体" w:cs="宋体"/>
          <w:color w:val="auto"/>
          <w:kern w:val="0"/>
          <w:szCs w:val="21"/>
          <w:highlight w:val="none"/>
          <w:u w:val="single"/>
        </w:rPr>
        <w:t xml:space="preserve">       (职务)         </w:t>
      </w:r>
    </w:p>
    <w:p w14:paraId="1BC02D9A">
      <w:pPr>
        <w:widowControl/>
        <w:autoSpaceDE w:val="0"/>
        <w:autoSpaceDN w:val="0"/>
        <w:adjustRightInd w:val="0"/>
        <w:spacing w:line="360" w:lineRule="auto"/>
        <w:ind w:firstLine="5502" w:firstLineChars="262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(姓名)         </w:t>
      </w:r>
    </w:p>
    <w:p w14:paraId="33D0ACA4">
      <w:pPr>
        <w:widowControl/>
        <w:autoSpaceDE w:val="0"/>
        <w:autoSpaceDN w:val="0"/>
        <w:adjustRightInd w:val="0"/>
        <w:spacing w:line="360" w:lineRule="auto"/>
        <w:ind w:firstLine="5502" w:firstLineChars="262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(签章)         </w:t>
      </w:r>
    </w:p>
    <w:p w14:paraId="72FF6AB9">
      <w:pPr>
        <w:autoSpaceDE w:val="0"/>
        <w:autoSpaceDN w:val="0"/>
        <w:adjustRightInd w:val="0"/>
        <w:spacing w:line="360" w:lineRule="auto"/>
        <w:ind w:left="84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435C8AEF">
      <w:pPr>
        <w:widowControl/>
        <w:autoSpaceDE w:val="0"/>
        <w:autoSpaceDN w:val="0"/>
        <w:adjustRightInd w:val="0"/>
        <w:spacing w:line="360" w:lineRule="auto"/>
        <w:jc w:val="left"/>
        <w:rPr>
          <w:rFonts w:hint="eastAsia" w:ascii="宋体" w:hAnsi="宋体" w:eastAsia="宋体" w:cs="宋体"/>
          <w:color w:val="auto"/>
          <w:kern w:val="0"/>
          <w:szCs w:val="21"/>
          <w:highlight w:val="none"/>
        </w:rPr>
      </w:pPr>
    </w:p>
    <w:p w14:paraId="729BC13D">
      <w:pPr>
        <w:widowControl/>
        <w:autoSpaceDE w:val="0"/>
        <w:autoSpaceDN w:val="0"/>
        <w:adjustRightInd w:val="0"/>
        <w:spacing w:line="360" w:lineRule="auto"/>
        <w:jc w:val="left"/>
        <w:rPr>
          <w:rFonts w:hint="eastAsia" w:ascii="宋体" w:hAnsi="宋体" w:eastAsia="宋体" w:cs="宋体"/>
          <w:color w:val="auto"/>
          <w:kern w:val="0"/>
          <w:szCs w:val="21"/>
          <w:highlight w:val="none"/>
        </w:rPr>
      </w:pPr>
    </w:p>
    <w:p w14:paraId="03974B30">
      <w:pPr>
        <w:autoSpaceDE w:val="0"/>
        <w:autoSpaceDN w:val="0"/>
        <w:adjustRightInd w:val="0"/>
        <w:spacing w:line="360" w:lineRule="auto"/>
        <w:ind w:right="368" w:rightChars="175"/>
        <w:jc w:val="left"/>
        <w:rPr>
          <w:rFonts w:hint="eastAsia" w:ascii="宋体" w:hAnsi="宋体" w:eastAsia="宋体" w:cs="宋体"/>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3B8AB60D">
      <w:pPr>
        <w:numPr>
          <w:ilvl w:val="0"/>
          <w:numId w:val="0"/>
        </w:numPr>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bidi="ar-SA"/>
        </w:rPr>
        <w:t>二、</w:t>
      </w:r>
      <w:r>
        <w:rPr>
          <w:rFonts w:hint="eastAsia" w:ascii="宋体" w:hAnsi="宋体" w:eastAsia="宋体" w:cs="宋体"/>
          <w:b/>
          <w:color w:val="auto"/>
          <w:kern w:val="0"/>
          <w:sz w:val="28"/>
          <w:szCs w:val="28"/>
          <w:highlight w:val="none"/>
          <w:lang w:val="en-US" w:eastAsia="zh-CN"/>
        </w:rPr>
        <w:t>履约保证保险凭证格式</w:t>
      </w:r>
    </w:p>
    <w:p w14:paraId="3712F23D">
      <w:pPr>
        <w:autoSpaceDE w:val="0"/>
        <w:autoSpaceDN w:val="0"/>
        <w:adjustRightInd w:val="0"/>
        <w:jc w:val="center"/>
        <w:rPr>
          <w:rFonts w:hint="eastAsia" w:ascii="宋体" w:hAnsi="宋体" w:eastAsia="宋体" w:cs="宋体"/>
          <w:b/>
          <w:color w:val="auto"/>
          <w:kern w:val="0"/>
          <w:sz w:val="30"/>
          <w:szCs w:val="30"/>
          <w:highlight w:val="none"/>
          <w:lang w:val="en-US" w:eastAsia="zh-CN"/>
        </w:rPr>
      </w:pPr>
    </w:p>
    <w:p w14:paraId="761D951E">
      <w:pPr>
        <w:autoSpaceDE w:val="0"/>
        <w:autoSpaceDN w:val="0"/>
        <w:adjustRightInd w:val="0"/>
        <w:jc w:val="cente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履约保证保险凭证</w:t>
      </w:r>
    </w:p>
    <w:p w14:paraId="60A01FC4">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3AC6BCB6">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36C78F25">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4D92D61D">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52D585E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。我方已接受申请人的请求，并出具《履约保证保险》保险单。 </w:t>
      </w:r>
    </w:p>
    <w:p w14:paraId="3F752D2E">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300F2649">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 ）。 </w:t>
      </w:r>
    </w:p>
    <w:p w14:paraId="161090C1">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1F462CA9">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1015235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03049EB0">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3607BADB">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6887E8AC">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181AEE8D">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07036217">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kern w:val="0"/>
          <w:szCs w:val="21"/>
          <w:highlight w:val="none"/>
        </w:rPr>
        <w:t>的期限应自合同签订之日起（或签订合同前）至合同期限届满并完成合同及补充协议项下全部服务义务，</w:t>
      </w:r>
      <w:r>
        <w:rPr>
          <w:rFonts w:hint="eastAsia" w:ascii="宋体" w:hAnsi="宋体" w:eastAsia="宋体" w:cs="宋体"/>
          <w:color w:val="auto"/>
          <w:kern w:val="0"/>
          <w:szCs w:val="21"/>
          <w:highlight w:val="none"/>
          <w:lang w:val="en-US" w:eastAsia="zh-CN"/>
        </w:rPr>
        <w:t>受益人</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val="en-US" w:eastAsia="zh-CN"/>
        </w:rPr>
        <w:t>申请人</w:t>
      </w:r>
      <w:r>
        <w:rPr>
          <w:rFonts w:hint="eastAsia" w:ascii="宋体" w:hAnsi="宋体" w:eastAsia="宋体" w:cs="宋体"/>
          <w:color w:val="auto"/>
          <w:kern w:val="0"/>
          <w:szCs w:val="21"/>
          <w:highlight w:val="none"/>
        </w:rPr>
        <w:t>支付全部款项后二十八（28）日内保持有效</w:t>
      </w:r>
      <w:r>
        <w:rPr>
          <w:rFonts w:hint="eastAsia" w:ascii="宋体" w:hAnsi="宋体" w:eastAsia="宋体" w:cs="宋体"/>
          <w:color w:val="auto"/>
          <w:kern w:val="0"/>
          <w:szCs w:val="21"/>
          <w:highlight w:val="none"/>
          <w:lang w:eastAsia="zh-CN"/>
        </w:rPr>
        <w:t>。</w:t>
      </w:r>
    </w:p>
    <w:p w14:paraId="70F9537B">
      <w:pPr>
        <w:pStyle w:val="6"/>
        <w:numPr>
          <w:ilvl w:val="0"/>
          <w:numId w:val="0"/>
        </w:numPr>
        <w:rPr>
          <w:rFonts w:hint="eastAsia" w:ascii="宋体" w:hAnsi="宋体" w:eastAsia="宋体" w:cs="宋体"/>
          <w:color w:val="auto"/>
          <w:highlight w:val="none"/>
          <w:lang w:val="en-US" w:eastAsia="zh-CN"/>
        </w:rPr>
      </w:pPr>
    </w:p>
    <w:p w14:paraId="425451D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附：《XXX 保险有限公司履约保证保险（X 款）条款》及保单 </w:t>
      </w:r>
    </w:p>
    <w:p w14:paraId="68C7EC72">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04D17094">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78A7DE76">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法定代表人或授权代理人：________ </w:t>
      </w:r>
    </w:p>
    <w:p w14:paraId="279439A0">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 月 日</w:t>
      </w:r>
    </w:p>
    <w:p w14:paraId="03440026">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0A6FF807">
      <w:pPr>
        <w:autoSpaceDE w:val="0"/>
        <w:autoSpaceDN w:val="0"/>
        <w:adjustRightInd w:val="0"/>
        <w:spacing w:after="120" w:afterLines="50" w:line="360" w:lineRule="auto"/>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三</w:t>
      </w:r>
      <w:r>
        <w:rPr>
          <w:rFonts w:hint="eastAsia" w:ascii="宋体" w:hAnsi="宋体" w:eastAsia="宋体" w:cs="宋体"/>
          <w:b/>
          <w:color w:val="auto"/>
          <w:kern w:val="0"/>
          <w:sz w:val="28"/>
          <w:szCs w:val="28"/>
          <w:highlight w:val="none"/>
        </w:rPr>
        <w:t>、担保公司履约担保书格式</w:t>
      </w:r>
    </w:p>
    <w:p w14:paraId="72F0472E">
      <w:pPr>
        <w:autoSpaceDE w:val="0"/>
        <w:autoSpaceDN w:val="0"/>
        <w:adjustRightInd w:val="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担保公司履约担保书</w:t>
      </w:r>
    </w:p>
    <w:p w14:paraId="4A055F1B">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790ADAE9">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合同（招标文件）中规定的义务履行合同。</w:t>
      </w:r>
    </w:p>
    <w:p w14:paraId="73162CF6">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w:t>
      </w:r>
      <w:r>
        <w:rPr>
          <w:rFonts w:hint="eastAsia" w:ascii="宋体" w:hAnsi="宋体" w:eastAsia="宋体" w:cs="宋体"/>
          <w:bCs/>
          <w:color w:val="auto"/>
          <w:kern w:val="0"/>
          <w:szCs w:val="21"/>
          <w:highlight w:val="none"/>
        </w:rPr>
        <w:t>不可撤销</w:t>
      </w:r>
      <w:r>
        <w:rPr>
          <w:rFonts w:hint="eastAsia" w:ascii="宋体" w:hAnsi="宋体" w:eastAsia="宋体" w:cs="宋体"/>
          <w:color w:val="auto"/>
          <w:kern w:val="0"/>
          <w:szCs w:val="21"/>
          <w:highlight w:val="none"/>
        </w:rPr>
        <w:t>履约担保，作为申请人履行上述合同的担保，</w:t>
      </w:r>
      <w:r>
        <w:rPr>
          <w:rFonts w:hint="eastAsia" w:ascii="宋体" w:hAnsi="宋体" w:eastAsia="宋体" w:cs="宋体"/>
          <w:color w:val="auto"/>
          <w:kern w:val="0"/>
          <w:szCs w:val="21"/>
          <w:highlight w:val="none"/>
          <w:lang w:eastAsia="zh-Hans"/>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43EBF35E">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，受申请人的委托，无条件和不可撤销地在受益人出具本担保书原件且提出因申请人没有履行上述合同规定，在担保书限额内向受益人支付不超过人民币（大写）_________（¥_______元）的款项。</w:t>
      </w:r>
    </w:p>
    <w:p w14:paraId="7E809511">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我方还同意，任何受益人与申请人之间可能对合同条款的修改、规范或其他合同文件的变动补充，都不能免除我方按本担保函所承担的责任。因此，有关上述变动、补充和修改无须通知或征得我方同意。</w:t>
      </w:r>
    </w:p>
    <w:p w14:paraId="6B43AEE7">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本保函的期限应自合同签订之日起（或签订合同前）至合同期限届满并完成合同及补充协议项下全部服务义务，受益人向申请人支付全部款项后二十八（28）日内保持有效</w:t>
      </w:r>
      <w:r>
        <w:rPr>
          <w:rFonts w:hint="eastAsia" w:ascii="宋体" w:hAnsi="宋体" w:eastAsia="宋体" w:cs="宋体"/>
          <w:color w:val="auto"/>
          <w:kern w:val="0"/>
          <w:szCs w:val="21"/>
          <w:highlight w:val="none"/>
          <w:lang w:eastAsia="zh-CN"/>
        </w:rPr>
        <w:t>。</w:t>
      </w:r>
    </w:p>
    <w:p w14:paraId="76F75325">
      <w:pPr>
        <w:autoSpaceDE w:val="0"/>
        <w:autoSpaceDN w:val="0"/>
        <w:adjustRightInd w:val="0"/>
        <w:spacing w:line="360" w:lineRule="auto"/>
        <w:jc w:val="left"/>
        <w:rPr>
          <w:rFonts w:hint="eastAsia" w:ascii="宋体" w:hAnsi="宋体" w:eastAsia="宋体" w:cs="宋体"/>
          <w:color w:val="auto"/>
          <w:kern w:val="0"/>
          <w:szCs w:val="21"/>
          <w:highlight w:val="none"/>
        </w:rPr>
      </w:pPr>
    </w:p>
    <w:p w14:paraId="5D88648F">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法定代表人或其授权的代理人：（签字或盖私章）</w:t>
      </w:r>
    </w:p>
    <w:p w14:paraId="3A2322A5">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担保公司盖章：</w:t>
      </w:r>
    </w:p>
    <w:p w14:paraId="4D05D0D3">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p w14:paraId="5F1FFB09">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p>
    <w:p w14:paraId="3BCF6DEC">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32C3E43A">
      <w:pPr>
        <w:autoSpaceDE w:val="0"/>
        <w:autoSpaceDN w:val="0"/>
        <w:adjustRightInd w:val="0"/>
        <w:spacing w:line="360" w:lineRule="auto"/>
        <w:ind w:right="368" w:rightChars="175"/>
        <w:jc w:val="left"/>
        <w:rPr>
          <w:rFonts w:hint="eastAsia" w:ascii="宋体" w:hAnsi="宋体" w:eastAsia="宋体" w:cs="宋体"/>
          <w:color w:val="auto"/>
          <w:kern w:val="0"/>
          <w:szCs w:val="21"/>
          <w:highlight w:val="none"/>
        </w:rPr>
      </w:pPr>
    </w:p>
    <w:p w14:paraId="37001B62">
      <w:pPr>
        <w:autoSpaceDE w:val="0"/>
        <w:autoSpaceDN w:val="0"/>
        <w:adjustRightInd w:val="0"/>
        <w:spacing w:line="360" w:lineRule="auto"/>
        <w:jc w:val="left"/>
        <w:rPr>
          <w:rFonts w:hint="eastAsia" w:ascii="宋体" w:hAnsi="宋体" w:eastAsia="宋体" w:cs="宋体"/>
          <w:color w:val="auto"/>
          <w:kern w:val="0"/>
          <w:szCs w:val="21"/>
          <w:highlight w:val="none"/>
        </w:rPr>
      </w:pPr>
    </w:p>
    <w:p w14:paraId="6FA1A9C9">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0D1595CF">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3E47CFE4">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1A7BC5C3">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4C45A09C">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76F8AADA">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1E6CCFBB">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63D0D0EE">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157E7655">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rPr>
      </w:pPr>
      <w:bookmarkStart w:id="398" w:name="_Toc486167708"/>
      <w:bookmarkStart w:id="399" w:name="_Toc450662895"/>
      <w:bookmarkStart w:id="400" w:name="_Toc9840"/>
      <w:bookmarkStart w:id="401" w:name="_Toc14958"/>
      <w:bookmarkStart w:id="402" w:name="_Toc15817"/>
      <w:bookmarkStart w:id="403" w:name="_Toc32761_WPSOffice_Level1"/>
      <w:bookmarkStart w:id="404" w:name="_Toc142508361"/>
      <w:r>
        <w:rPr>
          <w:rFonts w:hint="eastAsia" w:ascii="宋体" w:hAnsi="宋体" w:eastAsia="宋体" w:cs="宋体"/>
          <w:b/>
          <w:bCs/>
          <w:color w:val="auto"/>
          <w:kern w:val="44"/>
          <w:sz w:val="32"/>
          <w:szCs w:val="32"/>
          <w:highlight w:val="none"/>
          <w:lang w:val="zh-CN"/>
        </w:rPr>
        <w:t>第六篇 投标文件格式</w:t>
      </w:r>
      <w:bookmarkEnd w:id="398"/>
      <w:bookmarkEnd w:id="399"/>
      <w:bookmarkEnd w:id="400"/>
      <w:bookmarkEnd w:id="401"/>
      <w:bookmarkEnd w:id="402"/>
      <w:bookmarkEnd w:id="403"/>
      <w:bookmarkEnd w:id="404"/>
    </w:p>
    <w:p w14:paraId="4EAEE396">
      <w:pPr>
        <w:rPr>
          <w:rFonts w:hint="eastAsia" w:ascii="宋体" w:hAnsi="宋体" w:eastAsia="宋体" w:cs="宋体"/>
          <w:color w:val="auto"/>
          <w:sz w:val="84"/>
          <w:highlight w:val="none"/>
        </w:rPr>
      </w:pPr>
      <w:bookmarkStart w:id="405" w:name="_Toc102860067"/>
      <w:bookmarkStart w:id="406" w:name="_Toc104991868"/>
      <w:bookmarkStart w:id="407" w:name="_Toc102860411"/>
      <w:bookmarkStart w:id="408" w:name="_Toc486167709"/>
      <w:bookmarkStart w:id="409" w:name="_Toc533708121"/>
      <w:bookmarkStart w:id="410" w:name="_Toc1977721"/>
      <w:bookmarkStart w:id="411" w:name="_Toc142508362"/>
      <w:bookmarkStart w:id="412" w:name="_Toc140596921"/>
      <w:bookmarkStart w:id="413" w:name="_Toc94107202"/>
      <w:bookmarkStart w:id="414" w:name="_Toc21133_WPSOffice_Level2"/>
      <w:r>
        <w:rPr>
          <w:rFonts w:hint="eastAsia" w:ascii="宋体" w:hAnsi="宋体" w:eastAsia="宋体" w:cs="宋体"/>
          <w:b/>
          <w:color w:val="auto"/>
          <w:kern w:val="0"/>
          <w:sz w:val="32"/>
          <w:szCs w:val="32"/>
          <w:highlight w:val="none"/>
        </w:rPr>
        <w:br w:type="page"/>
      </w:r>
    </w:p>
    <w:p w14:paraId="70019626">
      <w:pPr>
        <w:pStyle w:val="20"/>
        <w:spacing w:line="360" w:lineRule="auto"/>
        <w:jc w:val="center"/>
        <w:rPr>
          <w:rFonts w:hint="eastAsia" w:ascii="宋体" w:hAnsi="宋体" w:eastAsia="宋体" w:cs="宋体"/>
          <w:color w:val="auto"/>
          <w:sz w:val="84"/>
          <w:highlight w:val="none"/>
        </w:rPr>
      </w:pPr>
    </w:p>
    <w:p w14:paraId="07E8CCBA">
      <w:pPr>
        <w:pStyle w:val="20"/>
        <w:spacing w:line="360" w:lineRule="auto"/>
        <w:jc w:val="center"/>
        <w:rPr>
          <w:rFonts w:hint="eastAsia" w:ascii="宋体" w:hAnsi="宋体" w:eastAsia="宋体" w:cs="宋体"/>
          <w:color w:val="auto"/>
          <w:sz w:val="84"/>
          <w:highlight w:val="none"/>
        </w:rPr>
      </w:pPr>
    </w:p>
    <w:p w14:paraId="37FA8BBF">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67B0EFB8">
      <w:pPr>
        <w:pStyle w:val="20"/>
        <w:spacing w:line="360" w:lineRule="auto"/>
        <w:rPr>
          <w:rFonts w:hint="eastAsia" w:ascii="宋体" w:hAnsi="宋体" w:eastAsia="宋体" w:cs="宋体"/>
          <w:color w:val="auto"/>
          <w:highlight w:val="none"/>
        </w:rPr>
      </w:pPr>
    </w:p>
    <w:p w14:paraId="7E487A29">
      <w:pPr>
        <w:pStyle w:val="20"/>
        <w:spacing w:line="360" w:lineRule="auto"/>
        <w:rPr>
          <w:rFonts w:hint="eastAsia" w:ascii="宋体" w:hAnsi="宋体" w:eastAsia="宋体" w:cs="宋体"/>
          <w:color w:val="auto"/>
          <w:highlight w:val="none"/>
        </w:rPr>
      </w:pPr>
    </w:p>
    <w:p w14:paraId="0E8944CA">
      <w:pPr>
        <w:pStyle w:val="20"/>
        <w:spacing w:line="360" w:lineRule="auto"/>
        <w:rPr>
          <w:rFonts w:hint="eastAsia" w:ascii="宋体" w:hAnsi="宋体" w:eastAsia="宋体" w:cs="宋体"/>
          <w:color w:val="auto"/>
          <w:highlight w:val="none"/>
        </w:rPr>
      </w:pPr>
    </w:p>
    <w:p w14:paraId="400DE54B">
      <w:pPr>
        <w:pStyle w:val="20"/>
        <w:spacing w:line="360" w:lineRule="auto"/>
        <w:rPr>
          <w:rFonts w:hint="eastAsia" w:ascii="宋体" w:hAnsi="宋体" w:eastAsia="宋体" w:cs="宋体"/>
          <w:color w:val="auto"/>
          <w:highlight w:val="none"/>
        </w:rPr>
      </w:pPr>
    </w:p>
    <w:p w14:paraId="5B93870A">
      <w:pPr>
        <w:pStyle w:val="20"/>
        <w:spacing w:line="360" w:lineRule="auto"/>
        <w:rPr>
          <w:rFonts w:hint="eastAsia" w:ascii="宋体" w:hAnsi="宋体" w:eastAsia="宋体" w:cs="宋体"/>
          <w:color w:val="auto"/>
          <w:highlight w:val="none"/>
        </w:rPr>
      </w:pPr>
    </w:p>
    <w:p w14:paraId="197126CD">
      <w:pPr>
        <w:pStyle w:val="20"/>
        <w:spacing w:line="360" w:lineRule="auto"/>
        <w:rPr>
          <w:rFonts w:hint="eastAsia" w:ascii="宋体" w:hAnsi="宋体" w:eastAsia="宋体" w:cs="宋体"/>
          <w:color w:val="auto"/>
          <w:highlight w:val="none"/>
        </w:rPr>
      </w:pPr>
    </w:p>
    <w:p w14:paraId="638CBDAD">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75C34CFB">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69D00BA6">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51011AAE">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2018518B">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7785FF91">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79D62372">
      <w:pPr>
        <w:pStyle w:val="20"/>
        <w:spacing w:line="360" w:lineRule="auto"/>
        <w:rPr>
          <w:rFonts w:hint="eastAsia" w:ascii="宋体" w:hAnsi="宋体" w:eastAsia="宋体" w:cs="宋体"/>
          <w:color w:val="auto"/>
          <w:highlight w:val="none"/>
        </w:rPr>
      </w:pPr>
    </w:p>
    <w:p w14:paraId="16941E6A">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567F2F8">
      <w:pPr>
        <w:pStyle w:val="20"/>
        <w:spacing w:line="360" w:lineRule="auto"/>
        <w:rPr>
          <w:rFonts w:hint="eastAsia" w:ascii="宋体" w:hAnsi="宋体" w:eastAsia="宋体" w:cs="宋体"/>
          <w:color w:val="auto"/>
          <w:highlight w:val="none"/>
        </w:rPr>
      </w:pPr>
    </w:p>
    <w:p w14:paraId="169CC99F">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14:paraId="374BDA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22D382A1">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0664C33B">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0" w:type="pct"/>
            <w:vAlign w:val="center"/>
          </w:tcPr>
          <w:p w14:paraId="64F442DA">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7" w:type="pct"/>
            <w:tcBorders>
              <w:left w:val="single" w:color="auto" w:sz="4" w:space="0"/>
            </w:tcBorders>
            <w:vAlign w:val="center"/>
          </w:tcPr>
          <w:p w14:paraId="197D3C57">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46FEE2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2B316FC1">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63EDF96B">
            <w:pPr>
              <w:adjustRightInd w:val="0"/>
              <w:snapToGrid w:val="0"/>
              <w:spacing w:line="360" w:lineRule="auto"/>
              <w:jc w:val="center"/>
              <w:rPr>
                <w:rFonts w:hint="eastAsia" w:ascii="宋体" w:hAnsi="宋体" w:eastAsia="宋体" w:cs="宋体"/>
                <w:bCs/>
                <w:color w:val="auto"/>
                <w:szCs w:val="21"/>
                <w:highlight w:val="none"/>
              </w:rPr>
            </w:pPr>
          </w:p>
        </w:tc>
        <w:tc>
          <w:tcPr>
            <w:tcW w:w="1040" w:type="pct"/>
            <w:vAlign w:val="center"/>
          </w:tcPr>
          <w:p w14:paraId="71D96E89">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510805CC">
            <w:pPr>
              <w:adjustRightInd w:val="0"/>
              <w:snapToGrid w:val="0"/>
              <w:spacing w:line="360" w:lineRule="auto"/>
              <w:rPr>
                <w:rFonts w:hint="eastAsia" w:ascii="宋体" w:hAnsi="宋体" w:eastAsia="宋体" w:cs="宋体"/>
                <w:bCs/>
                <w:color w:val="auto"/>
                <w:szCs w:val="21"/>
                <w:highlight w:val="none"/>
              </w:rPr>
            </w:pPr>
          </w:p>
        </w:tc>
      </w:tr>
      <w:tr w14:paraId="5BE6B9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2023A8E0">
            <w:pPr>
              <w:rPr>
                <w:rFonts w:hint="eastAsia" w:ascii="宋体" w:hAnsi="宋体" w:eastAsia="宋体" w:cs="宋体"/>
                <w:bCs/>
                <w:color w:val="auto"/>
                <w:szCs w:val="21"/>
                <w:highlight w:val="none"/>
              </w:rPr>
            </w:pPr>
          </w:p>
        </w:tc>
        <w:tc>
          <w:tcPr>
            <w:tcW w:w="1337" w:type="pct"/>
            <w:vAlign w:val="center"/>
          </w:tcPr>
          <w:p w14:paraId="60C10483">
            <w:pPr>
              <w:rPr>
                <w:rFonts w:hint="eastAsia" w:ascii="宋体" w:hAnsi="宋体" w:eastAsia="宋体" w:cs="宋体"/>
                <w:bCs/>
                <w:color w:val="auto"/>
                <w:szCs w:val="21"/>
                <w:highlight w:val="none"/>
              </w:rPr>
            </w:pPr>
          </w:p>
        </w:tc>
        <w:tc>
          <w:tcPr>
            <w:tcW w:w="1040" w:type="pct"/>
            <w:vAlign w:val="center"/>
          </w:tcPr>
          <w:p w14:paraId="1440D418">
            <w:pP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37ABA0D4">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65B2E9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07BCD484">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6BE07FD6">
            <w:pPr>
              <w:adjustRightInd w:val="0"/>
              <w:snapToGrid w:val="0"/>
              <w:spacing w:line="360" w:lineRule="auto"/>
              <w:rPr>
                <w:rFonts w:hint="eastAsia" w:ascii="宋体" w:hAnsi="宋体" w:eastAsia="宋体" w:cs="宋体"/>
                <w:bCs/>
                <w:color w:val="auto"/>
                <w:szCs w:val="21"/>
                <w:highlight w:val="none"/>
              </w:rPr>
            </w:pPr>
          </w:p>
        </w:tc>
        <w:tc>
          <w:tcPr>
            <w:tcW w:w="1040" w:type="pct"/>
            <w:vAlign w:val="center"/>
          </w:tcPr>
          <w:p w14:paraId="4333AB97">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23E9C84F">
            <w:pPr>
              <w:spacing w:line="360" w:lineRule="auto"/>
              <w:ind w:firstLine="8" w:firstLineChars="4"/>
              <w:rPr>
                <w:rFonts w:hint="eastAsia" w:ascii="宋体" w:hAnsi="宋体" w:eastAsia="宋体" w:cs="宋体"/>
                <w:bCs/>
                <w:color w:val="auto"/>
                <w:szCs w:val="21"/>
                <w:highlight w:val="none"/>
              </w:rPr>
            </w:pPr>
          </w:p>
        </w:tc>
      </w:tr>
      <w:tr w14:paraId="16CF94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2593316A">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582A9AAE">
            <w:pPr>
              <w:adjustRightInd w:val="0"/>
              <w:snapToGrid w:val="0"/>
              <w:spacing w:line="360" w:lineRule="auto"/>
              <w:rPr>
                <w:rFonts w:hint="eastAsia"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14:paraId="591890B9">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14:paraId="4AB13D84">
            <w:pPr>
              <w:adjustRightInd w:val="0"/>
              <w:snapToGrid w:val="0"/>
              <w:spacing w:line="360" w:lineRule="auto"/>
              <w:rPr>
                <w:rFonts w:hint="eastAsia" w:ascii="宋体" w:hAnsi="宋体" w:eastAsia="宋体" w:cs="宋体"/>
                <w:bCs/>
                <w:color w:val="auto"/>
                <w:szCs w:val="21"/>
                <w:highlight w:val="none"/>
              </w:rPr>
            </w:pPr>
          </w:p>
        </w:tc>
      </w:tr>
      <w:tr w14:paraId="191B1B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2477CB08">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14:paraId="70F80BC7">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14:paraId="6760FED8">
            <w:pPr>
              <w:spacing w:line="360" w:lineRule="auto"/>
              <w:jc w:val="center"/>
              <w:rPr>
                <w:rFonts w:hint="eastAsia" w:ascii="宋体" w:hAnsi="宋体" w:eastAsia="宋体" w:cs="宋体"/>
                <w:bCs/>
                <w:color w:val="auto"/>
                <w:szCs w:val="21"/>
                <w:highlight w:val="none"/>
              </w:rPr>
            </w:pPr>
          </w:p>
        </w:tc>
      </w:tr>
    </w:tbl>
    <w:p w14:paraId="39B9AE07">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CDD0BFA">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pPr>
      <w:bookmarkStart w:id="415" w:name="_Toc27679"/>
      <w:bookmarkStart w:id="416" w:name="_Toc23782"/>
      <w:bookmarkStart w:id="417" w:name="_Toc13281"/>
      <w:r>
        <w:rPr>
          <w:rFonts w:hint="eastAsia" w:ascii="宋体" w:hAnsi="宋体" w:eastAsia="宋体" w:cs="宋体"/>
          <w:b/>
          <w:color w:val="auto"/>
          <w:kern w:val="0"/>
          <w:sz w:val="32"/>
          <w:szCs w:val="32"/>
          <w:highlight w:val="none"/>
        </w:rPr>
        <w:t>一、投标函格式</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54BF044F">
      <w:pPr>
        <w:autoSpaceDE w:val="0"/>
        <w:autoSpaceDN w:val="0"/>
        <w:adjustRightInd w:val="0"/>
        <w:spacing w:line="360" w:lineRule="auto"/>
        <w:jc w:val="center"/>
        <w:rPr>
          <w:rFonts w:hint="eastAsia" w:ascii="宋体" w:hAnsi="宋体" w:eastAsia="宋体" w:cs="宋体"/>
          <w:b/>
          <w:bCs/>
          <w:color w:val="auto"/>
          <w:sz w:val="30"/>
          <w:szCs w:val="30"/>
          <w:highlight w:val="none"/>
        </w:rPr>
      </w:pPr>
      <w:bookmarkStart w:id="418" w:name="_Toc16695_WPSOffice_Level3"/>
      <w:r>
        <w:rPr>
          <w:rFonts w:hint="eastAsia" w:ascii="宋体" w:hAnsi="宋体" w:eastAsia="宋体" w:cs="宋体"/>
          <w:b/>
          <w:bCs/>
          <w:color w:val="auto"/>
          <w:sz w:val="30"/>
          <w:szCs w:val="30"/>
          <w:highlight w:val="none"/>
          <w:lang w:val="zh-CN"/>
        </w:rPr>
        <w:t>投 标 函</w:t>
      </w:r>
      <w:bookmarkEnd w:id="418"/>
    </w:p>
    <w:p w14:paraId="671A5A06">
      <w:pPr>
        <w:autoSpaceDE w:val="0"/>
        <w:autoSpaceDN w:val="0"/>
        <w:adjustRightInd w:val="0"/>
        <w:spacing w:line="360" w:lineRule="auto"/>
        <w:rPr>
          <w:rFonts w:hint="eastAsia" w:ascii="宋体" w:hAnsi="宋体" w:eastAsia="宋体" w:cs="宋体"/>
          <w:color w:val="auto"/>
          <w:szCs w:val="21"/>
          <w:highlight w:val="none"/>
          <w:lang w:val="zh-CN"/>
        </w:rPr>
      </w:pPr>
    </w:p>
    <w:p w14:paraId="67B5DDDD">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东莞市水务集团净水有限公司</w:t>
      </w:r>
    </w:p>
    <w:p w14:paraId="50369132">
      <w:pPr>
        <w:autoSpaceDE w:val="0"/>
        <w:autoSpaceDN w:val="0"/>
        <w:adjustRightInd w:val="0"/>
        <w:spacing w:line="360" w:lineRule="auto"/>
        <w:rPr>
          <w:rFonts w:hint="eastAsia" w:ascii="宋体" w:hAnsi="宋体" w:eastAsia="宋体" w:cs="宋体"/>
          <w:color w:val="auto"/>
          <w:szCs w:val="21"/>
          <w:highlight w:val="none"/>
        </w:rPr>
      </w:pPr>
    </w:p>
    <w:p w14:paraId="1772B0C0">
      <w:pPr>
        <w:wordWrap w:val="0"/>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东莞市水务集团净水有限公司2025-2026年厨师、厨卫工及保洁员劳务外包服务采购项目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广建咨询(东招)2024-0147</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1B48AA4F">
      <w:pPr>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4092BC27">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（—）唱标信封【</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份】（含投标文件电子文件）；</w:t>
      </w:r>
    </w:p>
    <w:p w14:paraId="7F822C44">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（二）投标文件【正本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份，副本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w:t>
      </w:r>
    </w:p>
    <w:p w14:paraId="7F68CEC1">
      <w:pPr>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127A36D4">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（—）我方决定参加招标编号为</w:t>
      </w:r>
      <w:r>
        <w:rPr>
          <w:rFonts w:hint="eastAsia" w:ascii="宋体" w:hAnsi="宋体" w:eastAsia="宋体" w:cs="宋体"/>
          <w:color w:val="auto"/>
          <w:szCs w:val="21"/>
          <w:highlight w:val="none"/>
          <w:u w:val="single"/>
          <w:lang w:val="zh-CN"/>
        </w:rPr>
        <w:t>广建咨询(东招)2024-0147</w:t>
      </w:r>
      <w:r>
        <w:rPr>
          <w:rFonts w:hint="eastAsia" w:ascii="宋体" w:hAnsi="宋体" w:eastAsia="宋体" w:cs="宋体"/>
          <w:color w:val="auto"/>
          <w:szCs w:val="21"/>
          <w:highlight w:val="none"/>
          <w:lang w:val="zh-CN"/>
        </w:rPr>
        <w:t>的投标；</w:t>
      </w:r>
    </w:p>
    <w:p w14:paraId="43FF5CAB">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34ADF44C">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0137BA7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0C88467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0E080EDE">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1C5F062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18A9D4C1">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4ECDE8F6">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78E5281E">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569A487A">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176E8FA8">
      <w:pPr>
        <w:autoSpaceDE w:val="0"/>
        <w:autoSpaceDN w:val="0"/>
        <w:adjustRightInd w:val="0"/>
        <w:spacing w:line="360" w:lineRule="auto"/>
        <w:ind w:left="395" w:leftChars="-12" w:hanging="420" w:hangingChars="200"/>
        <w:rPr>
          <w:rFonts w:hint="eastAsia" w:ascii="宋体" w:hAnsi="宋体" w:eastAsia="宋体" w:cs="宋体"/>
          <w:color w:val="auto"/>
          <w:szCs w:val="21"/>
          <w:highlight w:val="none"/>
          <w:u w:val="single"/>
          <w:lang w:val="zh-CN"/>
        </w:rPr>
      </w:pPr>
    </w:p>
    <w:p w14:paraId="0011E705">
      <w:pPr>
        <w:autoSpaceDE w:val="0"/>
        <w:autoSpaceDN w:val="0"/>
        <w:adjustRightInd w:val="0"/>
        <w:spacing w:line="360" w:lineRule="auto"/>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75343868">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0CC863F3">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3B612C79">
      <w:pPr>
        <w:autoSpaceDE w:val="0"/>
        <w:autoSpaceDN w:val="0"/>
        <w:adjustRightIn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3D186D15">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08FD930F">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373CA96A">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5FFEC68A">
      <w:pPr>
        <w:autoSpaceDE w:val="0"/>
        <w:autoSpaceDN w:val="0"/>
        <w:adjustRightInd w:val="0"/>
        <w:spacing w:line="360" w:lineRule="auto"/>
        <w:ind w:firstLine="4960" w:firstLineChars="2362"/>
        <w:rPr>
          <w:rFonts w:hint="eastAsia" w:ascii="宋体" w:hAnsi="宋体" w:eastAsia="宋体" w:cs="宋体"/>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713CCA23">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19" w:name="_Toc142508363"/>
      <w:bookmarkStart w:id="420" w:name="_Toc28613_WPSOffice_Level2"/>
      <w:bookmarkStart w:id="421" w:name="_Toc1977722"/>
      <w:bookmarkStart w:id="422" w:name="_Toc104991869"/>
      <w:bookmarkStart w:id="423" w:name="_Toc140596922"/>
      <w:bookmarkStart w:id="424" w:name="_Toc486167710"/>
      <w:bookmarkStart w:id="425" w:name="_Toc533708122"/>
      <w:bookmarkStart w:id="426" w:name="_Toc102860068"/>
      <w:bookmarkStart w:id="427" w:name="_Toc102860412"/>
      <w:bookmarkStart w:id="428" w:name="_Toc3104"/>
      <w:bookmarkStart w:id="429" w:name="_Toc30995"/>
      <w:bookmarkStart w:id="430" w:name="_Toc94107203"/>
      <w:bookmarkStart w:id="431" w:name="_Toc12417"/>
      <w:r>
        <w:rPr>
          <w:rFonts w:hint="eastAsia" w:ascii="宋体" w:hAnsi="宋体" w:eastAsia="宋体" w:cs="宋体"/>
          <w:b/>
          <w:color w:val="auto"/>
          <w:kern w:val="0"/>
          <w:sz w:val="32"/>
          <w:szCs w:val="32"/>
          <w:highlight w:val="none"/>
        </w:rPr>
        <w:t>二、投标承诺书格式</w:t>
      </w:r>
      <w:bookmarkEnd w:id="419"/>
      <w:bookmarkEnd w:id="420"/>
      <w:bookmarkEnd w:id="421"/>
      <w:bookmarkEnd w:id="422"/>
      <w:bookmarkEnd w:id="423"/>
      <w:bookmarkEnd w:id="424"/>
      <w:bookmarkEnd w:id="425"/>
      <w:bookmarkEnd w:id="426"/>
      <w:bookmarkEnd w:id="427"/>
      <w:bookmarkEnd w:id="428"/>
      <w:bookmarkEnd w:id="429"/>
      <w:bookmarkEnd w:id="430"/>
      <w:bookmarkEnd w:id="431"/>
    </w:p>
    <w:p w14:paraId="3D87D235">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投标承诺书</w:t>
      </w:r>
    </w:p>
    <w:p w14:paraId="0722E6B5">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26F9C9FE">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（投标人名称）已完整阅读了</w:t>
      </w:r>
      <w:r>
        <w:rPr>
          <w:rFonts w:hint="eastAsia" w:ascii="宋体" w:hAnsi="宋体" w:eastAsia="宋体" w:cs="宋体"/>
          <w:color w:val="auto"/>
          <w:kern w:val="0"/>
          <w:szCs w:val="21"/>
          <w:highlight w:val="none"/>
          <w:u w:val="single"/>
          <w:lang w:eastAsia="zh-CN"/>
        </w:rPr>
        <w:t>东莞市水务集团净水有限公司2025-2026年厨师、厨卫工及保洁员劳务外包服务采购项目</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lang w:eastAsia="zh-CN"/>
        </w:rPr>
        <w:t>广建咨询(东招)2024-0147</w:t>
      </w:r>
      <w:r>
        <w:rPr>
          <w:rFonts w:hint="eastAsia" w:ascii="宋体" w:hAnsi="宋体" w:eastAsia="宋体" w:cs="宋体"/>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宋体"/>
          <w:color w:val="auto"/>
          <w:kern w:val="0"/>
          <w:szCs w:val="21"/>
          <w:highlight w:val="none"/>
          <w:lang w:eastAsia="zh-CN"/>
        </w:rPr>
        <w:t>异议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cr/>
      </w:r>
      <w:r>
        <w:rPr>
          <w:rFonts w:hint="eastAsia" w:ascii="宋体" w:hAnsi="宋体" w:eastAsia="宋体" w:cs="宋体"/>
          <w:color w:val="auto"/>
          <w:kern w:val="0"/>
          <w:szCs w:val="21"/>
          <w:highlight w:val="none"/>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0CC546EA">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14:paraId="1032FD45">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4EB6CFAD">
      <w:pPr>
        <w:autoSpaceDE w:val="0"/>
        <w:autoSpaceDN w:val="0"/>
        <w:adjustRightInd w:val="0"/>
        <w:spacing w:line="360" w:lineRule="auto"/>
        <w:jc w:val="left"/>
        <w:rPr>
          <w:rFonts w:hint="eastAsia" w:ascii="宋体" w:hAnsi="宋体" w:eastAsia="宋体" w:cs="宋体"/>
          <w:color w:val="auto"/>
          <w:kern w:val="0"/>
          <w:sz w:val="24"/>
          <w:szCs w:val="24"/>
          <w:highlight w:val="none"/>
        </w:rPr>
      </w:pPr>
    </w:p>
    <w:p w14:paraId="29555832">
      <w:pPr>
        <w:autoSpaceDE w:val="0"/>
        <w:autoSpaceDN w:val="0"/>
        <w:adjustRightInd w:val="0"/>
        <w:spacing w:line="360" w:lineRule="auto"/>
        <w:jc w:val="left"/>
        <w:rPr>
          <w:rFonts w:hint="eastAsia" w:ascii="宋体" w:hAnsi="宋体" w:eastAsia="宋体" w:cs="宋体"/>
          <w:color w:val="auto"/>
          <w:kern w:val="0"/>
          <w:sz w:val="24"/>
          <w:szCs w:val="24"/>
          <w:highlight w:val="none"/>
        </w:rPr>
      </w:pPr>
    </w:p>
    <w:p w14:paraId="7CE00023">
      <w:pPr>
        <w:autoSpaceDE w:val="0"/>
        <w:autoSpaceDN w:val="0"/>
        <w:adjustRightInd w:val="0"/>
        <w:spacing w:line="360" w:lineRule="auto"/>
        <w:ind w:firstLine="504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7DC9C1D8">
      <w:pPr>
        <w:autoSpaceDE w:val="0"/>
        <w:autoSpaceDN w:val="0"/>
        <w:adjustRightInd w:val="0"/>
        <w:spacing w:line="360" w:lineRule="auto"/>
        <w:ind w:firstLine="504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63F048E4">
      <w:pPr>
        <w:autoSpaceDE w:val="0"/>
        <w:autoSpaceDN w:val="0"/>
        <w:adjustRightInd w:val="0"/>
        <w:spacing w:line="360" w:lineRule="auto"/>
        <w:ind w:firstLine="5040"/>
        <w:rPr>
          <w:rFonts w:hint="eastAsia" w:ascii="宋体" w:hAnsi="宋体" w:eastAsia="宋体" w:cs="宋体"/>
          <w:color w:val="auto"/>
          <w:sz w:val="24"/>
          <w:szCs w:val="24"/>
          <w:highlight w:val="none"/>
          <w:lang w:val="zh-CN"/>
        </w:rPr>
      </w:pPr>
      <w:r>
        <w:rPr>
          <w:rFonts w:hint="eastAsia" w:ascii="宋体" w:hAnsi="宋体" w:eastAsia="宋体" w:cs="宋体"/>
          <w:color w:val="auto"/>
          <w:szCs w:val="24"/>
          <w:highlight w:val="none"/>
          <w:lang w:val="zh-CN"/>
        </w:rPr>
        <w:t>日期：   年   月   日</w:t>
      </w:r>
    </w:p>
    <w:p w14:paraId="16934D3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p>
    <w:p w14:paraId="366AADAA">
      <w:pPr>
        <w:autoSpaceDE w:val="0"/>
        <w:autoSpaceDN w:val="0"/>
        <w:adjustRightInd w:val="0"/>
        <w:spacing w:line="360" w:lineRule="auto"/>
        <w:jc w:val="left"/>
        <w:rPr>
          <w:rFonts w:hint="eastAsia" w:ascii="宋体" w:hAnsi="宋体" w:eastAsia="宋体" w:cs="宋体"/>
          <w:color w:val="auto"/>
          <w:kern w:val="0"/>
          <w:sz w:val="24"/>
          <w:szCs w:val="24"/>
          <w:highlight w:val="none"/>
        </w:rPr>
      </w:pPr>
    </w:p>
    <w:p w14:paraId="349846F9">
      <w:pPr>
        <w:autoSpaceDE w:val="0"/>
        <w:autoSpaceDN w:val="0"/>
        <w:adjustRightInd w:val="0"/>
        <w:spacing w:line="360" w:lineRule="auto"/>
        <w:jc w:val="left"/>
        <w:rPr>
          <w:rFonts w:hint="eastAsia" w:ascii="宋体" w:hAnsi="宋体" w:eastAsia="宋体" w:cs="宋体"/>
          <w:color w:val="auto"/>
          <w:kern w:val="0"/>
          <w:sz w:val="24"/>
          <w:szCs w:val="24"/>
          <w:highlight w:val="none"/>
        </w:rPr>
      </w:pPr>
      <w:bookmarkStart w:id="432" w:name="_Toc316896755"/>
      <w:bookmarkStart w:id="433" w:name="_Toc326768876"/>
      <w:bookmarkStart w:id="434" w:name="_Toc311032584"/>
    </w:p>
    <w:p w14:paraId="12D201C2">
      <w:pPr>
        <w:pageBreakBefore/>
        <w:autoSpaceDE w:val="0"/>
        <w:autoSpaceDN w:val="0"/>
        <w:adjustRightInd w:val="0"/>
        <w:spacing w:line="360" w:lineRule="auto"/>
        <w:jc w:val="left"/>
        <w:outlineLvl w:val="2"/>
        <w:rPr>
          <w:rFonts w:hint="eastAsia" w:ascii="宋体" w:hAnsi="宋体" w:eastAsia="宋体" w:cs="宋体"/>
          <w:b/>
          <w:color w:val="auto"/>
          <w:kern w:val="44"/>
          <w:sz w:val="32"/>
          <w:szCs w:val="32"/>
          <w:highlight w:val="none"/>
        </w:rPr>
      </w:pPr>
      <w:bookmarkStart w:id="435" w:name="_Toc140596923"/>
      <w:bookmarkStart w:id="436" w:name="_Toc102860069"/>
      <w:bookmarkStart w:id="437" w:name="_Toc86764083"/>
      <w:bookmarkStart w:id="438" w:name="_Toc104991870"/>
      <w:bookmarkStart w:id="439" w:name="_Toc142508364"/>
      <w:bookmarkStart w:id="440" w:name="_Toc102860413"/>
      <w:bookmarkStart w:id="441" w:name="_Toc82182546"/>
      <w:bookmarkStart w:id="442" w:name="_Toc5075"/>
      <w:bookmarkStart w:id="443" w:name="_Toc24336"/>
      <w:bookmarkStart w:id="444" w:name="_Toc94107204"/>
      <w:bookmarkStart w:id="445" w:name="_Toc29910"/>
      <w:bookmarkStart w:id="446" w:name="_Toc7024_WPSOffice_Level2"/>
      <w:bookmarkStart w:id="447" w:name="_Toc1977723"/>
      <w:bookmarkStart w:id="448" w:name="_Toc533708123"/>
      <w:bookmarkStart w:id="449" w:name="_Toc486167711"/>
      <w:r>
        <w:rPr>
          <w:rFonts w:hint="eastAsia" w:ascii="宋体" w:hAnsi="宋体" w:eastAsia="宋体" w:cs="宋体"/>
          <w:b/>
          <w:color w:val="auto"/>
          <w:kern w:val="44"/>
          <w:sz w:val="32"/>
          <w:szCs w:val="32"/>
          <w:highlight w:val="none"/>
        </w:rPr>
        <w:t>三、供货及/或提供服务过程承诺函格式</w:t>
      </w:r>
      <w:bookmarkEnd w:id="435"/>
      <w:bookmarkEnd w:id="436"/>
      <w:bookmarkEnd w:id="437"/>
      <w:bookmarkEnd w:id="438"/>
      <w:bookmarkEnd w:id="439"/>
      <w:bookmarkEnd w:id="440"/>
      <w:bookmarkEnd w:id="441"/>
      <w:bookmarkEnd w:id="442"/>
      <w:bookmarkEnd w:id="443"/>
      <w:bookmarkEnd w:id="444"/>
      <w:bookmarkEnd w:id="445"/>
    </w:p>
    <w:p w14:paraId="56696CBE">
      <w:pPr>
        <w:autoSpaceDE w:val="0"/>
        <w:autoSpaceDN w:val="0"/>
        <w:adjustRightInd w:val="0"/>
        <w:spacing w:line="360" w:lineRule="auto"/>
        <w:jc w:val="center"/>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7CBC0C87">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东莞市水务集团净水有限公司</w:t>
      </w:r>
      <w:r>
        <w:rPr>
          <w:rFonts w:hint="eastAsia" w:ascii="宋体" w:hAnsi="宋体" w:eastAsia="宋体" w:cs="宋体"/>
          <w:color w:val="auto"/>
          <w:kern w:val="0"/>
          <w:szCs w:val="21"/>
          <w:highlight w:val="none"/>
        </w:rPr>
        <w:t>：</w:t>
      </w:r>
    </w:p>
    <w:p w14:paraId="7246EB42">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宋体"/>
          <w:color w:val="auto"/>
          <w:kern w:val="0"/>
          <w:szCs w:val="21"/>
          <w:highlight w:val="none"/>
          <w:lang w:eastAsia="zh-CN"/>
        </w:rPr>
        <w:t>东莞市水务集团净水有限公司2025-2026年厨师、厨卫工及保洁员劳务外包服务采购项目</w:t>
      </w:r>
      <w:r>
        <w:rPr>
          <w:rFonts w:hint="eastAsia" w:ascii="宋体" w:hAnsi="宋体" w:eastAsia="宋体" w:cs="宋体"/>
          <w:color w:val="auto"/>
          <w:kern w:val="0"/>
          <w:szCs w:val="21"/>
          <w:highlight w:val="none"/>
        </w:rPr>
        <w:t>(招标编号：</w:t>
      </w:r>
      <w:r>
        <w:rPr>
          <w:rFonts w:hint="eastAsia" w:ascii="宋体" w:hAnsi="宋体" w:eastAsia="宋体" w:cs="宋体"/>
          <w:color w:val="auto"/>
          <w:szCs w:val="21"/>
          <w:highlight w:val="none"/>
          <w:lang w:val="zh-CN"/>
        </w:rPr>
        <w:t>广建咨询(东招)2024-0147</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6BC58FBE">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25AAE5A2">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0CB723CC">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053A0C60">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7BEB6FBD">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4D6F51CD">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59B9810B">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7594236A">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782AF902">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759F6557">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5B338D70">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5E38FF1A">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0ECB3EA5">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75A9E1E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0506023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1B8EBF2E">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655A46C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2B05C418">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79644E57">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57D173E8">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5626F4E4">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602EE041">
      <w:pPr>
        <w:autoSpaceDE w:val="0"/>
        <w:autoSpaceDN w:val="0"/>
        <w:adjustRightInd w:val="0"/>
        <w:spacing w:line="360" w:lineRule="auto"/>
        <w:ind w:firstLine="504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2BB3FBC5">
      <w:pPr>
        <w:autoSpaceDE w:val="0"/>
        <w:autoSpaceDN w:val="0"/>
        <w:adjustRightInd w:val="0"/>
        <w:spacing w:line="360" w:lineRule="auto"/>
        <w:ind w:firstLine="504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4CF75C73">
      <w:pPr>
        <w:autoSpaceDE w:val="0"/>
        <w:autoSpaceDN w:val="0"/>
        <w:adjustRightInd w:val="0"/>
        <w:spacing w:line="360" w:lineRule="auto"/>
        <w:ind w:firstLine="504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3387690C">
      <w:pPr>
        <w:autoSpaceDE w:val="0"/>
        <w:autoSpaceDN w:val="0"/>
        <w:adjustRightInd w:val="0"/>
        <w:spacing w:line="360" w:lineRule="auto"/>
        <w:ind w:right="420" w:firstLine="5040" w:firstLineChars="2400"/>
        <w:jc w:val="left"/>
        <w:rPr>
          <w:rFonts w:hint="eastAsia"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76AC6195">
      <w:pPr>
        <w:pageBreakBefore/>
        <w:autoSpaceDE w:val="0"/>
        <w:autoSpaceDN w:val="0"/>
        <w:adjustRightInd w:val="0"/>
        <w:spacing w:line="360" w:lineRule="auto"/>
        <w:jc w:val="left"/>
        <w:outlineLvl w:val="2"/>
        <w:rPr>
          <w:rFonts w:hint="eastAsia" w:ascii="宋体" w:hAnsi="宋体" w:eastAsia="宋体" w:cs="宋体"/>
          <w:b/>
          <w:color w:val="auto"/>
          <w:kern w:val="0"/>
          <w:sz w:val="32"/>
          <w:szCs w:val="32"/>
          <w:highlight w:val="none"/>
        </w:rPr>
      </w:pPr>
      <w:bookmarkStart w:id="450" w:name="_Toc102860071"/>
      <w:bookmarkStart w:id="451" w:name="_Toc94107206"/>
      <w:bookmarkStart w:id="452" w:name="_Toc18346"/>
      <w:bookmarkStart w:id="453" w:name="_Toc13416"/>
      <w:bookmarkStart w:id="454" w:name="_Toc104991872"/>
      <w:bookmarkStart w:id="455" w:name="_Toc142508366"/>
      <w:bookmarkStart w:id="456" w:name="_Toc1140"/>
      <w:bookmarkStart w:id="457" w:name="_Toc140596925"/>
      <w:bookmarkStart w:id="458" w:name="_Toc102860415"/>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446"/>
      <w:bookmarkEnd w:id="447"/>
      <w:bookmarkEnd w:id="448"/>
      <w:bookmarkEnd w:id="449"/>
      <w:bookmarkEnd w:id="450"/>
      <w:bookmarkEnd w:id="451"/>
      <w:bookmarkEnd w:id="452"/>
      <w:bookmarkEnd w:id="453"/>
      <w:bookmarkEnd w:id="454"/>
      <w:bookmarkEnd w:id="455"/>
      <w:bookmarkEnd w:id="456"/>
      <w:bookmarkEnd w:id="457"/>
      <w:bookmarkEnd w:id="458"/>
    </w:p>
    <w:p w14:paraId="41D4A4C8">
      <w:pPr>
        <w:tabs>
          <w:tab w:val="left" w:pos="567"/>
        </w:tabs>
        <w:autoSpaceDE w:val="0"/>
        <w:autoSpaceDN w:val="0"/>
        <w:adjustRightInd w:val="0"/>
        <w:spacing w:line="360" w:lineRule="auto"/>
        <w:ind w:left="711" w:hanging="711" w:hangingChars="236"/>
        <w:jc w:val="left"/>
        <w:outlineLvl w:val="2"/>
        <w:rPr>
          <w:rFonts w:hint="eastAsia" w:ascii="宋体" w:hAnsi="宋体" w:eastAsia="宋体" w:cs="宋体"/>
          <w:b/>
          <w:color w:val="auto"/>
          <w:kern w:val="0"/>
          <w:sz w:val="30"/>
          <w:szCs w:val="30"/>
          <w:highlight w:val="none"/>
        </w:rPr>
      </w:pPr>
      <w:bookmarkStart w:id="459" w:name="_Toc102860072"/>
      <w:bookmarkStart w:id="460" w:name="_Toc140596926"/>
      <w:bookmarkStart w:id="461" w:name="_Toc104991873"/>
      <w:bookmarkStart w:id="462" w:name="_Toc102860416"/>
      <w:bookmarkStart w:id="463" w:name="_Toc94107207"/>
      <w:bookmarkStart w:id="464" w:name="_Toc1294"/>
      <w:bookmarkStart w:id="465" w:name="_Toc142508367"/>
      <w:bookmarkStart w:id="466" w:name="_Toc2395_WPSOffice_Level3"/>
      <w:bookmarkStart w:id="467" w:name="_Toc15425"/>
      <w:bookmarkStart w:id="468" w:name="_Toc24175"/>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投标报价表</w:t>
      </w:r>
      <w:bookmarkEnd w:id="459"/>
      <w:bookmarkEnd w:id="460"/>
      <w:bookmarkEnd w:id="461"/>
      <w:bookmarkEnd w:id="462"/>
      <w:bookmarkEnd w:id="463"/>
      <w:bookmarkEnd w:id="464"/>
      <w:bookmarkEnd w:id="465"/>
      <w:bookmarkEnd w:id="466"/>
      <w:bookmarkEnd w:id="467"/>
      <w:bookmarkEnd w:id="468"/>
    </w:p>
    <w:p w14:paraId="441E34F4">
      <w:pPr>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00F51DED">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东莞市水务集团净水有限公司2025-2026年厨师、厨卫工及保洁员劳务外包服务采购项目</w:t>
      </w:r>
    </w:p>
    <w:p w14:paraId="2B822A5D">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广建咨询(东招)2024-0147</w:t>
      </w:r>
    </w:p>
    <w:p w14:paraId="5B48D7B0">
      <w:pPr>
        <w:spacing w:line="360" w:lineRule="auto"/>
        <w:rPr>
          <w:rFonts w:hint="eastAsia" w:ascii="宋体" w:hAnsi="宋体" w:eastAsia="宋体" w:cs="宋体"/>
          <w:color w:val="auto"/>
          <w:kern w:val="0"/>
          <w:szCs w:val="21"/>
          <w:highlight w:val="none"/>
          <w:u w:val="single"/>
          <w:lang w:eastAsia="zh-CN"/>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3044"/>
        <w:gridCol w:w="1404"/>
        <w:gridCol w:w="1926"/>
        <w:gridCol w:w="1443"/>
        <w:gridCol w:w="1503"/>
        <w:gridCol w:w="525"/>
      </w:tblGrid>
      <w:tr w14:paraId="3ACB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2" w:hRule="atLeast"/>
          <w:jc w:val="center"/>
        </w:trPr>
        <w:tc>
          <w:tcPr>
            <w:tcW w:w="0" w:type="auto"/>
            <w:tcBorders>
              <w:bottom w:val="single" w:color="auto" w:sz="4" w:space="0"/>
            </w:tcBorders>
            <w:noWrap w:val="0"/>
            <w:vAlign w:val="center"/>
          </w:tcPr>
          <w:p w14:paraId="6166E731">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eastAsia" w:ascii="宋体" w:hAnsi="宋体" w:eastAsia="宋体" w:cs="Arial"/>
                <w:b/>
                <w:bCs/>
                <w:color w:val="auto"/>
                <w:sz w:val="21"/>
                <w:szCs w:val="21"/>
                <w:highlight w:val="none"/>
                <w:lang w:eastAsia="zh-CN"/>
              </w:rPr>
            </w:pPr>
            <w:r>
              <w:rPr>
                <w:rFonts w:hint="eastAsia" w:ascii="宋体" w:hAnsi="宋体" w:cs="Arial"/>
                <w:b/>
                <w:bCs/>
                <w:color w:val="auto"/>
                <w:sz w:val="21"/>
                <w:szCs w:val="21"/>
                <w:highlight w:val="none"/>
                <w:lang w:val="en-US" w:eastAsia="zh-CN"/>
              </w:rPr>
              <w:t>序号</w:t>
            </w:r>
          </w:p>
        </w:tc>
        <w:tc>
          <w:tcPr>
            <w:tcW w:w="3044" w:type="dxa"/>
            <w:tcBorders>
              <w:bottom w:val="single" w:color="auto" w:sz="4" w:space="0"/>
            </w:tcBorders>
            <w:noWrap w:val="0"/>
            <w:vAlign w:val="center"/>
          </w:tcPr>
          <w:p w14:paraId="5C01025A">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eastAsia" w:ascii="宋体" w:hAnsi="宋体" w:cs="宋体"/>
                <w:b/>
                <w:color w:val="auto"/>
                <w:sz w:val="21"/>
                <w:szCs w:val="21"/>
                <w:highlight w:val="none"/>
              </w:rPr>
            </w:pPr>
            <w:r>
              <w:rPr>
                <w:rFonts w:hint="eastAsia" w:ascii="宋体" w:hAnsi="宋体" w:cs="Arial"/>
                <w:b/>
                <w:bCs/>
                <w:color w:val="auto"/>
                <w:sz w:val="21"/>
                <w:szCs w:val="21"/>
                <w:highlight w:val="none"/>
                <w:lang w:val="en-US" w:eastAsia="zh-CN"/>
              </w:rPr>
              <w:t>名称</w:t>
            </w:r>
          </w:p>
        </w:tc>
        <w:tc>
          <w:tcPr>
            <w:tcW w:w="1404" w:type="dxa"/>
            <w:tcBorders>
              <w:bottom w:val="single" w:color="auto" w:sz="4" w:space="0"/>
            </w:tcBorders>
            <w:noWrap w:val="0"/>
            <w:vAlign w:val="center"/>
          </w:tcPr>
          <w:p w14:paraId="046D84B2">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岗位名称</w:t>
            </w:r>
          </w:p>
        </w:tc>
        <w:tc>
          <w:tcPr>
            <w:tcW w:w="0" w:type="auto"/>
            <w:tcBorders>
              <w:bottom w:val="single" w:color="auto" w:sz="4" w:space="0"/>
            </w:tcBorders>
            <w:noWrap w:val="0"/>
            <w:vAlign w:val="center"/>
          </w:tcPr>
          <w:p w14:paraId="054394AF">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kern w:val="0"/>
                <w:szCs w:val="21"/>
                <w:highlight w:val="none"/>
              </w:rPr>
              <w:t>不含税</w:t>
            </w:r>
            <w:r>
              <w:rPr>
                <w:rFonts w:hint="eastAsia" w:ascii="宋体" w:hAnsi="宋体" w:eastAsia="宋体" w:cs="宋体"/>
                <w:b/>
                <w:color w:val="auto"/>
                <w:sz w:val="21"/>
                <w:szCs w:val="21"/>
                <w:lang w:bidi="ar"/>
              </w:rPr>
              <w:t>综合单价报价（元/人/月）</w:t>
            </w:r>
          </w:p>
        </w:tc>
        <w:tc>
          <w:tcPr>
            <w:tcW w:w="0" w:type="auto"/>
            <w:tcBorders>
              <w:bottom w:val="single" w:color="auto" w:sz="4" w:space="0"/>
            </w:tcBorders>
            <w:noWrap w:val="0"/>
            <w:vAlign w:val="center"/>
          </w:tcPr>
          <w:p w14:paraId="474BE6C4">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eastAsia" w:ascii="宋体" w:hAnsi="宋体" w:cs="宋体"/>
                <w:b/>
                <w:color w:val="auto"/>
                <w:sz w:val="21"/>
                <w:szCs w:val="21"/>
                <w:highlight w:val="none"/>
              </w:rPr>
            </w:pPr>
            <w:r>
              <w:rPr>
                <w:rFonts w:hint="eastAsia" w:ascii="宋体" w:hAnsi="宋体" w:eastAsia="宋体" w:cs="宋体"/>
                <w:b/>
                <w:color w:val="auto"/>
                <w:sz w:val="21"/>
                <w:szCs w:val="21"/>
                <w:lang w:bidi="ar"/>
              </w:rPr>
              <w:t>暂定需求人数（人）</w:t>
            </w:r>
          </w:p>
        </w:tc>
        <w:tc>
          <w:tcPr>
            <w:tcW w:w="0" w:type="auto"/>
            <w:tcBorders>
              <w:bottom w:val="single" w:color="auto" w:sz="4" w:space="0"/>
            </w:tcBorders>
            <w:noWrap w:val="0"/>
            <w:vAlign w:val="center"/>
          </w:tcPr>
          <w:p w14:paraId="5A18A32E">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eastAsia" w:ascii="宋体" w:hAnsi="宋体" w:cs="Arial"/>
                <w:b/>
                <w:bCs/>
                <w:color w:val="auto"/>
                <w:sz w:val="21"/>
                <w:szCs w:val="21"/>
                <w:highlight w:val="none"/>
              </w:rPr>
            </w:pPr>
            <w:r>
              <w:rPr>
                <w:rFonts w:hint="eastAsia" w:ascii="宋体" w:hAnsi="宋体" w:eastAsia="宋体" w:cs="宋体"/>
                <w:b/>
                <w:color w:val="auto"/>
                <w:sz w:val="21"/>
                <w:szCs w:val="21"/>
                <w:lang w:bidi="ar"/>
              </w:rPr>
              <w:t>暂定服务期 （月）</w:t>
            </w:r>
          </w:p>
        </w:tc>
        <w:tc>
          <w:tcPr>
            <w:tcW w:w="0" w:type="auto"/>
            <w:tcBorders>
              <w:bottom w:val="single" w:color="auto" w:sz="4" w:space="0"/>
            </w:tcBorders>
            <w:noWrap w:val="0"/>
            <w:vAlign w:val="center"/>
          </w:tcPr>
          <w:p w14:paraId="1EC8C500">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备注</w:t>
            </w:r>
          </w:p>
        </w:tc>
      </w:tr>
      <w:tr w14:paraId="7BC5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jc w:val="center"/>
        </w:trPr>
        <w:tc>
          <w:tcPr>
            <w:tcW w:w="0" w:type="auto"/>
            <w:vMerge w:val="restart"/>
            <w:tcBorders>
              <w:top w:val="single" w:color="auto" w:sz="4" w:space="0"/>
            </w:tcBorders>
            <w:noWrap w:val="0"/>
            <w:vAlign w:val="center"/>
          </w:tcPr>
          <w:p w14:paraId="1C208F93">
            <w:pPr>
              <w:spacing w:line="300" w:lineRule="auto"/>
              <w:jc w:val="center"/>
              <w:rPr>
                <w:rFonts w:hint="eastAsia" w:eastAsia="宋体"/>
                <w:color w:val="auto"/>
                <w:sz w:val="21"/>
                <w:szCs w:val="21"/>
                <w:highlight w:val="none"/>
                <w:lang w:eastAsia="zh-CN"/>
              </w:rPr>
            </w:pPr>
            <w:r>
              <w:rPr>
                <w:rFonts w:hint="eastAsia"/>
                <w:color w:val="auto"/>
                <w:sz w:val="21"/>
                <w:szCs w:val="21"/>
                <w:highlight w:val="none"/>
                <w:lang w:val="en-US" w:eastAsia="zh-CN"/>
              </w:rPr>
              <w:t>1</w:t>
            </w:r>
          </w:p>
        </w:tc>
        <w:tc>
          <w:tcPr>
            <w:tcW w:w="3044" w:type="dxa"/>
            <w:vMerge w:val="restart"/>
            <w:tcBorders>
              <w:top w:val="single" w:color="auto" w:sz="4" w:space="0"/>
            </w:tcBorders>
            <w:noWrap w:val="0"/>
            <w:vAlign w:val="center"/>
          </w:tcPr>
          <w:p w14:paraId="74906B5E">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eastAsia" w:ascii="宋体" w:hAnsi="宋体"/>
                <w:color w:val="auto"/>
                <w:sz w:val="21"/>
                <w:szCs w:val="21"/>
                <w:highlight w:val="none"/>
              </w:rPr>
            </w:pPr>
            <w:r>
              <w:rPr>
                <w:rFonts w:hint="eastAsia" w:ascii="宋体" w:hAnsi="宋体"/>
                <w:color w:val="auto"/>
                <w:sz w:val="21"/>
                <w:szCs w:val="21"/>
                <w:highlight w:val="none"/>
                <w:lang w:eastAsia="zh-CN"/>
              </w:rPr>
              <w:t>东莞市水务集团净水有限公司2025-2026年厨师、厨卫工及保洁员劳务外包服务采购项目</w:t>
            </w:r>
          </w:p>
        </w:tc>
        <w:tc>
          <w:tcPr>
            <w:tcW w:w="1404" w:type="dxa"/>
            <w:tcBorders>
              <w:top w:val="single" w:color="auto" w:sz="4" w:space="0"/>
              <w:bottom w:val="single" w:color="auto" w:sz="4" w:space="0"/>
            </w:tcBorders>
            <w:noWrap w:val="0"/>
            <w:vAlign w:val="center"/>
          </w:tcPr>
          <w:p w14:paraId="52CDC912">
            <w:pPr>
              <w:jc w:val="center"/>
              <w:rPr>
                <w:rFonts w:hint="eastAsia" w:ascii="宋体" w:hAnsi="宋体"/>
                <w:color w:val="auto"/>
                <w:sz w:val="21"/>
                <w:szCs w:val="21"/>
                <w:highlight w:val="none"/>
              </w:rPr>
            </w:pPr>
            <w:r>
              <w:rPr>
                <w:rFonts w:hint="eastAsia"/>
                <w:color w:val="auto"/>
                <w:sz w:val="21"/>
                <w:szCs w:val="21"/>
                <w:highlight w:val="none"/>
                <w:lang w:eastAsia="zh-CN"/>
              </w:rPr>
              <w:t>厨师</w:t>
            </w:r>
          </w:p>
        </w:tc>
        <w:tc>
          <w:tcPr>
            <w:tcW w:w="0" w:type="auto"/>
            <w:tcBorders>
              <w:top w:val="single" w:color="auto" w:sz="4" w:space="0"/>
            </w:tcBorders>
            <w:noWrap w:val="0"/>
            <w:vAlign w:val="center"/>
          </w:tcPr>
          <w:p w14:paraId="23D141E5">
            <w:pPr>
              <w:tabs>
                <w:tab w:val="left" w:pos="654"/>
                <w:tab w:val="left" w:pos="1734"/>
                <w:tab w:val="left" w:pos="2814"/>
                <w:tab w:val="left" w:pos="3894"/>
                <w:tab w:val="left" w:pos="5334"/>
                <w:tab w:val="left" w:pos="6414"/>
                <w:tab w:val="left" w:pos="7254"/>
                <w:tab w:val="left" w:pos="8574"/>
                <w:tab w:val="left" w:pos="9654"/>
              </w:tabs>
              <w:spacing w:line="300" w:lineRule="auto"/>
              <w:rPr>
                <w:rFonts w:hint="eastAsia" w:ascii="宋体" w:hAnsi="宋体" w:cs="Arial"/>
                <w:b/>
                <w:bCs/>
                <w:color w:val="auto"/>
                <w:sz w:val="21"/>
                <w:szCs w:val="21"/>
                <w:highlight w:val="none"/>
              </w:rPr>
            </w:pPr>
          </w:p>
        </w:tc>
        <w:tc>
          <w:tcPr>
            <w:tcW w:w="0" w:type="auto"/>
            <w:tcBorders>
              <w:top w:val="single" w:color="auto" w:sz="4" w:space="0"/>
            </w:tcBorders>
            <w:noWrap w:val="0"/>
            <w:vAlign w:val="center"/>
          </w:tcPr>
          <w:p w14:paraId="750560F0">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14</w:t>
            </w:r>
          </w:p>
        </w:tc>
        <w:tc>
          <w:tcPr>
            <w:tcW w:w="0" w:type="auto"/>
            <w:tcBorders>
              <w:top w:val="single" w:color="auto" w:sz="4" w:space="0"/>
            </w:tcBorders>
            <w:noWrap w:val="0"/>
            <w:vAlign w:val="center"/>
          </w:tcPr>
          <w:p w14:paraId="22282AD7">
            <w:pPr>
              <w:tabs>
                <w:tab w:val="left" w:pos="654"/>
                <w:tab w:val="left" w:pos="1734"/>
                <w:tab w:val="left" w:pos="2814"/>
                <w:tab w:val="left" w:pos="3894"/>
                <w:tab w:val="left" w:pos="5334"/>
                <w:tab w:val="left" w:pos="6414"/>
                <w:tab w:val="left" w:pos="7254"/>
                <w:tab w:val="left" w:pos="8574"/>
                <w:tab w:val="left" w:pos="9654"/>
              </w:tabs>
              <w:spacing w:line="300" w:lineRule="auto"/>
              <w:ind w:firstLine="630" w:firstLineChars="300"/>
              <w:jc w:val="both"/>
              <w:rPr>
                <w:rFonts w:hint="default" w:ascii="宋体" w:hAnsi="宋体" w:eastAsia="宋体" w:cs="Arial"/>
                <w:bCs/>
                <w:color w:val="auto"/>
                <w:sz w:val="21"/>
                <w:szCs w:val="21"/>
                <w:highlight w:val="none"/>
                <w:lang w:val="en-US" w:eastAsia="zh-CN"/>
              </w:rPr>
            </w:pPr>
            <w:r>
              <w:rPr>
                <w:rFonts w:hint="eastAsia" w:ascii="宋体" w:hAnsi="宋体" w:cs="Arial"/>
                <w:bCs/>
                <w:color w:val="auto"/>
                <w:sz w:val="21"/>
                <w:szCs w:val="21"/>
                <w:highlight w:val="none"/>
                <w:lang w:val="en-US" w:eastAsia="zh-CN"/>
              </w:rPr>
              <w:t>24</w:t>
            </w:r>
          </w:p>
        </w:tc>
        <w:tc>
          <w:tcPr>
            <w:tcW w:w="0" w:type="auto"/>
            <w:tcBorders>
              <w:top w:val="single" w:color="auto" w:sz="4" w:space="0"/>
            </w:tcBorders>
            <w:noWrap w:val="0"/>
            <w:vAlign w:val="center"/>
          </w:tcPr>
          <w:p w14:paraId="352DC4E5">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eastAsia" w:ascii="宋体" w:hAnsi="宋体" w:cs="Arial"/>
                <w:bCs/>
                <w:color w:val="auto"/>
                <w:sz w:val="21"/>
                <w:szCs w:val="21"/>
                <w:highlight w:val="none"/>
              </w:rPr>
            </w:pPr>
          </w:p>
        </w:tc>
      </w:tr>
      <w:tr w14:paraId="3C71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0" w:type="auto"/>
            <w:vMerge w:val="continue"/>
            <w:noWrap w:val="0"/>
            <w:vAlign w:val="center"/>
          </w:tcPr>
          <w:p w14:paraId="464120D7">
            <w:pPr>
              <w:spacing w:line="300" w:lineRule="auto"/>
              <w:jc w:val="center"/>
              <w:rPr>
                <w:rFonts w:hint="eastAsia"/>
                <w:color w:val="auto"/>
                <w:sz w:val="21"/>
                <w:szCs w:val="21"/>
                <w:highlight w:val="none"/>
              </w:rPr>
            </w:pPr>
          </w:p>
        </w:tc>
        <w:tc>
          <w:tcPr>
            <w:tcW w:w="3044" w:type="dxa"/>
            <w:vMerge w:val="continue"/>
            <w:noWrap w:val="0"/>
            <w:vAlign w:val="center"/>
          </w:tcPr>
          <w:p w14:paraId="797A4C1E">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eastAsia" w:ascii="宋体" w:hAnsi="宋体"/>
                <w:color w:val="auto"/>
                <w:sz w:val="21"/>
                <w:szCs w:val="21"/>
                <w:highlight w:val="none"/>
              </w:rPr>
            </w:pPr>
          </w:p>
        </w:tc>
        <w:tc>
          <w:tcPr>
            <w:tcW w:w="1404" w:type="dxa"/>
            <w:tcBorders>
              <w:top w:val="single" w:color="auto" w:sz="4" w:space="0"/>
              <w:bottom w:val="single" w:color="auto" w:sz="4" w:space="0"/>
            </w:tcBorders>
            <w:noWrap w:val="0"/>
            <w:vAlign w:val="center"/>
          </w:tcPr>
          <w:p w14:paraId="036B8E0B">
            <w:pPr>
              <w:jc w:val="center"/>
              <w:rPr>
                <w:rFonts w:hint="eastAsia" w:ascii="宋体" w:hAnsi="宋体"/>
                <w:color w:val="auto"/>
                <w:sz w:val="21"/>
                <w:szCs w:val="21"/>
                <w:highlight w:val="none"/>
              </w:rPr>
            </w:pPr>
            <w:r>
              <w:rPr>
                <w:rFonts w:hint="eastAsia"/>
                <w:color w:val="auto"/>
                <w:sz w:val="21"/>
                <w:szCs w:val="21"/>
                <w:highlight w:val="none"/>
                <w:lang w:eastAsia="zh-CN"/>
              </w:rPr>
              <w:t>厨卫工</w:t>
            </w:r>
          </w:p>
        </w:tc>
        <w:tc>
          <w:tcPr>
            <w:tcW w:w="0" w:type="auto"/>
            <w:noWrap w:val="0"/>
            <w:vAlign w:val="center"/>
          </w:tcPr>
          <w:p w14:paraId="77CB363C">
            <w:pPr>
              <w:tabs>
                <w:tab w:val="left" w:pos="654"/>
                <w:tab w:val="left" w:pos="1734"/>
                <w:tab w:val="left" w:pos="2814"/>
                <w:tab w:val="left" w:pos="3894"/>
                <w:tab w:val="left" w:pos="5334"/>
                <w:tab w:val="left" w:pos="6414"/>
                <w:tab w:val="left" w:pos="7254"/>
                <w:tab w:val="left" w:pos="8574"/>
                <w:tab w:val="left" w:pos="9654"/>
              </w:tabs>
              <w:spacing w:line="300" w:lineRule="auto"/>
              <w:rPr>
                <w:rFonts w:hint="eastAsia" w:ascii="宋体" w:hAnsi="宋体"/>
                <w:color w:val="auto"/>
                <w:sz w:val="21"/>
                <w:szCs w:val="21"/>
                <w:highlight w:val="none"/>
              </w:rPr>
            </w:pPr>
          </w:p>
        </w:tc>
        <w:tc>
          <w:tcPr>
            <w:tcW w:w="0" w:type="auto"/>
            <w:noWrap w:val="0"/>
            <w:vAlign w:val="center"/>
          </w:tcPr>
          <w:p w14:paraId="156A8CC9">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15</w:t>
            </w:r>
          </w:p>
        </w:tc>
        <w:tc>
          <w:tcPr>
            <w:tcW w:w="0" w:type="auto"/>
            <w:noWrap w:val="0"/>
            <w:vAlign w:val="center"/>
          </w:tcPr>
          <w:p w14:paraId="513C0329">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default" w:ascii="宋体" w:hAnsi="宋体" w:eastAsia="宋体" w:cs="Arial"/>
                <w:bCs/>
                <w:color w:val="auto"/>
                <w:sz w:val="21"/>
                <w:szCs w:val="21"/>
                <w:highlight w:val="none"/>
                <w:lang w:val="en-US" w:eastAsia="zh-CN"/>
              </w:rPr>
            </w:pPr>
            <w:r>
              <w:rPr>
                <w:rFonts w:hint="eastAsia" w:ascii="宋体" w:hAnsi="宋体" w:cs="Arial"/>
                <w:bCs/>
                <w:color w:val="auto"/>
                <w:sz w:val="21"/>
                <w:szCs w:val="21"/>
                <w:highlight w:val="none"/>
                <w:lang w:val="en-US" w:eastAsia="zh-CN"/>
              </w:rPr>
              <w:t>24</w:t>
            </w:r>
          </w:p>
        </w:tc>
        <w:tc>
          <w:tcPr>
            <w:tcW w:w="0" w:type="auto"/>
            <w:noWrap w:val="0"/>
            <w:vAlign w:val="center"/>
          </w:tcPr>
          <w:p w14:paraId="61B8240E">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eastAsia" w:ascii="宋体" w:hAnsi="宋体" w:cs="Arial"/>
                <w:bCs/>
                <w:color w:val="auto"/>
                <w:sz w:val="21"/>
                <w:szCs w:val="21"/>
                <w:highlight w:val="none"/>
              </w:rPr>
            </w:pPr>
          </w:p>
        </w:tc>
      </w:tr>
      <w:tr w14:paraId="03DF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0" w:type="auto"/>
            <w:vMerge w:val="continue"/>
            <w:noWrap w:val="0"/>
            <w:vAlign w:val="center"/>
          </w:tcPr>
          <w:p w14:paraId="56FCF8DD">
            <w:pPr>
              <w:spacing w:line="300" w:lineRule="auto"/>
              <w:jc w:val="center"/>
              <w:rPr>
                <w:rFonts w:hint="eastAsia"/>
                <w:color w:val="auto"/>
                <w:sz w:val="21"/>
                <w:szCs w:val="21"/>
                <w:highlight w:val="none"/>
              </w:rPr>
            </w:pPr>
          </w:p>
        </w:tc>
        <w:tc>
          <w:tcPr>
            <w:tcW w:w="3044" w:type="dxa"/>
            <w:vMerge w:val="continue"/>
            <w:noWrap w:val="0"/>
            <w:vAlign w:val="center"/>
          </w:tcPr>
          <w:p w14:paraId="182DC47D">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eastAsia" w:ascii="宋体" w:hAnsi="宋体"/>
                <w:color w:val="auto"/>
                <w:sz w:val="21"/>
                <w:szCs w:val="21"/>
                <w:highlight w:val="none"/>
              </w:rPr>
            </w:pPr>
          </w:p>
        </w:tc>
        <w:tc>
          <w:tcPr>
            <w:tcW w:w="1404" w:type="dxa"/>
            <w:tcBorders>
              <w:top w:val="single" w:color="auto" w:sz="4" w:space="0"/>
            </w:tcBorders>
            <w:noWrap w:val="0"/>
            <w:vAlign w:val="center"/>
          </w:tcPr>
          <w:p w14:paraId="66930A60">
            <w:pPr>
              <w:jc w:val="center"/>
              <w:rPr>
                <w:rFonts w:hint="default" w:ascii="宋体" w:hAnsi="宋体"/>
                <w:b/>
                <w:bCs/>
                <w:color w:val="auto"/>
                <w:sz w:val="21"/>
                <w:szCs w:val="21"/>
                <w:highlight w:val="none"/>
                <w:lang w:val="en-US"/>
              </w:rPr>
            </w:pPr>
            <w:r>
              <w:rPr>
                <w:rFonts w:hint="eastAsia"/>
                <w:color w:val="auto"/>
                <w:sz w:val="21"/>
                <w:szCs w:val="21"/>
                <w:highlight w:val="none"/>
                <w:lang w:eastAsia="zh-CN"/>
              </w:rPr>
              <w:t>保洁员</w:t>
            </w:r>
          </w:p>
        </w:tc>
        <w:tc>
          <w:tcPr>
            <w:tcW w:w="0" w:type="auto"/>
            <w:noWrap w:val="0"/>
            <w:vAlign w:val="center"/>
          </w:tcPr>
          <w:p w14:paraId="08DDFCD7">
            <w:pPr>
              <w:tabs>
                <w:tab w:val="left" w:pos="654"/>
                <w:tab w:val="left" w:pos="1734"/>
                <w:tab w:val="left" w:pos="2814"/>
                <w:tab w:val="left" w:pos="3894"/>
                <w:tab w:val="left" w:pos="5334"/>
                <w:tab w:val="left" w:pos="6414"/>
                <w:tab w:val="left" w:pos="7254"/>
                <w:tab w:val="left" w:pos="8574"/>
                <w:tab w:val="left" w:pos="9654"/>
              </w:tabs>
              <w:spacing w:line="300" w:lineRule="auto"/>
              <w:rPr>
                <w:rFonts w:hint="eastAsia" w:ascii="宋体" w:hAnsi="宋体"/>
                <w:b/>
                <w:bCs/>
                <w:color w:val="auto"/>
                <w:sz w:val="21"/>
                <w:szCs w:val="21"/>
                <w:highlight w:val="none"/>
              </w:rPr>
            </w:pPr>
          </w:p>
        </w:tc>
        <w:tc>
          <w:tcPr>
            <w:tcW w:w="0" w:type="auto"/>
            <w:noWrap w:val="0"/>
            <w:vAlign w:val="center"/>
          </w:tcPr>
          <w:p w14:paraId="795ACDC4">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11</w:t>
            </w:r>
          </w:p>
        </w:tc>
        <w:tc>
          <w:tcPr>
            <w:tcW w:w="0" w:type="auto"/>
            <w:noWrap w:val="0"/>
            <w:vAlign w:val="center"/>
          </w:tcPr>
          <w:p w14:paraId="65D12A2E">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default" w:ascii="宋体" w:hAnsi="宋体" w:eastAsia="宋体" w:cs="Arial"/>
                <w:bCs/>
                <w:color w:val="auto"/>
                <w:sz w:val="21"/>
                <w:szCs w:val="21"/>
                <w:highlight w:val="none"/>
                <w:lang w:val="en-US" w:eastAsia="zh-CN"/>
              </w:rPr>
            </w:pPr>
            <w:r>
              <w:rPr>
                <w:rFonts w:hint="eastAsia" w:ascii="宋体" w:hAnsi="宋体" w:cs="Arial"/>
                <w:bCs/>
                <w:color w:val="auto"/>
                <w:sz w:val="21"/>
                <w:szCs w:val="21"/>
                <w:highlight w:val="none"/>
                <w:lang w:val="en-US" w:eastAsia="zh-CN"/>
              </w:rPr>
              <w:t>24</w:t>
            </w:r>
          </w:p>
        </w:tc>
        <w:tc>
          <w:tcPr>
            <w:tcW w:w="0" w:type="auto"/>
            <w:noWrap w:val="0"/>
            <w:vAlign w:val="center"/>
          </w:tcPr>
          <w:p w14:paraId="34863598">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eastAsia" w:ascii="宋体" w:hAnsi="宋体" w:cs="Arial"/>
                <w:bCs/>
                <w:color w:val="auto"/>
                <w:sz w:val="21"/>
                <w:szCs w:val="21"/>
                <w:highlight w:val="none"/>
              </w:rPr>
            </w:pPr>
          </w:p>
        </w:tc>
      </w:tr>
      <w:tr w14:paraId="1458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0" w:type="auto"/>
            <w:gridSpan w:val="3"/>
            <w:noWrap w:val="0"/>
            <w:vAlign w:val="center"/>
          </w:tcPr>
          <w:p w14:paraId="21552025">
            <w:pPr>
              <w:tabs>
                <w:tab w:val="left" w:pos="1734"/>
                <w:tab w:val="left" w:pos="2232"/>
                <w:tab w:val="left" w:pos="3894"/>
                <w:tab w:val="left" w:pos="6414"/>
                <w:tab w:val="left" w:pos="8574"/>
              </w:tabs>
              <w:spacing w:line="300" w:lineRule="auto"/>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rPr>
              <w:t>投标</w:t>
            </w:r>
            <w:r>
              <w:rPr>
                <w:rFonts w:hint="eastAsia" w:ascii="宋体" w:hAnsi="宋体"/>
                <w:b/>
                <w:bCs/>
                <w:color w:val="auto"/>
                <w:sz w:val="21"/>
                <w:szCs w:val="21"/>
                <w:highlight w:val="none"/>
                <w:lang w:val="en-US" w:eastAsia="zh-CN"/>
              </w:rPr>
              <w:t>总</w:t>
            </w:r>
            <w:r>
              <w:rPr>
                <w:rFonts w:hint="eastAsia" w:ascii="宋体" w:hAnsi="宋体"/>
                <w:b/>
                <w:bCs/>
                <w:color w:val="auto"/>
                <w:sz w:val="21"/>
                <w:szCs w:val="21"/>
                <w:highlight w:val="none"/>
              </w:rPr>
              <w:t>报价（不含销项税，元）</w:t>
            </w:r>
          </w:p>
        </w:tc>
        <w:tc>
          <w:tcPr>
            <w:tcW w:w="0" w:type="auto"/>
            <w:gridSpan w:val="4"/>
            <w:noWrap w:val="0"/>
            <w:vAlign w:val="center"/>
          </w:tcPr>
          <w:p w14:paraId="6474EF9A">
            <w:pPr>
              <w:tabs>
                <w:tab w:val="left" w:pos="654"/>
                <w:tab w:val="left" w:pos="1734"/>
                <w:tab w:val="left" w:pos="2814"/>
                <w:tab w:val="left" w:pos="3894"/>
                <w:tab w:val="left" w:pos="5334"/>
                <w:tab w:val="left" w:pos="6414"/>
                <w:tab w:val="left" w:pos="7254"/>
                <w:tab w:val="left" w:pos="8574"/>
                <w:tab w:val="left" w:pos="9654"/>
              </w:tabs>
              <w:spacing w:line="300" w:lineRule="auto"/>
              <w:jc w:val="both"/>
              <w:rPr>
                <w:rFonts w:hint="eastAsia" w:ascii="宋体" w:hAnsi="宋体"/>
                <w:color w:val="auto"/>
                <w:sz w:val="21"/>
                <w:szCs w:val="21"/>
                <w:highlight w:val="none"/>
              </w:rPr>
            </w:pPr>
          </w:p>
        </w:tc>
      </w:tr>
    </w:tbl>
    <w:p w14:paraId="7A4C2C40">
      <w:pPr>
        <w:rPr>
          <w:rFonts w:hint="eastAsia" w:ascii="宋体" w:hAnsi="宋体" w:eastAsia="宋体" w:cs="宋体"/>
          <w:color w:val="auto"/>
          <w:kern w:val="0"/>
          <w:sz w:val="20"/>
          <w:szCs w:val="21"/>
          <w:highlight w:val="none"/>
        </w:rPr>
      </w:pPr>
    </w:p>
    <w:p w14:paraId="5E4D8221">
      <w:pPr>
        <w:autoSpaceDE w:val="0"/>
        <w:autoSpaceDN w:val="0"/>
        <w:adjustRightInd w:val="0"/>
        <w:spacing w:line="360" w:lineRule="auto"/>
        <w:rPr>
          <w:rFonts w:hint="eastAsia" w:ascii="宋体" w:hAnsi="宋体" w:eastAsia="宋体" w:cs="宋体"/>
          <w:color w:val="auto"/>
          <w:kern w:val="0"/>
          <w:szCs w:val="21"/>
          <w:highlight w:val="none"/>
        </w:rPr>
      </w:pPr>
    </w:p>
    <w:p w14:paraId="07EC5A02">
      <w:pPr>
        <w:autoSpaceDE w:val="0"/>
        <w:autoSpaceDN w:val="0"/>
        <w:adjustRightIn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2D8A16C5">
      <w:pPr>
        <w:autoSpaceDE w:val="0"/>
        <w:autoSpaceDN w:val="0"/>
        <w:adjustRightInd w:val="0"/>
        <w:snapToGrid w:val="0"/>
        <w:spacing w:line="360" w:lineRule="auto"/>
        <w:ind w:left="605" w:leftChars="18"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b/>
          <w:color w:val="auto"/>
          <w:kern w:val="0"/>
          <w:szCs w:val="21"/>
          <w:highlight w:val="none"/>
          <w:u w:val="single"/>
        </w:rPr>
        <w:t>本项目投标报价为不含税价，即为《中华人民共和国增值税暂行条例》（国务院令第691号修订版）规定的销售额</w:t>
      </w:r>
      <w:r>
        <w:rPr>
          <w:rFonts w:hint="eastAsia" w:ascii="宋体" w:hAnsi="宋体" w:eastAsia="宋体" w:cs="宋体"/>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宋体"/>
          <w:color w:val="auto"/>
          <w:szCs w:val="21"/>
          <w:highlight w:val="none"/>
          <w:lang w:val="zh-CN"/>
        </w:rPr>
        <w:t>本采购项目的销项税额由招标人承担</w:t>
      </w:r>
      <w:r>
        <w:rPr>
          <w:rFonts w:hint="eastAsia" w:ascii="宋体" w:hAnsi="宋体" w:eastAsia="宋体" w:cs="宋体"/>
          <w:color w:val="auto"/>
          <w:kern w:val="0"/>
          <w:szCs w:val="21"/>
          <w:highlight w:val="none"/>
        </w:rPr>
        <w:t>，不计入投标报价。</w:t>
      </w:r>
    </w:p>
    <w:p w14:paraId="52FDAE8B">
      <w:pPr>
        <w:autoSpaceDE w:val="0"/>
        <w:autoSpaceDN w:val="0"/>
        <w:adjustRightInd w:val="0"/>
        <w:snapToGrid w:val="0"/>
        <w:spacing w:line="360" w:lineRule="auto"/>
        <w:ind w:left="607" w:leftChars="18" w:hanging="569" w:hangingChars="27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（2）投标人的投标</w:t>
      </w:r>
      <w:r>
        <w:rPr>
          <w:rFonts w:hint="eastAsia" w:ascii="宋体" w:hAnsi="宋体" w:eastAsia="宋体" w:cs="宋体"/>
          <w:b/>
          <w:bCs/>
          <w:color w:val="auto"/>
          <w:kern w:val="0"/>
          <w:szCs w:val="21"/>
          <w:highlight w:val="none"/>
          <w:lang w:val="en-US" w:eastAsia="zh-CN"/>
        </w:rPr>
        <w:t>总</w:t>
      </w:r>
      <w:r>
        <w:rPr>
          <w:rFonts w:hint="eastAsia" w:ascii="宋体" w:hAnsi="宋体" w:eastAsia="宋体" w:cs="宋体"/>
          <w:b/>
          <w:bCs/>
          <w:color w:val="auto"/>
          <w:kern w:val="0"/>
          <w:szCs w:val="21"/>
          <w:highlight w:val="none"/>
        </w:rPr>
        <w:t>报价高于</w:t>
      </w:r>
      <w:r>
        <w:rPr>
          <w:rFonts w:hint="eastAsia" w:ascii="宋体" w:hAnsi="宋体" w:eastAsia="宋体" w:cs="宋体"/>
          <w:b/>
          <w:bCs/>
          <w:color w:val="auto"/>
          <w:kern w:val="0"/>
          <w:szCs w:val="21"/>
          <w:highlight w:val="none"/>
          <w:lang w:val="en-US" w:eastAsia="zh-CN"/>
        </w:rPr>
        <w:t>不含税</w:t>
      </w:r>
      <w:r>
        <w:rPr>
          <w:rFonts w:hint="eastAsia" w:ascii="宋体" w:hAnsi="宋体" w:eastAsia="宋体" w:cs="宋体"/>
          <w:b/>
          <w:bCs/>
          <w:color w:val="auto"/>
          <w:kern w:val="0"/>
          <w:szCs w:val="24"/>
          <w:highlight w:val="none"/>
          <w:u w:val="none"/>
        </w:rPr>
        <w:t>最高</w:t>
      </w:r>
      <w:r>
        <w:rPr>
          <w:rFonts w:hint="eastAsia" w:ascii="宋体" w:hAnsi="宋体" w:eastAsia="宋体" w:cs="宋体"/>
          <w:b/>
          <w:bCs/>
          <w:color w:val="auto"/>
          <w:kern w:val="0"/>
          <w:szCs w:val="24"/>
          <w:highlight w:val="none"/>
          <w:u w:val="none"/>
          <w:lang w:val="en-US" w:eastAsia="zh-CN"/>
        </w:rPr>
        <w:t>投标</w:t>
      </w:r>
      <w:r>
        <w:rPr>
          <w:rFonts w:hint="eastAsia" w:ascii="宋体" w:hAnsi="宋体" w:eastAsia="宋体" w:cs="宋体"/>
          <w:b/>
          <w:bCs/>
          <w:color w:val="auto"/>
          <w:kern w:val="0"/>
          <w:szCs w:val="24"/>
          <w:highlight w:val="none"/>
          <w:u w:val="none"/>
        </w:rPr>
        <w:t>限价</w:t>
      </w:r>
      <w:r>
        <w:rPr>
          <w:rFonts w:hint="eastAsia" w:ascii="宋体" w:hAnsi="宋体" w:eastAsia="宋体" w:cs="宋体"/>
          <w:b/>
          <w:bCs/>
          <w:color w:val="auto"/>
          <w:kern w:val="0"/>
          <w:szCs w:val="21"/>
          <w:highlight w:val="none"/>
          <w:lang w:val="en-US" w:eastAsia="zh-CN"/>
        </w:rPr>
        <w:t>或投标人的不含税综合单价高于不含税预算综合单价的，</w:t>
      </w:r>
      <w:r>
        <w:rPr>
          <w:rFonts w:hint="eastAsia" w:ascii="宋体" w:hAnsi="宋体" w:eastAsia="宋体" w:cs="宋体"/>
          <w:b/>
          <w:bCs/>
          <w:color w:val="auto"/>
          <w:kern w:val="0"/>
          <w:szCs w:val="21"/>
          <w:highlight w:val="none"/>
        </w:rPr>
        <w:t>该投标人的投标文件将被视为无效投标。</w:t>
      </w:r>
      <w:r>
        <w:rPr>
          <w:rFonts w:hint="eastAsia" w:ascii="宋体" w:hAnsi="宋体" w:eastAsia="宋体" w:cs="宋体"/>
          <w:color w:val="auto"/>
          <w:kern w:val="2"/>
          <w:sz w:val="21"/>
          <w:szCs w:val="21"/>
          <w:highlight w:val="none"/>
        </w:rPr>
        <w:t>本项目</w:t>
      </w:r>
      <w:r>
        <w:rPr>
          <w:rFonts w:hint="eastAsia" w:ascii="宋体" w:hAnsi="宋体" w:eastAsia="宋体" w:cs="宋体"/>
          <w:color w:val="auto"/>
          <w:kern w:val="2"/>
          <w:sz w:val="21"/>
          <w:szCs w:val="21"/>
          <w:highlight w:val="none"/>
          <w:lang w:bidi="ar"/>
        </w:rPr>
        <w:t>暂定需求人数</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bidi="ar"/>
        </w:rPr>
        <w:t>暂定服务期</w:t>
      </w:r>
      <w:r>
        <w:rPr>
          <w:rFonts w:hint="eastAsia" w:ascii="宋体" w:hAnsi="宋体" w:eastAsia="宋体" w:cs="宋体"/>
          <w:color w:val="auto"/>
          <w:kern w:val="2"/>
          <w:sz w:val="21"/>
          <w:szCs w:val="21"/>
          <w:highlight w:val="none"/>
        </w:rPr>
        <w:t>对应的不含税最高</w:t>
      </w:r>
      <w:r>
        <w:rPr>
          <w:rFonts w:hint="eastAsia" w:ascii="宋体" w:hAnsi="宋体" w:eastAsia="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rPr>
        <w:t>限价为</w:t>
      </w:r>
      <w:r>
        <w:rPr>
          <w:rFonts w:hint="eastAsia" w:ascii="宋体" w:hAnsi="宋体" w:eastAsia="宋体" w:cs="宋体"/>
          <w:color w:val="auto"/>
          <w:kern w:val="2"/>
          <w:sz w:val="21"/>
          <w:szCs w:val="21"/>
          <w:highlight w:val="none"/>
          <w:lang w:val="en-US" w:eastAsia="zh-CN"/>
        </w:rPr>
        <w:t>5,749,799.76</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Cs w:val="21"/>
          <w:highlight w:val="none"/>
        </w:rPr>
        <w:t>各岗位劳务服务人员的不含税预算综合单价</w:t>
      </w:r>
      <w:r>
        <w:rPr>
          <w:rFonts w:hint="eastAsia" w:ascii="宋体" w:hAnsi="宋体" w:eastAsia="宋体" w:cs="宋体"/>
          <w:color w:val="auto"/>
          <w:szCs w:val="21"/>
          <w:highlight w:val="none"/>
          <w:lang w:val="en-US" w:eastAsia="zh-CN"/>
        </w:rPr>
        <w:t>限价</w:t>
      </w:r>
      <w:r>
        <w:rPr>
          <w:rFonts w:hint="eastAsia" w:ascii="宋体" w:hAnsi="宋体" w:eastAsia="宋体" w:cs="宋体"/>
          <w:color w:val="auto"/>
          <w:szCs w:val="21"/>
          <w:highlight w:val="none"/>
        </w:rPr>
        <w:t>分别为厨师：</w:t>
      </w:r>
      <w:r>
        <w:rPr>
          <w:rFonts w:hint="eastAsia" w:ascii="宋体" w:hAnsi="宋体" w:eastAsia="宋体" w:cs="宋体"/>
          <w:color w:val="auto"/>
          <w:kern w:val="2"/>
          <w:sz w:val="21"/>
          <w:szCs w:val="21"/>
          <w:highlight w:val="none"/>
          <w:lang w:val="en-US" w:eastAsia="zh-CN"/>
        </w:rPr>
        <w:t xml:space="preserve">7,885.22 </w:t>
      </w:r>
      <w:r>
        <w:rPr>
          <w:rFonts w:hint="eastAsia" w:ascii="宋体" w:hAnsi="宋体" w:eastAsia="宋体" w:cs="宋体"/>
          <w:color w:val="auto"/>
          <w:szCs w:val="21"/>
          <w:highlight w:val="none"/>
        </w:rPr>
        <w:t>元/人/月；厨卫工：5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412.44元/人/月；保洁员</w:t>
      </w:r>
      <w:r>
        <w:rPr>
          <w:rFonts w:hint="eastAsia" w:ascii="宋体" w:hAnsi="宋体" w:eastAsia="宋体" w:cs="宋体"/>
          <w:color w:val="auto"/>
          <w:kern w:val="2"/>
          <w:sz w:val="21"/>
          <w:szCs w:val="21"/>
          <w:highlight w:val="none"/>
          <w:lang w:val="en-US" w:eastAsia="zh-CN"/>
        </w:rPr>
        <w:t>4,363.21</w:t>
      </w:r>
      <w:r>
        <w:rPr>
          <w:rFonts w:hint="eastAsia" w:ascii="宋体" w:hAnsi="宋体" w:eastAsia="宋体" w:cs="宋体"/>
          <w:color w:val="auto"/>
          <w:szCs w:val="21"/>
          <w:highlight w:val="none"/>
        </w:rPr>
        <w:t>元/人/月。</w:t>
      </w:r>
    </w:p>
    <w:p w14:paraId="794C0B73">
      <w:pPr>
        <w:autoSpaceDE w:val="0"/>
        <w:autoSpaceDN w:val="0"/>
        <w:adjustRightInd w:val="0"/>
        <w:snapToGrid w:val="0"/>
        <w:spacing w:line="360" w:lineRule="auto"/>
        <w:ind w:left="605" w:leftChars="18"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当开标一览表(投标报价表)内总报价金额与按综合单价计算的总价不一致的，以综合单价计算结果为准，单项金额小数点有明显错位的，应以总价为准，并修正综合单价金额。对不同文字文本投标文件的解释发生异议的，以中文文本为准。</w:t>
      </w:r>
    </w:p>
    <w:p w14:paraId="0A3CCC39">
      <w:pPr>
        <w:autoSpaceDE w:val="0"/>
        <w:autoSpaceDN w:val="0"/>
        <w:adjustRightInd w:val="0"/>
        <w:snapToGrid w:val="0"/>
        <w:spacing w:line="360" w:lineRule="auto"/>
        <w:ind w:left="605" w:leftChars="18" w:hanging="567" w:hangingChars="270"/>
        <w:jc w:val="left"/>
        <w:rPr>
          <w:rFonts w:hint="eastAsia" w:ascii="宋体" w:hAnsi="宋体" w:eastAsia="宋体" w:cs="宋体"/>
          <w:b/>
          <w:bCs/>
          <w:color w:val="auto"/>
          <w:kern w:val="0"/>
          <w:szCs w:val="21"/>
          <w:highlight w:val="none"/>
          <w:lang w:val="zh-CN"/>
        </w:rPr>
      </w:pPr>
      <w:r>
        <w:rPr>
          <w:rFonts w:hint="eastAsia" w:ascii="宋体" w:hAnsi="宋体" w:eastAsia="宋体" w:cs="宋体"/>
          <w:color w:val="auto"/>
          <w:kern w:val="0"/>
          <w:szCs w:val="21"/>
          <w:highlight w:val="none"/>
        </w:rPr>
        <w:t>（4）</w:t>
      </w:r>
      <w:r>
        <w:rPr>
          <w:rFonts w:hint="eastAsia" w:ascii="宋体" w:hAnsi="宋体" w:eastAsia="宋体" w:cs="宋体"/>
          <w:b/>
          <w:bCs/>
          <w:color w:val="auto"/>
          <w:kern w:val="0"/>
          <w:szCs w:val="21"/>
          <w:highlight w:val="none"/>
          <w:u w:val="single"/>
          <w:lang w:val="zh-CN"/>
        </w:rPr>
        <w:t>本表一式二份，一份随唱标信封一起提交，一份编入投标文件商务文件</w:t>
      </w:r>
      <w:r>
        <w:rPr>
          <w:rFonts w:hint="eastAsia" w:ascii="宋体" w:hAnsi="宋体" w:eastAsia="宋体" w:cs="宋体"/>
          <w:b/>
          <w:bCs/>
          <w:color w:val="auto"/>
          <w:kern w:val="0"/>
          <w:szCs w:val="21"/>
          <w:highlight w:val="none"/>
          <w:lang w:val="zh-CN"/>
        </w:rPr>
        <w:t>。</w:t>
      </w:r>
    </w:p>
    <w:p w14:paraId="61BF471F">
      <w:pPr>
        <w:autoSpaceDE w:val="0"/>
        <w:autoSpaceDN w:val="0"/>
        <w:adjustRightInd w:val="0"/>
        <w:snapToGrid w:val="0"/>
        <w:spacing w:line="360" w:lineRule="auto"/>
        <w:ind w:left="605" w:leftChars="18" w:hanging="567" w:hangingChars="270"/>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（5）</w:t>
      </w:r>
      <w:r>
        <w:rPr>
          <w:rFonts w:hint="eastAsia" w:ascii="宋体" w:hAnsi="宋体" w:eastAsia="宋体" w:cs="宋体"/>
          <w:color w:val="auto"/>
          <w:kern w:val="0"/>
          <w:szCs w:val="21"/>
          <w:highlight w:val="none"/>
          <w:lang w:val="zh-CN"/>
        </w:rPr>
        <w:t>报价</w:t>
      </w:r>
      <w:r>
        <w:rPr>
          <w:rFonts w:hint="eastAsia" w:ascii="宋体" w:hAnsi="宋体" w:eastAsia="宋体" w:cs="宋体"/>
          <w:color w:val="auto"/>
          <w:kern w:val="0"/>
          <w:szCs w:val="21"/>
          <w:highlight w:val="none"/>
          <w:lang w:val="en-US" w:eastAsia="zh-CN"/>
        </w:rPr>
        <w:t>需</w:t>
      </w:r>
      <w:r>
        <w:rPr>
          <w:rFonts w:hint="eastAsia" w:ascii="宋体" w:hAnsi="宋体" w:eastAsia="宋体" w:cs="宋体"/>
          <w:color w:val="auto"/>
          <w:kern w:val="0"/>
          <w:szCs w:val="21"/>
          <w:highlight w:val="none"/>
          <w:lang w:val="zh-CN"/>
        </w:rPr>
        <w:t>保留小数点后两位</w:t>
      </w:r>
      <w:r>
        <w:rPr>
          <w:rFonts w:hint="eastAsia" w:ascii="宋体" w:hAnsi="宋体" w:eastAsia="宋体" w:cs="宋体"/>
          <w:color w:val="auto"/>
          <w:kern w:val="0"/>
          <w:szCs w:val="21"/>
          <w:highlight w:val="none"/>
          <w:lang w:val="zh-CN" w:eastAsia="zh-CN"/>
        </w:rPr>
        <w:t>，</w:t>
      </w:r>
      <w:r>
        <w:rPr>
          <w:rFonts w:hint="eastAsia" w:ascii="宋体" w:hAnsi="宋体" w:eastAsia="宋体" w:cs="宋体"/>
          <w:color w:val="auto"/>
          <w:kern w:val="0"/>
          <w:szCs w:val="21"/>
          <w:highlight w:val="none"/>
          <w:lang w:val="en-US" w:eastAsia="zh-CN"/>
        </w:rPr>
        <w:t>否则</w:t>
      </w:r>
      <w:r>
        <w:rPr>
          <w:rFonts w:hint="eastAsia" w:ascii="宋体" w:hAnsi="宋体" w:eastAsia="宋体" w:cs="宋体"/>
          <w:color w:val="auto"/>
          <w:kern w:val="0"/>
          <w:szCs w:val="21"/>
          <w:highlight w:val="none"/>
          <w:lang w:val="zh-CN"/>
        </w:rPr>
        <w:t>评标委员会按去“尾”或补“零”的方式进行修正为保留小数点后两位，投标人须接受被修正后的报价（例：如投标</w:t>
      </w:r>
      <w:r>
        <w:rPr>
          <w:rFonts w:hint="eastAsia" w:ascii="宋体" w:hAnsi="宋体" w:eastAsia="宋体" w:cs="宋体"/>
          <w:color w:val="auto"/>
          <w:kern w:val="0"/>
          <w:szCs w:val="21"/>
          <w:highlight w:val="none"/>
          <w:lang w:val="en-US" w:eastAsia="zh-CN"/>
        </w:rPr>
        <w:t>报价</w:t>
      </w:r>
      <w:r>
        <w:rPr>
          <w:rFonts w:hint="eastAsia" w:ascii="宋体" w:hAnsi="宋体" w:eastAsia="宋体" w:cs="宋体"/>
          <w:color w:val="auto"/>
          <w:kern w:val="0"/>
          <w:szCs w:val="21"/>
          <w:highlight w:val="none"/>
          <w:lang w:val="zh-CN"/>
        </w:rPr>
        <w:t>为0.789，则被修正为0.78；如投标</w:t>
      </w:r>
      <w:r>
        <w:rPr>
          <w:rFonts w:hint="eastAsia" w:ascii="宋体" w:hAnsi="宋体" w:eastAsia="宋体" w:cs="宋体"/>
          <w:color w:val="auto"/>
          <w:kern w:val="0"/>
          <w:szCs w:val="21"/>
          <w:highlight w:val="none"/>
          <w:lang w:val="en-US" w:eastAsia="zh-CN"/>
        </w:rPr>
        <w:t>报价</w:t>
      </w:r>
      <w:r>
        <w:rPr>
          <w:rFonts w:hint="eastAsia" w:ascii="宋体" w:hAnsi="宋体" w:eastAsia="宋体" w:cs="宋体"/>
          <w:color w:val="auto"/>
          <w:kern w:val="0"/>
          <w:szCs w:val="21"/>
          <w:highlight w:val="none"/>
          <w:lang w:val="zh-CN"/>
        </w:rPr>
        <w:t>为0.7，则被修正为0.70）。</w:t>
      </w:r>
    </w:p>
    <w:p w14:paraId="5E781D00">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19A97704">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6878D424">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32A99533">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1CF8C3A9">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115B32B7">
      <w:pPr>
        <w:autoSpaceDE w:val="0"/>
        <w:autoSpaceDN w:val="0"/>
        <w:adjustRightInd w:val="0"/>
        <w:spacing w:line="360" w:lineRule="auto"/>
        <w:ind w:firstLine="4960" w:firstLineChars="2362"/>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4F95DEFB">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469" w:name="_Toc142508369"/>
      <w:bookmarkStart w:id="470" w:name="_Toc102860074"/>
      <w:bookmarkStart w:id="471" w:name="_Toc26516"/>
      <w:bookmarkStart w:id="472" w:name="_Toc140596928"/>
      <w:bookmarkStart w:id="473" w:name="_Toc1977725"/>
      <w:bookmarkStart w:id="474" w:name="_Toc102860418"/>
      <w:bookmarkStart w:id="475" w:name="_Toc23083"/>
      <w:bookmarkStart w:id="476" w:name="_Toc104991875"/>
      <w:bookmarkStart w:id="477" w:name="_Toc6190"/>
      <w:bookmarkStart w:id="478" w:name="_Toc94107209"/>
      <w:bookmarkStart w:id="479" w:name="_Toc20759_WPSOffice_Level2"/>
      <w:bookmarkStart w:id="480" w:name="_Toc533708124"/>
      <w:bookmarkStart w:id="481" w:name="_Toc486167712"/>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469"/>
      <w:bookmarkEnd w:id="470"/>
      <w:bookmarkEnd w:id="471"/>
      <w:bookmarkEnd w:id="472"/>
      <w:bookmarkEnd w:id="473"/>
      <w:bookmarkEnd w:id="474"/>
      <w:bookmarkEnd w:id="475"/>
      <w:bookmarkEnd w:id="476"/>
      <w:bookmarkEnd w:id="477"/>
      <w:bookmarkEnd w:id="478"/>
    </w:p>
    <w:p w14:paraId="5FD64A04">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482" w:name="_Toc102860075"/>
      <w:bookmarkStart w:id="483" w:name="_Toc94107210"/>
      <w:bookmarkStart w:id="484" w:name="_Toc140596929"/>
      <w:bookmarkStart w:id="485" w:name="_Toc25267"/>
      <w:bookmarkStart w:id="486" w:name="_Toc104991876"/>
      <w:bookmarkStart w:id="487" w:name="_Toc102860419"/>
      <w:bookmarkStart w:id="488" w:name="_Toc17358"/>
      <w:bookmarkStart w:id="489" w:name="_Toc29874"/>
      <w:bookmarkStart w:id="490" w:name="_Toc142508370"/>
      <w:bookmarkStart w:id="491"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482"/>
      <w:bookmarkEnd w:id="483"/>
      <w:bookmarkEnd w:id="484"/>
      <w:bookmarkEnd w:id="485"/>
      <w:bookmarkEnd w:id="486"/>
      <w:bookmarkEnd w:id="487"/>
      <w:bookmarkEnd w:id="488"/>
      <w:bookmarkEnd w:id="489"/>
      <w:bookmarkEnd w:id="490"/>
    </w:p>
    <w:p w14:paraId="1B4129A4">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1551F88C">
      <w:pPr>
        <w:tabs>
          <w:tab w:val="left" w:pos="567"/>
        </w:tabs>
        <w:autoSpaceDE w:val="0"/>
        <w:autoSpaceDN w:val="0"/>
        <w:adjustRightInd w:val="0"/>
        <w:spacing w:line="360" w:lineRule="auto"/>
        <w:ind w:firstLine="316" w:firstLineChars="150"/>
        <w:jc w:val="left"/>
        <w:outlineLvl w:val="2"/>
        <w:rPr>
          <w:rFonts w:hint="eastAsia"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310BC244">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492" w:name="_Toc102860076"/>
      <w:bookmarkStart w:id="493" w:name="_Toc142508371"/>
      <w:bookmarkStart w:id="494" w:name="_Toc7756"/>
      <w:bookmarkStart w:id="495" w:name="_Toc104991877"/>
      <w:bookmarkStart w:id="496" w:name="_Toc140596930"/>
      <w:bookmarkStart w:id="497" w:name="_Toc102860420"/>
      <w:bookmarkStart w:id="498" w:name="_Toc94107211"/>
      <w:bookmarkStart w:id="499" w:name="_Toc27861"/>
      <w:bookmarkStart w:id="500" w:name="_Toc25013"/>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92"/>
      <w:bookmarkEnd w:id="493"/>
      <w:bookmarkEnd w:id="494"/>
      <w:bookmarkEnd w:id="495"/>
      <w:bookmarkEnd w:id="496"/>
      <w:bookmarkEnd w:id="497"/>
      <w:bookmarkEnd w:id="498"/>
      <w:bookmarkEnd w:id="499"/>
      <w:bookmarkEnd w:id="500"/>
    </w:p>
    <w:p w14:paraId="5DCDA56A">
      <w:pPr>
        <w:tabs>
          <w:tab w:val="left" w:pos="567"/>
        </w:tabs>
        <w:autoSpaceDE w:val="0"/>
        <w:autoSpaceDN w:val="0"/>
        <w:adjustRightInd w:val="0"/>
        <w:spacing w:line="360" w:lineRule="auto"/>
        <w:jc w:val="left"/>
        <w:outlineLvl w:val="2"/>
        <w:rPr>
          <w:rFonts w:hint="eastAsia" w:ascii="宋体" w:hAnsi="宋体" w:eastAsia="宋体" w:cs="宋体"/>
          <w:b/>
          <w:color w:val="auto"/>
          <w:kern w:val="0"/>
          <w:szCs w:val="21"/>
          <w:highlight w:val="none"/>
        </w:rPr>
      </w:pPr>
      <w:r>
        <w:rPr>
          <w:rFonts w:hint="eastAsia" w:ascii="宋体" w:hAnsi="宋体" w:eastAsia="宋体" w:cs="宋体"/>
          <w:b/>
          <w:color w:val="auto"/>
          <w:kern w:val="0"/>
          <w:sz w:val="30"/>
          <w:szCs w:val="30"/>
          <w:highlight w:val="none"/>
        </w:rPr>
        <w:br w:type="page"/>
      </w:r>
      <w:bookmarkStart w:id="501" w:name="_Toc104991878"/>
      <w:bookmarkStart w:id="502" w:name="_Toc17499"/>
      <w:bookmarkStart w:id="503" w:name="_Toc102860421"/>
      <w:bookmarkStart w:id="504" w:name="_Toc7441"/>
      <w:bookmarkStart w:id="505" w:name="_Toc140596931"/>
      <w:bookmarkStart w:id="506" w:name="_Toc102860077"/>
      <w:bookmarkStart w:id="507" w:name="_Toc142508372"/>
      <w:bookmarkStart w:id="508" w:name="_Toc94107212"/>
      <w:bookmarkStart w:id="509" w:name="_Toc9132"/>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 法定代表人身份证明书原件、法定代表人授权书原件格式（法定代表人投标时只需提供法定代表人身份证明书，委托他人为投标代表或签署投标文件时需同时提供法定代表人授权书）</w:t>
      </w:r>
      <w:bookmarkEnd w:id="501"/>
      <w:bookmarkEnd w:id="502"/>
      <w:bookmarkEnd w:id="503"/>
      <w:bookmarkEnd w:id="504"/>
      <w:bookmarkEnd w:id="505"/>
      <w:bookmarkEnd w:id="506"/>
      <w:bookmarkEnd w:id="507"/>
      <w:bookmarkEnd w:id="508"/>
      <w:bookmarkEnd w:id="509"/>
    </w:p>
    <w:p w14:paraId="31EF6A1C">
      <w:pPr>
        <w:spacing w:before="120" w:after="120" w:line="360" w:lineRule="auto"/>
        <w:ind w:firstLine="426" w:firstLineChars="20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479"/>
      <w:bookmarkEnd w:id="480"/>
      <w:bookmarkEnd w:id="481"/>
      <w:bookmarkEnd w:id="491"/>
    </w:p>
    <w:p w14:paraId="408FCBC5">
      <w:pPr>
        <w:spacing w:before="120" w:after="120" w:line="360" w:lineRule="auto"/>
        <w:ind w:firstLine="608" w:firstLineChars="202"/>
        <w:jc w:val="center"/>
        <w:rPr>
          <w:rFonts w:hint="eastAsia" w:ascii="宋体" w:hAnsi="宋体" w:eastAsia="宋体" w:cs="宋体"/>
          <w:b/>
          <w:color w:val="auto"/>
          <w:sz w:val="30"/>
          <w:szCs w:val="30"/>
          <w:highlight w:val="none"/>
        </w:rPr>
      </w:pPr>
    </w:p>
    <w:p w14:paraId="7414F45B">
      <w:pPr>
        <w:spacing w:before="120" w:after="120" w:line="360" w:lineRule="auto"/>
        <w:ind w:firstLine="608" w:firstLineChars="202"/>
        <w:jc w:val="center"/>
        <w:rPr>
          <w:rFonts w:hint="eastAsia" w:ascii="宋体" w:hAnsi="宋体" w:eastAsia="宋体" w:cs="宋体"/>
          <w:b/>
          <w:bCs/>
          <w:color w:val="auto"/>
          <w:sz w:val="30"/>
          <w:szCs w:val="30"/>
          <w:highlight w:val="none"/>
        </w:rPr>
      </w:pPr>
      <w:bookmarkStart w:id="510" w:name="_Toc11033_WPSOffice_Level3"/>
      <w:r>
        <w:rPr>
          <w:rFonts w:hint="eastAsia" w:ascii="宋体" w:hAnsi="宋体" w:eastAsia="宋体" w:cs="宋体"/>
          <w:b/>
          <w:color w:val="auto"/>
          <w:sz w:val="30"/>
          <w:szCs w:val="30"/>
          <w:highlight w:val="none"/>
        </w:rPr>
        <w:t>法定代</w:t>
      </w:r>
      <w:bookmarkStart w:id="511" w:name="_Toc36971359"/>
      <w:bookmarkStart w:id="512" w:name="_Toc45995270"/>
      <w:r>
        <w:rPr>
          <w:rFonts w:hint="eastAsia" w:ascii="宋体" w:hAnsi="宋体" w:eastAsia="宋体" w:cs="宋体"/>
          <w:b/>
          <w:color w:val="auto"/>
          <w:sz w:val="30"/>
          <w:szCs w:val="30"/>
          <w:highlight w:val="none"/>
        </w:rPr>
        <w:t>表人身份证明书</w:t>
      </w:r>
      <w:bookmarkEnd w:id="510"/>
    </w:p>
    <w:bookmarkEnd w:id="511"/>
    <w:bookmarkEnd w:id="512"/>
    <w:p w14:paraId="5EB2984D">
      <w:pPr>
        <w:spacing w:before="120" w:after="12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4D3FFC47">
      <w:pPr>
        <w:spacing w:before="120" w:after="120"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733C5F70">
      <w:pPr>
        <w:spacing w:before="120" w:after="120"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58497589">
      <w:pPr>
        <w:spacing w:before="120" w:after="120"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5174D75C">
      <w:pPr>
        <w:spacing w:before="120" w:after="120"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2986547C">
      <w:pPr>
        <w:spacing w:before="120" w:after="120"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2D279F65">
      <w:pPr>
        <w:spacing w:before="120" w:after="120"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01EBBE10">
      <w:pPr>
        <w:spacing w:before="120" w:after="120" w:line="360" w:lineRule="auto"/>
        <w:ind w:left="340" w:leftChars="162" w:firstLine="474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3452537C">
      <w:pPr>
        <w:autoSpaceDE w:val="0"/>
        <w:autoSpaceDN w:val="0"/>
        <w:adjustRightInd w:val="0"/>
        <w:spacing w:line="360" w:lineRule="auto"/>
        <w:ind w:right="1010" w:rightChars="481" w:firstLine="6090" w:firstLineChars="2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691DC207">
      <w:pPr>
        <w:autoSpaceDE w:val="0"/>
        <w:autoSpaceDN w:val="0"/>
        <w:adjustRightIn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2876AE4"/>
                          <w:p w14:paraId="78C7D5EC"/>
                          <w:p w14:paraId="27CC017C"/>
                          <w:p w14:paraId="13F061B8"/>
                          <w:p w14:paraId="4CF51604">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62876AE4"/>
                    <w:p w14:paraId="78C7D5EC"/>
                    <w:p w14:paraId="27CC017C"/>
                    <w:p w14:paraId="13F061B8"/>
                    <w:p w14:paraId="4CF51604">
                      <w:pPr>
                        <w:jc w:val="center"/>
                        <w:rPr>
                          <w:szCs w:val="21"/>
                        </w:rPr>
                      </w:pPr>
                      <w:r>
                        <w:rPr>
                          <w:rFonts w:hint="eastAsia"/>
                          <w:szCs w:val="21"/>
                        </w:rPr>
                        <w:t>法定代表人身份证正面</w:t>
                      </w: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3F45D0A"/>
                          <w:p w14:paraId="1DD48254"/>
                          <w:p w14:paraId="0153DE86"/>
                          <w:p w14:paraId="3F7341E9"/>
                          <w:p w14:paraId="4932854A">
                            <w:pPr>
                              <w:jc w:val="center"/>
                              <w:rPr>
                                <w:szCs w:val="21"/>
                              </w:rPr>
                            </w:pPr>
                            <w:r>
                              <w:rPr>
                                <w:rFonts w:hint="eastAsia"/>
                                <w:szCs w:val="21"/>
                              </w:rPr>
                              <w:t>法定代表人身份证反面</w:t>
                            </w:r>
                          </w:p>
                          <w:p w14:paraId="12EE52B1">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13F45D0A"/>
                    <w:p w14:paraId="1DD48254"/>
                    <w:p w14:paraId="0153DE86"/>
                    <w:p w14:paraId="3F7341E9"/>
                    <w:p w14:paraId="4932854A">
                      <w:pPr>
                        <w:jc w:val="center"/>
                        <w:rPr>
                          <w:szCs w:val="21"/>
                        </w:rPr>
                      </w:pPr>
                      <w:r>
                        <w:rPr>
                          <w:rFonts w:hint="eastAsia"/>
                          <w:szCs w:val="21"/>
                        </w:rPr>
                        <w:t>法定代表人身份证反面</w:t>
                      </w:r>
                    </w:p>
                    <w:p w14:paraId="12EE52B1">
                      <w:pPr>
                        <w:jc w:val="center"/>
                        <w:rPr>
                          <w:szCs w:val="21"/>
                        </w:rPr>
                      </w:pP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9929CE2"/>
                          <w:p w14:paraId="2FC691A8"/>
                          <w:p w14:paraId="13D01189"/>
                          <w:p w14:paraId="4CB05216"/>
                          <w:p w14:paraId="407FFB59">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39929CE2"/>
                    <w:p w14:paraId="2FC691A8"/>
                    <w:p w14:paraId="13D01189"/>
                    <w:p w14:paraId="4CB05216"/>
                    <w:p w14:paraId="407FFB59">
                      <w:pPr>
                        <w:jc w:val="center"/>
                      </w:pPr>
                      <w:r>
                        <w:rPr>
                          <w:rFonts w:hint="eastAsia"/>
                        </w:rPr>
                        <w:t>身份证正面</w:t>
                      </w:r>
                    </w:p>
                  </w:txbxContent>
                </v:textbox>
              </v:shape>
            </w:pict>
          </mc:Fallback>
        </mc:AlternateContent>
      </w:r>
    </w:p>
    <w:p w14:paraId="4E166EE2">
      <w:pPr>
        <w:autoSpaceDE w:val="0"/>
        <w:autoSpaceDN w:val="0"/>
        <w:adjustRightInd w:val="0"/>
        <w:jc w:val="left"/>
        <w:rPr>
          <w:rFonts w:hint="eastAsia" w:ascii="宋体" w:hAnsi="宋体" w:eastAsia="宋体" w:cs="宋体"/>
          <w:color w:val="auto"/>
          <w:kern w:val="0"/>
          <w:sz w:val="24"/>
          <w:szCs w:val="24"/>
          <w:highlight w:val="none"/>
        </w:rPr>
      </w:pPr>
    </w:p>
    <w:p w14:paraId="1BD36D72">
      <w:pPr>
        <w:autoSpaceDE w:val="0"/>
        <w:autoSpaceDN w:val="0"/>
        <w:adjustRightInd w:val="0"/>
        <w:jc w:val="left"/>
        <w:rPr>
          <w:rFonts w:hint="eastAsia" w:ascii="宋体" w:hAnsi="宋体" w:eastAsia="宋体" w:cs="宋体"/>
          <w:color w:val="auto"/>
          <w:kern w:val="0"/>
          <w:sz w:val="24"/>
          <w:szCs w:val="24"/>
          <w:highlight w:val="none"/>
        </w:rPr>
      </w:pPr>
    </w:p>
    <w:p w14:paraId="5E0ADAF6">
      <w:pPr>
        <w:autoSpaceDE w:val="0"/>
        <w:autoSpaceDN w:val="0"/>
        <w:adjustRightInd w:val="0"/>
        <w:jc w:val="left"/>
        <w:rPr>
          <w:rFonts w:hint="eastAsia" w:ascii="宋体" w:hAnsi="宋体" w:eastAsia="宋体" w:cs="宋体"/>
          <w:color w:val="auto"/>
          <w:kern w:val="0"/>
          <w:sz w:val="24"/>
          <w:szCs w:val="24"/>
          <w:highlight w:val="none"/>
        </w:rPr>
      </w:pPr>
    </w:p>
    <w:p w14:paraId="5A7C460B">
      <w:pPr>
        <w:autoSpaceDE w:val="0"/>
        <w:autoSpaceDN w:val="0"/>
        <w:adjustRightInd w:val="0"/>
        <w:jc w:val="left"/>
        <w:rPr>
          <w:rFonts w:hint="eastAsia" w:ascii="宋体" w:hAnsi="宋体" w:eastAsia="宋体" w:cs="宋体"/>
          <w:color w:val="auto"/>
          <w:kern w:val="0"/>
          <w:sz w:val="24"/>
          <w:szCs w:val="24"/>
          <w:highlight w:val="none"/>
        </w:rPr>
      </w:pPr>
    </w:p>
    <w:p w14:paraId="24D2548D">
      <w:pPr>
        <w:autoSpaceDE w:val="0"/>
        <w:autoSpaceDN w:val="0"/>
        <w:adjustRightInd w:val="0"/>
        <w:jc w:val="left"/>
        <w:rPr>
          <w:rFonts w:hint="eastAsia" w:ascii="宋体" w:hAnsi="宋体" w:eastAsia="宋体" w:cs="宋体"/>
          <w:color w:val="auto"/>
          <w:kern w:val="0"/>
          <w:sz w:val="24"/>
          <w:szCs w:val="24"/>
          <w:highlight w:val="none"/>
        </w:rPr>
      </w:pPr>
    </w:p>
    <w:p w14:paraId="03E8852D">
      <w:pPr>
        <w:autoSpaceDE w:val="0"/>
        <w:autoSpaceDN w:val="0"/>
        <w:adjustRightInd w:val="0"/>
        <w:jc w:val="left"/>
        <w:rPr>
          <w:rFonts w:hint="eastAsia" w:ascii="宋体" w:hAnsi="宋体" w:eastAsia="宋体" w:cs="宋体"/>
          <w:color w:val="auto"/>
          <w:kern w:val="0"/>
          <w:sz w:val="24"/>
          <w:szCs w:val="24"/>
          <w:highlight w:val="none"/>
        </w:rPr>
      </w:pPr>
    </w:p>
    <w:p w14:paraId="439BB3CC">
      <w:pPr>
        <w:autoSpaceDE w:val="0"/>
        <w:autoSpaceDN w:val="0"/>
        <w:adjustRightInd w:val="0"/>
        <w:jc w:val="left"/>
        <w:rPr>
          <w:rFonts w:hint="eastAsia" w:ascii="宋体" w:hAnsi="宋体" w:eastAsia="宋体" w:cs="宋体"/>
          <w:color w:val="auto"/>
          <w:kern w:val="0"/>
          <w:sz w:val="24"/>
          <w:szCs w:val="24"/>
          <w:highlight w:val="none"/>
        </w:rPr>
      </w:pPr>
    </w:p>
    <w:p w14:paraId="717B2CCE">
      <w:pPr>
        <w:autoSpaceDE w:val="0"/>
        <w:autoSpaceDN w:val="0"/>
        <w:adjustRightInd w:val="0"/>
        <w:jc w:val="left"/>
        <w:rPr>
          <w:rFonts w:hint="eastAsia" w:ascii="宋体" w:hAnsi="宋体" w:eastAsia="宋体" w:cs="宋体"/>
          <w:color w:val="auto"/>
          <w:kern w:val="0"/>
          <w:sz w:val="24"/>
          <w:szCs w:val="24"/>
          <w:highlight w:val="none"/>
        </w:rPr>
      </w:pPr>
    </w:p>
    <w:p w14:paraId="2AA208A5">
      <w:pPr>
        <w:autoSpaceDE w:val="0"/>
        <w:autoSpaceDN w:val="0"/>
        <w:adjustRightInd w:val="0"/>
        <w:jc w:val="left"/>
        <w:rPr>
          <w:rFonts w:hint="eastAsia" w:ascii="宋体" w:hAnsi="宋体" w:eastAsia="宋体" w:cs="宋体"/>
          <w:color w:val="auto"/>
          <w:kern w:val="0"/>
          <w:sz w:val="24"/>
          <w:szCs w:val="24"/>
          <w:highlight w:val="none"/>
        </w:rPr>
      </w:pPr>
    </w:p>
    <w:p w14:paraId="05383F08">
      <w:pPr>
        <w:autoSpaceDE w:val="0"/>
        <w:autoSpaceDN w:val="0"/>
        <w:adjustRightInd w:val="0"/>
        <w:jc w:val="left"/>
        <w:rPr>
          <w:rFonts w:hint="eastAsia" w:ascii="宋体" w:hAnsi="宋体" w:eastAsia="宋体" w:cs="宋体"/>
          <w:b/>
          <w:color w:val="auto"/>
          <w:kern w:val="0"/>
          <w:szCs w:val="21"/>
          <w:highlight w:val="none"/>
        </w:rPr>
      </w:pPr>
    </w:p>
    <w:p w14:paraId="2A528AF0">
      <w:pPr>
        <w:autoSpaceDE w:val="0"/>
        <w:autoSpaceDN w:val="0"/>
        <w:adjustRightInd w:val="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22C99A3E">
      <w:pPr>
        <w:autoSpaceDE w:val="0"/>
        <w:autoSpaceDN w:val="0"/>
        <w:adjustRightInd w:val="0"/>
        <w:jc w:val="left"/>
        <w:rPr>
          <w:rFonts w:hint="eastAsia" w:ascii="宋体" w:hAnsi="宋体" w:eastAsia="宋体" w:cs="宋体"/>
          <w:color w:val="auto"/>
          <w:kern w:val="0"/>
          <w:szCs w:val="21"/>
          <w:highlight w:val="none"/>
        </w:rPr>
      </w:pPr>
    </w:p>
    <w:p w14:paraId="39F1BBA5">
      <w:pPr>
        <w:spacing w:before="120" w:after="120" w:line="360" w:lineRule="auto"/>
        <w:ind w:firstLine="424" w:firstLineChars="202"/>
        <w:rPr>
          <w:rFonts w:hint="eastAsia"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32"/>
      <w:bookmarkEnd w:id="433"/>
      <w:bookmarkEnd w:id="434"/>
      <w:bookmarkStart w:id="513" w:name="_Toc1977727"/>
      <w:bookmarkStart w:id="514" w:name="_Toc486167713"/>
      <w:bookmarkStart w:id="515" w:name="_Toc533708125"/>
      <w:bookmarkStart w:id="516" w:name="_Toc6240_WPSOffice_Level2"/>
      <w:r>
        <w:rPr>
          <w:rFonts w:hint="eastAsia" w:ascii="宋体" w:hAnsi="宋体" w:eastAsia="宋体" w:cs="宋体"/>
          <w:b/>
          <w:color w:val="auto"/>
          <w:szCs w:val="24"/>
          <w:highlight w:val="none"/>
        </w:rPr>
        <w:t>（2）法定代表人授权书格式</w:t>
      </w:r>
      <w:bookmarkEnd w:id="513"/>
      <w:bookmarkEnd w:id="514"/>
      <w:bookmarkEnd w:id="515"/>
      <w:bookmarkEnd w:id="516"/>
    </w:p>
    <w:p w14:paraId="766957ED">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p>
    <w:p w14:paraId="41055AE5">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517" w:name="_Toc29146_WPSOffice_Level3"/>
      <w:r>
        <w:rPr>
          <w:rFonts w:hint="eastAsia" w:ascii="宋体" w:hAnsi="宋体" w:eastAsia="宋体" w:cs="宋体"/>
          <w:b/>
          <w:bCs/>
          <w:color w:val="auto"/>
          <w:sz w:val="30"/>
          <w:szCs w:val="30"/>
          <w:highlight w:val="none"/>
          <w:lang w:val="zh-CN"/>
        </w:rPr>
        <w:t>法定代表人授权书</w:t>
      </w:r>
      <w:bookmarkEnd w:id="517"/>
    </w:p>
    <w:p w14:paraId="57367AAB">
      <w:pPr>
        <w:autoSpaceDE w:val="0"/>
        <w:autoSpaceDN w:val="0"/>
        <w:adjustRightInd w:val="0"/>
        <w:spacing w:line="360" w:lineRule="auto"/>
        <w:jc w:val="center"/>
        <w:rPr>
          <w:rFonts w:hint="eastAsia" w:ascii="宋体" w:hAnsi="宋体" w:eastAsia="宋体" w:cs="宋体"/>
          <w:color w:val="auto"/>
          <w:szCs w:val="28"/>
          <w:highlight w:val="none"/>
          <w:lang w:val="zh-CN"/>
        </w:rPr>
      </w:pPr>
    </w:p>
    <w:p w14:paraId="449F49C9">
      <w:pPr>
        <w:spacing w:before="120" w:after="120"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致：东莞市水务集团净水有限公司</w:t>
      </w:r>
    </w:p>
    <w:p w14:paraId="01198B59">
      <w:pPr>
        <w:spacing w:before="120" w:after="120"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东莞市水务集团净水有限公司2025-2026年厨师、厨卫工及保洁员劳务外包服务采购项目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广建咨询(东招)2024-0147</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0F235013">
      <w:pPr>
        <w:spacing w:before="120" w:after="1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3C991AF3">
      <w:pPr>
        <w:spacing w:before="120" w:after="120" w:line="360" w:lineRule="auto"/>
        <w:ind w:left="348" w:leftChars="136" w:hanging="62"/>
        <w:rPr>
          <w:rFonts w:hint="eastAsia" w:ascii="宋体" w:hAnsi="宋体" w:eastAsia="宋体" w:cs="宋体"/>
          <w:color w:val="auto"/>
          <w:szCs w:val="24"/>
          <w:highlight w:val="none"/>
        </w:rPr>
      </w:pPr>
    </w:p>
    <w:p w14:paraId="5439183F">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04FE1480">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3AC6B89D">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78C30EDC">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1FDD8FCF">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2766D623">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3FCE2263">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7D7EE3C6">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57129993">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36F73F45">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49727C12"/>
                          <w:p w14:paraId="23372D55"/>
                          <w:p w14:paraId="20FB4FC9"/>
                          <w:p w14:paraId="0DBDBA92"/>
                          <w:p w14:paraId="202CBDA3">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49727C12"/>
                    <w:p w14:paraId="23372D55"/>
                    <w:p w14:paraId="20FB4FC9"/>
                    <w:p w14:paraId="0DBDBA92"/>
                    <w:p w14:paraId="202CBDA3">
                      <w:pPr>
                        <w:jc w:val="center"/>
                        <w:rPr>
                          <w:rFonts w:hAnsi="宋体"/>
                        </w:rPr>
                      </w:pPr>
                      <w:r>
                        <w:rPr>
                          <w:rFonts w:hint="eastAsia" w:hAnsi="宋体"/>
                        </w:rPr>
                        <w:t>法定代表人身份证反面</w:t>
                      </w:r>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CB53C14"/>
                          <w:p w14:paraId="5D21673C"/>
                          <w:p w14:paraId="156CC628"/>
                          <w:p w14:paraId="686BA74A"/>
                          <w:p w14:paraId="0825C2B1">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3CB53C14"/>
                    <w:p w14:paraId="5D21673C"/>
                    <w:p w14:paraId="156CC628"/>
                    <w:p w14:paraId="686BA74A"/>
                    <w:p w14:paraId="0825C2B1">
                      <w:pPr>
                        <w:jc w:val="center"/>
                        <w:rPr>
                          <w:rFonts w:hAnsi="宋体"/>
                        </w:rPr>
                      </w:pPr>
                      <w:r>
                        <w:rPr>
                          <w:rFonts w:hint="eastAsia" w:hAnsi="宋体"/>
                        </w:rPr>
                        <w:t>法定代表人身份证正面</w:t>
                      </w:r>
                    </w:p>
                  </w:txbxContent>
                </v:textbox>
              </v:shape>
            </w:pict>
          </mc:Fallback>
        </mc:AlternateContent>
      </w:r>
    </w:p>
    <w:p w14:paraId="071B2870">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46E875C2">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4F2CA91F">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53B94EF7">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31D4AEA7">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7CED8B62">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21D158D4">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1A9BF44C">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2580B1DA">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55BD4AB4"/>
                          <w:p w14:paraId="7FBAAF3B">
                            <w:pPr>
                              <w:jc w:val="center"/>
                              <w:rPr>
                                <w:rFonts w:hAnsi="宋体"/>
                                <w:color w:val="FF0000"/>
                              </w:rPr>
                            </w:pPr>
                          </w:p>
                          <w:p w14:paraId="731109EC">
                            <w:pPr>
                              <w:jc w:val="center"/>
                              <w:rPr>
                                <w:rFonts w:hAnsi="宋体"/>
                                <w:color w:val="FF0000"/>
                              </w:rPr>
                            </w:pPr>
                          </w:p>
                          <w:p w14:paraId="65AB587F">
                            <w:pPr>
                              <w:jc w:val="center"/>
                              <w:rPr>
                                <w:rFonts w:hAnsi="宋体"/>
                                <w:color w:val="FF0000"/>
                              </w:rPr>
                            </w:pPr>
                          </w:p>
                          <w:p w14:paraId="352405B8">
                            <w:pPr>
                              <w:jc w:val="center"/>
                            </w:pPr>
                            <w:r>
                              <w:rPr>
                                <w:rFonts w:hint="eastAsia" w:hAnsi="宋体"/>
                              </w:rPr>
                              <w:t>被授权人身份证反面</w:t>
                            </w:r>
                          </w:p>
                          <w:p w14:paraId="34114A41"/>
                          <w:p w14:paraId="7303CECA"/>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55BD4AB4"/>
                    <w:p w14:paraId="7FBAAF3B">
                      <w:pPr>
                        <w:jc w:val="center"/>
                        <w:rPr>
                          <w:rFonts w:hAnsi="宋体"/>
                          <w:color w:val="FF0000"/>
                        </w:rPr>
                      </w:pPr>
                    </w:p>
                    <w:p w14:paraId="731109EC">
                      <w:pPr>
                        <w:jc w:val="center"/>
                        <w:rPr>
                          <w:rFonts w:hAnsi="宋体"/>
                          <w:color w:val="FF0000"/>
                        </w:rPr>
                      </w:pPr>
                    </w:p>
                    <w:p w14:paraId="65AB587F">
                      <w:pPr>
                        <w:jc w:val="center"/>
                        <w:rPr>
                          <w:rFonts w:hAnsi="宋体"/>
                          <w:color w:val="FF0000"/>
                        </w:rPr>
                      </w:pPr>
                    </w:p>
                    <w:p w14:paraId="352405B8">
                      <w:pPr>
                        <w:jc w:val="center"/>
                      </w:pPr>
                      <w:r>
                        <w:rPr>
                          <w:rFonts w:hint="eastAsia" w:hAnsi="宋体"/>
                        </w:rPr>
                        <w:t>被授权人身份证反面</w:t>
                      </w:r>
                    </w:p>
                    <w:p w14:paraId="34114A41"/>
                    <w:p w14:paraId="7303CECA"/>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16EF3482"/>
                          <w:p w14:paraId="0D3648F9">
                            <w:pPr>
                              <w:jc w:val="center"/>
                              <w:rPr>
                                <w:rFonts w:hAnsi="宋体"/>
                                <w:color w:val="FF0000"/>
                              </w:rPr>
                            </w:pPr>
                          </w:p>
                          <w:p w14:paraId="416CD868">
                            <w:pPr>
                              <w:jc w:val="center"/>
                              <w:rPr>
                                <w:rFonts w:hAnsi="宋体"/>
                                <w:color w:val="FF0000"/>
                              </w:rPr>
                            </w:pPr>
                          </w:p>
                          <w:p w14:paraId="1B933CE1">
                            <w:pPr>
                              <w:jc w:val="center"/>
                              <w:rPr>
                                <w:rFonts w:hAnsi="宋体"/>
                                <w:color w:val="FF0000"/>
                              </w:rPr>
                            </w:pPr>
                          </w:p>
                          <w:p w14:paraId="419E4359">
                            <w:pPr>
                              <w:jc w:val="center"/>
                            </w:pPr>
                            <w:r>
                              <w:rPr>
                                <w:rFonts w:hint="eastAsia" w:hAnsi="宋体"/>
                              </w:rPr>
                              <w:t>被授权人身份证正面</w:t>
                            </w:r>
                          </w:p>
                          <w:p w14:paraId="0F66E307"/>
                          <w:p w14:paraId="711012D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16EF3482"/>
                    <w:p w14:paraId="0D3648F9">
                      <w:pPr>
                        <w:jc w:val="center"/>
                        <w:rPr>
                          <w:rFonts w:hAnsi="宋体"/>
                          <w:color w:val="FF0000"/>
                        </w:rPr>
                      </w:pPr>
                    </w:p>
                    <w:p w14:paraId="416CD868">
                      <w:pPr>
                        <w:jc w:val="center"/>
                        <w:rPr>
                          <w:rFonts w:hAnsi="宋体"/>
                          <w:color w:val="FF0000"/>
                        </w:rPr>
                      </w:pPr>
                    </w:p>
                    <w:p w14:paraId="1B933CE1">
                      <w:pPr>
                        <w:jc w:val="center"/>
                        <w:rPr>
                          <w:rFonts w:hAnsi="宋体"/>
                          <w:color w:val="FF0000"/>
                        </w:rPr>
                      </w:pPr>
                    </w:p>
                    <w:p w14:paraId="419E4359">
                      <w:pPr>
                        <w:jc w:val="center"/>
                      </w:pPr>
                      <w:r>
                        <w:rPr>
                          <w:rFonts w:hint="eastAsia" w:hAnsi="宋体"/>
                        </w:rPr>
                        <w:t>被授权人身份证正面</w:t>
                      </w:r>
                    </w:p>
                    <w:p w14:paraId="0F66E307"/>
                    <w:p w14:paraId="711012D4"/>
                  </w:txbxContent>
                </v:textbox>
              </v:shape>
            </w:pict>
          </mc:Fallback>
        </mc:AlternateContent>
      </w:r>
    </w:p>
    <w:p w14:paraId="47C6353F">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5AFF5283">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60B676F7">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6FDF056E">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41F2FDE1">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24A97C4D">
      <w:pPr>
        <w:widowControl/>
        <w:autoSpaceDE w:val="0"/>
        <w:autoSpaceDN w:val="0"/>
        <w:spacing w:before="120" w:after="120" w:line="360" w:lineRule="auto"/>
        <w:ind w:right="781" w:rightChars="372" w:firstLine="422" w:firstLineChars="200"/>
        <w:textAlignment w:val="bottom"/>
        <w:rPr>
          <w:rFonts w:hint="eastAsia"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37E6E9A6">
      <w:pPr>
        <w:pStyle w:val="6"/>
        <w:pageBreakBefore/>
        <w:spacing w:line="360" w:lineRule="auto"/>
        <w:rPr>
          <w:rFonts w:hint="eastAsia" w:ascii="宋体" w:hAnsi="宋体" w:eastAsia="宋体" w:cs="宋体"/>
          <w:b/>
          <w:color w:val="auto"/>
          <w:sz w:val="30"/>
          <w:szCs w:val="30"/>
          <w:highlight w:val="none"/>
          <w:lang w:val="zh-CN"/>
        </w:rPr>
      </w:pPr>
      <w:bookmarkStart w:id="518" w:name="_Toc32328"/>
      <w:bookmarkStart w:id="519" w:name="_Toc15716"/>
      <w:bookmarkStart w:id="520" w:name="_Toc12400"/>
      <w:bookmarkStart w:id="521" w:name="_Toc140596933"/>
      <w:bookmarkStart w:id="522" w:name="_Toc94107214"/>
      <w:bookmarkStart w:id="523" w:name="_Toc142508373"/>
      <w:bookmarkStart w:id="524" w:name="_Toc1977730"/>
      <w:bookmarkStart w:id="525" w:name="_Toc104991880"/>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 xml:space="preserve">.4 </w:t>
      </w:r>
      <w:r>
        <w:rPr>
          <w:rFonts w:hint="eastAsia" w:ascii="宋体" w:hAnsi="宋体" w:eastAsia="宋体" w:cs="宋体"/>
          <w:b/>
          <w:bCs/>
          <w:color w:val="auto"/>
          <w:kern w:val="2"/>
          <w:sz w:val="32"/>
          <w:szCs w:val="32"/>
          <w:highlight w:val="none"/>
        </w:rPr>
        <w:t>资格业绩</w:t>
      </w:r>
      <w:r>
        <w:rPr>
          <w:rFonts w:hint="eastAsia" w:ascii="宋体" w:hAnsi="宋体" w:eastAsia="宋体" w:cs="宋体"/>
          <w:b/>
          <w:bCs/>
          <w:color w:val="auto"/>
          <w:sz w:val="32"/>
          <w:szCs w:val="32"/>
          <w:highlight w:val="none"/>
        </w:rPr>
        <w:t>【投标人</w:t>
      </w:r>
      <w:r>
        <w:rPr>
          <w:rFonts w:hint="eastAsia" w:ascii="宋体" w:hAnsi="宋体" w:eastAsia="宋体" w:cs="宋体"/>
          <w:b/>
          <w:bCs/>
          <w:color w:val="auto"/>
          <w:sz w:val="32"/>
          <w:szCs w:val="32"/>
          <w:highlight w:val="none"/>
          <w:lang w:val="en-US" w:eastAsia="zh-CN"/>
        </w:rPr>
        <w:t>2021年1月1日以来具有一份承接劳务外包服务项目业绩（合同签订日期为2021年1月1日或以后，合同内容须包含厨师劳务服务（</w:t>
      </w:r>
      <w:r>
        <w:rPr>
          <w:rFonts w:hint="eastAsia" w:ascii="宋体" w:hAnsi="宋体" w:eastAsia="宋体" w:cs="宋体"/>
          <w:b/>
          <w:bCs/>
          <w:color w:val="auto"/>
          <w:sz w:val="32"/>
          <w:szCs w:val="32"/>
          <w:highlight w:val="none"/>
          <w:lang w:val="zh-CN"/>
        </w:rPr>
        <w:t>劳务派遣项目业绩不予认定</w:t>
      </w:r>
      <w:r>
        <w:rPr>
          <w:rFonts w:hint="eastAsia" w:ascii="宋体" w:hAnsi="宋体" w:eastAsia="宋体" w:cs="宋体"/>
          <w:b/>
          <w:bCs/>
          <w:color w:val="auto"/>
          <w:sz w:val="32"/>
          <w:szCs w:val="32"/>
          <w:highlight w:val="none"/>
          <w:lang w:val="en-US" w:eastAsia="zh-CN"/>
        </w:rPr>
        <w:t>）】</w:t>
      </w:r>
      <w:bookmarkEnd w:id="518"/>
      <w:bookmarkEnd w:id="519"/>
      <w:bookmarkEnd w:id="520"/>
    </w:p>
    <w:p w14:paraId="72F001F6">
      <w:pPr>
        <w:spacing w:line="360" w:lineRule="auto"/>
        <w:rPr>
          <w:rFonts w:hint="eastAsia" w:ascii="宋体" w:hAnsi="宋体" w:eastAsia="宋体" w:cs="宋体"/>
          <w:b/>
          <w:color w:val="auto"/>
          <w:szCs w:val="21"/>
          <w:highlight w:val="none"/>
          <w:lang w:val="zh-CN"/>
        </w:rPr>
      </w:pPr>
    </w:p>
    <w:tbl>
      <w:tblPr>
        <w:tblStyle w:val="36"/>
        <w:tblW w:w="48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93"/>
        <w:gridCol w:w="1006"/>
        <w:gridCol w:w="990"/>
        <w:gridCol w:w="963"/>
        <w:gridCol w:w="853"/>
        <w:gridCol w:w="995"/>
        <w:gridCol w:w="853"/>
        <w:gridCol w:w="853"/>
        <w:gridCol w:w="856"/>
        <w:gridCol w:w="706"/>
      </w:tblGrid>
      <w:tr w14:paraId="7BB0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95" w:type="pct"/>
            <w:noWrap w:val="0"/>
            <w:vAlign w:val="center"/>
          </w:tcPr>
          <w:p w14:paraId="1889EA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73" w:type="pct"/>
            <w:noWrap w:val="0"/>
            <w:vAlign w:val="center"/>
          </w:tcPr>
          <w:p w14:paraId="7750AD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64" w:type="pct"/>
            <w:noWrap w:val="0"/>
            <w:vAlign w:val="center"/>
          </w:tcPr>
          <w:p w14:paraId="39760F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549" w:type="pct"/>
            <w:noWrap w:val="0"/>
            <w:vAlign w:val="center"/>
          </w:tcPr>
          <w:p w14:paraId="35992D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486" w:type="pct"/>
            <w:noWrap w:val="0"/>
            <w:vAlign w:val="center"/>
          </w:tcPr>
          <w:p w14:paraId="401CCD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567" w:type="pct"/>
            <w:noWrap w:val="0"/>
            <w:vAlign w:val="center"/>
          </w:tcPr>
          <w:p w14:paraId="649502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486" w:type="pct"/>
            <w:noWrap w:val="0"/>
            <w:vAlign w:val="center"/>
          </w:tcPr>
          <w:p w14:paraId="7A3CF6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486" w:type="pct"/>
            <w:noWrap w:val="0"/>
            <w:vAlign w:val="center"/>
          </w:tcPr>
          <w:p w14:paraId="18CA6A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488" w:type="pct"/>
            <w:noWrap w:val="0"/>
            <w:vAlign w:val="center"/>
          </w:tcPr>
          <w:p w14:paraId="38C8B7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402" w:type="pct"/>
            <w:noWrap w:val="0"/>
            <w:vAlign w:val="center"/>
          </w:tcPr>
          <w:p w14:paraId="4D0424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AD4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5" w:type="pct"/>
            <w:noWrap w:val="0"/>
            <w:vAlign w:val="center"/>
          </w:tcPr>
          <w:p w14:paraId="16940D8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73" w:type="pct"/>
            <w:noWrap w:val="0"/>
            <w:vAlign w:val="center"/>
          </w:tcPr>
          <w:p w14:paraId="2E6AD959">
            <w:pPr>
              <w:jc w:val="center"/>
              <w:rPr>
                <w:rFonts w:hint="eastAsia" w:ascii="宋体" w:hAnsi="宋体" w:eastAsia="宋体" w:cs="宋体"/>
                <w:color w:val="auto"/>
                <w:sz w:val="21"/>
                <w:szCs w:val="21"/>
                <w:highlight w:val="none"/>
              </w:rPr>
            </w:pPr>
          </w:p>
        </w:tc>
        <w:tc>
          <w:tcPr>
            <w:tcW w:w="564" w:type="pct"/>
            <w:noWrap w:val="0"/>
            <w:vAlign w:val="center"/>
          </w:tcPr>
          <w:p w14:paraId="439F610C">
            <w:pPr>
              <w:jc w:val="center"/>
              <w:rPr>
                <w:rFonts w:hint="eastAsia" w:ascii="宋体" w:hAnsi="宋体" w:eastAsia="宋体" w:cs="宋体"/>
                <w:color w:val="auto"/>
                <w:sz w:val="21"/>
                <w:szCs w:val="21"/>
                <w:highlight w:val="none"/>
              </w:rPr>
            </w:pPr>
          </w:p>
        </w:tc>
        <w:tc>
          <w:tcPr>
            <w:tcW w:w="549" w:type="pct"/>
            <w:noWrap w:val="0"/>
            <w:vAlign w:val="center"/>
          </w:tcPr>
          <w:p w14:paraId="702F279D">
            <w:pPr>
              <w:jc w:val="center"/>
              <w:rPr>
                <w:rFonts w:hint="eastAsia" w:ascii="宋体" w:hAnsi="宋体" w:eastAsia="宋体" w:cs="宋体"/>
                <w:color w:val="auto"/>
                <w:sz w:val="21"/>
                <w:szCs w:val="21"/>
                <w:highlight w:val="none"/>
              </w:rPr>
            </w:pPr>
          </w:p>
        </w:tc>
        <w:tc>
          <w:tcPr>
            <w:tcW w:w="486" w:type="pct"/>
            <w:noWrap w:val="0"/>
            <w:vAlign w:val="center"/>
          </w:tcPr>
          <w:p w14:paraId="57D944F2">
            <w:pPr>
              <w:jc w:val="center"/>
              <w:rPr>
                <w:rFonts w:hint="eastAsia" w:ascii="宋体" w:hAnsi="宋体" w:eastAsia="宋体" w:cs="宋体"/>
                <w:color w:val="auto"/>
                <w:sz w:val="21"/>
                <w:szCs w:val="21"/>
                <w:highlight w:val="none"/>
              </w:rPr>
            </w:pPr>
          </w:p>
        </w:tc>
        <w:tc>
          <w:tcPr>
            <w:tcW w:w="567" w:type="pct"/>
            <w:noWrap w:val="0"/>
            <w:vAlign w:val="center"/>
          </w:tcPr>
          <w:p w14:paraId="3BC30AA1">
            <w:pPr>
              <w:jc w:val="center"/>
              <w:rPr>
                <w:rFonts w:hint="eastAsia" w:ascii="宋体" w:hAnsi="宋体" w:eastAsia="宋体" w:cs="宋体"/>
                <w:color w:val="auto"/>
                <w:sz w:val="21"/>
                <w:szCs w:val="21"/>
                <w:highlight w:val="none"/>
              </w:rPr>
            </w:pPr>
          </w:p>
        </w:tc>
        <w:tc>
          <w:tcPr>
            <w:tcW w:w="486" w:type="pct"/>
            <w:noWrap w:val="0"/>
            <w:vAlign w:val="top"/>
          </w:tcPr>
          <w:p w14:paraId="3463263A">
            <w:pPr>
              <w:jc w:val="center"/>
              <w:rPr>
                <w:rFonts w:hint="eastAsia" w:ascii="宋体" w:hAnsi="宋体" w:eastAsia="宋体" w:cs="宋体"/>
                <w:color w:val="auto"/>
                <w:sz w:val="21"/>
                <w:szCs w:val="21"/>
                <w:highlight w:val="none"/>
              </w:rPr>
            </w:pPr>
          </w:p>
        </w:tc>
        <w:tc>
          <w:tcPr>
            <w:tcW w:w="486" w:type="pct"/>
            <w:noWrap w:val="0"/>
            <w:vAlign w:val="center"/>
          </w:tcPr>
          <w:p w14:paraId="0FC26A26">
            <w:pPr>
              <w:jc w:val="center"/>
              <w:rPr>
                <w:rFonts w:hint="eastAsia" w:ascii="宋体" w:hAnsi="宋体" w:eastAsia="宋体" w:cs="宋体"/>
                <w:color w:val="auto"/>
                <w:sz w:val="21"/>
                <w:szCs w:val="21"/>
                <w:highlight w:val="none"/>
              </w:rPr>
            </w:pPr>
          </w:p>
        </w:tc>
        <w:tc>
          <w:tcPr>
            <w:tcW w:w="488" w:type="pct"/>
            <w:noWrap w:val="0"/>
            <w:vAlign w:val="center"/>
          </w:tcPr>
          <w:p w14:paraId="4230AA3E">
            <w:pPr>
              <w:jc w:val="center"/>
              <w:rPr>
                <w:rFonts w:hint="eastAsia" w:ascii="宋体" w:hAnsi="宋体" w:eastAsia="宋体" w:cs="宋体"/>
                <w:color w:val="auto"/>
                <w:sz w:val="21"/>
                <w:szCs w:val="21"/>
                <w:highlight w:val="none"/>
              </w:rPr>
            </w:pPr>
          </w:p>
        </w:tc>
        <w:tc>
          <w:tcPr>
            <w:tcW w:w="402" w:type="pct"/>
            <w:noWrap w:val="0"/>
            <w:vAlign w:val="center"/>
          </w:tcPr>
          <w:p w14:paraId="10D08573">
            <w:pPr>
              <w:jc w:val="center"/>
              <w:rPr>
                <w:rFonts w:hint="eastAsia" w:ascii="宋体" w:hAnsi="宋体" w:eastAsia="宋体" w:cs="宋体"/>
                <w:color w:val="auto"/>
                <w:sz w:val="21"/>
                <w:szCs w:val="21"/>
                <w:highlight w:val="none"/>
              </w:rPr>
            </w:pPr>
          </w:p>
        </w:tc>
      </w:tr>
      <w:tr w14:paraId="77C5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5" w:type="pct"/>
            <w:noWrap w:val="0"/>
            <w:vAlign w:val="center"/>
          </w:tcPr>
          <w:p w14:paraId="53D9219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73" w:type="pct"/>
            <w:noWrap w:val="0"/>
            <w:vAlign w:val="center"/>
          </w:tcPr>
          <w:p w14:paraId="1C4DE0F6">
            <w:pPr>
              <w:jc w:val="center"/>
              <w:rPr>
                <w:rFonts w:hint="eastAsia" w:ascii="宋体" w:hAnsi="宋体" w:eastAsia="宋体" w:cs="宋体"/>
                <w:color w:val="auto"/>
                <w:sz w:val="21"/>
                <w:szCs w:val="21"/>
                <w:highlight w:val="none"/>
              </w:rPr>
            </w:pPr>
          </w:p>
        </w:tc>
        <w:tc>
          <w:tcPr>
            <w:tcW w:w="564" w:type="pct"/>
            <w:noWrap w:val="0"/>
            <w:vAlign w:val="center"/>
          </w:tcPr>
          <w:p w14:paraId="05E1D0D4">
            <w:pPr>
              <w:jc w:val="center"/>
              <w:rPr>
                <w:rFonts w:hint="eastAsia" w:ascii="宋体" w:hAnsi="宋体" w:eastAsia="宋体" w:cs="宋体"/>
                <w:color w:val="auto"/>
                <w:sz w:val="21"/>
                <w:szCs w:val="21"/>
                <w:highlight w:val="none"/>
              </w:rPr>
            </w:pPr>
          </w:p>
        </w:tc>
        <w:tc>
          <w:tcPr>
            <w:tcW w:w="549" w:type="pct"/>
            <w:noWrap w:val="0"/>
            <w:vAlign w:val="center"/>
          </w:tcPr>
          <w:p w14:paraId="66FC9081">
            <w:pPr>
              <w:jc w:val="center"/>
              <w:rPr>
                <w:rFonts w:hint="eastAsia" w:ascii="宋体" w:hAnsi="宋体" w:eastAsia="宋体" w:cs="宋体"/>
                <w:color w:val="auto"/>
                <w:sz w:val="21"/>
                <w:szCs w:val="21"/>
                <w:highlight w:val="none"/>
              </w:rPr>
            </w:pPr>
          </w:p>
        </w:tc>
        <w:tc>
          <w:tcPr>
            <w:tcW w:w="486" w:type="pct"/>
            <w:noWrap w:val="0"/>
            <w:vAlign w:val="center"/>
          </w:tcPr>
          <w:p w14:paraId="6CC8C688">
            <w:pPr>
              <w:jc w:val="center"/>
              <w:rPr>
                <w:rFonts w:hint="eastAsia" w:ascii="宋体" w:hAnsi="宋体" w:eastAsia="宋体" w:cs="宋体"/>
                <w:color w:val="auto"/>
                <w:sz w:val="21"/>
                <w:szCs w:val="21"/>
                <w:highlight w:val="none"/>
              </w:rPr>
            </w:pPr>
          </w:p>
        </w:tc>
        <w:tc>
          <w:tcPr>
            <w:tcW w:w="567" w:type="pct"/>
            <w:noWrap w:val="0"/>
            <w:vAlign w:val="center"/>
          </w:tcPr>
          <w:p w14:paraId="31FADD96">
            <w:pPr>
              <w:jc w:val="center"/>
              <w:rPr>
                <w:rFonts w:hint="eastAsia" w:ascii="宋体" w:hAnsi="宋体" w:eastAsia="宋体" w:cs="宋体"/>
                <w:color w:val="auto"/>
                <w:sz w:val="21"/>
                <w:szCs w:val="21"/>
                <w:highlight w:val="none"/>
              </w:rPr>
            </w:pPr>
          </w:p>
        </w:tc>
        <w:tc>
          <w:tcPr>
            <w:tcW w:w="486" w:type="pct"/>
            <w:noWrap w:val="0"/>
            <w:vAlign w:val="top"/>
          </w:tcPr>
          <w:p w14:paraId="046F6F9F">
            <w:pPr>
              <w:jc w:val="center"/>
              <w:rPr>
                <w:rFonts w:hint="eastAsia" w:ascii="宋体" w:hAnsi="宋体" w:eastAsia="宋体" w:cs="宋体"/>
                <w:color w:val="auto"/>
                <w:sz w:val="21"/>
                <w:szCs w:val="21"/>
                <w:highlight w:val="none"/>
              </w:rPr>
            </w:pPr>
          </w:p>
        </w:tc>
        <w:tc>
          <w:tcPr>
            <w:tcW w:w="486" w:type="pct"/>
            <w:noWrap w:val="0"/>
            <w:vAlign w:val="center"/>
          </w:tcPr>
          <w:p w14:paraId="3F4EA179">
            <w:pPr>
              <w:jc w:val="center"/>
              <w:rPr>
                <w:rFonts w:hint="eastAsia" w:ascii="宋体" w:hAnsi="宋体" w:eastAsia="宋体" w:cs="宋体"/>
                <w:color w:val="auto"/>
                <w:sz w:val="21"/>
                <w:szCs w:val="21"/>
                <w:highlight w:val="none"/>
              </w:rPr>
            </w:pPr>
          </w:p>
        </w:tc>
        <w:tc>
          <w:tcPr>
            <w:tcW w:w="488" w:type="pct"/>
            <w:noWrap w:val="0"/>
            <w:vAlign w:val="center"/>
          </w:tcPr>
          <w:p w14:paraId="5C0D87F6">
            <w:pPr>
              <w:jc w:val="center"/>
              <w:rPr>
                <w:rFonts w:hint="eastAsia" w:ascii="宋体" w:hAnsi="宋体" w:eastAsia="宋体" w:cs="宋体"/>
                <w:color w:val="auto"/>
                <w:sz w:val="21"/>
                <w:szCs w:val="21"/>
                <w:highlight w:val="none"/>
              </w:rPr>
            </w:pPr>
          </w:p>
        </w:tc>
        <w:tc>
          <w:tcPr>
            <w:tcW w:w="402" w:type="pct"/>
            <w:noWrap w:val="0"/>
            <w:vAlign w:val="center"/>
          </w:tcPr>
          <w:p w14:paraId="7E745721">
            <w:pPr>
              <w:jc w:val="center"/>
              <w:rPr>
                <w:rFonts w:hint="eastAsia" w:ascii="宋体" w:hAnsi="宋体" w:eastAsia="宋体" w:cs="宋体"/>
                <w:color w:val="auto"/>
                <w:sz w:val="21"/>
                <w:szCs w:val="21"/>
                <w:highlight w:val="none"/>
              </w:rPr>
            </w:pPr>
          </w:p>
        </w:tc>
      </w:tr>
      <w:tr w14:paraId="6368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5" w:type="pct"/>
            <w:noWrap w:val="0"/>
            <w:vAlign w:val="center"/>
          </w:tcPr>
          <w:p w14:paraId="20A0D67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73" w:type="pct"/>
            <w:noWrap w:val="0"/>
            <w:vAlign w:val="center"/>
          </w:tcPr>
          <w:p w14:paraId="0A949953">
            <w:pPr>
              <w:jc w:val="center"/>
              <w:rPr>
                <w:rFonts w:hint="eastAsia" w:ascii="宋体" w:hAnsi="宋体" w:eastAsia="宋体" w:cs="宋体"/>
                <w:color w:val="auto"/>
                <w:sz w:val="21"/>
                <w:szCs w:val="21"/>
                <w:highlight w:val="none"/>
              </w:rPr>
            </w:pPr>
          </w:p>
        </w:tc>
        <w:tc>
          <w:tcPr>
            <w:tcW w:w="564" w:type="pct"/>
            <w:noWrap w:val="0"/>
            <w:vAlign w:val="center"/>
          </w:tcPr>
          <w:p w14:paraId="3A1734F1">
            <w:pPr>
              <w:jc w:val="center"/>
              <w:rPr>
                <w:rFonts w:hint="eastAsia" w:ascii="宋体" w:hAnsi="宋体" w:eastAsia="宋体" w:cs="宋体"/>
                <w:color w:val="auto"/>
                <w:sz w:val="21"/>
                <w:szCs w:val="21"/>
                <w:highlight w:val="none"/>
              </w:rPr>
            </w:pPr>
          </w:p>
        </w:tc>
        <w:tc>
          <w:tcPr>
            <w:tcW w:w="549" w:type="pct"/>
            <w:noWrap w:val="0"/>
            <w:vAlign w:val="center"/>
          </w:tcPr>
          <w:p w14:paraId="7EBE7352">
            <w:pPr>
              <w:jc w:val="center"/>
              <w:rPr>
                <w:rFonts w:hint="eastAsia" w:ascii="宋体" w:hAnsi="宋体" w:eastAsia="宋体" w:cs="宋体"/>
                <w:color w:val="auto"/>
                <w:sz w:val="21"/>
                <w:szCs w:val="21"/>
                <w:highlight w:val="none"/>
              </w:rPr>
            </w:pPr>
          </w:p>
        </w:tc>
        <w:tc>
          <w:tcPr>
            <w:tcW w:w="486" w:type="pct"/>
            <w:noWrap w:val="0"/>
            <w:vAlign w:val="center"/>
          </w:tcPr>
          <w:p w14:paraId="097DF4F4">
            <w:pPr>
              <w:jc w:val="center"/>
              <w:rPr>
                <w:rFonts w:hint="eastAsia" w:ascii="宋体" w:hAnsi="宋体" w:eastAsia="宋体" w:cs="宋体"/>
                <w:color w:val="auto"/>
                <w:sz w:val="21"/>
                <w:szCs w:val="21"/>
                <w:highlight w:val="none"/>
              </w:rPr>
            </w:pPr>
          </w:p>
        </w:tc>
        <w:tc>
          <w:tcPr>
            <w:tcW w:w="567" w:type="pct"/>
            <w:noWrap w:val="0"/>
            <w:vAlign w:val="center"/>
          </w:tcPr>
          <w:p w14:paraId="2DA58F9F">
            <w:pPr>
              <w:jc w:val="center"/>
              <w:rPr>
                <w:rFonts w:hint="eastAsia" w:ascii="宋体" w:hAnsi="宋体" w:eastAsia="宋体" w:cs="宋体"/>
                <w:color w:val="auto"/>
                <w:sz w:val="21"/>
                <w:szCs w:val="21"/>
                <w:highlight w:val="none"/>
              </w:rPr>
            </w:pPr>
          </w:p>
        </w:tc>
        <w:tc>
          <w:tcPr>
            <w:tcW w:w="486" w:type="pct"/>
            <w:noWrap w:val="0"/>
            <w:vAlign w:val="top"/>
          </w:tcPr>
          <w:p w14:paraId="16DB6A00">
            <w:pPr>
              <w:jc w:val="center"/>
              <w:rPr>
                <w:rFonts w:hint="eastAsia" w:ascii="宋体" w:hAnsi="宋体" w:eastAsia="宋体" w:cs="宋体"/>
                <w:color w:val="auto"/>
                <w:sz w:val="21"/>
                <w:szCs w:val="21"/>
                <w:highlight w:val="none"/>
              </w:rPr>
            </w:pPr>
          </w:p>
        </w:tc>
        <w:tc>
          <w:tcPr>
            <w:tcW w:w="486" w:type="pct"/>
            <w:noWrap w:val="0"/>
            <w:vAlign w:val="center"/>
          </w:tcPr>
          <w:p w14:paraId="6DA008D1">
            <w:pPr>
              <w:jc w:val="center"/>
              <w:rPr>
                <w:rFonts w:hint="eastAsia" w:ascii="宋体" w:hAnsi="宋体" w:eastAsia="宋体" w:cs="宋体"/>
                <w:color w:val="auto"/>
                <w:sz w:val="21"/>
                <w:szCs w:val="21"/>
                <w:highlight w:val="none"/>
              </w:rPr>
            </w:pPr>
          </w:p>
        </w:tc>
        <w:tc>
          <w:tcPr>
            <w:tcW w:w="488" w:type="pct"/>
            <w:noWrap w:val="0"/>
            <w:vAlign w:val="center"/>
          </w:tcPr>
          <w:p w14:paraId="3EBC7BF5">
            <w:pPr>
              <w:jc w:val="center"/>
              <w:rPr>
                <w:rFonts w:hint="eastAsia" w:ascii="宋体" w:hAnsi="宋体" w:eastAsia="宋体" w:cs="宋体"/>
                <w:color w:val="auto"/>
                <w:sz w:val="21"/>
                <w:szCs w:val="21"/>
                <w:highlight w:val="none"/>
              </w:rPr>
            </w:pPr>
          </w:p>
        </w:tc>
        <w:tc>
          <w:tcPr>
            <w:tcW w:w="402" w:type="pct"/>
            <w:noWrap w:val="0"/>
            <w:vAlign w:val="center"/>
          </w:tcPr>
          <w:p w14:paraId="2044DA1B">
            <w:pPr>
              <w:jc w:val="center"/>
              <w:rPr>
                <w:rFonts w:hint="eastAsia" w:ascii="宋体" w:hAnsi="宋体" w:eastAsia="宋体" w:cs="宋体"/>
                <w:color w:val="auto"/>
                <w:sz w:val="21"/>
                <w:szCs w:val="21"/>
                <w:highlight w:val="none"/>
              </w:rPr>
            </w:pPr>
          </w:p>
        </w:tc>
      </w:tr>
      <w:tr w14:paraId="0D8F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5" w:type="pct"/>
            <w:noWrap w:val="0"/>
            <w:vAlign w:val="center"/>
          </w:tcPr>
          <w:p w14:paraId="48940F32">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w:t>
            </w:r>
          </w:p>
        </w:tc>
        <w:tc>
          <w:tcPr>
            <w:tcW w:w="573" w:type="pct"/>
            <w:noWrap w:val="0"/>
            <w:vAlign w:val="center"/>
          </w:tcPr>
          <w:p w14:paraId="743157C1">
            <w:pPr>
              <w:jc w:val="center"/>
              <w:rPr>
                <w:rFonts w:hint="eastAsia" w:ascii="宋体" w:hAnsi="宋体" w:eastAsia="宋体" w:cs="宋体"/>
                <w:color w:val="auto"/>
                <w:sz w:val="21"/>
                <w:szCs w:val="21"/>
                <w:highlight w:val="none"/>
              </w:rPr>
            </w:pPr>
          </w:p>
        </w:tc>
        <w:tc>
          <w:tcPr>
            <w:tcW w:w="564" w:type="pct"/>
            <w:noWrap w:val="0"/>
            <w:vAlign w:val="center"/>
          </w:tcPr>
          <w:p w14:paraId="7CC686DE">
            <w:pPr>
              <w:jc w:val="center"/>
              <w:rPr>
                <w:rFonts w:hint="eastAsia" w:ascii="宋体" w:hAnsi="宋体" w:eastAsia="宋体" w:cs="宋体"/>
                <w:color w:val="auto"/>
                <w:sz w:val="21"/>
                <w:szCs w:val="21"/>
                <w:highlight w:val="none"/>
              </w:rPr>
            </w:pPr>
          </w:p>
        </w:tc>
        <w:tc>
          <w:tcPr>
            <w:tcW w:w="549" w:type="pct"/>
            <w:noWrap w:val="0"/>
            <w:vAlign w:val="center"/>
          </w:tcPr>
          <w:p w14:paraId="7D063C20">
            <w:pPr>
              <w:jc w:val="center"/>
              <w:rPr>
                <w:rFonts w:hint="eastAsia" w:ascii="宋体" w:hAnsi="宋体" w:eastAsia="宋体" w:cs="宋体"/>
                <w:color w:val="auto"/>
                <w:sz w:val="21"/>
                <w:szCs w:val="21"/>
                <w:highlight w:val="none"/>
              </w:rPr>
            </w:pPr>
          </w:p>
        </w:tc>
        <w:tc>
          <w:tcPr>
            <w:tcW w:w="486" w:type="pct"/>
            <w:noWrap w:val="0"/>
            <w:vAlign w:val="center"/>
          </w:tcPr>
          <w:p w14:paraId="0B5558E2">
            <w:pPr>
              <w:jc w:val="center"/>
              <w:rPr>
                <w:rFonts w:hint="eastAsia" w:ascii="宋体" w:hAnsi="宋体" w:eastAsia="宋体" w:cs="宋体"/>
                <w:color w:val="auto"/>
                <w:sz w:val="21"/>
                <w:szCs w:val="21"/>
                <w:highlight w:val="none"/>
              </w:rPr>
            </w:pPr>
          </w:p>
        </w:tc>
        <w:tc>
          <w:tcPr>
            <w:tcW w:w="567" w:type="pct"/>
            <w:noWrap w:val="0"/>
            <w:vAlign w:val="center"/>
          </w:tcPr>
          <w:p w14:paraId="3EFF732A">
            <w:pPr>
              <w:jc w:val="center"/>
              <w:rPr>
                <w:rFonts w:hint="eastAsia" w:ascii="宋体" w:hAnsi="宋体" w:eastAsia="宋体" w:cs="宋体"/>
                <w:color w:val="auto"/>
                <w:sz w:val="21"/>
                <w:szCs w:val="21"/>
                <w:highlight w:val="none"/>
              </w:rPr>
            </w:pPr>
          </w:p>
        </w:tc>
        <w:tc>
          <w:tcPr>
            <w:tcW w:w="486" w:type="pct"/>
            <w:noWrap w:val="0"/>
            <w:vAlign w:val="top"/>
          </w:tcPr>
          <w:p w14:paraId="1A6345D9">
            <w:pPr>
              <w:jc w:val="center"/>
              <w:rPr>
                <w:rFonts w:hint="eastAsia" w:ascii="宋体" w:hAnsi="宋体" w:eastAsia="宋体" w:cs="宋体"/>
                <w:color w:val="auto"/>
                <w:sz w:val="21"/>
                <w:szCs w:val="21"/>
                <w:highlight w:val="none"/>
              </w:rPr>
            </w:pPr>
          </w:p>
        </w:tc>
        <w:tc>
          <w:tcPr>
            <w:tcW w:w="486" w:type="pct"/>
            <w:noWrap w:val="0"/>
            <w:vAlign w:val="center"/>
          </w:tcPr>
          <w:p w14:paraId="772ED6B4">
            <w:pPr>
              <w:jc w:val="center"/>
              <w:rPr>
                <w:rFonts w:hint="eastAsia" w:ascii="宋体" w:hAnsi="宋体" w:eastAsia="宋体" w:cs="宋体"/>
                <w:color w:val="auto"/>
                <w:sz w:val="21"/>
                <w:szCs w:val="21"/>
                <w:highlight w:val="none"/>
              </w:rPr>
            </w:pPr>
          </w:p>
        </w:tc>
        <w:tc>
          <w:tcPr>
            <w:tcW w:w="488" w:type="pct"/>
            <w:noWrap w:val="0"/>
            <w:vAlign w:val="center"/>
          </w:tcPr>
          <w:p w14:paraId="5384A6E5">
            <w:pPr>
              <w:jc w:val="center"/>
              <w:rPr>
                <w:rFonts w:hint="eastAsia" w:ascii="宋体" w:hAnsi="宋体" w:eastAsia="宋体" w:cs="宋体"/>
                <w:color w:val="auto"/>
                <w:sz w:val="21"/>
                <w:szCs w:val="21"/>
                <w:highlight w:val="none"/>
              </w:rPr>
            </w:pPr>
          </w:p>
        </w:tc>
        <w:tc>
          <w:tcPr>
            <w:tcW w:w="402" w:type="pct"/>
            <w:noWrap w:val="0"/>
            <w:vAlign w:val="center"/>
          </w:tcPr>
          <w:p w14:paraId="2BC2AD45">
            <w:pPr>
              <w:jc w:val="center"/>
              <w:rPr>
                <w:rFonts w:hint="eastAsia" w:ascii="宋体" w:hAnsi="宋体" w:eastAsia="宋体" w:cs="宋体"/>
                <w:color w:val="auto"/>
                <w:sz w:val="21"/>
                <w:szCs w:val="21"/>
                <w:highlight w:val="none"/>
              </w:rPr>
            </w:pPr>
          </w:p>
        </w:tc>
      </w:tr>
    </w:tbl>
    <w:p w14:paraId="293A9782">
      <w:pPr>
        <w:spacing w:line="360" w:lineRule="auto"/>
        <w:ind w:left="424" w:hanging="424" w:hangingChars="201"/>
        <w:rPr>
          <w:rFonts w:hint="eastAsia" w:ascii="宋体" w:hAnsi="宋体" w:eastAsia="宋体" w:cs="宋体"/>
          <w:b/>
          <w:color w:val="auto"/>
          <w:szCs w:val="21"/>
          <w:highlight w:val="none"/>
          <w:lang w:val="zh-CN"/>
        </w:rPr>
      </w:pPr>
    </w:p>
    <w:p w14:paraId="726E62D2">
      <w:pPr>
        <w:spacing w:line="360" w:lineRule="auto"/>
        <w:ind w:left="424" w:hanging="424" w:hangingChars="201"/>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26BBA784">
      <w:pPr>
        <w:spacing w:line="360" w:lineRule="auto"/>
        <w:ind w:left="422" w:hanging="422" w:hangingChars="201"/>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（1）业绩须附合同复印件（合同服务提供方为投标人）；</w:t>
      </w:r>
    </w:p>
    <w:p w14:paraId="6B827D4C">
      <w:pPr>
        <w:tabs>
          <w:tab w:val="left" w:pos="567"/>
        </w:tabs>
        <w:autoSpaceDE w:val="0"/>
        <w:autoSpaceDN w:val="0"/>
        <w:adjustRightInd w:val="0"/>
        <w:spacing w:line="360" w:lineRule="auto"/>
        <w:jc w:val="left"/>
        <w:outlineLvl w:val="2"/>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（2）若合同无法反映资格条件【</w:t>
      </w:r>
      <w:r>
        <w:rPr>
          <w:rFonts w:hint="eastAsia" w:ascii="宋体" w:hAnsi="宋体" w:eastAsia="宋体" w:cs="宋体"/>
          <w:color w:val="auto"/>
          <w:szCs w:val="21"/>
          <w:highlight w:val="none"/>
          <w:lang w:val="zh-CN" w:eastAsia="zh-CN"/>
        </w:rPr>
        <w:t>合同签订日期为</w:t>
      </w:r>
      <w:r>
        <w:rPr>
          <w:rFonts w:hint="eastAsia" w:ascii="宋体" w:hAnsi="宋体" w:eastAsia="宋体" w:cs="宋体"/>
          <w:color w:val="auto"/>
          <w:szCs w:val="21"/>
          <w:highlight w:val="none"/>
          <w:lang w:val="zh-CN"/>
        </w:rPr>
        <w:t>2021年1月1日或以后，合同内容须包含厨师劳务服务（劳务派遣项目业绩不予认定）】的，还需提供服务购买方出具的书面补充说明文件复印件作为辅助证明（复印件能显示服务购买方公章）</w:t>
      </w:r>
      <w:bookmarkStart w:id="526" w:name="_Toc20010"/>
      <w:bookmarkStart w:id="527" w:name="_Toc12931"/>
      <w:bookmarkStart w:id="528" w:name="_Toc24862"/>
    </w:p>
    <w:p w14:paraId="635A87C8">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r>
        <w:rPr>
          <w:rFonts w:hint="eastAsia" w:ascii="宋体" w:hAnsi="宋体" w:eastAsia="宋体" w:cs="宋体"/>
          <w:b/>
          <w:color w:val="auto"/>
          <w:szCs w:val="21"/>
          <w:highlight w:val="none"/>
          <w:lang w:val="zh-CN"/>
        </w:rPr>
        <w:t>（3）</w:t>
      </w:r>
      <w:bookmarkEnd w:id="526"/>
      <w:bookmarkEnd w:id="527"/>
      <w:bookmarkEnd w:id="528"/>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6FFE1D8A">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31CDEFC3">
      <w:pPr>
        <w:tabs>
          <w:tab w:val="left" w:pos="567"/>
        </w:tabs>
        <w:autoSpaceDE w:val="0"/>
        <w:autoSpaceDN w:val="0"/>
        <w:adjustRightInd w:val="0"/>
        <w:spacing w:line="360" w:lineRule="auto"/>
        <w:jc w:val="left"/>
        <w:outlineLvl w:val="2"/>
        <w:rPr>
          <w:rFonts w:hint="eastAsia" w:ascii="宋体" w:hAnsi="宋体" w:eastAsia="宋体" w:cs="宋体"/>
          <w:b/>
          <w:bCs/>
          <w:color w:val="auto"/>
          <w:sz w:val="32"/>
          <w:szCs w:val="32"/>
          <w:highlight w:val="none"/>
          <w:lang w:val="zh-CN"/>
        </w:rPr>
      </w:pPr>
      <w:bookmarkStart w:id="529" w:name="_Toc8121"/>
      <w:bookmarkStart w:id="530" w:name="_Toc21843"/>
      <w:bookmarkStart w:id="531" w:name="_Toc7508"/>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最近3年投标人牵涉的其他（失信和违法）处罚说明格式</w:t>
      </w:r>
      <w:bookmarkEnd w:id="521"/>
      <w:bookmarkEnd w:id="522"/>
      <w:bookmarkEnd w:id="523"/>
      <w:bookmarkEnd w:id="524"/>
      <w:bookmarkEnd w:id="525"/>
      <w:bookmarkEnd w:id="529"/>
      <w:bookmarkEnd w:id="530"/>
      <w:bookmarkEnd w:id="531"/>
    </w:p>
    <w:p w14:paraId="4ED2CF5D">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3B40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6C0D00E3">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787C301B">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4B037C39">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30B6CD95">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683E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494B6DFC">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5A601136">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268" w:type="dxa"/>
            <w:vAlign w:val="center"/>
          </w:tcPr>
          <w:p w14:paraId="3819ED2F">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76" w:type="dxa"/>
            <w:vAlign w:val="center"/>
          </w:tcPr>
          <w:p w14:paraId="434530D5">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16B5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60810D90">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1401B4C1">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268" w:type="dxa"/>
            <w:vAlign w:val="center"/>
          </w:tcPr>
          <w:p w14:paraId="3EC25223">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76" w:type="dxa"/>
            <w:vAlign w:val="center"/>
          </w:tcPr>
          <w:p w14:paraId="30C85552">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735C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79CD11DD">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55B8A0B6">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268" w:type="dxa"/>
            <w:vAlign w:val="center"/>
          </w:tcPr>
          <w:p w14:paraId="42C81E5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76" w:type="dxa"/>
            <w:vAlign w:val="center"/>
          </w:tcPr>
          <w:p w14:paraId="7A9C10A6">
            <w:pPr>
              <w:autoSpaceDE w:val="0"/>
              <w:autoSpaceDN w:val="0"/>
              <w:adjustRightInd w:val="0"/>
              <w:spacing w:line="360" w:lineRule="auto"/>
              <w:jc w:val="center"/>
              <w:rPr>
                <w:rFonts w:hint="eastAsia" w:ascii="宋体" w:hAnsi="宋体" w:eastAsia="宋体" w:cs="宋体"/>
                <w:color w:val="auto"/>
                <w:kern w:val="0"/>
                <w:szCs w:val="21"/>
                <w:highlight w:val="none"/>
              </w:rPr>
            </w:pPr>
          </w:p>
        </w:tc>
      </w:tr>
    </w:tbl>
    <w:p w14:paraId="70EAE30B">
      <w:pPr>
        <w:autoSpaceDE w:val="0"/>
        <w:autoSpaceDN w:val="0"/>
        <w:adjustRightInd w:val="0"/>
        <w:spacing w:line="360" w:lineRule="auto"/>
        <w:jc w:val="left"/>
        <w:rPr>
          <w:rFonts w:hint="eastAsia" w:ascii="宋体" w:hAnsi="宋体" w:eastAsia="宋体" w:cs="宋体"/>
          <w:color w:val="auto"/>
          <w:kern w:val="0"/>
          <w:szCs w:val="21"/>
          <w:highlight w:val="none"/>
        </w:rPr>
      </w:pPr>
    </w:p>
    <w:p w14:paraId="36550B0A">
      <w:pPr>
        <w:autoSpaceDE w:val="0"/>
        <w:autoSpaceDN w:val="0"/>
        <w:adjustRightInd w:val="0"/>
        <w:spacing w:line="360" w:lineRule="auto"/>
        <w:jc w:val="left"/>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7BDA86DC">
      <w:pPr>
        <w:autoSpaceDE w:val="0"/>
        <w:autoSpaceDN w:val="0"/>
        <w:adjustRightInd w:val="0"/>
        <w:ind w:right="-23" w:rightChars="-11"/>
        <w:jc w:val="left"/>
        <w:rPr>
          <w:rFonts w:hint="eastAsia" w:ascii="宋体" w:hAnsi="宋体" w:eastAsia="宋体" w:cs="宋体"/>
          <w:b/>
          <w:bCs/>
          <w:color w:val="auto"/>
          <w:kern w:val="0"/>
          <w:szCs w:val="21"/>
          <w:highlight w:val="none"/>
          <w:lang w:val="zh-CN"/>
        </w:rPr>
      </w:pPr>
    </w:p>
    <w:p w14:paraId="00107C98">
      <w:pPr>
        <w:autoSpaceDE w:val="0"/>
        <w:autoSpaceDN w:val="0"/>
        <w:adjustRightInd w:val="0"/>
        <w:spacing w:line="360" w:lineRule="auto"/>
        <w:jc w:val="center"/>
        <w:rPr>
          <w:rFonts w:hint="eastAsia" w:ascii="宋体" w:hAnsi="宋体" w:eastAsia="宋体" w:cs="宋体"/>
          <w:color w:val="auto"/>
          <w:kern w:val="0"/>
          <w:sz w:val="24"/>
          <w:szCs w:val="24"/>
          <w:highlight w:val="none"/>
        </w:rPr>
      </w:pPr>
    </w:p>
    <w:p w14:paraId="50674FDB">
      <w:pPr>
        <w:spacing w:line="360" w:lineRule="auto"/>
        <w:ind w:firstLine="494" w:firstLineChars="206"/>
        <w:rPr>
          <w:rFonts w:hint="eastAsia" w:ascii="宋体" w:hAnsi="宋体" w:eastAsia="宋体" w:cs="宋体"/>
          <w:color w:val="auto"/>
          <w:kern w:val="0"/>
          <w:sz w:val="24"/>
          <w:szCs w:val="24"/>
          <w:highlight w:val="none"/>
        </w:rPr>
      </w:pPr>
    </w:p>
    <w:p w14:paraId="3E6614A4">
      <w:pPr>
        <w:spacing w:line="360" w:lineRule="auto"/>
        <w:ind w:firstLine="494" w:firstLineChars="206"/>
        <w:rPr>
          <w:rFonts w:hint="eastAsia" w:ascii="宋体" w:hAnsi="宋体" w:eastAsia="宋体" w:cs="宋体"/>
          <w:color w:val="auto"/>
          <w:kern w:val="0"/>
          <w:sz w:val="24"/>
          <w:szCs w:val="24"/>
          <w:highlight w:val="none"/>
        </w:rPr>
      </w:pPr>
    </w:p>
    <w:p w14:paraId="4A8ED3EF">
      <w:pPr>
        <w:spacing w:line="360" w:lineRule="auto"/>
        <w:ind w:firstLine="494" w:firstLineChars="206"/>
        <w:rPr>
          <w:rFonts w:hint="eastAsia" w:ascii="宋体" w:hAnsi="宋体" w:eastAsia="宋体" w:cs="宋体"/>
          <w:color w:val="auto"/>
          <w:kern w:val="0"/>
          <w:sz w:val="24"/>
          <w:szCs w:val="24"/>
          <w:highlight w:val="none"/>
        </w:rPr>
      </w:pPr>
    </w:p>
    <w:p w14:paraId="38183AA3">
      <w:pPr>
        <w:spacing w:line="360" w:lineRule="auto"/>
        <w:ind w:right="368" w:rightChars="175" w:firstLine="5460" w:firstLineChars="26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313B6CFB">
      <w:pPr>
        <w:autoSpaceDE w:val="0"/>
        <w:autoSpaceDN w:val="0"/>
        <w:adjustRightInd w:val="0"/>
        <w:spacing w:line="360" w:lineRule="auto"/>
        <w:ind w:right="781" w:rightChars="372" w:firstLine="2811" w:firstLineChars="133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日  期：   年  月  日</w:t>
      </w:r>
    </w:p>
    <w:p w14:paraId="3AF51DDD">
      <w:pPr>
        <w:rPr>
          <w:rFonts w:hint="eastAsia" w:ascii="宋体" w:hAnsi="宋体" w:eastAsia="宋体" w:cs="宋体"/>
          <w:color w:val="auto"/>
          <w:szCs w:val="24"/>
          <w:highlight w:val="none"/>
          <w:lang w:val="zh-CN"/>
        </w:rPr>
      </w:pPr>
      <w:bookmarkStart w:id="532" w:name="_Toc140596934"/>
      <w:bookmarkStart w:id="533" w:name="_Toc142508374"/>
      <w:bookmarkStart w:id="534" w:name="_Toc30939"/>
      <w:bookmarkStart w:id="535" w:name="_Toc486167714"/>
      <w:bookmarkStart w:id="536" w:name="_Toc6412"/>
      <w:bookmarkStart w:id="537" w:name="_Toc94107215"/>
      <w:bookmarkStart w:id="538" w:name="_Toc104991881"/>
      <w:bookmarkStart w:id="539" w:name="_Toc1977731"/>
      <w:bookmarkStart w:id="540" w:name="_Toc2031_WPSOffice_Level2"/>
      <w:bookmarkStart w:id="541" w:name="_Toc102860423"/>
      <w:bookmarkStart w:id="542" w:name="_Toc102860079"/>
      <w:bookmarkStart w:id="543" w:name="_Toc533708126"/>
      <w:r>
        <w:rPr>
          <w:rFonts w:hint="eastAsia" w:ascii="宋体" w:hAnsi="宋体" w:eastAsia="宋体" w:cs="宋体"/>
          <w:color w:val="auto"/>
          <w:szCs w:val="24"/>
          <w:highlight w:val="none"/>
          <w:lang w:val="zh-CN"/>
        </w:rPr>
        <w:br w:type="page"/>
      </w:r>
    </w:p>
    <w:p w14:paraId="062DCF25">
      <w:pPr>
        <w:tabs>
          <w:tab w:val="left" w:pos="567"/>
        </w:tabs>
        <w:autoSpaceDE w:val="0"/>
        <w:autoSpaceDN w:val="0"/>
        <w:adjustRightInd w:val="0"/>
        <w:spacing w:line="360" w:lineRule="auto"/>
        <w:jc w:val="left"/>
        <w:outlineLvl w:val="2"/>
        <w:rPr>
          <w:rFonts w:hint="eastAsia" w:ascii="宋体" w:hAnsi="宋体" w:eastAsia="宋体" w:cs="宋体"/>
          <w:color w:val="auto"/>
          <w:kern w:val="0"/>
          <w:szCs w:val="21"/>
          <w:highlight w:val="none"/>
          <w:u w:val="single"/>
        </w:rPr>
      </w:pPr>
      <w:bookmarkStart w:id="544" w:name="_Toc1750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532"/>
      <w:bookmarkEnd w:id="533"/>
      <w:bookmarkEnd w:id="534"/>
      <w:bookmarkEnd w:id="535"/>
      <w:bookmarkEnd w:id="536"/>
      <w:bookmarkEnd w:id="537"/>
      <w:bookmarkEnd w:id="538"/>
      <w:bookmarkEnd w:id="539"/>
      <w:bookmarkEnd w:id="540"/>
      <w:bookmarkEnd w:id="541"/>
      <w:bookmarkEnd w:id="542"/>
      <w:bookmarkEnd w:id="543"/>
      <w:bookmarkEnd w:id="544"/>
    </w:p>
    <w:p w14:paraId="23785648">
      <w:pPr>
        <w:autoSpaceDE w:val="0"/>
        <w:autoSpaceDN w:val="0"/>
        <w:adjustRightInd w:val="0"/>
        <w:spacing w:line="360" w:lineRule="auto"/>
        <w:jc w:val="center"/>
        <w:rPr>
          <w:rFonts w:hint="eastAsia" w:ascii="宋体" w:hAnsi="宋体" w:eastAsia="宋体" w:cs="宋体"/>
          <w:b/>
          <w:bCs/>
          <w:color w:val="auto"/>
          <w:sz w:val="30"/>
          <w:szCs w:val="30"/>
          <w:highlight w:val="none"/>
        </w:rPr>
      </w:pPr>
      <w:bookmarkStart w:id="545" w:name="_Toc2773_WPSOffice_Level3"/>
      <w:r>
        <w:rPr>
          <w:rFonts w:hint="eastAsia" w:ascii="宋体" w:hAnsi="宋体" w:eastAsia="宋体" w:cs="宋体"/>
          <w:b/>
          <w:bCs/>
          <w:color w:val="auto"/>
          <w:sz w:val="30"/>
          <w:szCs w:val="30"/>
          <w:highlight w:val="none"/>
          <w:lang w:val="zh-CN"/>
        </w:rPr>
        <w:t>投标人基本情况一览表</w:t>
      </w:r>
      <w:bookmarkEnd w:id="545"/>
    </w:p>
    <w:p w14:paraId="3CE3F5B1">
      <w:pPr>
        <w:autoSpaceDE w:val="0"/>
        <w:autoSpaceDN w:val="0"/>
        <w:adjustRightIn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08C8C325">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F376321">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1585E110">
      <w:pPr>
        <w:autoSpaceDE w:val="0"/>
        <w:autoSpaceDN w:val="0"/>
        <w:adjustRightInd w:val="0"/>
        <w:spacing w:line="360" w:lineRule="auto"/>
        <w:ind w:firstLine="66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7EF983F9">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3638955B">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00858A01">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16B42949">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25076EC6">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37E39663">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2FFC8CF3">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6AC793C2">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4299DC7C">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7E7378CD">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22E97551">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04346E48">
      <w:pPr>
        <w:autoSpaceDE w:val="0"/>
        <w:autoSpaceDN w:val="0"/>
        <w:adjustRightIn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6DB9722E">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52DDB18E">
      <w:pPr>
        <w:autoSpaceDE w:val="0"/>
        <w:autoSpaceDN w:val="0"/>
        <w:adjustRightInd w:val="0"/>
        <w:spacing w:line="360" w:lineRule="auto"/>
        <w:ind w:firstLine="630" w:firstLineChars="3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35DB796A">
      <w:pPr>
        <w:autoSpaceDE w:val="0"/>
        <w:autoSpaceDN w:val="0"/>
        <w:adjustRightInd w:val="0"/>
        <w:spacing w:line="360" w:lineRule="auto"/>
        <w:ind w:firstLine="1155" w:firstLineChars="55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072693E7">
      <w:pPr>
        <w:autoSpaceDE w:val="0"/>
        <w:autoSpaceDN w:val="0"/>
        <w:adjustRightInd w:val="0"/>
        <w:spacing w:line="360" w:lineRule="auto"/>
        <w:ind w:firstLine="630" w:firstLineChars="3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236A5308">
      <w:pPr>
        <w:autoSpaceDE w:val="0"/>
        <w:autoSpaceDN w:val="0"/>
        <w:adjustRightInd w:val="0"/>
        <w:spacing w:line="360" w:lineRule="auto"/>
        <w:ind w:firstLine="1155" w:firstLineChars="55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729A4B4E">
      <w:pPr>
        <w:autoSpaceDE w:val="0"/>
        <w:autoSpaceDN w:val="0"/>
        <w:adjustRightInd w:val="0"/>
        <w:spacing w:line="360" w:lineRule="auto"/>
        <w:ind w:left="836" w:leftChars="137" w:hanging="548" w:hangingChars="261"/>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280FAA4F">
      <w:pPr>
        <w:autoSpaceDE w:val="0"/>
        <w:autoSpaceDN w:val="0"/>
        <w:adjustRightInd w:val="0"/>
        <w:spacing w:line="360" w:lineRule="auto"/>
        <w:ind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1C9EFA1E">
      <w:pPr>
        <w:autoSpaceDE w:val="0"/>
        <w:autoSpaceDN w:val="0"/>
        <w:adjustRightInd w:val="0"/>
        <w:spacing w:line="360" w:lineRule="auto"/>
        <w:ind w:firstLine="420" w:firstLineChars="200"/>
        <w:rPr>
          <w:rFonts w:hint="eastAsia" w:ascii="宋体" w:hAnsi="宋体" w:eastAsia="宋体" w:cs="宋体"/>
          <w:color w:val="auto"/>
          <w:szCs w:val="24"/>
          <w:highlight w:val="none"/>
        </w:rPr>
      </w:pPr>
    </w:p>
    <w:p w14:paraId="4DE81DE3">
      <w:pPr>
        <w:autoSpaceDE w:val="0"/>
        <w:autoSpaceDN w:val="0"/>
        <w:adjustRightInd w:val="0"/>
        <w:spacing w:line="360" w:lineRule="auto"/>
        <w:ind w:right="368" w:rightChars="175"/>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3D013863">
      <w:pPr>
        <w:autoSpaceDE w:val="0"/>
        <w:autoSpaceDN w:val="0"/>
        <w:adjustRightInd w:val="0"/>
        <w:spacing w:line="360" w:lineRule="auto"/>
        <w:ind w:right="368" w:rightChars="175" w:firstLine="6237"/>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27F09021">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46" w:name="_Toc140596935"/>
      <w:bookmarkStart w:id="547" w:name="_Toc104991882"/>
      <w:bookmarkStart w:id="548" w:name="_Toc102860080"/>
      <w:bookmarkStart w:id="549" w:name="_Toc4023"/>
      <w:bookmarkStart w:id="550" w:name="_Toc142508375"/>
      <w:bookmarkStart w:id="551" w:name="_Toc102860424"/>
      <w:bookmarkStart w:id="552" w:name="_Toc10443"/>
      <w:bookmarkStart w:id="553" w:name="_Toc94107216"/>
      <w:bookmarkStart w:id="554" w:name="_Toc29014"/>
      <w:bookmarkStart w:id="555" w:name="_Toc533708128"/>
      <w:bookmarkStart w:id="556" w:name="_Toc9051_WPSOffice_Level2"/>
      <w:bookmarkStart w:id="557" w:name="_Toc1977733"/>
      <w:bookmarkStart w:id="558" w:name="_Toc486167715"/>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546"/>
      <w:bookmarkEnd w:id="547"/>
      <w:bookmarkEnd w:id="548"/>
      <w:bookmarkEnd w:id="549"/>
      <w:bookmarkEnd w:id="550"/>
      <w:bookmarkEnd w:id="551"/>
      <w:bookmarkEnd w:id="552"/>
      <w:bookmarkEnd w:id="553"/>
      <w:bookmarkEnd w:id="554"/>
    </w:p>
    <w:p w14:paraId="5F90FB8D">
      <w:pPr>
        <w:autoSpaceDE w:val="0"/>
        <w:autoSpaceDN w:val="0"/>
        <w:adjustRightInd w:val="0"/>
        <w:spacing w:line="360" w:lineRule="auto"/>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51F6774C">
      <w:pPr>
        <w:autoSpaceDE w:val="0"/>
        <w:autoSpaceDN w:val="0"/>
        <w:adjustRightInd w:val="0"/>
        <w:spacing w:line="360" w:lineRule="auto"/>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53A72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1533CD30">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2B04DBD1">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62B2A11A">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0EAB9234">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508F636D">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7D684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3BF5936A">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14:paraId="6D93519E">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946" w:type="dxa"/>
            <w:vAlign w:val="center"/>
          </w:tcPr>
          <w:p w14:paraId="16248EAF">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713" w:type="dxa"/>
            <w:vAlign w:val="center"/>
          </w:tcPr>
          <w:p w14:paraId="154DB55F">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60" w:type="dxa"/>
            <w:vAlign w:val="center"/>
          </w:tcPr>
          <w:p w14:paraId="20782D1C">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689CC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03DFB2EF">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14:paraId="013DF714">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946" w:type="dxa"/>
            <w:vAlign w:val="center"/>
          </w:tcPr>
          <w:p w14:paraId="713F6B2C">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713" w:type="dxa"/>
          </w:tcPr>
          <w:p w14:paraId="52422B2F">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60" w:type="dxa"/>
            <w:vAlign w:val="center"/>
          </w:tcPr>
          <w:p w14:paraId="11D792A3">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12648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F3B5856">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1634CAD5">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946" w:type="dxa"/>
            <w:vAlign w:val="center"/>
          </w:tcPr>
          <w:p w14:paraId="18EBDC0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713" w:type="dxa"/>
          </w:tcPr>
          <w:p w14:paraId="00E1013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60" w:type="dxa"/>
            <w:vAlign w:val="center"/>
          </w:tcPr>
          <w:p w14:paraId="53E27D51">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07661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47ABF98C">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0AEE35E6">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60" w:type="dxa"/>
            <w:vAlign w:val="center"/>
          </w:tcPr>
          <w:p w14:paraId="1A108F2D">
            <w:pPr>
              <w:autoSpaceDE w:val="0"/>
              <w:autoSpaceDN w:val="0"/>
              <w:adjustRightInd w:val="0"/>
              <w:spacing w:line="360" w:lineRule="auto"/>
              <w:jc w:val="center"/>
              <w:rPr>
                <w:rFonts w:hint="eastAsia" w:ascii="宋体" w:hAnsi="宋体" w:eastAsia="宋体" w:cs="宋体"/>
                <w:color w:val="auto"/>
                <w:kern w:val="0"/>
                <w:szCs w:val="21"/>
                <w:highlight w:val="none"/>
              </w:rPr>
            </w:pPr>
          </w:p>
        </w:tc>
      </w:tr>
    </w:tbl>
    <w:p w14:paraId="41DE7F32">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767AFCE2">
      <w:pPr>
        <w:autoSpaceDE w:val="0"/>
        <w:autoSpaceDN w:val="0"/>
        <w:adjustRightInd w:val="0"/>
        <w:spacing w:line="360" w:lineRule="auto"/>
        <w:ind w:firstLine="5409" w:firstLineChars="2576"/>
        <w:rPr>
          <w:rFonts w:hint="eastAsia" w:ascii="宋体" w:hAnsi="宋体" w:eastAsia="宋体" w:cs="宋体"/>
          <w:color w:val="auto"/>
          <w:szCs w:val="24"/>
          <w:highlight w:val="none"/>
          <w:lang w:val="zh-CN"/>
        </w:rPr>
      </w:pPr>
    </w:p>
    <w:p w14:paraId="1FBA2FEB">
      <w:pPr>
        <w:autoSpaceDE w:val="0"/>
        <w:autoSpaceDN w:val="0"/>
        <w:adjustRightInd w:val="0"/>
        <w:spacing w:line="360" w:lineRule="auto"/>
        <w:ind w:firstLine="5409" w:firstLineChars="2576"/>
        <w:rPr>
          <w:rFonts w:hint="eastAsia" w:ascii="宋体" w:hAnsi="宋体" w:eastAsia="宋体" w:cs="宋体"/>
          <w:color w:val="auto"/>
          <w:szCs w:val="24"/>
          <w:highlight w:val="none"/>
          <w:lang w:val="zh-CN"/>
        </w:rPr>
      </w:pPr>
    </w:p>
    <w:p w14:paraId="16F3E7EE">
      <w:pPr>
        <w:autoSpaceDE w:val="0"/>
        <w:autoSpaceDN w:val="0"/>
        <w:adjustRightInd w:val="0"/>
        <w:spacing w:line="360" w:lineRule="auto"/>
        <w:ind w:firstLine="5409" w:firstLineChars="2576"/>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2197CFFC">
      <w:pPr>
        <w:autoSpaceDE w:val="0"/>
        <w:autoSpaceDN w:val="0"/>
        <w:adjustRightInd w:val="0"/>
        <w:spacing w:line="360" w:lineRule="auto"/>
        <w:ind w:firstLine="6249" w:firstLineChars="2976"/>
        <w:rPr>
          <w:rFonts w:hint="eastAsia"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555"/>
    <w:bookmarkEnd w:id="556"/>
    <w:bookmarkEnd w:id="557"/>
    <w:bookmarkEnd w:id="558"/>
    <w:p w14:paraId="6429FC30">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val="zh-CN"/>
        </w:rPr>
      </w:pPr>
      <w:bookmarkStart w:id="559" w:name="_Toc102860081"/>
      <w:bookmarkStart w:id="560" w:name="_Toc104991883"/>
      <w:bookmarkStart w:id="561" w:name="_Toc142508376"/>
      <w:bookmarkStart w:id="562" w:name="_Toc17995"/>
      <w:bookmarkStart w:id="563" w:name="_Toc140596936"/>
      <w:bookmarkStart w:id="564" w:name="_Toc94107217"/>
      <w:bookmarkStart w:id="565" w:name="_Toc1977736"/>
      <w:bookmarkStart w:id="566" w:name="_Toc26821"/>
      <w:bookmarkStart w:id="567" w:name="_Toc102860425"/>
      <w:bookmarkStart w:id="568" w:name="_Toc739_WPSOffice_Level2"/>
      <w:bookmarkStart w:id="569" w:name="_Toc333"/>
      <w:bookmarkStart w:id="570" w:name="_Toc533708130"/>
      <w:bookmarkStart w:id="571" w:name="_Toc486167716"/>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559"/>
      <w:bookmarkEnd w:id="560"/>
      <w:bookmarkEnd w:id="561"/>
      <w:bookmarkEnd w:id="562"/>
      <w:bookmarkEnd w:id="563"/>
      <w:bookmarkEnd w:id="564"/>
      <w:bookmarkEnd w:id="565"/>
      <w:bookmarkEnd w:id="566"/>
      <w:bookmarkEnd w:id="567"/>
      <w:bookmarkEnd w:id="568"/>
      <w:bookmarkEnd w:id="569"/>
      <w:bookmarkEnd w:id="570"/>
      <w:bookmarkEnd w:id="571"/>
    </w:p>
    <w:p w14:paraId="45E04207">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bookmarkStart w:id="572" w:name="_Toc26412_WPSOffice_Level3"/>
      <w:r>
        <w:rPr>
          <w:rFonts w:hint="eastAsia" w:ascii="宋体" w:hAnsi="宋体" w:eastAsia="宋体" w:cs="宋体"/>
          <w:b/>
          <w:bCs/>
          <w:color w:val="auto"/>
          <w:kern w:val="0"/>
          <w:sz w:val="28"/>
          <w:szCs w:val="30"/>
          <w:highlight w:val="none"/>
          <w:lang w:val="zh-CN"/>
        </w:rPr>
        <w:t>东莞市水务集团净水有限公司2025-2026年厨师、厨卫工及保洁员劳务外包服务采购项目合同条款偏离表</w:t>
      </w:r>
      <w:bookmarkEnd w:id="572"/>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24D1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26E56D86">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76AED90F">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775867D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5A37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2402A38D">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1425" w:type="dxa"/>
            <w:vAlign w:val="center"/>
          </w:tcPr>
          <w:p w14:paraId="63E8CBA9">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561FFF79">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612C5AC4">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0753E542">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7A1F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3624A86">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2888531E">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第一章 </w:t>
            </w:r>
          </w:p>
        </w:tc>
        <w:tc>
          <w:tcPr>
            <w:tcW w:w="3055" w:type="dxa"/>
            <w:vAlign w:val="center"/>
          </w:tcPr>
          <w:p w14:paraId="5E078254">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  则</w:t>
            </w:r>
          </w:p>
        </w:tc>
        <w:tc>
          <w:tcPr>
            <w:tcW w:w="1346" w:type="dxa"/>
            <w:vAlign w:val="center"/>
          </w:tcPr>
          <w:p w14:paraId="77656BE1">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10A9B305">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186A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D5216DF">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72016580">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第二章</w:t>
            </w:r>
          </w:p>
        </w:tc>
        <w:tc>
          <w:tcPr>
            <w:tcW w:w="3055" w:type="dxa"/>
            <w:vAlign w:val="center"/>
          </w:tcPr>
          <w:p w14:paraId="13B2ABC2">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服务内容</w:t>
            </w:r>
          </w:p>
        </w:tc>
        <w:tc>
          <w:tcPr>
            <w:tcW w:w="1346" w:type="dxa"/>
            <w:vAlign w:val="center"/>
          </w:tcPr>
          <w:p w14:paraId="4F32B6A6">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453DB8BB">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05E5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FC696CD">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60D4A803">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第三章</w:t>
            </w:r>
          </w:p>
        </w:tc>
        <w:tc>
          <w:tcPr>
            <w:tcW w:w="3055" w:type="dxa"/>
            <w:vAlign w:val="center"/>
          </w:tcPr>
          <w:p w14:paraId="76CC8269">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服务期限</w:t>
            </w:r>
          </w:p>
        </w:tc>
        <w:tc>
          <w:tcPr>
            <w:tcW w:w="1346" w:type="dxa"/>
            <w:vAlign w:val="center"/>
          </w:tcPr>
          <w:p w14:paraId="21834CCB">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1A0754FB">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50D0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6A4B8DB">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4EF8268B">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第四章</w:t>
            </w:r>
          </w:p>
        </w:tc>
        <w:tc>
          <w:tcPr>
            <w:tcW w:w="3055" w:type="dxa"/>
            <w:vAlign w:val="center"/>
          </w:tcPr>
          <w:p w14:paraId="5A46005C">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权利和义务</w:t>
            </w:r>
          </w:p>
        </w:tc>
        <w:tc>
          <w:tcPr>
            <w:tcW w:w="1346" w:type="dxa"/>
            <w:vAlign w:val="center"/>
          </w:tcPr>
          <w:p w14:paraId="5C57431E">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7FC81D29">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52A5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705D8E9">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7711BB1E">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第五章 </w:t>
            </w:r>
          </w:p>
        </w:tc>
        <w:tc>
          <w:tcPr>
            <w:tcW w:w="3055" w:type="dxa"/>
            <w:vAlign w:val="center"/>
          </w:tcPr>
          <w:p w14:paraId="6542651E">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劳务服务人员的增减及更换</w:t>
            </w:r>
          </w:p>
        </w:tc>
        <w:tc>
          <w:tcPr>
            <w:tcW w:w="1346" w:type="dxa"/>
            <w:vAlign w:val="center"/>
          </w:tcPr>
          <w:p w14:paraId="6603DE26">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2BBCFD27">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222B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0ACAF3C">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32A9A286">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第六章</w:t>
            </w:r>
          </w:p>
        </w:tc>
        <w:tc>
          <w:tcPr>
            <w:tcW w:w="3055" w:type="dxa"/>
            <w:vAlign w:val="center"/>
          </w:tcPr>
          <w:p w14:paraId="4BA0323E">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劳务外包服务费用与结算</w:t>
            </w:r>
          </w:p>
        </w:tc>
        <w:tc>
          <w:tcPr>
            <w:tcW w:w="1346" w:type="dxa"/>
            <w:vAlign w:val="center"/>
          </w:tcPr>
          <w:p w14:paraId="00EEE298">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53A3273C">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1CEB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22BC6FF">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5A1C5F7F">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第七章</w:t>
            </w:r>
          </w:p>
        </w:tc>
        <w:tc>
          <w:tcPr>
            <w:tcW w:w="3055" w:type="dxa"/>
            <w:vAlign w:val="center"/>
          </w:tcPr>
          <w:p w14:paraId="533175A3">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66914EC8">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2F6F97FF">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403B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1BE30C">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4377B6DF">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第八章</w:t>
            </w:r>
          </w:p>
        </w:tc>
        <w:tc>
          <w:tcPr>
            <w:tcW w:w="3055" w:type="dxa"/>
            <w:vAlign w:val="center"/>
          </w:tcPr>
          <w:p w14:paraId="6B6BC8BC">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履约担保 </w:t>
            </w:r>
          </w:p>
        </w:tc>
        <w:tc>
          <w:tcPr>
            <w:tcW w:w="1346" w:type="dxa"/>
            <w:vAlign w:val="center"/>
          </w:tcPr>
          <w:p w14:paraId="3256AFB2">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0374F740">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13D7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20" w:type="dxa"/>
            <w:vAlign w:val="center"/>
          </w:tcPr>
          <w:p w14:paraId="7844689E">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1B2317C3">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第九章</w:t>
            </w:r>
          </w:p>
        </w:tc>
        <w:tc>
          <w:tcPr>
            <w:tcW w:w="3055" w:type="dxa"/>
            <w:vAlign w:val="center"/>
          </w:tcPr>
          <w:p w14:paraId="0BD84086">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  则</w:t>
            </w:r>
          </w:p>
        </w:tc>
        <w:tc>
          <w:tcPr>
            <w:tcW w:w="1346" w:type="dxa"/>
            <w:vAlign w:val="center"/>
          </w:tcPr>
          <w:p w14:paraId="4657471B">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5F565B39">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2E32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07C5BFD">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3EA235B0">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附件一</w:t>
            </w:r>
          </w:p>
        </w:tc>
        <w:tc>
          <w:tcPr>
            <w:tcW w:w="3055" w:type="dxa"/>
            <w:vAlign w:val="center"/>
          </w:tcPr>
          <w:p w14:paraId="7210CC7A">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各岗位服务人员评分表</w:t>
            </w:r>
          </w:p>
        </w:tc>
        <w:tc>
          <w:tcPr>
            <w:tcW w:w="1346" w:type="dxa"/>
            <w:vAlign w:val="center"/>
          </w:tcPr>
          <w:p w14:paraId="598164BE">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48C48AE4">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4EFB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45649D">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52EA2A0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附件二</w:t>
            </w:r>
          </w:p>
        </w:tc>
        <w:tc>
          <w:tcPr>
            <w:tcW w:w="3055" w:type="dxa"/>
            <w:vAlign w:val="center"/>
          </w:tcPr>
          <w:p w14:paraId="3B086DD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廉洁协议书</w:t>
            </w:r>
          </w:p>
        </w:tc>
        <w:tc>
          <w:tcPr>
            <w:tcW w:w="1346" w:type="dxa"/>
            <w:vAlign w:val="center"/>
          </w:tcPr>
          <w:p w14:paraId="32FB23BC">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5B1622E6">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1220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EDF118B">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4894654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附件三</w:t>
            </w:r>
          </w:p>
        </w:tc>
        <w:tc>
          <w:tcPr>
            <w:tcW w:w="3055" w:type="dxa"/>
            <w:vAlign w:val="center"/>
          </w:tcPr>
          <w:p w14:paraId="64093F8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安全生产管理协议</w:t>
            </w:r>
          </w:p>
        </w:tc>
        <w:tc>
          <w:tcPr>
            <w:tcW w:w="1346" w:type="dxa"/>
            <w:vAlign w:val="center"/>
          </w:tcPr>
          <w:p w14:paraId="6E8C69B4">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70025FC6">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236D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4A43ED2">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0A9A4B34">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一</w:t>
            </w:r>
          </w:p>
        </w:tc>
        <w:tc>
          <w:tcPr>
            <w:tcW w:w="3055" w:type="dxa"/>
            <w:vAlign w:val="center"/>
          </w:tcPr>
          <w:p w14:paraId="2A88A4D4">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不可撤销银行履约保函</w:t>
            </w:r>
          </w:p>
        </w:tc>
        <w:tc>
          <w:tcPr>
            <w:tcW w:w="1346" w:type="dxa"/>
            <w:vAlign w:val="center"/>
          </w:tcPr>
          <w:p w14:paraId="4EC2D82E">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0DB47E81">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7C1A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1E354E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788B0EF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二</w:t>
            </w:r>
          </w:p>
        </w:tc>
        <w:tc>
          <w:tcPr>
            <w:tcW w:w="3055" w:type="dxa"/>
            <w:vAlign w:val="center"/>
          </w:tcPr>
          <w:p w14:paraId="231397C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履约保证保险凭证</w:t>
            </w:r>
          </w:p>
        </w:tc>
        <w:tc>
          <w:tcPr>
            <w:tcW w:w="1346" w:type="dxa"/>
            <w:vAlign w:val="center"/>
          </w:tcPr>
          <w:p w14:paraId="404C1C40">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693ACB93">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5175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BEF8C26">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14E01AB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三</w:t>
            </w:r>
          </w:p>
        </w:tc>
        <w:tc>
          <w:tcPr>
            <w:tcW w:w="3055" w:type="dxa"/>
            <w:vAlign w:val="center"/>
          </w:tcPr>
          <w:p w14:paraId="182D194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担保公司履约担保书</w:t>
            </w:r>
          </w:p>
        </w:tc>
        <w:tc>
          <w:tcPr>
            <w:tcW w:w="1346" w:type="dxa"/>
            <w:vAlign w:val="center"/>
          </w:tcPr>
          <w:p w14:paraId="26F1CDE1">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4D64940C">
            <w:pPr>
              <w:autoSpaceDE w:val="0"/>
              <w:autoSpaceDN w:val="0"/>
              <w:adjustRightInd w:val="0"/>
              <w:spacing w:line="400" w:lineRule="exact"/>
              <w:jc w:val="center"/>
              <w:rPr>
                <w:rFonts w:hint="eastAsia" w:ascii="宋体" w:hAnsi="宋体" w:eastAsia="宋体" w:cs="宋体"/>
                <w:color w:val="auto"/>
                <w:kern w:val="0"/>
                <w:szCs w:val="21"/>
                <w:highlight w:val="none"/>
              </w:rPr>
            </w:pPr>
          </w:p>
        </w:tc>
      </w:tr>
    </w:tbl>
    <w:p w14:paraId="5407F0A5">
      <w:pPr>
        <w:autoSpaceDE w:val="0"/>
        <w:autoSpaceDN w:val="0"/>
        <w:adjustRightInd w:val="0"/>
        <w:snapToGrid w:val="0"/>
        <w:spacing w:line="360" w:lineRule="auto"/>
        <w:ind w:left="186" w:leftChars="-158" w:hanging="518" w:hangingChars="247"/>
        <w:jc w:val="left"/>
        <w:rPr>
          <w:rFonts w:hint="eastAsia" w:ascii="宋体" w:hAnsi="宋体" w:eastAsia="宋体" w:cs="宋体"/>
          <w:color w:val="auto"/>
          <w:szCs w:val="24"/>
          <w:highlight w:val="none"/>
          <w:lang w:val="zh-CN"/>
        </w:rPr>
      </w:pPr>
    </w:p>
    <w:p w14:paraId="017DCA15">
      <w:pPr>
        <w:autoSpaceDE w:val="0"/>
        <w:autoSpaceDN w:val="0"/>
        <w:adjustRightInd w:val="0"/>
        <w:snapToGrid w:val="0"/>
        <w:spacing w:line="360" w:lineRule="auto"/>
        <w:ind w:left="166" w:leftChars="-101" w:hanging="378" w:hangingChars="18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0DA7E1CA">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color w:val="auto"/>
          <w:kern w:val="0"/>
          <w:szCs w:val="21"/>
          <w:highlight w:val="none"/>
        </w:rPr>
        <w:t>。</w:t>
      </w:r>
    </w:p>
    <w:p w14:paraId="53BC5FE1">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14:paraId="24082FC4">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（3）招标文件“第五篇 相关保函格式”作为重要的商务条款，投标人的响应情况列入本合同条款偏离表。</w:t>
      </w:r>
    </w:p>
    <w:p w14:paraId="3F5307AA">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（4）如投标人差异内容较多可另附页说明，并在本偏离表“具体偏离内容”项注明其在投标文件中的具体页码。</w:t>
      </w:r>
    </w:p>
    <w:p w14:paraId="6C5939FB">
      <w:pPr>
        <w:spacing w:line="360" w:lineRule="auto"/>
        <w:ind w:left="357" w:leftChars="-100" w:hanging="567" w:hangingChars="270"/>
        <w:rPr>
          <w:rFonts w:hint="eastAsia" w:ascii="宋体" w:hAnsi="宋体" w:eastAsia="宋体" w:cs="宋体"/>
          <w:color w:val="auto"/>
          <w:szCs w:val="21"/>
          <w:highlight w:val="none"/>
        </w:rPr>
      </w:pPr>
    </w:p>
    <w:p w14:paraId="63ED7780">
      <w:pPr>
        <w:spacing w:line="360" w:lineRule="auto"/>
        <w:ind w:left="357" w:leftChars="-100" w:hanging="567" w:hangingChars="270"/>
        <w:rPr>
          <w:rFonts w:hint="eastAsia" w:ascii="宋体" w:hAnsi="宋体" w:eastAsia="宋体" w:cs="宋体"/>
          <w:color w:val="auto"/>
          <w:szCs w:val="21"/>
          <w:highlight w:val="none"/>
        </w:rPr>
      </w:pPr>
    </w:p>
    <w:p w14:paraId="2B6336BF">
      <w:pPr>
        <w:spacing w:line="360" w:lineRule="auto"/>
        <w:ind w:left="357" w:leftChars="-100" w:hanging="567" w:hangingChars="270"/>
        <w:rPr>
          <w:rFonts w:hint="eastAsia" w:ascii="宋体" w:hAnsi="宋体" w:eastAsia="宋体" w:cs="宋体"/>
          <w:color w:val="auto"/>
          <w:szCs w:val="21"/>
          <w:highlight w:val="none"/>
        </w:rPr>
      </w:pPr>
    </w:p>
    <w:p w14:paraId="2071F32C">
      <w:pPr>
        <w:spacing w:line="360" w:lineRule="auto"/>
        <w:ind w:right="368" w:rightChars="175" w:firstLine="5355" w:firstLineChars="255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7CB65E1D">
      <w:pPr>
        <w:autoSpaceDE w:val="0"/>
        <w:autoSpaceDN w:val="0"/>
        <w:adjustRightInd w:val="0"/>
        <w:spacing w:line="360" w:lineRule="auto"/>
        <w:ind w:firstLine="5355" w:firstLineChars="255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78DACABC">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573" w:name="_Toc140596937"/>
      <w:bookmarkStart w:id="574" w:name="_Toc142508377"/>
      <w:bookmarkStart w:id="575" w:name="_Toc102860426"/>
      <w:bookmarkStart w:id="576" w:name="_Toc104991884"/>
      <w:bookmarkStart w:id="577" w:name="_Toc5473"/>
      <w:bookmarkStart w:id="578" w:name="_Toc102860082"/>
      <w:bookmarkStart w:id="579" w:name="_Toc29505"/>
      <w:bookmarkStart w:id="580" w:name="_Toc13179"/>
      <w:bookmarkStart w:id="581" w:name="_Toc94107218"/>
      <w:bookmarkStart w:id="582" w:name="_Toc486167717"/>
      <w:bookmarkStart w:id="583" w:name="_Toc27980_WPSOffice_Level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573"/>
      <w:bookmarkEnd w:id="574"/>
      <w:bookmarkEnd w:id="575"/>
      <w:bookmarkEnd w:id="576"/>
      <w:bookmarkEnd w:id="577"/>
      <w:bookmarkEnd w:id="578"/>
      <w:bookmarkEnd w:id="579"/>
      <w:bookmarkEnd w:id="580"/>
      <w:bookmarkEnd w:id="581"/>
    </w:p>
    <w:p w14:paraId="1B063BF0">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投标人2021年1月1日以来承接的劳务外包服务项目业绩表【合同签订日期为2021年1月1日或以后，合同内容须包含厨师劳务服务（劳务派遣项目业绩不予认定）】</w:t>
      </w:r>
    </w:p>
    <w:tbl>
      <w:tblPr>
        <w:tblStyle w:val="3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60"/>
        <w:gridCol w:w="954"/>
        <w:gridCol w:w="954"/>
        <w:gridCol w:w="956"/>
        <w:gridCol w:w="956"/>
        <w:gridCol w:w="956"/>
        <w:gridCol w:w="1114"/>
        <w:gridCol w:w="956"/>
        <w:gridCol w:w="956"/>
        <w:gridCol w:w="956"/>
        <w:gridCol w:w="788"/>
      </w:tblGrid>
      <w:tr w14:paraId="4C30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23" w:type="pct"/>
            <w:noWrap w:val="0"/>
            <w:vAlign w:val="center"/>
          </w:tcPr>
          <w:p w14:paraId="06E17F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7" w:type="pct"/>
            <w:noWrap w:val="0"/>
            <w:vAlign w:val="center"/>
          </w:tcPr>
          <w:p w14:paraId="39B615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467" w:type="pct"/>
            <w:noWrap w:val="0"/>
            <w:vAlign w:val="center"/>
          </w:tcPr>
          <w:p w14:paraId="289A7F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468" w:type="pct"/>
            <w:noWrap w:val="0"/>
            <w:vAlign w:val="center"/>
          </w:tcPr>
          <w:p w14:paraId="697662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468" w:type="pct"/>
            <w:noWrap w:val="0"/>
            <w:vAlign w:val="center"/>
          </w:tcPr>
          <w:p w14:paraId="3C9B7D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468" w:type="pct"/>
            <w:noWrap w:val="0"/>
            <w:vAlign w:val="center"/>
          </w:tcPr>
          <w:p w14:paraId="5B4F9B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545" w:type="pct"/>
            <w:noWrap w:val="0"/>
            <w:vAlign w:val="center"/>
          </w:tcPr>
          <w:p w14:paraId="101A15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468" w:type="pct"/>
            <w:noWrap w:val="0"/>
            <w:vAlign w:val="center"/>
          </w:tcPr>
          <w:p w14:paraId="0C3313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468" w:type="pct"/>
            <w:noWrap w:val="0"/>
            <w:vAlign w:val="center"/>
          </w:tcPr>
          <w:p w14:paraId="3861CC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468" w:type="pct"/>
            <w:noWrap w:val="0"/>
            <w:vAlign w:val="center"/>
          </w:tcPr>
          <w:p w14:paraId="3314DF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385" w:type="pct"/>
            <w:noWrap w:val="0"/>
            <w:vAlign w:val="center"/>
          </w:tcPr>
          <w:p w14:paraId="4CE4C5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E30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4B95E8B7">
            <w:pPr>
              <w:jc w:val="center"/>
              <w:rPr>
                <w:rFonts w:hint="eastAsia" w:ascii="宋体" w:hAnsi="宋体" w:eastAsia="宋体" w:cs="宋体"/>
                <w:color w:val="auto"/>
                <w:sz w:val="21"/>
                <w:szCs w:val="21"/>
                <w:highlight w:val="none"/>
              </w:rPr>
            </w:pPr>
          </w:p>
        </w:tc>
        <w:tc>
          <w:tcPr>
            <w:tcW w:w="467" w:type="pct"/>
            <w:noWrap w:val="0"/>
            <w:vAlign w:val="center"/>
          </w:tcPr>
          <w:p w14:paraId="369CA127">
            <w:pPr>
              <w:jc w:val="center"/>
              <w:rPr>
                <w:rFonts w:hint="eastAsia" w:ascii="宋体" w:hAnsi="宋体" w:eastAsia="宋体" w:cs="宋体"/>
                <w:color w:val="auto"/>
                <w:sz w:val="21"/>
                <w:szCs w:val="21"/>
                <w:highlight w:val="none"/>
              </w:rPr>
            </w:pPr>
          </w:p>
        </w:tc>
        <w:tc>
          <w:tcPr>
            <w:tcW w:w="467" w:type="pct"/>
            <w:noWrap w:val="0"/>
            <w:vAlign w:val="center"/>
          </w:tcPr>
          <w:p w14:paraId="638048B1">
            <w:pPr>
              <w:jc w:val="center"/>
              <w:rPr>
                <w:rFonts w:hint="eastAsia" w:ascii="宋体" w:hAnsi="宋体" w:eastAsia="宋体" w:cs="宋体"/>
                <w:color w:val="auto"/>
                <w:sz w:val="21"/>
                <w:szCs w:val="21"/>
                <w:highlight w:val="none"/>
              </w:rPr>
            </w:pPr>
          </w:p>
        </w:tc>
        <w:tc>
          <w:tcPr>
            <w:tcW w:w="468" w:type="pct"/>
            <w:noWrap w:val="0"/>
            <w:vAlign w:val="center"/>
          </w:tcPr>
          <w:p w14:paraId="280C3BBB">
            <w:pPr>
              <w:jc w:val="center"/>
              <w:rPr>
                <w:rFonts w:hint="eastAsia" w:ascii="宋体" w:hAnsi="宋体" w:eastAsia="宋体" w:cs="宋体"/>
                <w:color w:val="auto"/>
                <w:sz w:val="21"/>
                <w:szCs w:val="21"/>
                <w:highlight w:val="none"/>
              </w:rPr>
            </w:pPr>
          </w:p>
        </w:tc>
        <w:tc>
          <w:tcPr>
            <w:tcW w:w="468" w:type="pct"/>
            <w:noWrap w:val="0"/>
            <w:vAlign w:val="center"/>
          </w:tcPr>
          <w:p w14:paraId="5AD14F08">
            <w:pPr>
              <w:jc w:val="center"/>
              <w:rPr>
                <w:rFonts w:hint="eastAsia" w:ascii="宋体" w:hAnsi="宋体" w:eastAsia="宋体" w:cs="宋体"/>
                <w:color w:val="auto"/>
                <w:sz w:val="21"/>
                <w:szCs w:val="21"/>
                <w:highlight w:val="none"/>
              </w:rPr>
            </w:pPr>
          </w:p>
        </w:tc>
        <w:tc>
          <w:tcPr>
            <w:tcW w:w="468" w:type="pct"/>
            <w:noWrap w:val="0"/>
            <w:vAlign w:val="center"/>
          </w:tcPr>
          <w:p w14:paraId="4E106D19">
            <w:pPr>
              <w:jc w:val="center"/>
              <w:rPr>
                <w:rFonts w:hint="eastAsia" w:ascii="宋体" w:hAnsi="宋体" w:eastAsia="宋体" w:cs="宋体"/>
                <w:color w:val="auto"/>
                <w:sz w:val="21"/>
                <w:szCs w:val="21"/>
                <w:highlight w:val="none"/>
              </w:rPr>
            </w:pPr>
          </w:p>
        </w:tc>
        <w:tc>
          <w:tcPr>
            <w:tcW w:w="545" w:type="pct"/>
            <w:noWrap w:val="0"/>
            <w:vAlign w:val="center"/>
          </w:tcPr>
          <w:p w14:paraId="4A74FC70">
            <w:pPr>
              <w:jc w:val="center"/>
              <w:rPr>
                <w:rFonts w:hint="eastAsia" w:ascii="宋体" w:hAnsi="宋体" w:eastAsia="宋体" w:cs="宋体"/>
                <w:color w:val="auto"/>
                <w:sz w:val="21"/>
                <w:szCs w:val="21"/>
                <w:highlight w:val="none"/>
              </w:rPr>
            </w:pPr>
          </w:p>
        </w:tc>
        <w:tc>
          <w:tcPr>
            <w:tcW w:w="468" w:type="pct"/>
            <w:noWrap w:val="0"/>
            <w:vAlign w:val="top"/>
          </w:tcPr>
          <w:p w14:paraId="0D12FE2D">
            <w:pPr>
              <w:jc w:val="center"/>
              <w:rPr>
                <w:rFonts w:hint="eastAsia" w:ascii="宋体" w:hAnsi="宋体" w:eastAsia="宋体" w:cs="宋体"/>
                <w:color w:val="auto"/>
                <w:sz w:val="21"/>
                <w:szCs w:val="21"/>
                <w:highlight w:val="none"/>
              </w:rPr>
            </w:pPr>
          </w:p>
        </w:tc>
        <w:tc>
          <w:tcPr>
            <w:tcW w:w="468" w:type="pct"/>
            <w:noWrap w:val="0"/>
            <w:vAlign w:val="center"/>
          </w:tcPr>
          <w:p w14:paraId="788CBD11">
            <w:pPr>
              <w:jc w:val="center"/>
              <w:rPr>
                <w:rFonts w:hint="eastAsia" w:ascii="宋体" w:hAnsi="宋体" w:eastAsia="宋体" w:cs="宋体"/>
                <w:color w:val="auto"/>
                <w:sz w:val="21"/>
                <w:szCs w:val="21"/>
                <w:highlight w:val="none"/>
              </w:rPr>
            </w:pPr>
          </w:p>
        </w:tc>
        <w:tc>
          <w:tcPr>
            <w:tcW w:w="468" w:type="pct"/>
            <w:noWrap w:val="0"/>
            <w:vAlign w:val="center"/>
          </w:tcPr>
          <w:p w14:paraId="6FD60D97">
            <w:pPr>
              <w:jc w:val="center"/>
              <w:rPr>
                <w:rFonts w:hint="eastAsia" w:ascii="宋体" w:hAnsi="宋体" w:eastAsia="宋体" w:cs="宋体"/>
                <w:color w:val="auto"/>
                <w:sz w:val="21"/>
                <w:szCs w:val="21"/>
                <w:highlight w:val="none"/>
              </w:rPr>
            </w:pPr>
          </w:p>
        </w:tc>
        <w:tc>
          <w:tcPr>
            <w:tcW w:w="385" w:type="pct"/>
            <w:noWrap w:val="0"/>
            <w:vAlign w:val="center"/>
          </w:tcPr>
          <w:p w14:paraId="0F241739">
            <w:pPr>
              <w:jc w:val="center"/>
              <w:rPr>
                <w:rFonts w:hint="eastAsia" w:ascii="宋体" w:hAnsi="宋体" w:eastAsia="宋体" w:cs="宋体"/>
                <w:color w:val="auto"/>
                <w:sz w:val="21"/>
                <w:szCs w:val="21"/>
                <w:highlight w:val="none"/>
              </w:rPr>
            </w:pPr>
          </w:p>
        </w:tc>
      </w:tr>
      <w:tr w14:paraId="5A1F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558C6A30">
            <w:pPr>
              <w:jc w:val="center"/>
              <w:rPr>
                <w:rFonts w:hint="eastAsia" w:ascii="宋体" w:hAnsi="宋体" w:eastAsia="宋体" w:cs="宋体"/>
                <w:color w:val="auto"/>
                <w:sz w:val="21"/>
                <w:szCs w:val="21"/>
                <w:highlight w:val="none"/>
              </w:rPr>
            </w:pPr>
          </w:p>
        </w:tc>
        <w:tc>
          <w:tcPr>
            <w:tcW w:w="467" w:type="pct"/>
            <w:noWrap w:val="0"/>
            <w:vAlign w:val="center"/>
          </w:tcPr>
          <w:p w14:paraId="2D5F5BBD">
            <w:pPr>
              <w:jc w:val="center"/>
              <w:rPr>
                <w:rFonts w:hint="eastAsia" w:ascii="宋体" w:hAnsi="宋体" w:eastAsia="宋体" w:cs="宋体"/>
                <w:color w:val="auto"/>
                <w:sz w:val="21"/>
                <w:szCs w:val="21"/>
                <w:highlight w:val="none"/>
              </w:rPr>
            </w:pPr>
          </w:p>
        </w:tc>
        <w:tc>
          <w:tcPr>
            <w:tcW w:w="467" w:type="pct"/>
            <w:noWrap w:val="0"/>
            <w:vAlign w:val="center"/>
          </w:tcPr>
          <w:p w14:paraId="31F19743">
            <w:pPr>
              <w:jc w:val="center"/>
              <w:rPr>
                <w:rFonts w:hint="eastAsia" w:ascii="宋体" w:hAnsi="宋体" w:eastAsia="宋体" w:cs="宋体"/>
                <w:color w:val="auto"/>
                <w:sz w:val="21"/>
                <w:szCs w:val="21"/>
                <w:highlight w:val="none"/>
              </w:rPr>
            </w:pPr>
          </w:p>
        </w:tc>
        <w:tc>
          <w:tcPr>
            <w:tcW w:w="468" w:type="pct"/>
            <w:noWrap w:val="0"/>
            <w:vAlign w:val="center"/>
          </w:tcPr>
          <w:p w14:paraId="60077067">
            <w:pPr>
              <w:jc w:val="center"/>
              <w:rPr>
                <w:rFonts w:hint="eastAsia" w:ascii="宋体" w:hAnsi="宋体" w:eastAsia="宋体" w:cs="宋体"/>
                <w:color w:val="auto"/>
                <w:sz w:val="21"/>
                <w:szCs w:val="21"/>
                <w:highlight w:val="none"/>
              </w:rPr>
            </w:pPr>
          </w:p>
        </w:tc>
        <w:tc>
          <w:tcPr>
            <w:tcW w:w="468" w:type="pct"/>
            <w:noWrap w:val="0"/>
            <w:vAlign w:val="center"/>
          </w:tcPr>
          <w:p w14:paraId="04084A95">
            <w:pPr>
              <w:jc w:val="center"/>
              <w:rPr>
                <w:rFonts w:hint="eastAsia" w:ascii="宋体" w:hAnsi="宋体" w:eastAsia="宋体" w:cs="宋体"/>
                <w:color w:val="auto"/>
                <w:sz w:val="21"/>
                <w:szCs w:val="21"/>
                <w:highlight w:val="none"/>
              </w:rPr>
            </w:pPr>
          </w:p>
        </w:tc>
        <w:tc>
          <w:tcPr>
            <w:tcW w:w="468" w:type="pct"/>
            <w:noWrap w:val="0"/>
            <w:vAlign w:val="center"/>
          </w:tcPr>
          <w:p w14:paraId="46EE540C">
            <w:pPr>
              <w:jc w:val="center"/>
              <w:rPr>
                <w:rFonts w:hint="eastAsia" w:ascii="宋体" w:hAnsi="宋体" w:eastAsia="宋体" w:cs="宋体"/>
                <w:color w:val="auto"/>
                <w:sz w:val="21"/>
                <w:szCs w:val="21"/>
                <w:highlight w:val="none"/>
              </w:rPr>
            </w:pPr>
          </w:p>
        </w:tc>
        <w:tc>
          <w:tcPr>
            <w:tcW w:w="545" w:type="pct"/>
            <w:noWrap w:val="0"/>
            <w:vAlign w:val="center"/>
          </w:tcPr>
          <w:p w14:paraId="7D030C42">
            <w:pPr>
              <w:jc w:val="center"/>
              <w:rPr>
                <w:rFonts w:hint="eastAsia" w:ascii="宋体" w:hAnsi="宋体" w:eastAsia="宋体" w:cs="宋体"/>
                <w:color w:val="auto"/>
                <w:sz w:val="21"/>
                <w:szCs w:val="21"/>
                <w:highlight w:val="none"/>
              </w:rPr>
            </w:pPr>
          </w:p>
        </w:tc>
        <w:tc>
          <w:tcPr>
            <w:tcW w:w="468" w:type="pct"/>
            <w:noWrap w:val="0"/>
            <w:vAlign w:val="top"/>
          </w:tcPr>
          <w:p w14:paraId="1D8FC8C8">
            <w:pPr>
              <w:jc w:val="center"/>
              <w:rPr>
                <w:rFonts w:hint="eastAsia" w:ascii="宋体" w:hAnsi="宋体" w:eastAsia="宋体" w:cs="宋体"/>
                <w:color w:val="auto"/>
                <w:sz w:val="21"/>
                <w:szCs w:val="21"/>
                <w:highlight w:val="none"/>
              </w:rPr>
            </w:pPr>
          </w:p>
        </w:tc>
        <w:tc>
          <w:tcPr>
            <w:tcW w:w="468" w:type="pct"/>
            <w:noWrap w:val="0"/>
            <w:vAlign w:val="center"/>
          </w:tcPr>
          <w:p w14:paraId="7117D73F">
            <w:pPr>
              <w:jc w:val="center"/>
              <w:rPr>
                <w:rFonts w:hint="eastAsia" w:ascii="宋体" w:hAnsi="宋体" w:eastAsia="宋体" w:cs="宋体"/>
                <w:color w:val="auto"/>
                <w:sz w:val="21"/>
                <w:szCs w:val="21"/>
                <w:highlight w:val="none"/>
              </w:rPr>
            </w:pPr>
          </w:p>
        </w:tc>
        <w:tc>
          <w:tcPr>
            <w:tcW w:w="468" w:type="pct"/>
            <w:noWrap w:val="0"/>
            <w:vAlign w:val="center"/>
          </w:tcPr>
          <w:p w14:paraId="7BFC0FB4">
            <w:pPr>
              <w:jc w:val="center"/>
              <w:rPr>
                <w:rFonts w:hint="eastAsia" w:ascii="宋体" w:hAnsi="宋体" w:eastAsia="宋体" w:cs="宋体"/>
                <w:color w:val="auto"/>
                <w:sz w:val="21"/>
                <w:szCs w:val="21"/>
                <w:highlight w:val="none"/>
              </w:rPr>
            </w:pPr>
          </w:p>
        </w:tc>
        <w:tc>
          <w:tcPr>
            <w:tcW w:w="385" w:type="pct"/>
            <w:noWrap w:val="0"/>
            <w:vAlign w:val="center"/>
          </w:tcPr>
          <w:p w14:paraId="31AE0CEE">
            <w:pPr>
              <w:jc w:val="center"/>
              <w:rPr>
                <w:rFonts w:hint="eastAsia" w:ascii="宋体" w:hAnsi="宋体" w:eastAsia="宋体" w:cs="宋体"/>
                <w:color w:val="auto"/>
                <w:sz w:val="21"/>
                <w:szCs w:val="21"/>
                <w:highlight w:val="none"/>
              </w:rPr>
            </w:pPr>
          </w:p>
        </w:tc>
      </w:tr>
      <w:tr w14:paraId="2070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2D6CBAB1">
            <w:pPr>
              <w:jc w:val="center"/>
              <w:rPr>
                <w:rFonts w:hint="eastAsia" w:ascii="宋体" w:hAnsi="宋体" w:eastAsia="宋体" w:cs="宋体"/>
                <w:color w:val="auto"/>
                <w:sz w:val="21"/>
                <w:szCs w:val="21"/>
                <w:highlight w:val="none"/>
              </w:rPr>
            </w:pPr>
          </w:p>
        </w:tc>
        <w:tc>
          <w:tcPr>
            <w:tcW w:w="467" w:type="pct"/>
            <w:noWrap w:val="0"/>
            <w:vAlign w:val="center"/>
          </w:tcPr>
          <w:p w14:paraId="21DF122F">
            <w:pPr>
              <w:jc w:val="center"/>
              <w:rPr>
                <w:rFonts w:hint="eastAsia" w:ascii="宋体" w:hAnsi="宋体" w:eastAsia="宋体" w:cs="宋体"/>
                <w:color w:val="auto"/>
                <w:sz w:val="21"/>
                <w:szCs w:val="21"/>
                <w:highlight w:val="none"/>
              </w:rPr>
            </w:pPr>
          </w:p>
        </w:tc>
        <w:tc>
          <w:tcPr>
            <w:tcW w:w="467" w:type="pct"/>
            <w:noWrap w:val="0"/>
            <w:vAlign w:val="center"/>
          </w:tcPr>
          <w:p w14:paraId="2F62FA8B">
            <w:pPr>
              <w:jc w:val="center"/>
              <w:rPr>
                <w:rFonts w:hint="eastAsia" w:ascii="宋体" w:hAnsi="宋体" w:eastAsia="宋体" w:cs="宋体"/>
                <w:color w:val="auto"/>
                <w:sz w:val="21"/>
                <w:szCs w:val="21"/>
                <w:highlight w:val="none"/>
              </w:rPr>
            </w:pPr>
          </w:p>
        </w:tc>
        <w:tc>
          <w:tcPr>
            <w:tcW w:w="468" w:type="pct"/>
            <w:noWrap w:val="0"/>
            <w:vAlign w:val="center"/>
          </w:tcPr>
          <w:p w14:paraId="1833CBE8">
            <w:pPr>
              <w:jc w:val="center"/>
              <w:rPr>
                <w:rFonts w:hint="eastAsia" w:ascii="宋体" w:hAnsi="宋体" w:eastAsia="宋体" w:cs="宋体"/>
                <w:color w:val="auto"/>
                <w:sz w:val="21"/>
                <w:szCs w:val="21"/>
                <w:highlight w:val="none"/>
              </w:rPr>
            </w:pPr>
          </w:p>
        </w:tc>
        <w:tc>
          <w:tcPr>
            <w:tcW w:w="468" w:type="pct"/>
            <w:noWrap w:val="0"/>
            <w:vAlign w:val="center"/>
          </w:tcPr>
          <w:p w14:paraId="5763363E">
            <w:pPr>
              <w:jc w:val="center"/>
              <w:rPr>
                <w:rFonts w:hint="eastAsia" w:ascii="宋体" w:hAnsi="宋体" w:eastAsia="宋体" w:cs="宋体"/>
                <w:color w:val="auto"/>
                <w:sz w:val="21"/>
                <w:szCs w:val="21"/>
                <w:highlight w:val="none"/>
              </w:rPr>
            </w:pPr>
          </w:p>
        </w:tc>
        <w:tc>
          <w:tcPr>
            <w:tcW w:w="468" w:type="pct"/>
            <w:noWrap w:val="0"/>
            <w:vAlign w:val="center"/>
          </w:tcPr>
          <w:p w14:paraId="368D34B1">
            <w:pPr>
              <w:jc w:val="center"/>
              <w:rPr>
                <w:rFonts w:hint="eastAsia" w:ascii="宋体" w:hAnsi="宋体" w:eastAsia="宋体" w:cs="宋体"/>
                <w:color w:val="auto"/>
                <w:sz w:val="21"/>
                <w:szCs w:val="21"/>
                <w:highlight w:val="none"/>
              </w:rPr>
            </w:pPr>
          </w:p>
        </w:tc>
        <w:tc>
          <w:tcPr>
            <w:tcW w:w="545" w:type="pct"/>
            <w:noWrap w:val="0"/>
            <w:vAlign w:val="center"/>
          </w:tcPr>
          <w:p w14:paraId="6977B3B8">
            <w:pPr>
              <w:jc w:val="center"/>
              <w:rPr>
                <w:rFonts w:hint="eastAsia" w:ascii="宋体" w:hAnsi="宋体" w:eastAsia="宋体" w:cs="宋体"/>
                <w:color w:val="auto"/>
                <w:sz w:val="21"/>
                <w:szCs w:val="21"/>
                <w:highlight w:val="none"/>
              </w:rPr>
            </w:pPr>
          </w:p>
        </w:tc>
        <w:tc>
          <w:tcPr>
            <w:tcW w:w="468" w:type="pct"/>
            <w:noWrap w:val="0"/>
            <w:vAlign w:val="top"/>
          </w:tcPr>
          <w:p w14:paraId="7928BBBE">
            <w:pPr>
              <w:jc w:val="center"/>
              <w:rPr>
                <w:rFonts w:hint="eastAsia" w:ascii="宋体" w:hAnsi="宋体" w:eastAsia="宋体" w:cs="宋体"/>
                <w:color w:val="auto"/>
                <w:sz w:val="21"/>
                <w:szCs w:val="21"/>
                <w:highlight w:val="none"/>
              </w:rPr>
            </w:pPr>
          </w:p>
        </w:tc>
        <w:tc>
          <w:tcPr>
            <w:tcW w:w="468" w:type="pct"/>
            <w:noWrap w:val="0"/>
            <w:vAlign w:val="center"/>
          </w:tcPr>
          <w:p w14:paraId="4F300357">
            <w:pPr>
              <w:jc w:val="center"/>
              <w:rPr>
                <w:rFonts w:hint="eastAsia" w:ascii="宋体" w:hAnsi="宋体" w:eastAsia="宋体" w:cs="宋体"/>
                <w:color w:val="auto"/>
                <w:sz w:val="21"/>
                <w:szCs w:val="21"/>
                <w:highlight w:val="none"/>
              </w:rPr>
            </w:pPr>
          </w:p>
        </w:tc>
        <w:tc>
          <w:tcPr>
            <w:tcW w:w="468" w:type="pct"/>
            <w:noWrap w:val="0"/>
            <w:vAlign w:val="center"/>
          </w:tcPr>
          <w:p w14:paraId="67F5D98C">
            <w:pPr>
              <w:jc w:val="center"/>
              <w:rPr>
                <w:rFonts w:hint="eastAsia" w:ascii="宋体" w:hAnsi="宋体" w:eastAsia="宋体" w:cs="宋体"/>
                <w:color w:val="auto"/>
                <w:sz w:val="21"/>
                <w:szCs w:val="21"/>
                <w:highlight w:val="none"/>
              </w:rPr>
            </w:pPr>
          </w:p>
        </w:tc>
        <w:tc>
          <w:tcPr>
            <w:tcW w:w="385" w:type="pct"/>
            <w:noWrap w:val="0"/>
            <w:vAlign w:val="center"/>
          </w:tcPr>
          <w:p w14:paraId="7727E990">
            <w:pPr>
              <w:jc w:val="center"/>
              <w:rPr>
                <w:rFonts w:hint="eastAsia" w:ascii="宋体" w:hAnsi="宋体" w:eastAsia="宋体" w:cs="宋体"/>
                <w:color w:val="auto"/>
                <w:sz w:val="21"/>
                <w:szCs w:val="21"/>
                <w:highlight w:val="none"/>
              </w:rPr>
            </w:pPr>
          </w:p>
        </w:tc>
      </w:tr>
      <w:tr w14:paraId="1B22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7CC006CA">
            <w:pPr>
              <w:jc w:val="center"/>
              <w:rPr>
                <w:rFonts w:hint="eastAsia" w:ascii="宋体" w:hAnsi="宋体" w:eastAsia="宋体" w:cs="宋体"/>
                <w:color w:val="auto"/>
                <w:sz w:val="21"/>
                <w:szCs w:val="21"/>
                <w:highlight w:val="none"/>
              </w:rPr>
            </w:pPr>
          </w:p>
        </w:tc>
        <w:tc>
          <w:tcPr>
            <w:tcW w:w="467" w:type="pct"/>
            <w:noWrap w:val="0"/>
            <w:vAlign w:val="center"/>
          </w:tcPr>
          <w:p w14:paraId="73E0F28A">
            <w:pPr>
              <w:jc w:val="center"/>
              <w:rPr>
                <w:rFonts w:hint="eastAsia" w:ascii="宋体" w:hAnsi="宋体" w:eastAsia="宋体" w:cs="宋体"/>
                <w:color w:val="auto"/>
                <w:sz w:val="21"/>
                <w:szCs w:val="21"/>
                <w:highlight w:val="none"/>
              </w:rPr>
            </w:pPr>
          </w:p>
        </w:tc>
        <w:tc>
          <w:tcPr>
            <w:tcW w:w="467" w:type="pct"/>
            <w:noWrap w:val="0"/>
            <w:vAlign w:val="center"/>
          </w:tcPr>
          <w:p w14:paraId="42F5372C">
            <w:pPr>
              <w:jc w:val="center"/>
              <w:rPr>
                <w:rFonts w:hint="eastAsia" w:ascii="宋体" w:hAnsi="宋体" w:eastAsia="宋体" w:cs="宋体"/>
                <w:color w:val="auto"/>
                <w:sz w:val="21"/>
                <w:szCs w:val="21"/>
                <w:highlight w:val="none"/>
              </w:rPr>
            </w:pPr>
          </w:p>
        </w:tc>
        <w:tc>
          <w:tcPr>
            <w:tcW w:w="468" w:type="pct"/>
            <w:noWrap w:val="0"/>
            <w:vAlign w:val="center"/>
          </w:tcPr>
          <w:p w14:paraId="7BEA2C1E">
            <w:pPr>
              <w:jc w:val="center"/>
              <w:rPr>
                <w:rFonts w:hint="eastAsia" w:ascii="宋体" w:hAnsi="宋体" w:eastAsia="宋体" w:cs="宋体"/>
                <w:color w:val="auto"/>
                <w:sz w:val="21"/>
                <w:szCs w:val="21"/>
                <w:highlight w:val="none"/>
              </w:rPr>
            </w:pPr>
          </w:p>
        </w:tc>
        <w:tc>
          <w:tcPr>
            <w:tcW w:w="468" w:type="pct"/>
            <w:noWrap w:val="0"/>
            <w:vAlign w:val="center"/>
          </w:tcPr>
          <w:p w14:paraId="47DB03A6">
            <w:pPr>
              <w:jc w:val="center"/>
              <w:rPr>
                <w:rFonts w:hint="eastAsia" w:ascii="宋体" w:hAnsi="宋体" w:eastAsia="宋体" w:cs="宋体"/>
                <w:color w:val="auto"/>
                <w:sz w:val="21"/>
                <w:szCs w:val="21"/>
                <w:highlight w:val="none"/>
              </w:rPr>
            </w:pPr>
          </w:p>
        </w:tc>
        <w:tc>
          <w:tcPr>
            <w:tcW w:w="468" w:type="pct"/>
            <w:noWrap w:val="0"/>
            <w:vAlign w:val="center"/>
          </w:tcPr>
          <w:p w14:paraId="57B90792">
            <w:pPr>
              <w:jc w:val="center"/>
              <w:rPr>
                <w:rFonts w:hint="eastAsia" w:ascii="宋体" w:hAnsi="宋体" w:eastAsia="宋体" w:cs="宋体"/>
                <w:color w:val="auto"/>
                <w:sz w:val="21"/>
                <w:szCs w:val="21"/>
                <w:highlight w:val="none"/>
              </w:rPr>
            </w:pPr>
          </w:p>
        </w:tc>
        <w:tc>
          <w:tcPr>
            <w:tcW w:w="545" w:type="pct"/>
            <w:noWrap w:val="0"/>
            <w:vAlign w:val="center"/>
          </w:tcPr>
          <w:p w14:paraId="5B3003F1">
            <w:pPr>
              <w:jc w:val="center"/>
              <w:rPr>
                <w:rFonts w:hint="eastAsia" w:ascii="宋体" w:hAnsi="宋体" w:eastAsia="宋体" w:cs="宋体"/>
                <w:color w:val="auto"/>
                <w:sz w:val="21"/>
                <w:szCs w:val="21"/>
                <w:highlight w:val="none"/>
              </w:rPr>
            </w:pPr>
          </w:p>
        </w:tc>
        <w:tc>
          <w:tcPr>
            <w:tcW w:w="468" w:type="pct"/>
            <w:noWrap w:val="0"/>
            <w:vAlign w:val="top"/>
          </w:tcPr>
          <w:p w14:paraId="5F887958">
            <w:pPr>
              <w:jc w:val="center"/>
              <w:rPr>
                <w:rFonts w:hint="eastAsia" w:ascii="宋体" w:hAnsi="宋体" w:eastAsia="宋体" w:cs="宋体"/>
                <w:color w:val="auto"/>
                <w:sz w:val="21"/>
                <w:szCs w:val="21"/>
                <w:highlight w:val="none"/>
              </w:rPr>
            </w:pPr>
          </w:p>
        </w:tc>
        <w:tc>
          <w:tcPr>
            <w:tcW w:w="468" w:type="pct"/>
            <w:noWrap w:val="0"/>
            <w:vAlign w:val="center"/>
          </w:tcPr>
          <w:p w14:paraId="4F96A0D6">
            <w:pPr>
              <w:jc w:val="center"/>
              <w:rPr>
                <w:rFonts w:hint="eastAsia" w:ascii="宋体" w:hAnsi="宋体" w:eastAsia="宋体" w:cs="宋体"/>
                <w:color w:val="auto"/>
                <w:sz w:val="21"/>
                <w:szCs w:val="21"/>
                <w:highlight w:val="none"/>
              </w:rPr>
            </w:pPr>
          </w:p>
        </w:tc>
        <w:tc>
          <w:tcPr>
            <w:tcW w:w="468" w:type="pct"/>
            <w:noWrap w:val="0"/>
            <w:vAlign w:val="center"/>
          </w:tcPr>
          <w:p w14:paraId="1F332457">
            <w:pPr>
              <w:jc w:val="center"/>
              <w:rPr>
                <w:rFonts w:hint="eastAsia" w:ascii="宋体" w:hAnsi="宋体" w:eastAsia="宋体" w:cs="宋体"/>
                <w:color w:val="auto"/>
                <w:sz w:val="21"/>
                <w:szCs w:val="21"/>
                <w:highlight w:val="none"/>
              </w:rPr>
            </w:pPr>
          </w:p>
        </w:tc>
        <w:tc>
          <w:tcPr>
            <w:tcW w:w="385" w:type="pct"/>
            <w:noWrap w:val="0"/>
            <w:vAlign w:val="center"/>
          </w:tcPr>
          <w:p w14:paraId="593A3D40">
            <w:pPr>
              <w:jc w:val="center"/>
              <w:rPr>
                <w:rFonts w:hint="eastAsia" w:ascii="宋体" w:hAnsi="宋体" w:eastAsia="宋体" w:cs="宋体"/>
                <w:color w:val="auto"/>
                <w:sz w:val="21"/>
                <w:szCs w:val="21"/>
                <w:highlight w:val="none"/>
              </w:rPr>
            </w:pPr>
          </w:p>
        </w:tc>
      </w:tr>
    </w:tbl>
    <w:p w14:paraId="0E2A133E">
      <w:pPr>
        <w:autoSpaceDE w:val="0"/>
        <w:autoSpaceDN w:val="0"/>
        <w:adjustRightInd w:val="0"/>
        <w:snapToGrid w:val="0"/>
        <w:spacing w:line="360" w:lineRule="auto"/>
        <w:ind w:left="186" w:leftChars="-158" w:hanging="518" w:hangingChars="247"/>
        <w:jc w:val="left"/>
        <w:rPr>
          <w:rFonts w:hint="eastAsia" w:ascii="宋体" w:hAnsi="宋体" w:eastAsia="宋体" w:cs="宋体"/>
          <w:color w:val="auto"/>
          <w:szCs w:val="24"/>
          <w:highlight w:val="none"/>
          <w:lang w:val="zh-CN"/>
        </w:rPr>
      </w:pPr>
    </w:p>
    <w:p w14:paraId="5DAC05E3">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2E8AD455">
      <w:pPr>
        <w:autoSpaceDE w:val="0"/>
        <w:autoSpaceDN w:val="0"/>
        <w:adjustRightInd w:val="0"/>
        <w:snapToGrid w:val="0"/>
        <w:spacing w:line="360" w:lineRule="auto"/>
        <w:ind w:left="481" w:leftChars="-41" w:hanging="567" w:hangingChars="270"/>
        <w:jc w:val="left"/>
        <w:rPr>
          <w:rFonts w:hint="eastAsia" w:ascii="宋体" w:hAnsi="宋体" w:eastAsia="宋体" w:cs="宋体"/>
          <w:b/>
          <w:bCs/>
          <w:color w:val="auto"/>
          <w:szCs w:val="24"/>
          <w:highlight w:val="none"/>
          <w:lang w:val="zh-CN"/>
        </w:rPr>
      </w:pPr>
      <w:r>
        <w:rPr>
          <w:rFonts w:hint="eastAsia" w:ascii="宋体" w:hAnsi="宋体" w:eastAsia="宋体" w:cs="宋体"/>
          <w:color w:val="auto"/>
          <w:szCs w:val="24"/>
          <w:highlight w:val="none"/>
          <w:lang w:val="zh-CN"/>
        </w:rPr>
        <w:t>（1）业绩按单项合同采购金额从高到低的方式排列；</w:t>
      </w:r>
      <w:r>
        <w:rPr>
          <w:rFonts w:hint="eastAsia" w:ascii="宋体" w:hAnsi="宋体" w:eastAsia="宋体" w:cs="宋体"/>
          <w:b/>
          <w:bCs/>
          <w:color w:val="auto"/>
          <w:szCs w:val="24"/>
          <w:highlight w:val="none"/>
          <w:lang w:val="zh-CN"/>
        </w:rPr>
        <w:t>同一个单项合同的业绩可以同时在资格业绩和评分业绩重复放置。</w:t>
      </w:r>
    </w:p>
    <w:p w14:paraId="72ECC4ED">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（2）业绩须附合同复印件（合同服务提供方为投标人）。</w:t>
      </w:r>
    </w:p>
    <w:p w14:paraId="07F6FEFC">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（3）若合同无法反映评分条件【合同签订日期为202</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val="zh-CN"/>
        </w:rPr>
        <w:t>年1月1日或以后、合同内容须包含厨师劳务服务（</w:t>
      </w:r>
      <w:r>
        <w:rPr>
          <w:rFonts w:hint="eastAsia" w:ascii="宋体" w:hAnsi="宋体" w:eastAsia="宋体" w:cs="宋体"/>
          <w:color w:val="auto"/>
          <w:szCs w:val="21"/>
          <w:highlight w:val="none"/>
          <w:lang w:val="zh-CN"/>
        </w:rPr>
        <w:t>劳务派遣项目业绩不予认定</w:t>
      </w:r>
      <w:r>
        <w:rPr>
          <w:rFonts w:hint="eastAsia" w:ascii="宋体" w:hAnsi="宋体" w:eastAsia="宋体" w:cs="宋体"/>
          <w:color w:val="auto"/>
          <w:szCs w:val="24"/>
          <w:highlight w:val="none"/>
          <w:lang w:val="zh-CN"/>
        </w:rPr>
        <w:t>）、合同金额）】的，还需提供服务购买方出具的书面补充说明文件复印件作为辅助证明（复印件能显示服务购买方公章），否则不得分。</w:t>
      </w:r>
    </w:p>
    <w:p w14:paraId="5A526F37">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（4）若业绩为框架式协议或资格入围无明确金额的合同，必须同时提供合同期限内已服务发票金额统计表和发票复印件。</w:t>
      </w:r>
    </w:p>
    <w:p w14:paraId="26057C52">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宋体"/>
          <w:color w:val="auto"/>
          <w:kern w:val="0"/>
          <w:szCs w:val="21"/>
          <w:highlight w:val="none"/>
        </w:rPr>
        <w:t>。</w:t>
      </w:r>
    </w:p>
    <w:p w14:paraId="4E3D986E">
      <w:pPr>
        <w:autoSpaceDE w:val="0"/>
        <w:autoSpaceDN w:val="0"/>
        <w:adjustRightInd w:val="0"/>
        <w:spacing w:line="360" w:lineRule="auto"/>
        <w:ind w:firstLine="5040" w:firstLineChars="2400"/>
        <w:jc w:val="left"/>
        <w:rPr>
          <w:rFonts w:hint="eastAsia" w:ascii="宋体" w:hAnsi="宋体" w:eastAsia="宋体" w:cs="宋体"/>
          <w:color w:val="auto"/>
          <w:szCs w:val="24"/>
          <w:highlight w:val="none"/>
          <w:lang w:val="zh-CN"/>
        </w:rPr>
      </w:pPr>
    </w:p>
    <w:p w14:paraId="00982826">
      <w:pPr>
        <w:autoSpaceDE w:val="0"/>
        <w:autoSpaceDN w:val="0"/>
        <w:adjustRightInd w:val="0"/>
        <w:spacing w:line="360" w:lineRule="auto"/>
        <w:ind w:firstLine="5040" w:firstLineChars="2400"/>
        <w:jc w:val="left"/>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投标人：（加盖投标人法人公章）</w:t>
      </w:r>
    </w:p>
    <w:p w14:paraId="565AAB70">
      <w:pPr>
        <w:autoSpaceDE w:val="0"/>
        <w:autoSpaceDN w:val="0"/>
        <w:adjustRightInd w:val="0"/>
        <w:spacing w:line="360" w:lineRule="auto"/>
        <w:ind w:firstLine="5040" w:firstLineChars="2400"/>
        <w:jc w:val="left"/>
        <w:rPr>
          <w:rFonts w:hint="eastAsia" w:ascii="宋体" w:hAnsi="宋体" w:eastAsia="宋体" w:cs="宋体"/>
          <w:b/>
          <w:bCs/>
          <w:color w:val="auto"/>
          <w:sz w:val="30"/>
          <w:szCs w:val="30"/>
          <w:highlight w:val="none"/>
          <w:lang w:val="zh-CN"/>
        </w:rPr>
      </w:pPr>
      <w:r>
        <w:rPr>
          <w:rFonts w:hint="eastAsia" w:ascii="宋体" w:hAnsi="宋体" w:eastAsia="宋体" w:cs="宋体"/>
          <w:color w:val="auto"/>
          <w:szCs w:val="24"/>
          <w:highlight w:val="none"/>
          <w:lang w:val="zh-CN"/>
        </w:rPr>
        <w:t>日期：   年   月   日</w:t>
      </w:r>
    </w:p>
    <w:p w14:paraId="6322A7CA">
      <w:pPr>
        <w:pageBreakBefore/>
        <w:snapToGrid w:val="0"/>
        <w:spacing w:line="360" w:lineRule="auto"/>
        <w:rPr>
          <w:rFonts w:hint="eastAsia" w:ascii="宋体" w:hAnsi="宋体" w:eastAsia="宋体" w:cs="宋体"/>
          <w:b/>
          <w:color w:val="auto"/>
          <w:kern w:val="2"/>
          <w:sz w:val="32"/>
          <w:szCs w:val="32"/>
          <w:lang w:val="zh-CN"/>
        </w:rPr>
      </w:pPr>
      <w:r>
        <w:rPr>
          <w:rFonts w:hint="eastAsia" w:ascii="宋体" w:hAnsi="宋体" w:eastAsia="宋体" w:cs="宋体"/>
          <w:b/>
          <w:color w:val="auto"/>
          <w:kern w:val="2"/>
          <w:sz w:val="32"/>
          <w:szCs w:val="32"/>
          <w:lang w:val="zh-CN"/>
        </w:rPr>
        <w:t>附表：已服务发票金额统计表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3576"/>
        <w:gridCol w:w="1267"/>
        <w:gridCol w:w="1423"/>
        <w:gridCol w:w="1740"/>
        <w:gridCol w:w="1385"/>
      </w:tblGrid>
      <w:tr w14:paraId="0A9E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5" w:type="dxa"/>
            <w:gridSpan w:val="2"/>
            <w:noWrap w:val="0"/>
            <w:vAlign w:val="center"/>
          </w:tcPr>
          <w:p w14:paraId="469BE29E">
            <w:pPr>
              <w:pStyle w:val="20"/>
              <w:snapToGrid w:val="0"/>
              <w:spacing w:line="400" w:lineRule="exact"/>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5815" w:type="dxa"/>
            <w:gridSpan w:val="4"/>
            <w:noWrap w:val="0"/>
            <w:vAlign w:val="center"/>
          </w:tcPr>
          <w:p w14:paraId="583C0888">
            <w:pPr>
              <w:pStyle w:val="20"/>
              <w:snapToGrid w:val="0"/>
              <w:spacing w:line="400" w:lineRule="exact"/>
              <w:ind w:left="0" w:leftChars="0"/>
              <w:jc w:val="center"/>
              <w:rPr>
                <w:rFonts w:hint="eastAsia" w:ascii="宋体" w:hAnsi="宋体" w:eastAsia="宋体" w:cs="宋体"/>
                <w:color w:val="auto"/>
                <w:sz w:val="21"/>
                <w:szCs w:val="21"/>
              </w:rPr>
            </w:pPr>
          </w:p>
        </w:tc>
      </w:tr>
      <w:tr w14:paraId="600E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5" w:type="dxa"/>
            <w:gridSpan w:val="2"/>
            <w:noWrap w:val="0"/>
            <w:vAlign w:val="center"/>
          </w:tcPr>
          <w:p w14:paraId="27A1A147">
            <w:pPr>
              <w:pStyle w:val="20"/>
              <w:snapToGrid w:val="0"/>
              <w:spacing w:line="400" w:lineRule="exact"/>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合同约定的服务期</w:t>
            </w:r>
          </w:p>
        </w:tc>
        <w:tc>
          <w:tcPr>
            <w:tcW w:w="5815" w:type="dxa"/>
            <w:gridSpan w:val="4"/>
            <w:noWrap w:val="0"/>
            <w:vAlign w:val="center"/>
          </w:tcPr>
          <w:p w14:paraId="3DB5A437">
            <w:pPr>
              <w:pStyle w:val="20"/>
              <w:snapToGrid w:val="0"/>
              <w:spacing w:line="400" w:lineRule="exact"/>
              <w:ind w:left="0" w:leftChars="0"/>
              <w:jc w:val="center"/>
              <w:rPr>
                <w:rFonts w:hint="eastAsia" w:ascii="宋体" w:hAnsi="宋体" w:eastAsia="宋体" w:cs="宋体"/>
                <w:color w:val="auto"/>
                <w:sz w:val="21"/>
                <w:szCs w:val="21"/>
              </w:rPr>
            </w:pPr>
          </w:p>
        </w:tc>
      </w:tr>
      <w:tr w14:paraId="2F10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5" w:type="dxa"/>
            <w:gridSpan w:val="2"/>
            <w:noWrap w:val="0"/>
            <w:vAlign w:val="center"/>
          </w:tcPr>
          <w:p w14:paraId="1E7518A2">
            <w:pPr>
              <w:pStyle w:val="20"/>
              <w:snapToGrid w:val="0"/>
              <w:spacing w:line="400" w:lineRule="exact"/>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发票抬头（</w:t>
            </w:r>
            <w:r>
              <w:rPr>
                <w:rFonts w:hint="eastAsia" w:ascii="宋体" w:hAnsi="宋体" w:eastAsia="宋体" w:cs="宋体"/>
                <w:color w:val="auto"/>
                <w:sz w:val="21"/>
              </w:rPr>
              <w:t>合同服务购买方）</w:t>
            </w:r>
          </w:p>
        </w:tc>
        <w:tc>
          <w:tcPr>
            <w:tcW w:w="5815" w:type="dxa"/>
            <w:gridSpan w:val="4"/>
            <w:noWrap w:val="0"/>
            <w:vAlign w:val="center"/>
          </w:tcPr>
          <w:p w14:paraId="587E5EE9">
            <w:pPr>
              <w:pStyle w:val="20"/>
              <w:snapToGrid w:val="0"/>
              <w:spacing w:line="400" w:lineRule="exact"/>
              <w:ind w:left="0" w:leftChars="0"/>
              <w:jc w:val="center"/>
              <w:rPr>
                <w:rFonts w:hint="eastAsia" w:ascii="宋体" w:hAnsi="宋体" w:eastAsia="宋体" w:cs="宋体"/>
                <w:color w:val="auto"/>
                <w:sz w:val="21"/>
                <w:szCs w:val="21"/>
              </w:rPr>
            </w:pPr>
          </w:p>
        </w:tc>
      </w:tr>
      <w:tr w14:paraId="19BD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vAlign w:val="center"/>
          </w:tcPr>
          <w:p w14:paraId="544578DC">
            <w:pPr>
              <w:pStyle w:val="20"/>
              <w:snapToGrid w:val="0"/>
              <w:spacing w:line="400" w:lineRule="exact"/>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576" w:type="dxa"/>
            <w:noWrap w:val="0"/>
            <w:vAlign w:val="center"/>
          </w:tcPr>
          <w:p w14:paraId="6DCB31EE">
            <w:pPr>
              <w:pStyle w:val="20"/>
              <w:snapToGrid w:val="0"/>
              <w:spacing w:line="400" w:lineRule="exact"/>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发票名目</w:t>
            </w:r>
          </w:p>
        </w:tc>
        <w:tc>
          <w:tcPr>
            <w:tcW w:w="1267" w:type="dxa"/>
            <w:noWrap w:val="0"/>
            <w:vAlign w:val="center"/>
          </w:tcPr>
          <w:p w14:paraId="2164D1F4">
            <w:pPr>
              <w:pStyle w:val="20"/>
              <w:snapToGrid w:val="0"/>
              <w:spacing w:line="400" w:lineRule="exact"/>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发票金额（单位：万元）</w:t>
            </w:r>
          </w:p>
        </w:tc>
        <w:tc>
          <w:tcPr>
            <w:tcW w:w="1423" w:type="dxa"/>
            <w:noWrap w:val="0"/>
            <w:vAlign w:val="center"/>
          </w:tcPr>
          <w:p w14:paraId="78EEF198">
            <w:pPr>
              <w:pStyle w:val="20"/>
              <w:snapToGrid w:val="0"/>
              <w:spacing w:line="400" w:lineRule="exact"/>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发票号码</w:t>
            </w:r>
          </w:p>
        </w:tc>
        <w:tc>
          <w:tcPr>
            <w:tcW w:w="1740" w:type="dxa"/>
            <w:noWrap w:val="0"/>
            <w:vAlign w:val="center"/>
          </w:tcPr>
          <w:p w14:paraId="69649F78">
            <w:pPr>
              <w:pStyle w:val="20"/>
              <w:snapToGrid w:val="0"/>
              <w:spacing w:line="400" w:lineRule="exact"/>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发票所属时期</w:t>
            </w:r>
          </w:p>
        </w:tc>
        <w:tc>
          <w:tcPr>
            <w:tcW w:w="1385" w:type="dxa"/>
            <w:noWrap w:val="0"/>
            <w:vAlign w:val="center"/>
          </w:tcPr>
          <w:p w14:paraId="071D5794">
            <w:pPr>
              <w:pStyle w:val="20"/>
              <w:snapToGrid w:val="0"/>
              <w:spacing w:line="400" w:lineRule="exact"/>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3991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vAlign w:val="center"/>
          </w:tcPr>
          <w:p w14:paraId="4131F7AA">
            <w:pPr>
              <w:pStyle w:val="20"/>
              <w:snapToGrid w:val="0"/>
              <w:spacing w:line="400" w:lineRule="exact"/>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576" w:type="dxa"/>
            <w:noWrap w:val="0"/>
            <w:vAlign w:val="center"/>
          </w:tcPr>
          <w:p w14:paraId="5C54172C">
            <w:pPr>
              <w:pStyle w:val="20"/>
              <w:snapToGrid w:val="0"/>
              <w:spacing w:line="400" w:lineRule="exact"/>
              <w:ind w:left="0" w:leftChars="0"/>
              <w:jc w:val="center"/>
              <w:rPr>
                <w:rFonts w:hint="eastAsia" w:ascii="宋体" w:hAnsi="宋体" w:eastAsia="宋体" w:cs="宋体"/>
                <w:color w:val="auto"/>
                <w:sz w:val="21"/>
                <w:szCs w:val="21"/>
              </w:rPr>
            </w:pPr>
          </w:p>
        </w:tc>
        <w:tc>
          <w:tcPr>
            <w:tcW w:w="1267" w:type="dxa"/>
            <w:noWrap w:val="0"/>
            <w:vAlign w:val="center"/>
          </w:tcPr>
          <w:p w14:paraId="5B64243A">
            <w:pPr>
              <w:pStyle w:val="20"/>
              <w:snapToGrid w:val="0"/>
              <w:spacing w:line="400" w:lineRule="exact"/>
              <w:ind w:left="0" w:leftChars="0"/>
              <w:jc w:val="center"/>
              <w:rPr>
                <w:rFonts w:hint="eastAsia" w:ascii="宋体" w:hAnsi="宋体" w:eastAsia="宋体" w:cs="宋体"/>
                <w:color w:val="auto"/>
                <w:sz w:val="21"/>
                <w:szCs w:val="21"/>
              </w:rPr>
            </w:pPr>
          </w:p>
        </w:tc>
        <w:tc>
          <w:tcPr>
            <w:tcW w:w="1423" w:type="dxa"/>
            <w:noWrap w:val="0"/>
            <w:vAlign w:val="center"/>
          </w:tcPr>
          <w:p w14:paraId="7F48CF9A">
            <w:pPr>
              <w:pStyle w:val="20"/>
              <w:snapToGrid w:val="0"/>
              <w:spacing w:line="400" w:lineRule="exact"/>
              <w:ind w:left="0" w:leftChars="0"/>
              <w:jc w:val="center"/>
              <w:rPr>
                <w:rFonts w:hint="eastAsia" w:ascii="宋体" w:hAnsi="宋体" w:eastAsia="宋体" w:cs="宋体"/>
                <w:color w:val="auto"/>
                <w:sz w:val="21"/>
                <w:szCs w:val="21"/>
              </w:rPr>
            </w:pPr>
          </w:p>
        </w:tc>
        <w:tc>
          <w:tcPr>
            <w:tcW w:w="1740" w:type="dxa"/>
            <w:noWrap w:val="0"/>
            <w:vAlign w:val="center"/>
          </w:tcPr>
          <w:p w14:paraId="42E6DBB8">
            <w:pPr>
              <w:pStyle w:val="20"/>
              <w:snapToGrid w:val="0"/>
              <w:spacing w:line="400" w:lineRule="exact"/>
              <w:ind w:left="0" w:leftChars="0"/>
              <w:jc w:val="center"/>
              <w:rPr>
                <w:rFonts w:hint="eastAsia" w:ascii="宋体" w:hAnsi="宋体" w:eastAsia="宋体" w:cs="宋体"/>
                <w:color w:val="auto"/>
                <w:sz w:val="21"/>
                <w:szCs w:val="21"/>
              </w:rPr>
            </w:pPr>
          </w:p>
        </w:tc>
        <w:tc>
          <w:tcPr>
            <w:tcW w:w="1385" w:type="dxa"/>
            <w:noWrap w:val="0"/>
            <w:vAlign w:val="center"/>
          </w:tcPr>
          <w:p w14:paraId="61CAABC9">
            <w:pPr>
              <w:pStyle w:val="20"/>
              <w:snapToGrid w:val="0"/>
              <w:spacing w:line="400" w:lineRule="exact"/>
              <w:ind w:left="0" w:leftChars="0"/>
              <w:jc w:val="center"/>
              <w:rPr>
                <w:rFonts w:hint="eastAsia" w:ascii="宋体" w:hAnsi="宋体" w:eastAsia="宋体" w:cs="宋体"/>
                <w:color w:val="auto"/>
                <w:sz w:val="21"/>
                <w:szCs w:val="21"/>
              </w:rPr>
            </w:pPr>
          </w:p>
        </w:tc>
      </w:tr>
      <w:tr w14:paraId="46A4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vAlign w:val="center"/>
          </w:tcPr>
          <w:p w14:paraId="798F5469">
            <w:pPr>
              <w:pStyle w:val="20"/>
              <w:snapToGrid w:val="0"/>
              <w:spacing w:line="400" w:lineRule="exact"/>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576" w:type="dxa"/>
            <w:noWrap w:val="0"/>
            <w:vAlign w:val="center"/>
          </w:tcPr>
          <w:p w14:paraId="3945D789">
            <w:pPr>
              <w:pStyle w:val="20"/>
              <w:snapToGrid w:val="0"/>
              <w:spacing w:line="400" w:lineRule="exact"/>
              <w:ind w:left="0" w:leftChars="0"/>
              <w:jc w:val="center"/>
              <w:rPr>
                <w:rFonts w:hint="eastAsia" w:ascii="宋体" w:hAnsi="宋体" w:eastAsia="宋体" w:cs="宋体"/>
                <w:color w:val="auto"/>
                <w:sz w:val="21"/>
                <w:szCs w:val="21"/>
              </w:rPr>
            </w:pPr>
          </w:p>
        </w:tc>
        <w:tc>
          <w:tcPr>
            <w:tcW w:w="1267" w:type="dxa"/>
            <w:noWrap w:val="0"/>
            <w:vAlign w:val="center"/>
          </w:tcPr>
          <w:p w14:paraId="241CE7DD">
            <w:pPr>
              <w:pStyle w:val="20"/>
              <w:snapToGrid w:val="0"/>
              <w:spacing w:line="400" w:lineRule="exact"/>
              <w:ind w:left="0" w:leftChars="0"/>
              <w:jc w:val="center"/>
              <w:rPr>
                <w:rFonts w:hint="eastAsia" w:ascii="宋体" w:hAnsi="宋体" w:eastAsia="宋体" w:cs="宋体"/>
                <w:color w:val="auto"/>
                <w:sz w:val="21"/>
                <w:szCs w:val="21"/>
              </w:rPr>
            </w:pPr>
          </w:p>
        </w:tc>
        <w:tc>
          <w:tcPr>
            <w:tcW w:w="1423" w:type="dxa"/>
            <w:noWrap w:val="0"/>
            <w:vAlign w:val="center"/>
          </w:tcPr>
          <w:p w14:paraId="4D36D614">
            <w:pPr>
              <w:pStyle w:val="20"/>
              <w:snapToGrid w:val="0"/>
              <w:spacing w:line="400" w:lineRule="exact"/>
              <w:ind w:left="0" w:leftChars="0"/>
              <w:jc w:val="center"/>
              <w:rPr>
                <w:rFonts w:hint="eastAsia" w:ascii="宋体" w:hAnsi="宋体" w:eastAsia="宋体" w:cs="宋体"/>
                <w:color w:val="auto"/>
                <w:sz w:val="21"/>
                <w:szCs w:val="21"/>
              </w:rPr>
            </w:pPr>
          </w:p>
        </w:tc>
        <w:tc>
          <w:tcPr>
            <w:tcW w:w="1740" w:type="dxa"/>
            <w:noWrap w:val="0"/>
            <w:vAlign w:val="center"/>
          </w:tcPr>
          <w:p w14:paraId="38B15859">
            <w:pPr>
              <w:pStyle w:val="20"/>
              <w:snapToGrid w:val="0"/>
              <w:spacing w:line="400" w:lineRule="exact"/>
              <w:ind w:left="0" w:leftChars="0"/>
              <w:jc w:val="center"/>
              <w:rPr>
                <w:rFonts w:hint="eastAsia" w:ascii="宋体" w:hAnsi="宋体" w:eastAsia="宋体" w:cs="宋体"/>
                <w:color w:val="auto"/>
                <w:sz w:val="21"/>
                <w:szCs w:val="21"/>
              </w:rPr>
            </w:pPr>
          </w:p>
        </w:tc>
        <w:tc>
          <w:tcPr>
            <w:tcW w:w="1385" w:type="dxa"/>
            <w:noWrap w:val="0"/>
            <w:vAlign w:val="center"/>
          </w:tcPr>
          <w:p w14:paraId="78C499A9">
            <w:pPr>
              <w:pStyle w:val="20"/>
              <w:snapToGrid w:val="0"/>
              <w:spacing w:line="400" w:lineRule="exact"/>
              <w:ind w:left="0" w:leftChars="0"/>
              <w:jc w:val="center"/>
              <w:rPr>
                <w:rFonts w:hint="eastAsia" w:ascii="宋体" w:hAnsi="宋体" w:eastAsia="宋体" w:cs="宋体"/>
                <w:color w:val="auto"/>
                <w:sz w:val="21"/>
                <w:szCs w:val="21"/>
              </w:rPr>
            </w:pPr>
          </w:p>
        </w:tc>
      </w:tr>
      <w:tr w14:paraId="61A2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vAlign w:val="center"/>
          </w:tcPr>
          <w:p w14:paraId="53DCF10A">
            <w:pPr>
              <w:pStyle w:val="20"/>
              <w:snapToGrid w:val="0"/>
              <w:spacing w:line="400" w:lineRule="exact"/>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576" w:type="dxa"/>
            <w:noWrap w:val="0"/>
            <w:vAlign w:val="center"/>
          </w:tcPr>
          <w:p w14:paraId="2AA20199">
            <w:pPr>
              <w:pStyle w:val="20"/>
              <w:snapToGrid w:val="0"/>
              <w:spacing w:line="400" w:lineRule="exact"/>
              <w:ind w:left="0" w:leftChars="0"/>
              <w:jc w:val="center"/>
              <w:rPr>
                <w:rFonts w:hint="eastAsia" w:ascii="宋体" w:hAnsi="宋体" w:eastAsia="宋体" w:cs="宋体"/>
                <w:color w:val="auto"/>
                <w:sz w:val="21"/>
                <w:szCs w:val="21"/>
              </w:rPr>
            </w:pPr>
          </w:p>
        </w:tc>
        <w:tc>
          <w:tcPr>
            <w:tcW w:w="1267" w:type="dxa"/>
            <w:noWrap w:val="0"/>
            <w:vAlign w:val="center"/>
          </w:tcPr>
          <w:p w14:paraId="724B0662">
            <w:pPr>
              <w:pStyle w:val="20"/>
              <w:snapToGrid w:val="0"/>
              <w:spacing w:line="400" w:lineRule="exact"/>
              <w:ind w:left="0" w:leftChars="0"/>
              <w:jc w:val="center"/>
              <w:rPr>
                <w:rFonts w:hint="eastAsia" w:ascii="宋体" w:hAnsi="宋体" w:eastAsia="宋体" w:cs="宋体"/>
                <w:color w:val="auto"/>
                <w:sz w:val="21"/>
                <w:szCs w:val="21"/>
              </w:rPr>
            </w:pPr>
          </w:p>
        </w:tc>
        <w:tc>
          <w:tcPr>
            <w:tcW w:w="1423" w:type="dxa"/>
            <w:noWrap w:val="0"/>
            <w:vAlign w:val="center"/>
          </w:tcPr>
          <w:p w14:paraId="1163FA49">
            <w:pPr>
              <w:pStyle w:val="20"/>
              <w:snapToGrid w:val="0"/>
              <w:spacing w:line="400" w:lineRule="exact"/>
              <w:ind w:left="0" w:leftChars="0"/>
              <w:jc w:val="center"/>
              <w:rPr>
                <w:rFonts w:hint="eastAsia" w:ascii="宋体" w:hAnsi="宋体" w:eastAsia="宋体" w:cs="宋体"/>
                <w:color w:val="auto"/>
                <w:sz w:val="21"/>
                <w:szCs w:val="21"/>
              </w:rPr>
            </w:pPr>
          </w:p>
        </w:tc>
        <w:tc>
          <w:tcPr>
            <w:tcW w:w="1740" w:type="dxa"/>
            <w:noWrap w:val="0"/>
            <w:vAlign w:val="center"/>
          </w:tcPr>
          <w:p w14:paraId="08836C22">
            <w:pPr>
              <w:pStyle w:val="20"/>
              <w:snapToGrid w:val="0"/>
              <w:spacing w:line="400" w:lineRule="exact"/>
              <w:ind w:left="0" w:leftChars="0"/>
              <w:jc w:val="center"/>
              <w:rPr>
                <w:rFonts w:hint="eastAsia" w:ascii="宋体" w:hAnsi="宋体" w:eastAsia="宋体" w:cs="宋体"/>
                <w:color w:val="auto"/>
                <w:sz w:val="21"/>
                <w:szCs w:val="21"/>
              </w:rPr>
            </w:pPr>
          </w:p>
        </w:tc>
        <w:tc>
          <w:tcPr>
            <w:tcW w:w="1385" w:type="dxa"/>
            <w:noWrap w:val="0"/>
            <w:vAlign w:val="center"/>
          </w:tcPr>
          <w:p w14:paraId="47F3EA2C">
            <w:pPr>
              <w:pStyle w:val="20"/>
              <w:snapToGrid w:val="0"/>
              <w:spacing w:line="400" w:lineRule="exact"/>
              <w:ind w:left="0" w:leftChars="0"/>
              <w:jc w:val="center"/>
              <w:rPr>
                <w:rFonts w:hint="eastAsia" w:ascii="宋体" w:hAnsi="宋体" w:eastAsia="宋体" w:cs="宋体"/>
                <w:color w:val="auto"/>
                <w:sz w:val="21"/>
                <w:szCs w:val="21"/>
              </w:rPr>
            </w:pPr>
          </w:p>
        </w:tc>
      </w:tr>
      <w:tr w14:paraId="3D69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vAlign w:val="center"/>
          </w:tcPr>
          <w:p w14:paraId="0460F988">
            <w:pPr>
              <w:pStyle w:val="20"/>
              <w:snapToGrid w:val="0"/>
              <w:spacing w:line="400" w:lineRule="exact"/>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3576" w:type="dxa"/>
            <w:noWrap w:val="0"/>
            <w:vAlign w:val="center"/>
          </w:tcPr>
          <w:p w14:paraId="2805BDE2">
            <w:pPr>
              <w:pStyle w:val="20"/>
              <w:snapToGrid w:val="0"/>
              <w:spacing w:line="400" w:lineRule="exact"/>
              <w:ind w:left="0" w:leftChars="0"/>
              <w:jc w:val="center"/>
              <w:rPr>
                <w:rFonts w:hint="eastAsia" w:ascii="宋体" w:hAnsi="宋体" w:eastAsia="宋体" w:cs="宋体"/>
                <w:color w:val="auto"/>
                <w:sz w:val="21"/>
                <w:szCs w:val="21"/>
              </w:rPr>
            </w:pPr>
          </w:p>
        </w:tc>
        <w:tc>
          <w:tcPr>
            <w:tcW w:w="1267" w:type="dxa"/>
            <w:noWrap w:val="0"/>
            <w:vAlign w:val="center"/>
          </w:tcPr>
          <w:p w14:paraId="55EE19F0">
            <w:pPr>
              <w:pStyle w:val="20"/>
              <w:snapToGrid w:val="0"/>
              <w:spacing w:line="400" w:lineRule="exact"/>
              <w:ind w:left="0" w:leftChars="0"/>
              <w:jc w:val="center"/>
              <w:rPr>
                <w:rFonts w:hint="eastAsia" w:ascii="宋体" w:hAnsi="宋体" w:eastAsia="宋体" w:cs="宋体"/>
                <w:color w:val="auto"/>
                <w:sz w:val="21"/>
                <w:szCs w:val="21"/>
              </w:rPr>
            </w:pPr>
          </w:p>
        </w:tc>
        <w:tc>
          <w:tcPr>
            <w:tcW w:w="1423" w:type="dxa"/>
            <w:noWrap w:val="0"/>
            <w:vAlign w:val="center"/>
          </w:tcPr>
          <w:p w14:paraId="76D46BD6">
            <w:pPr>
              <w:pStyle w:val="20"/>
              <w:snapToGrid w:val="0"/>
              <w:spacing w:line="400" w:lineRule="exact"/>
              <w:ind w:left="0" w:leftChars="0"/>
              <w:jc w:val="center"/>
              <w:rPr>
                <w:rFonts w:hint="eastAsia" w:ascii="宋体" w:hAnsi="宋体" w:eastAsia="宋体" w:cs="宋体"/>
                <w:color w:val="auto"/>
                <w:sz w:val="21"/>
                <w:szCs w:val="21"/>
              </w:rPr>
            </w:pPr>
          </w:p>
        </w:tc>
        <w:tc>
          <w:tcPr>
            <w:tcW w:w="1740" w:type="dxa"/>
            <w:noWrap w:val="0"/>
            <w:vAlign w:val="center"/>
          </w:tcPr>
          <w:p w14:paraId="3368059D">
            <w:pPr>
              <w:pStyle w:val="20"/>
              <w:snapToGrid w:val="0"/>
              <w:spacing w:line="400" w:lineRule="exact"/>
              <w:ind w:left="0" w:leftChars="0"/>
              <w:jc w:val="center"/>
              <w:rPr>
                <w:rFonts w:hint="eastAsia" w:ascii="宋体" w:hAnsi="宋体" w:eastAsia="宋体" w:cs="宋体"/>
                <w:color w:val="auto"/>
                <w:sz w:val="21"/>
                <w:szCs w:val="21"/>
              </w:rPr>
            </w:pPr>
          </w:p>
        </w:tc>
        <w:tc>
          <w:tcPr>
            <w:tcW w:w="1385" w:type="dxa"/>
            <w:noWrap w:val="0"/>
            <w:vAlign w:val="center"/>
          </w:tcPr>
          <w:p w14:paraId="34599770">
            <w:pPr>
              <w:pStyle w:val="20"/>
              <w:snapToGrid w:val="0"/>
              <w:spacing w:line="400" w:lineRule="exact"/>
              <w:ind w:left="0" w:leftChars="0"/>
              <w:jc w:val="center"/>
              <w:rPr>
                <w:rFonts w:hint="eastAsia" w:ascii="宋体" w:hAnsi="宋体" w:eastAsia="宋体" w:cs="宋体"/>
                <w:color w:val="auto"/>
                <w:sz w:val="21"/>
                <w:szCs w:val="21"/>
              </w:rPr>
            </w:pPr>
          </w:p>
        </w:tc>
      </w:tr>
      <w:tr w14:paraId="423C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5" w:type="dxa"/>
            <w:gridSpan w:val="2"/>
            <w:noWrap w:val="0"/>
            <w:vAlign w:val="center"/>
          </w:tcPr>
          <w:p w14:paraId="7D1C7978">
            <w:pPr>
              <w:pStyle w:val="20"/>
              <w:snapToGrid w:val="0"/>
              <w:spacing w:line="400" w:lineRule="exact"/>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发票金额合计</w:t>
            </w:r>
          </w:p>
        </w:tc>
        <w:tc>
          <w:tcPr>
            <w:tcW w:w="1267" w:type="dxa"/>
            <w:noWrap w:val="0"/>
            <w:vAlign w:val="center"/>
          </w:tcPr>
          <w:p w14:paraId="2D13C98C">
            <w:pPr>
              <w:pStyle w:val="20"/>
              <w:snapToGrid w:val="0"/>
              <w:spacing w:line="400" w:lineRule="exact"/>
              <w:ind w:left="0" w:leftChars="0"/>
              <w:jc w:val="center"/>
              <w:rPr>
                <w:rFonts w:hint="eastAsia" w:ascii="宋体" w:hAnsi="宋体" w:eastAsia="宋体" w:cs="宋体"/>
                <w:color w:val="auto"/>
                <w:sz w:val="21"/>
                <w:szCs w:val="21"/>
              </w:rPr>
            </w:pPr>
          </w:p>
        </w:tc>
        <w:tc>
          <w:tcPr>
            <w:tcW w:w="1423" w:type="dxa"/>
            <w:noWrap w:val="0"/>
            <w:vAlign w:val="center"/>
          </w:tcPr>
          <w:p w14:paraId="4AC053CA">
            <w:pPr>
              <w:pStyle w:val="20"/>
              <w:snapToGrid w:val="0"/>
              <w:spacing w:line="400" w:lineRule="exact"/>
              <w:ind w:left="0" w:leftChars="0"/>
              <w:jc w:val="center"/>
              <w:rPr>
                <w:rFonts w:hint="eastAsia" w:ascii="宋体" w:hAnsi="宋体" w:eastAsia="宋体" w:cs="宋体"/>
                <w:color w:val="auto"/>
                <w:sz w:val="21"/>
                <w:szCs w:val="21"/>
              </w:rPr>
            </w:pPr>
          </w:p>
        </w:tc>
        <w:tc>
          <w:tcPr>
            <w:tcW w:w="1740" w:type="dxa"/>
            <w:noWrap w:val="0"/>
            <w:vAlign w:val="center"/>
          </w:tcPr>
          <w:p w14:paraId="006EB9BB">
            <w:pPr>
              <w:pStyle w:val="20"/>
              <w:snapToGrid w:val="0"/>
              <w:spacing w:line="400" w:lineRule="exact"/>
              <w:ind w:left="0" w:leftChars="0"/>
              <w:jc w:val="center"/>
              <w:rPr>
                <w:rFonts w:hint="eastAsia" w:ascii="宋体" w:hAnsi="宋体" w:eastAsia="宋体" w:cs="宋体"/>
                <w:color w:val="auto"/>
                <w:sz w:val="21"/>
                <w:szCs w:val="21"/>
              </w:rPr>
            </w:pPr>
          </w:p>
        </w:tc>
        <w:tc>
          <w:tcPr>
            <w:tcW w:w="1385" w:type="dxa"/>
            <w:noWrap w:val="0"/>
            <w:vAlign w:val="center"/>
          </w:tcPr>
          <w:p w14:paraId="69DC2E74">
            <w:pPr>
              <w:pStyle w:val="20"/>
              <w:snapToGrid w:val="0"/>
              <w:spacing w:line="400" w:lineRule="exact"/>
              <w:ind w:left="0" w:leftChars="0"/>
              <w:jc w:val="center"/>
              <w:rPr>
                <w:rFonts w:hint="eastAsia" w:ascii="宋体" w:hAnsi="宋体" w:eastAsia="宋体" w:cs="宋体"/>
                <w:color w:val="auto"/>
                <w:sz w:val="21"/>
                <w:szCs w:val="21"/>
              </w:rPr>
            </w:pPr>
          </w:p>
        </w:tc>
      </w:tr>
    </w:tbl>
    <w:p w14:paraId="0F94DE84">
      <w:pPr>
        <w:snapToGrid w:val="0"/>
        <w:spacing w:line="360" w:lineRule="auto"/>
        <w:ind w:left="491" w:leftChars="-57" w:hanging="611" w:hangingChars="291"/>
        <w:rPr>
          <w:rFonts w:hint="eastAsia" w:ascii="宋体" w:hAnsi="宋体" w:eastAsia="宋体" w:cs="宋体"/>
          <w:color w:val="auto"/>
          <w:kern w:val="2"/>
          <w:sz w:val="21"/>
        </w:rPr>
      </w:pPr>
    </w:p>
    <w:p w14:paraId="1B0F04AA">
      <w:pPr>
        <w:snapToGrid w:val="0"/>
        <w:spacing w:line="360" w:lineRule="auto"/>
        <w:ind w:left="491" w:leftChars="-57" w:hanging="611" w:hangingChars="291"/>
        <w:rPr>
          <w:rFonts w:hint="eastAsia" w:ascii="宋体" w:hAnsi="宋体" w:eastAsia="宋体" w:cs="宋体"/>
          <w:color w:val="auto"/>
          <w:kern w:val="2"/>
          <w:sz w:val="21"/>
        </w:rPr>
      </w:pPr>
      <w:r>
        <w:rPr>
          <w:rFonts w:hint="eastAsia" w:ascii="宋体" w:hAnsi="宋体" w:eastAsia="宋体" w:cs="宋体"/>
          <w:color w:val="auto"/>
          <w:kern w:val="2"/>
          <w:sz w:val="21"/>
        </w:rPr>
        <w:t>备注：</w:t>
      </w:r>
    </w:p>
    <w:p w14:paraId="328C82AF">
      <w:pPr>
        <w:snapToGrid w:val="0"/>
        <w:spacing w:line="360" w:lineRule="auto"/>
        <w:ind w:left="396" w:leftChars="-58" w:hanging="518" w:hangingChars="247"/>
        <w:rPr>
          <w:rFonts w:hint="eastAsia" w:ascii="宋体" w:hAnsi="宋体" w:eastAsia="宋体" w:cs="宋体"/>
          <w:color w:val="auto"/>
          <w:kern w:val="2"/>
          <w:sz w:val="21"/>
        </w:rPr>
      </w:pPr>
      <w:r>
        <w:rPr>
          <w:rFonts w:hint="eastAsia" w:ascii="宋体" w:hAnsi="宋体" w:eastAsia="宋体" w:cs="宋体"/>
          <w:color w:val="auto"/>
          <w:kern w:val="2"/>
          <w:sz w:val="21"/>
        </w:rPr>
        <w:t>（1）投标人提供框架式协议或资格入围无明确金额的合同时，须同时提供本统计表及服务发票复印件，本统计表及服务发票复印件应后附于合同复印件。</w:t>
      </w:r>
    </w:p>
    <w:p w14:paraId="4F935E61">
      <w:pPr>
        <w:snapToGrid w:val="0"/>
        <w:spacing w:line="360" w:lineRule="auto"/>
        <w:ind w:left="396" w:leftChars="-58" w:hanging="518" w:hangingChars="247"/>
        <w:rPr>
          <w:rFonts w:hint="eastAsia" w:ascii="宋体" w:hAnsi="宋体" w:eastAsia="宋体" w:cs="宋体"/>
          <w:color w:val="auto"/>
          <w:kern w:val="2"/>
          <w:sz w:val="21"/>
        </w:rPr>
      </w:pPr>
      <w:r>
        <w:rPr>
          <w:rFonts w:hint="eastAsia" w:ascii="宋体" w:hAnsi="宋体" w:eastAsia="宋体" w:cs="宋体"/>
          <w:color w:val="auto"/>
          <w:kern w:val="2"/>
          <w:sz w:val="21"/>
        </w:rPr>
        <w:t>（2）发票抬头应为合同服务购买方，</w:t>
      </w:r>
      <w:r>
        <w:rPr>
          <w:rFonts w:hint="eastAsia" w:ascii="宋体" w:hAnsi="宋体" w:eastAsia="宋体" w:cs="宋体"/>
          <w:color w:val="auto"/>
          <w:kern w:val="2"/>
          <w:sz w:val="21"/>
          <w:szCs w:val="21"/>
          <w:highlight w:val="none"/>
          <w:lang w:val="en-US" w:eastAsia="zh-CN"/>
        </w:rPr>
        <w:t>收款人</w:t>
      </w:r>
      <w:r>
        <w:rPr>
          <w:rFonts w:hint="eastAsia" w:ascii="宋体" w:hAnsi="宋体" w:eastAsia="宋体" w:cs="宋体"/>
          <w:color w:val="auto"/>
          <w:kern w:val="2"/>
          <w:sz w:val="21"/>
        </w:rPr>
        <w:t>应为投标人，且发票名目、所属时期应与合同约定内容一致，否则不计分。</w:t>
      </w:r>
    </w:p>
    <w:p w14:paraId="412030E7">
      <w:pPr>
        <w:pStyle w:val="2"/>
        <w:jc w:val="left"/>
        <w:rPr>
          <w:rFonts w:hint="eastAsia" w:ascii="宋体" w:hAnsi="宋体" w:eastAsia="宋体" w:cs="宋体"/>
          <w:b w:val="0"/>
          <w:color w:val="auto"/>
          <w:sz w:val="21"/>
          <w:szCs w:val="21"/>
        </w:rPr>
      </w:pPr>
      <w:r>
        <w:rPr>
          <w:rFonts w:hint="eastAsia" w:ascii="宋体" w:hAnsi="宋体" w:eastAsia="宋体" w:cs="宋体"/>
          <w:b w:val="0"/>
          <w:color w:val="auto"/>
          <w:kern w:val="2"/>
          <w:sz w:val="21"/>
        </w:rPr>
        <w:t>（3）发票合计金额视为投标人所提供该项服务业绩的服务金额，并按此金额进行评审。</w:t>
      </w:r>
    </w:p>
    <w:p w14:paraId="070153CA">
      <w:pPr>
        <w:autoSpaceDE w:val="0"/>
        <w:autoSpaceDN w:val="0"/>
        <w:adjustRightInd w:val="0"/>
        <w:spacing w:line="360" w:lineRule="auto"/>
        <w:ind w:firstLine="602"/>
        <w:rPr>
          <w:rFonts w:hint="eastAsia" w:ascii="宋体" w:hAnsi="宋体" w:eastAsia="宋体" w:cs="宋体"/>
          <w:b/>
          <w:bCs/>
          <w:color w:val="auto"/>
          <w:sz w:val="30"/>
          <w:szCs w:val="30"/>
          <w:highlight w:val="none"/>
          <w:lang w:val="zh-CN"/>
        </w:rPr>
      </w:pPr>
      <w:r>
        <w:rPr>
          <w:rFonts w:hint="eastAsia" w:ascii="宋体" w:hAnsi="宋体" w:eastAsia="宋体" w:cs="宋体"/>
          <w:color w:val="auto"/>
          <w:sz w:val="21"/>
          <w:szCs w:val="21"/>
        </w:rPr>
        <w:br w:type="page"/>
      </w:r>
    </w:p>
    <w:bookmarkEnd w:id="582"/>
    <w:bookmarkEnd w:id="583"/>
    <w:p w14:paraId="748CADDC">
      <w:pPr>
        <w:autoSpaceDE w:val="0"/>
        <w:autoSpaceDN w:val="0"/>
        <w:adjustRightInd w:val="0"/>
        <w:jc w:val="left"/>
        <w:rPr>
          <w:rFonts w:hint="eastAsia" w:ascii="宋体" w:hAnsi="宋体" w:eastAsia="宋体" w:cs="宋体"/>
          <w:b/>
          <w:color w:val="auto"/>
          <w:kern w:val="0"/>
          <w:sz w:val="32"/>
          <w:szCs w:val="32"/>
        </w:rPr>
      </w:pPr>
      <w:bookmarkStart w:id="584" w:name="_Toc533708132"/>
      <w:bookmarkStart w:id="585" w:name="_Toc18175_WPSOffice_Level2"/>
      <w:bookmarkStart w:id="586" w:name="_Toc102860083"/>
      <w:bookmarkStart w:id="587" w:name="_Toc486167719"/>
      <w:bookmarkStart w:id="588" w:name="_Toc94107220"/>
      <w:bookmarkStart w:id="589" w:name="_Toc19890"/>
      <w:bookmarkStart w:id="590" w:name="_Toc104991885"/>
      <w:bookmarkStart w:id="591" w:name="_Toc1977737"/>
      <w:bookmarkStart w:id="592" w:name="_Toc31965"/>
      <w:bookmarkStart w:id="593" w:name="_Toc18413"/>
      <w:bookmarkStart w:id="594" w:name="_Toc140596938"/>
      <w:bookmarkStart w:id="595" w:name="_Toc102860427"/>
      <w:bookmarkStart w:id="596" w:name="_Toc142508378"/>
      <w:r>
        <w:rPr>
          <w:rFonts w:hint="eastAsia" w:ascii="宋体" w:hAnsi="宋体" w:eastAsia="宋体" w:cs="宋体"/>
          <w:b/>
          <w:color w:val="auto"/>
          <w:kern w:val="0"/>
          <w:sz w:val="32"/>
          <w:szCs w:val="32"/>
        </w:rPr>
        <w:t>十、服务便利性响应时间承诺表</w:t>
      </w:r>
    </w:p>
    <w:p w14:paraId="71A06C1E">
      <w:pPr>
        <w:autoSpaceDE w:val="0"/>
        <w:autoSpaceDN w:val="0"/>
        <w:adjustRightInd w:val="0"/>
        <w:jc w:val="center"/>
        <w:rPr>
          <w:rFonts w:hint="eastAsia" w:ascii="宋体" w:hAnsi="宋体" w:eastAsia="宋体" w:cs="宋体"/>
          <w:b/>
          <w:color w:val="auto"/>
          <w:kern w:val="0"/>
          <w:sz w:val="32"/>
          <w:szCs w:val="32"/>
        </w:rPr>
      </w:pPr>
    </w:p>
    <w:p w14:paraId="502D4C3E">
      <w:pPr>
        <w:autoSpaceDE w:val="0"/>
        <w:autoSpaceDN w:val="0"/>
        <w:adjustRightInd w:val="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服务便利性响应时间承诺表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8912"/>
      </w:tblGrid>
      <w:tr w14:paraId="4929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56" w:type="dxa"/>
            <w:noWrap w:val="0"/>
            <w:vAlign w:val="center"/>
          </w:tcPr>
          <w:p w14:paraId="3CD01C60">
            <w:pPr>
              <w:autoSpaceDE w:val="0"/>
              <w:autoSpaceDN w:val="0"/>
              <w:adjustRightInd w:val="0"/>
              <w:spacing w:line="360" w:lineRule="auto"/>
              <w:jc w:val="cente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序号</w:t>
            </w:r>
          </w:p>
        </w:tc>
        <w:tc>
          <w:tcPr>
            <w:tcW w:w="8912" w:type="dxa"/>
            <w:noWrap w:val="0"/>
            <w:vAlign w:val="center"/>
          </w:tcPr>
          <w:p w14:paraId="07B99C82">
            <w:pPr>
              <w:autoSpaceDE w:val="0"/>
              <w:autoSpaceDN w:val="0"/>
              <w:adjustRightInd w:val="0"/>
              <w:spacing w:line="360" w:lineRule="auto"/>
              <w:jc w:val="cente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承诺事项</w:t>
            </w:r>
          </w:p>
        </w:tc>
      </w:tr>
      <w:tr w14:paraId="7A5E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456" w:type="dxa"/>
            <w:noWrap w:val="0"/>
            <w:vAlign w:val="center"/>
          </w:tcPr>
          <w:p w14:paraId="36E50B5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8912" w:type="dxa"/>
            <w:noWrap w:val="0"/>
            <w:vAlign w:val="center"/>
          </w:tcPr>
          <w:p w14:paraId="16C175E6">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我方承诺本项目管理人员在接到招标人通知后</w:t>
            </w:r>
            <w:r>
              <w:rPr>
                <w:rFonts w:hint="eastAsia" w:ascii="宋体" w:hAnsi="宋体" w:eastAsia="宋体" w:cs="宋体"/>
                <w:b/>
                <w:bCs/>
                <w:color w:val="auto"/>
                <w:kern w:val="0"/>
                <w:sz w:val="21"/>
                <w:szCs w:val="21"/>
                <w:u w:val="single"/>
              </w:rPr>
              <w:t xml:space="preserve">      </w:t>
            </w:r>
            <w:r>
              <w:rPr>
                <w:rFonts w:hint="eastAsia" w:ascii="宋体" w:hAnsi="宋体" w:eastAsia="宋体" w:cs="宋体"/>
                <w:b/>
                <w:bCs/>
                <w:color w:val="auto"/>
                <w:kern w:val="0"/>
                <w:sz w:val="21"/>
                <w:szCs w:val="21"/>
              </w:rPr>
              <w:t>小时</w:t>
            </w:r>
            <w:r>
              <w:rPr>
                <w:rFonts w:hint="eastAsia" w:ascii="宋体" w:hAnsi="宋体" w:eastAsia="宋体" w:cs="宋体"/>
                <w:color w:val="auto"/>
                <w:kern w:val="0"/>
                <w:sz w:val="21"/>
                <w:szCs w:val="21"/>
              </w:rPr>
              <w:t>内响应，</w:t>
            </w:r>
            <w:r>
              <w:rPr>
                <w:rFonts w:hint="eastAsia" w:ascii="宋体" w:hAnsi="宋体" w:eastAsia="宋体" w:cs="宋体"/>
                <w:b/>
                <w:bCs/>
                <w:color w:val="auto"/>
                <w:kern w:val="0"/>
                <w:sz w:val="21"/>
                <w:szCs w:val="21"/>
                <w:u w:val="single"/>
              </w:rPr>
              <w:t xml:space="preserve">      </w:t>
            </w:r>
            <w:r>
              <w:rPr>
                <w:rFonts w:hint="eastAsia" w:ascii="宋体" w:hAnsi="宋体" w:eastAsia="宋体" w:cs="宋体"/>
                <w:b/>
                <w:bCs/>
                <w:color w:val="auto"/>
                <w:kern w:val="0"/>
                <w:sz w:val="21"/>
                <w:szCs w:val="21"/>
              </w:rPr>
              <w:t>小时</w:t>
            </w:r>
            <w:r>
              <w:rPr>
                <w:rFonts w:hint="eastAsia" w:ascii="宋体" w:hAnsi="宋体" w:eastAsia="宋体" w:cs="宋体"/>
                <w:color w:val="auto"/>
                <w:kern w:val="0"/>
                <w:sz w:val="21"/>
                <w:szCs w:val="21"/>
              </w:rPr>
              <w:t>内到达招标人指定地点。</w:t>
            </w:r>
          </w:p>
        </w:tc>
      </w:tr>
    </w:tbl>
    <w:p w14:paraId="7715B56B">
      <w:pPr>
        <w:autoSpaceDE w:val="0"/>
        <w:autoSpaceDN w:val="0"/>
        <w:adjustRightInd w:val="0"/>
        <w:spacing w:line="360" w:lineRule="auto"/>
        <w:ind w:left="360" w:right="420" w:firstLine="3720" w:firstLineChars="1550"/>
        <w:jc w:val="left"/>
        <w:rPr>
          <w:rFonts w:hint="eastAsia" w:ascii="宋体" w:hAnsi="宋体" w:eastAsia="宋体" w:cs="宋体"/>
          <w:color w:val="auto"/>
          <w:kern w:val="0"/>
          <w:sz w:val="24"/>
          <w:szCs w:val="24"/>
        </w:rPr>
      </w:pPr>
    </w:p>
    <w:p w14:paraId="27D119DA">
      <w:pPr>
        <w:autoSpaceDE w:val="0"/>
        <w:autoSpaceDN w:val="0"/>
        <w:adjustRightInd w:val="0"/>
        <w:spacing w:line="360" w:lineRule="auto"/>
        <w:ind w:firstLine="422" w:firstLineChars="200"/>
        <w:jc w:val="both"/>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备注：</w:t>
      </w:r>
    </w:p>
    <w:p w14:paraId="5170FE9B">
      <w:pPr>
        <w:autoSpaceDE w:val="0"/>
        <w:autoSpaceDN w:val="0"/>
        <w:adjustRightInd w:val="0"/>
        <w:spacing w:line="360" w:lineRule="auto"/>
        <w:ind w:firstLine="422" w:firstLineChars="200"/>
        <w:jc w:val="both"/>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1.本表承诺事项若未填或漏填的，视为投标人不作响应，对应商务部分服务便利性评审内容不得分。</w:t>
      </w:r>
    </w:p>
    <w:p w14:paraId="30A8C9B5">
      <w:pPr>
        <w:autoSpaceDE w:val="0"/>
        <w:autoSpaceDN w:val="0"/>
        <w:adjustRightInd w:val="0"/>
        <w:spacing w:line="360" w:lineRule="auto"/>
        <w:ind w:firstLine="422" w:firstLineChars="200"/>
        <w:jc w:val="both"/>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2.本表承诺事项若与投标文件其他地方表述不一致的，以本承诺表为准。</w:t>
      </w:r>
    </w:p>
    <w:p w14:paraId="37D5C9AF">
      <w:pPr>
        <w:autoSpaceDE w:val="0"/>
        <w:autoSpaceDN w:val="0"/>
        <w:adjustRightInd w:val="0"/>
        <w:spacing w:line="360" w:lineRule="auto"/>
        <w:ind w:firstLine="4800" w:firstLineChars="2000"/>
        <w:jc w:val="left"/>
        <w:rPr>
          <w:rFonts w:hint="eastAsia" w:ascii="宋体" w:hAnsi="宋体" w:eastAsia="宋体" w:cs="宋体"/>
          <w:color w:val="auto"/>
          <w:kern w:val="3"/>
          <w:sz w:val="24"/>
          <w:szCs w:val="21"/>
        </w:rPr>
      </w:pPr>
    </w:p>
    <w:p w14:paraId="2BC72517">
      <w:pPr>
        <w:autoSpaceDE w:val="0"/>
        <w:autoSpaceDN w:val="0"/>
        <w:adjustRightInd w:val="0"/>
        <w:spacing w:line="360" w:lineRule="auto"/>
        <w:ind w:firstLine="4200" w:firstLineChars="2000"/>
        <w:jc w:val="left"/>
        <w:rPr>
          <w:rFonts w:hint="eastAsia" w:ascii="宋体" w:hAnsi="宋体" w:eastAsia="宋体" w:cs="宋体"/>
          <w:color w:val="auto"/>
          <w:kern w:val="3"/>
          <w:sz w:val="21"/>
          <w:szCs w:val="21"/>
        </w:rPr>
      </w:pPr>
    </w:p>
    <w:p w14:paraId="1D9C2095">
      <w:pPr>
        <w:autoSpaceDE w:val="0"/>
        <w:autoSpaceDN w:val="0"/>
        <w:adjustRightInd w:val="0"/>
        <w:spacing w:line="360" w:lineRule="auto"/>
        <w:ind w:firstLine="4200" w:firstLineChars="2000"/>
        <w:jc w:val="left"/>
        <w:rPr>
          <w:rFonts w:hint="eastAsia" w:ascii="宋体" w:hAnsi="宋体" w:eastAsia="宋体" w:cs="宋体"/>
          <w:color w:val="auto"/>
          <w:kern w:val="0"/>
          <w:sz w:val="21"/>
          <w:szCs w:val="21"/>
        </w:rPr>
      </w:pPr>
      <w:r>
        <w:rPr>
          <w:rFonts w:hint="eastAsia" w:ascii="宋体" w:hAnsi="宋体" w:eastAsia="宋体" w:cs="宋体"/>
          <w:color w:val="auto"/>
          <w:kern w:val="3"/>
          <w:sz w:val="21"/>
          <w:szCs w:val="21"/>
        </w:rPr>
        <w:t>投 标 人（加盖投标人法人公章）：</w:t>
      </w:r>
    </w:p>
    <w:p w14:paraId="38996BE5">
      <w:pPr>
        <w:autoSpaceDE w:val="0"/>
        <w:autoSpaceDN w:val="0"/>
        <w:adjustRightInd w:val="0"/>
        <w:spacing w:line="360" w:lineRule="auto"/>
        <w:ind w:firstLine="4200" w:firstLineChars="2000"/>
        <w:jc w:val="left"/>
        <w:rPr>
          <w:rFonts w:hint="eastAsia" w:ascii="宋体" w:hAnsi="宋体" w:eastAsia="宋体" w:cs="宋体"/>
          <w:color w:val="auto"/>
          <w:kern w:val="3"/>
          <w:sz w:val="21"/>
          <w:szCs w:val="21"/>
        </w:rPr>
      </w:pPr>
      <w:r>
        <w:rPr>
          <w:rFonts w:hint="eastAsia" w:ascii="宋体" w:hAnsi="宋体" w:eastAsia="宋体" w:cs="宋体"/>
          <w:color w:val="auto"/>
          <w:kern w:val="0"/>
          <w:sz w:val="21"/>
          <w:szCs w:val="21"/>
        </w:rPr>
        <w:t>日  期：</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p>
    <w:p w14:paraId="72A72B8D">
      <w:pPr>
        <w:pageBreakBefore/>
        <w:spacing w:before="120" w:after="120" w:line="360" w:lineRule="auto"/>
        <w:jc w:val="left"/>
        <w:outlineLvl w:val="2"/>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、投标保证金汇入情况说明</w:t>
      </w:r>
      <w:bookmarkEnd w:id="584"/>
      <w:bookmarkEnd w:id="585"/>
      <w:bookmarkEnd w:id="586"/>
      <w:bookmarkEnd w:id="587"/>
      <w:bookmarkEnd w:id="588"/>
      <w:bookmarkEnd w:id="589"/>
      <w:bookmarkEnd w:id="590"/>
      <w:bookmarkEnd w:id="591"/>
      <w:bookmarkEnd w:id="592"/>
      <w:bookmarkEnd w:id="593"/>
      <w:bookmarkEnd w:id="594"/>
      <w:bookmarkEnd w:id="595"/>
      <w:bookmarkEnd w:id="596"/>
    </w:p>
    <w:p w14:paraId="06B93D2E">
      <w:pPr>
        <w:autoSpaceDE w:val="0"/>
        <w:autoSpaceDN w:val="0"/>
        <w:adjustRightInd w:val="0"/>
        <w:spacing w:line="360" w:lineRule="auto"/>
        <w:jc w:val="left"/>
        <w:rPr>
          <w:rFonts w:hint="eastAsia" w:ascii="宋体" w:hAnsi="宋体" w:eastAsia="宋体" w:cs="宋体"/>
          <w:color w:val="auto"/>
          <w:szCs w:val="24"/>
          <w:highlight w:val="none"/>
        </w:rPr>
      </w:pPr>
    </w:p>
    <w:p w14:paraId="16BC764A">
      <w:pPr>
        <w:autoSpaceDE w:val="0"/>
        <w:autoSpaceDN w:val="0"/>
        <w:adjustRightInd w:val="0"/>
        <w:spacing w:line="360" w:lineRule="auto"/>
        <w:jc w:val="center"/>
        <w:rPr>
          <w:rFonts w:hint="eastAsia" w:ascii="宋体" w:hAnsi="宋体" w:eastAsia="宋体" w:cs="宋体"/>
          <w:b/>
          <w:bCs/>
          <w:color w:val="auto"/>
          <w:kern w:val="0"/>
          <w:sz w:val="24"/>
          <w:szCs w:val="24"/>
          <w:highlight w:val="none"/>
        </w:rPr>
      </w:pPr>
      <w:bookmarkStart w:id="597" w:name="_Toc31832_WPSOffice_Level3"/>
      <w:r>
        <w:rPr>
          <w:rFonts w:hint="eastAsia" w:ascii="宋体" w:hAnsi="宋体" w:eastAsia="宋体" w:cs="宋体"/>
          <w:b/>
          <w:bCs/>
          <w:color w:val="auto"/>
          <w:kern w:val="0"/>
          <w:sz w:val="24"/>
          <w:szCs w:val="24"/>
          <w:highlight w:val="none"/>
        </w:rPr>
        <w:t>投标保证金汇入情况说明</w:t>
      </w:r>
      <w:bookmarkEnd w:id="597"/>
    </w:p>
    <w:p w14:paraId="3F107DDB">
      <w:pPr>
        <w:autoSpaceDE w:val="0"/>
        <w:autoSpaceDN w:val="0"/>
        <w:adjustRightInd w:val="0"/>
        <w:spacing w:line="360" w:lineRule="auto"/>
        <w:jc w:val="center"/>
        <w:rPr>
          <w:rFonts w:hint="eastAsia" w:ascii="宋体" w:hAnsi="宋体" w:eastAsia="宋体" w:cs="宋体"/>
          <w:b/>
          <w:bCs/>
          <w:color w:val="auto"/>
          <w:kern w:val="0"/>
          <w:szCs w:val="24"/>
          <w:highlight w:val="none"/>
        </w:rPr>
      </w:pPr>
    </w:p>
    <w:p w14:paraId="74F7BF11">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东莞市水务集团净水有限公司</w:t>
      </w:r>
      <w:r>
        <w:rPr>
          <w:rFonts w:hint="eastAsia" w:ascii="宋体" w:hAnsi="宋体" w:eastAsia="宋体" w:cs="宋体"/>
          <w:color w:val="auto"/>
          <w:szCs w:val="21"/>
          <w:highlight w:val="none"/>
        </w:rPr>
        <w:t>：</w:t>
      </w:r>
    </w:p>
    <w:p w14:paraId="0C66545B">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东莞市水务集团净水有限公司2025-2026年厨师、厨卫工及保洁员劳务外包服务采购项目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广建咨询(东招)2024-0147</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023B82C1">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6AE8D933">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5147FB40">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5123BF14">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1475C21D">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54CEBD71">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省         市         </w:t>
      </w:r>
    </w:p>
    <w:p w14:paraId="41403B1C">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51A850C2">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5B4E2D45">
      <w:pPr>
        <w:spacing w:line="360" w:lineRule="auto"/>
        <w:ind w:right="844" w:rightChars="402" w:firstLine="424" w:firstLineChars="202"/>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709AA46E">
      <w:pPr>
        <w:spacing w:line="360" w:lineRule="auto"/>
        <w:ind w:right="628" w:rightChars="299" w:firstLine="7774" w:firstLineChars="3702"/>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07DEA08D">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64C8D7AD">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42043101">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5C2108BC">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7AF5A12F">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6626941F">
      <w:pPr>
        <w:spacing w:line="360" w:lineRule="auto"/>
        <w:ind w:left="340" w:leftChars="162" w:firstLine="425"/>
        <w:rPr>
          <w:rFonts w:hint="eastAsia" w:ascii="宋体" w:hAnsi="宋体" w:eastAsia="宋体" w:cs="宋体"/>
          <w:b/>
          <w:bCs/>
          <w:color w:val="auto"/>
          <w:szCs w:val="21"/>
          <w:highlight w:val="none"/>
        </w:rPr>
      </w:pPr>
      <w:bookmarkStart w:id="598" w:name="_Toc26208_WPSOffice_Level3"/>
      <w:r>
        <w:rPr>
          <w:rFonts w:hint="eastAsia" w:ascii="宋体" w:hAnsi="宋体" w:eastAsia="宋体" w:cs="宋体"/>
          <w:b/>
          <w:bCs/>
          <w:color w:val="auto"/>
          <w:szCs w:val="21"/>
          <w:highlight w:val="none"/>
        </w:rPr>
        <w:t>附：1、我方投标保证金汇款凭证（复印件）</w:t>
      </w:r>
      <w:bookmarkEnd w:id="598"/>
    </w:p>
    <w:p w14:paraId="7B965258">
      <w:pPr>
        <w:spacing w:line="360" w:lineRule="auto"/>
        <w:ind w:left="340" w:leftChars="162" w:firstLine="839" w:firstLineChars="398"/>
        <w:rPr>
          <w:rFonts w:hint="eastAsia" w:ascii="宋体" w:hAnsi="宋体" w:eastAsia="宋体" w:cs="宋体"/>
          <w:b/>
          <w:bCs/>
          <w:color w:val="auto"/>
          <w:szCs w:val="21"/>
          <w:highlight w:val="none"/>
        </w:rPr>
      </w:pPr>
      <w:bookmarkStart w:id="599" w:name="_Toc12992_WPSOffice_Level3"/>
      <w:r>
        <w:rPr>
          <w:rFonts w:hint="eastAsia" w:ascii="宋体" w:hAnsi="宋体" w:eastAsia="宋体" w:cs="宋体"/>
          <w:b/>
          <w:bCs/>
          <w:color w:val="auto"/>
          <w:szCs w:val="21"/>
          <w:highlight w:val="none"/>
        </w:rPr>
        <w:t>2、我方基本账户开户许可证（复印件）</w:t>
      </w:r>
      <w:bookmarkEnd w:id="599"/>
    </w:p>
    <w:p w14:paraId="635685A8">
      <w:pPr>
        <w:spacing w:line="360" w:lineRule="auto"/>
        <w:ind w:left="340" w:leftChars="162" w:firstLine="736" w:firstLineChars="34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4E9B8922">
      <w:pPr>
        <w:autoSpaceDE w:val="0"/>
        <w:autoSpaceDN w:val="0"/>
        <w:adjustRightInd w:val="0"/>
        <w:spacing w:line="360" w:lineRule="auto"/>
        <w:ind w:firstLine="5145" w:firstLineChars="2450"/>
        <w:rPr>
          <w:rFonts w:hint="eastAsia" w:ascii="宋体" w:hAnsi="宋体" w:eastAsia="宋体" w:cs="宋体"/>
          <w:color w:val="auto"/>
          <w:szCs w:val="24"/>
          <w:highlight w:val="none"/>
          <w:lang w:val="zh-CN"/>
        </w:rPr>
      </w:pPr>
    </w:p>
    <w:p w14:paraId="2774EAAA">
      <w:pPr>
        <w:spacing w:line="360" w:lineRule="auto"/>
        <w:rPr>
          <w:rFonts w:hint="eastAsia" w:ascii="宋体" w:hAnsi="宋体" w:eastAsia="宋体" w:cs="宋体"/>
          <w:b/>
          <w:color w:val="auto"/>
          <w:kern w:val="0"/>
          <w:szCs w:val="21"/>
          <w:highlight w:val="none"/>
        </w:rPr>
      </w:pPr>
      <w:bookmarkStart w:id="600" w:name="_Toc533708134"/>
      <w:bookmarkStart w:id="601" w:name="_Toc486167721"/>
    </w:p>
    <w:p w14:paraId="55DC4C9C">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bCs/>
          <w:color w:val="auto"/>
          <w:kern w:val="0"/>
          <w:sz w:val="32"/>
          <w:szCs w:val="32"/>
          <w:highlight w:val="none"/>
          <w:lang w:val="zh-CN"/>
        </w:rPr>
      </w:pPr>
      <w:bookmarkStart w:id="602" w:name="_Toc102860084"/>
      <w:bookmarkStart w:id="603" w:name="_Toc140596939"/>
      <w:bookmarkStart w:id="604" w:name="_Toc1977738"/>
      <w:bookmarkStart w:id="605" w:name="_Toc94107221"/>
      <w:bookmarkStart w:id="606" w:name="_Toc102860428"/>
      <w:bookmarkStart w:id="607" w:name="_Toc24616"/>
      <w:bookmarkStart w:id="608" w:name="_Toc104991886"/>
      <w:bookmarkStart w:id="609" w:name="_Toc142508379"/>
    </w:p>
    <w:p w14:paraId="1B230808">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bCs/>
          <w:color w:val="auto"/>
          <w:kern w:val="0"/>
          <w:sz w:val="32"/>
          <w:szCs w:val="32"/>
          <w:highlight w:val="none"/>
          <w:lang w:val="zh-CN"/>
        </w:rPr>
      </w:pPr>
    </w:p>
    <w:p w14:paraId="39E45840">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610" w:name="_Toc29652"/>
      <w:bookmarkStart w:id="611" w:name="_Toc2007"/>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602"/>
      <w:bookmarkEnd w:id="603"/>
      <w:bookmarkEnd w:id="604"/>
      <w:bookmarkEnd w:id="605"/>
      <w:bookmarkEnd w:id="606"/>
      <w:bookmarkEnd w:id="607"/>
      <w:bookmarkEnd w:id="608"/>
      <w:bookmarkEnd w:id="609"/>
      <w:bookmarkEnd w:id="610"/>
      <w:bookmarkEnd w:id="611"/>
    </w:p>
    <w:p w14:paraId="5C76E2D4">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pPr>
      <w:bookmarkStart w:id="612" w:name="_Toc102860085"/>
      <w:bookmarkStart w:id="613" w:name="_Toc104991887"/>
      <w:bookmarkStart w:id="614" w:name="_Toc140596940"/>
      <w:bookmarkStart w:id="615" w:name="_Toc94107222"/>
      <w:bookmarkStart w:id="616" w:name="_Toc18038"/>
      <w:bookmarkStart w:id="617" w:name="_Toc102860429"/>
      <w:bookmarkStart w:id="618" w:name="_Toc27482"/>
      <w:bookmarkStart w:id="619" w:name="_Toc1977739"/>
      <w:bookmarkStart w:id="620" w:name="_Toc142508380"/>
      <w:bookmarkStart w:id="621" w:name="_Toc31916"/>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、技术响应文件格式</w:t>
      </w:r>
      <w:bookmarkEnd w:id="600"/>
      <w:bookmarkEnd w:id="612"/>
      <w:bookmarkEnd w:id="613"/>
      <w:bookmarkEnd w:id="614"/>
      <w:bookmarkEnd w:id="615"/>
      <w:bookmarkEnd w:id="616"/>
      <w:bookmarkEnd w:id="617"/>
      <w:bookmarkEnd w:id="618"/>
      <w:bookmarkEnd w:id="619"/>
      <w:bookmarkEnd w:id="620"/>
      <w:bookmarkEnd w:id="621"/>
    </w:p>
    <w:p w14:paraId="3B2D5545">
      <w:pPr>
        <w:tabs>
          <w:tab w:val="left" w:pos="864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3A6296FB">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.1用户需求偏离表格式）；</w:t>
      </w:r>
    </w:p>
    <w:p w14:paraId="63080626">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2、服务方案（投标人自行编写）；</w:t>
      </w:r>
    </w:p>
    <w:p w14:paraId="28834739">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3、拟投入本项目管理人员情况（见格式1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.3）；</w:t>
      </w:r>
    </w:p>
    <w:p w14:paraId="63230918">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、应急预案和保障措施（投标人自行编写）；</w:t>
      </w:r>
    </w:p>
    <w:p w14:paraId="4ABA86F6">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、购买食品安全责任险承诺书（见格式1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.7）；</w:t>
      </w:r>
    </w:p>
    <w:p w14:paraId="4448BF3C">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14:paraId="658928B4">
      <w:pPr>
        <w:pStyle w:val="2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601"/>
      <w:bookmarkStart w:id="622" w:name="_Toc1977740"/>
      <w:bookmarkStart w:id="623" w:name="_Toc102860430"/>
      <w:bookmarkStart w:id="624" w:name="_Toc104991888"/>
      <w:bookmarkStart w:id="625" w:name="_Toc140596941"/>
      <w:bookmarkStart w:id="626" w:name="_Toc94107223"/>
      <w:bookmarkStart w:id="627" w:name="_Toc533708135"/>
      <w:bookmarkStart w:id="628" w:name="_Toc102860086"/>
      <w:bookmarkStart w:id="629" w:name="_Toc142508381"/>
    </w:p>
    <w:p w14:paraId="27B124D6">
      <w:pPr>
        <w:pStyle w:val="20"/>
        <w:spacing w:line="360" w:lineRule="auto"/>
        <w:jc w:val="center"/>
        <w:rPr>
          <w:rFonts w:hint="eastAsia" w:ascii="宋体" w:hAnsi="宋体" w:eastAsia="宋体" w:cs="宋体"/>
          <w:b/>
          <w:color w:val="auto"/>
          <w:kern w:val="0"/>
          <w:szCs w:val="21"/>
          <w:highlight w:val="none"/>
        </w:rPr>
      </w:pPr>
    </w:p>
    <w:p w14:paraId="504E8DDF">
      <w:pPr>
        <w:pStyle w:val="20"/>
        <w:spacing w:line="360" w:lineRule="auto"/>
        <w:jc w:val="center"/>
        <w:rPr>
          <w:rFonts w:hint="eastAsia" w:ascii="宋体" w:hAnsi="宋体" w:eastAsia="宋体" w:cs="宋体"/>
          <w:b/>
          <w:color w:val="auto"/>
          <w:kern w:val="0"/>
          <w:szCs w:val="21"/>
          <w:highlight w:val="none"/>
        </w:rPr>
      </w:pPr>
    </w:p>
    <w:p w14:paraId="77A36345">
      <w:pPr>
        <w:pStyle w:val="20"/>
        <w:spacing w:line="360" w:lineRule="auto"/>
        <w:jc w:val="center"/>
        <w:rPr>
          <w:rFonts w:hint="eastAsia" w:ascii="宋体" w:hAnsi="宋体" w:eastAsia="宋体" w:cs="宋体"/>
          <w:b/>
          <w:color w:val="auto"/>
          <w:kern w:val="0"/>
          <w:szCs w:val="21"/>
          <w:highlight w:val="none"/>
        </w:rPr>
      </w:pPr>
    </w:p>
    <w:p w14:paraId="2422E975">
      <w:pPr>
        <w:pStyle w:val="20"/>
        <w:spacing w:line="360" w:lineRule="auto"/>
        <w:jc w:val="center"/>
        <w:rPr>
          <w:rFonts w:hint="eastAsia" w:ascii="宋体" w:hAnsi="宋体" w:eastAsia="宋体" w:cs="宋体"/>
          <w:b/>
          <w:color w:val="auto"/>
          <w:kern w:val="0"/>
          <w:szCs w:val="21"/>
          <w:highlight w:val="none"/>
        </w:rPr>
      </w:pPr>
    </w:p>
    <w:p w14:paraId="0114EDA9">
      <w:pPr>
        <w:pStyle w:val="20"/>
        <w:spacing w:line="360" w:lineRule="auto"/>
        <w:jc w:val="center"/>
        <w:rPr>
          <w:rFonts w:hint="eastAsia" w:ascii="宋体" w:hAnsi="宋体" w:eastAsia="宋体" w:cs="宋体"/>
          <w:b/>
          <w:color w:val="auto"/>
          <w:kern w:val="0"/>
          <w:szCs w:val="21"/>
          <w:highlight w:val="none"/>
        </w:rPr>
      </w:pPr>
    </w:p>
    <w:p w14:paraId="2F1C6EE8">
      <w:pPr>
        <w:pStyle w:val="20"/>
        <w:spacing w:line="360" w:lineRule="auto"/>
        <w:jc w:val="center"/>
        <w:rPr>
          <w:rFonts w:hint="eastAsia" w:ascii="宋体" w:hAnsi="宋体" w:eastAsia="宋体" w:cs="宋体"/>
          <w:b/>
          <w:color w:val="auto"/>
          <w:kern w:val="0"/>
          <w:szCs w:val="21"/>
          <w:highlight w:val="none"/>
        </w:rPr>
      </w:pPr>
    </w:p>
    <w:p w14:paraId="45FD7DDC">
      <w:pPr>
        <w:pStyle w:val="20"/>
        <w:spacing w:line="360" w:lineRule="auto"/>
        <w:jc w:val="center"/>
        <w:rPr>
          <w:rFonts w:hint="eastAsia" w:ascii="宋体" w:hAnsi="宋体" w:eastAsia="宋体" w:cs="宋体"/>
          <w:b/>
          <w:color w:val="auto"/>
          <w:kern w:val="0"/>
          <w:szCs w:val="21"/>
          <w:highlight w:val="none"/>
        </w:rPr>
      </w:pPr>
    </w:p>
    <w:p w14:paraId="3AE9A656">
      <w:pPr>
        <w:pStyle w:val="20"/>
        <w:spacing w:line="360" w:lineRule="auto"/>
        <w:jc w:val="center"/>
        <w:rPr>
          <w:rFonts w:hint="eastAsia" w:ascii="宋体" w:hAnsi="宋体" w:eastAsia="宋体" w:cs="宋体"/>
          <w:b/>
          <w:color w:val="auto"/>
          <w:kern w:val="0"/>
          <w:szCs w:val="21"/>
          <w:highlight w:val="none"/>
        </w:rPr>
      </w:pPr>
    </w:p>
    <w:p w14:paraId="5FF8B289">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7FA93F65">
      <w:pPr>
        <w:pStyle w:val="20"/>
        <w:spacing w:line="360" w:lineRule="auto"/>
        <w:rPr>
          <w:rFonts w:hint="eastAsia" w:ascii="宋体" w:hAnsi="宋体" w:eastAsia="宋体" w:cs="宋体"/>
          <w:color w:val="auto"/>
          <w:highlight w:val="none"/>
        </w:rPr>
      </w:pPr>
    </w:p>
    <w:p w14:paraId="31766DA5">
      <w:pPr>
        <w:pStyle w:val="20"/>
        <w:spacing w:line="360" w:lineRule="auto"/>
        <w:rPr>
          <w:rFonts w:hint="eastAsia" w:ascii="宋体" w:hAnsi="宋体" w:eastAsia="宋体" w:cs="宋体"/>
          <w:color w:val="auto"/>
          <w:highlight w:val="none"/>
        </w:rPr>
      </w:pPr>
    </w:p>
    <w:p w14:paraId="3EFB8F0D">
      <w:pPr>
        <w:pStyle w:val="20"/>
        <w:spacing w:line="360" w:lineRule="auto"/>
        <w:rPr>
          <w:rFonts w:hint="eastAsia" w:ascii="宋体" w:hAnsi="宋体" w:eastAsia="宋体" w:cs="宋体"/>
          <w:color w:val="auto"/>
          <w:highlight w:val="none"/>
        </w:rPr>
      </w:pPr>
    </w:p>
    <w:p w14:paraId="11DF0009">
      <w:pPr>
        <w:pStyle w:val="20"/>
        <w:spacing w:line="360" w:lineRule="auto"/>
        <w:rPr>
          <w:rFonts w:hint="eastAsia" w:ascii="宋体" w:hAnsi="宋体" w:eastAsia="宋体" w:cs="宋体"/>
          <w:color w:val="auto"/>
          <w:highlight w:val="none"/>
        </w:rPr>
      </w:pPr>
    </w:p>
    <w:p w14:paraId="240DEAEF">
      <w:pPr>
        <w:pStyle w:val="20"/>
        <w:spacing w:line="360" w:lineRule="auto"/>
        <w:rPr>
          <w:rFonts w:hint="eastAsia" w:ascii="宋体" w:hAnsi="宋体" w:eastAsia="宋体" w:cs="宋体"/>
          <w:color w:val="auto"/>
          <w:highlight w:val="none"/>
        </w:rPr>
      </w:pPr>
    </w:p>
    <w:p w14:paraId="05202AD9">
      <w:pPr>
        <w:pStyle w:val="20"/>
        <w:spacing w:line="360" w:lineRule="auto"/>
        <w:rPr>
          <w:rFonts w:hint="eastAsia" w:ascii="宋体" w:hAnsi="宋体" w:eastAsia="宋体" w:cs="宋体"/>
          <w:color w:val="auto"/>
          <w:highlight w:val="none"/>
        </w:rPr>
      </w:pPr>
    </w:p>
    <w:p w14:paraId="2AAD965F">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46134991">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0852A6B0">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eastAsia="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3CFF5E26">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1500988A">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7F8A65C5">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3621539F">
      <w:pPr>
        <w:pStyle w:val="20"/>
        <w:spacing w:line="360" w:lineRule="auto"/>
        <w:rPr>
          <w:rFonts w:hint="eastAsia" w:ascii="宋体" w:hAnsi="宋体" w:eastAsia="宋体" w:cs="宋体"/>
          <w:color w:val="auto"/>
          <w:highlight w:val="none"/>
        </w:rPr>
      </w:pPr>
    </w:p>
    <w:p w14:paraId="250207F1">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71853CA">
      <w:pPr>
        <w:pStyle w:val="20"/>
        <w:spacing w:line="360" w:lineRule="auto"/>
        <w:rPr>
          <w:rFonts w:hint="eastAsia" w:ascii="宋体" w:hAnsi="宋体" w:eastAsia="宋体" w:cs="宋体"/>
          <w:color w:val="auto"/>
          <w:highlight w:val="none"/>
        </w:rPr>
      </w:pPr>
    </w:p>
    <w:p w14:paraId="469C2F3E">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30A615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3FE6B36F">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7B27F2F0">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7" w:type="pct"/>
            <w:vAlign w:val="center"/>
          </w:tcPr>
          <w:p w14:paraId="6065CDC9">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0" w:type="pct"/>
            <w:tcBorders>
              <w:left w:val="single" w:color="auto" w:sz="4" w:space="0"/>
            </w:tcBorders>
            <w:vAlign w:val="center"/>
          </w:tcPr>
          <w:p w14:paraId="4A7D0B6E">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088C24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0A6671DD">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2CF2638D">
            <w:pPr>
              <w:adjustRightInd w:val="0"/>
              <w:snapToGrid w:val="0"/>
              <w:spacing w:line="360" w:lineRule="auto"/>
              <w:jc w:val="center"/>
              <w:rPr>
                <w:rFonts w:hint="eastAsia" w:ascii="宋体" w:hAnsi="宋体" w:eastAsia="宋体" w:cs="宋体"/>
                <w:bCs/>
                <w:color w:val="auto"/>
                <w:szCs w:val="21"/>
                <w:highlight w:val="none"/>
              </w:rPr>
            </w:pPr>
          </w:p>
        </w:tc>
        <w:tc>
          <w:tcPr>
            <w:tcW w:w="1047" w:type="pct"/>
            <w:vAlign w:val="center"/>
          </w:tcPr>
          <w:p w14:paraId="3ED28E37">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4319645F">
            <w:pPr>
              <w:adjustRightInd w:val="0"/>
              <w:snapToGrid w:val="0"/>
              <w:spacing w:line="360" w:lineRule="auto"/>
              <w:rPr>
                <w:rFonts w:hint="eastAsia" w:ascii="宋体" w:hAnsi="宋体" w:eastAsia="宋体" w:cs="宋体"/>
                <w:bCs/>
                <w:color w:val="auto"/>
                <w:szCs w:val="21"/>
                <w:highlight w:val="none"/>
              </w:rPr>
            </w:pPr>
          </w:p>
        </w:tc>
      </w:tr>
      <w:tr w14:paraId="11B5C0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415144AD">
            <w:pPr>
              <w:rPr>
                <w:rFonts w:hint="eastAsia" w:ascii="宋体" w:hAnsi="宋体" w:eastAsia="宋体" w:cs="宋体"/>
                <w:bCs/>
                <w:color w:val="auto"/>
                <w:szCs w:val="21"/>
                <w:highlight w:val="none"/>
              </w:rPr>
            </w:pPr>
          </w:p>
        </w:tc>
        <w:tc>
          <w:tcPr>
            <w:tcW w:w="1337" w:type="pct"/>
            <w:vAlign w:val="center"/>
          </w:tcPr>
          <w:p w14:paraId="6A6C1C1A">
            <w:pPr>
              <w:rPr>
                <w:rFonts w:hint="eastAsia" w:ascii="宋体" w:hAnsi="宋体" w:eastAsia="宋体" w:cs="宋体"/>
                <w:bCs/>
                <w:color w:val="auto"/>
                <w:szCs w:val="21"/>
                <w:highlight w:val="none"/>
              </w:rPr>
            </w:pPr>
          </w:p>
        </w:tc>
        <w:tc>
          <w:tcPr>
            <w:tcW w:w="1047" w:type="pct"/>
            <w:vAlign w:val="center"/>
          </w:tcPr>
          <w:p w14:paraId="5651BF92">
            <w:pP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2DA17519">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11C706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6E289792">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2F54107D">
            <w:pPr>
              <w:adjustRightInd w:val="0"/>
              <w:snapToGrid w:val="0"/>
              <w:spacing w:line="360" w:lineRule="auto"/>
              <w:rPr>
                <w:rFonts w:hint="eastAsia" w:ascii="宋体" w:hAnsi="宋体" w:eastAsia="宋体" w:cs="宋体"/>
                <w:bCs/>
                <w:color w:val="auto"/>
                <w:szCs w:val="21"/>
                <w:highlight w:val="none"/>
              </w:rPr>
            </w:pPr>
          </w:p>
        </w:tc>
        <w:tc>
          <w:tcPr>
            <w:tcW w:w="1047" w:type="pct"/>
            <w:vAlign w:val="center"/>
          </w:tcPr>
          <w:p w14:paraId="16793A8D">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0461D89D">
            <w:pPr>
              <w:spacing w:line="360" w:lineRule="auto"/>
              <w:ind w:firstLine="8" w:firstLineChars="4"/>
              <w:rPr>
                <w:rFonts w:hint="eastAsia" w:ascii="宋体" w:hAnsi="宋体" w:eastAsia="宋体" w:cs="宋体"/>
                <w:bCs/>
                <w:color w:val="auto"/>
                <w:szCs w:val="21"/>
                <w:highlight w:val="none"/>
              </w:rPr>
            </w:pPr>
          </w:p>
        </w:tc>
      </w:tr>
      <w:tr w14:paraId="2AF710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13D3FEC9">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4E933BC4">
            <w:pPr>
              <w:adjustRightInd w:val="0"/>
              <w:snapToGrid w:val="0"/>
              <w:spacing w:line="360" w:lineRule="auto"/>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vAlign w:val="center"/>
          </w:tcPr>
          <w:p w14:paraId="754AF24F">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vAlign w:val="center"/>
          </w:tcPr>
          <w:p w14:paraId="786E0F47">
            <w:pPr>
              <w:adjustRightInd w:val="0"/>
              <w:snapToGrid w:val="0"/>
              <w:spacing w:line="360" w:lineRule="auto"/>
              <w:rPr>
                <w:rFonts w:hint="eastAsia" w:ascii="宋体" w:hAnsi="宋体" w:eastAsia="宋体" w:cs="宋体"/>
                <w:bCs/>
                <w:color w:val="auto"/>
                <w:szCs w:val="21"/>
                <w:highlight w:val="none"/>
              </w:rPr>
            </w:pPr>
          </w:p>
        </w:tc>
      </w:tr>
      <w:tr w14:paraId="6C1793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39886E1A">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vAlign w:val="center"/>
          </w:tcPr>
          <w:p w14:paraId="6308B6FB">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vAlign w:val="center"/>
          </w:tcPr>
          <w:p w14:paraId="6A668552">
            <w:pPr>
              <w:spacing w:line="360" w:lineRule="auto"/>
              <w:jc w:val="center"/>
              <w:rPr>
                <w:rFonts w:hint="eastAsia" w:ascii="宋体" w:hAnsi="宋体" w:eastAsia="宋体" w:cs="宋体"/>
                <w:bCs/>
                <w:color w:val="auto"/>
                <w:szCs w:val="21"/>
                <w:highlight w:val="none"/>
              </w:rPr>
            </w:pPr>
          </w:p>
        </w:tc>
      </w:tr>
    </w:tbl>
    <w:p w14:paraId="6D6EFF01">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6EADD341">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630" w:name="_Toc30448"/>
      <w:bookmarkStart w:id="631" w:name="_Toc27934"/>
      <w:bookmarkStart w:id="632" w:name="_Toc18999"/>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.1 用户需求偏离表格式</w:t>
      </w:r>
      <w:bookmarkEnd w:id="622"/>
      <w:bookmarkEnd w:id="623"/>
      <w:bookmarkEnd w:id="624"/>
      <w:bookmarkEnd w:id="625"/>
      <w:bookmarkEnd w:id="626"/>
      <w:bookmarkEnd w:id="627"/>
      <w:bookmarkEnd w:id="628"/>
      <w:bookmarkEnd w:id="629"/>
      <w:bookmarkEnd w:id="630"/>
      <w:bookmarkEnd w:id="631"/>
      <w:bookmarkEnd w:id="632"/>
    </w:p>
    <w:p w14:paraId="65E9A559">
      <w:pPr>
        <w:spacing w:before="120" w:after="120" w:line="360" w:lineRule="auto"/>
        <w:jc w:val="center"/>
        <w:rPr>
          <w:rFonts w:hint="eastAsia" w:ascii="宋体" w:hAnsi="宋体" w:eastAsia="宋体" w:cs="宋体"/>
          <w:color w:val="auto"/>
          <w:kern w:val="0"/>
          <w:szCs w:val="21"/>
          <w:highlight w:val="none"/>
        </w:rPr>
      </w:pPr>
      <w:bookmarkStart w:id="633" w:name="_Toc17449_WPSOffice_Level3"/>
      <w:r>
        <w:rPr>
          <w:rFonts w:hint="eastAsia" w:ascii="宋体" w:hAnsi="宋体" w:eastAsia="宋体" w:cs="宋体"/>
          <w:b/>
          <w:color w:val="auto"/>
          <w:kern w:val="0"/>
          <w:sz w:val="30"/>
          <w:szCs w:val="30"/>
          <w:highlight w:val="none"/>
          <w:lang w:val="zh-CN"/>
        </w:rPr>
        <w:t>用户需求偏离表</w:t>
      </w:r>
      <w:bookmarkEnd w:id="633"/>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952"/>
        <w:gridCol w:w="6413"/>
        <w:gridCol w:w="722"/>
        <w:gridCol w:w="867"/>
        <w:gridCol w:w="825"/>
      </w:tblGrid>
      <w:tr w14:paraId="26E3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5" w:type="pct"/>
            <w:vMerge w:val="restart"/>
            <w:vAlign w:val="center"/>
          </w:tcPr>
          <w:p w14:paraId="77AAC6D1">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14:paraId="47ABFC64">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62" w:type="pct"/>
            <w:gridSpan w:val="3"/>
            <w:vAlign w:val="center"/>
          </w:tcPr>
          <w:p w14:paraId="16FB71F8">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5940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5" w:type="pct"/>
            <w:vMerge w:val="continue"/>
            <w:vAlign w:val="center"/>
          </w:tcPr>
          <w:p w14:paraId="718E97E5">
            <w:pPr>
              <w:keepNext/>
              <w:keepLines/>
              <w:spacing w:line="400" w:lineRule="exact"/>
              <w:jc w:val="center"/>
              <w:outlineLvl w:val="0"/>
              <w:rPr>
                <w:rFonts w:hint="eastAsia" w:ascii="宋体" w:hAnsi="宋体" w:eastAsia="宋体" w:cs="宋体"/>
                <w:color w:val="auto"/>
                <w:kern w:val="0"/>
                <w:sz w:val="18"/>
                <w:szCs w:val="18"/>
                <w:highlight w:val="none"/>
              </w:rPr>
            </w:pPr>
          </w:p>
        </w:tc>
        <w:tc>
          <w:tcPr>
            <w:tcW w:w="459" w:type="pct"/>
            <w:vAlign w:val="center"/>
          </w:tcPr>
          <w:p w14:paraId="4255ED21">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092" w:type="pct"/>
            <w:vAlign w:val="center"/>
          </w:tcPr>
          <w:p w14:paraId="70980670">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348" w:type="pct"/>
            <w:vAlign w:val="center"/>
          </w:tcPr>
          <w:p w14:paraId="3AB88896">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18" w:type="pct"/>
            <w:vAlign w:val="center"/>
          </w:tcPr>
          <w:p w14:paraId="0AA985F1">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6" w:type="pct"/>
            <w:vAlign w:val="center"/>
          </w:tcPr>
          <w:p w14:paraId="2E970A59">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6C38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675FF386">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459" w:type="pct"/>
            <w:vAlign w:val="center"/>
          </w:tcPr>
          <w:p w14:paraId="6C0603E4">
            <w:pPr>
              <w:autoSpaceDE w:val="0"/>
              <w:autoSpaceDN w:val="0"/>
              <w:adjustRightInd w:val="0"/>
              <w:spacing w:line="400" w:lineRule="exact"/>
              <w:ind w:firstLine="0" w:firstLineChars="0"/>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sz w:val="21"/>
                <w:szCs w:val="21"/>
              </w:rPr>
              <w:t>二</w:t>
            </w:r>
          </w:p>
        </w:tc>
        <w:tc>
          <w:tcPr>
            <w:tcW w:w="3092" w:type="pct"/>
            <w:vAlign w:val="center"/>
          </w:tcPr>
          <w:p w14:paraId="74E6A9C6">
            <w:pPr>
              <w:autoSpaceDE w:val="0"/>
              <w:autoSpaceDN w:val="0"/>
              <w:adjustRightInd w:val="0"/>
              <w:spacing w:line="400" w:lineRule="exact"/>
              <w:jc w:val="both"/>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sz w:val="21"/>
                <w:szCs w:val="21"/>
              </w:rPr>
              <w:t>采购服务要求</w:t>
            </w:r>
          </w:p>
        </w:tc>
        <w:tc>
          <w:tcPr>
            <w:tcW w:w="348" w:type="pct"/>
            <w:vAlign w:val="center"/>
          </w:tcPr>
          <w:p w14:paraId="3BDAAFD6">
            <w:pPr>
              <w:keepNext/>
              <w:keepLines/>
              <w:spacing w:line="400" w:lineRule="exact"/>
              <w:jc w:val="center"/>
              <w:outlineLvl w:val="2"/>
              <w:rPr>
                <w:rFonts w:hint="eastAsia" w:ascii="宋体" w:hAnsi="宋体" w:eastAsia="宋体" w:cs="宋体"/>
                <w:color w:val="auto"/>
                <w:kern w:val="0"/>
                <w:sz w:val="18"/>
                <w:szCs w:val="18"/>
                <w:highlight w:val="none"/>
              </w:rPr>
            </w:pPr>
          </w:p>
        </w:tc>
        <w:tc>
          <w:tcPr>
            <w:tcW w:w="418" w:type="pct"/>
            <w:vAlign w:val="center"/>
          </w:tcPr>
          <w:p w14:paraId="0261EEEA">
            <w:pPr>
              <w:keepNext/>
              <w:keepLines/>
              <w:spacing w:line="400" w:lineRule="exact"/>
              <w:jc w:val="center"/>
              <w:outlineLvl w:val="2"/>
              <w:rPr>
                <w:rFonts w:hint="eastAsia" w:ascii="宋体" w:hAnsi="宋体" w:eastAsia="宋体" w:cs="宋体"/>
                <w:color w:val="auto"/>
                <w:kern w:val="0"/>
                <w:sz w:val="18"/>
                <w:szCs w:val="18"/>
                <w:highlight w:val="none"/>
              </w:rPr>
            </w:pPr>
          </w:p>
        </w:tc>
        <w:tc>
          <w:tcPr>
            <w:tcW w:w="396" w:type="pct"/>
            <w:vAlign w:val="center"/>
          </w:tcPr>
          <w:p w14:paraId="3495E849">
            <w:pPr>
              <w:keepNext/>
              <w:keepLines/>
              <w:spacing w:line="400" w:lineRule="exact"/>
              <w:jc w:val="center"/>
              <w:outlineLvl w:val="2"/>
              <w:rPr>
                <w:rFonts w:hint="eastAsia" w:ascii="宋体" w:hAnsi="宋体" w:eastAsia="宋体" w:cs="宋体"/>
                <w:color w:val="auto"/>
                <w:kern w:val="0"/>
                <w:sz w:val="18"/>
                <w:szCs w:val="18"/>
                <w:highlight w:val="none"/>
              </w:rPr>
            </w:pPr>
          </w:p>
        </w:tc>
      </w:tr>
      <w:tr w14:paraId="428D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0FF0EDC9">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459" w:type="pct"/>
            <w:vAlign w:val="center"/>
          </w:tcPr>
          <w:p w14:paraId="3625600F">
            <w:pPr>
              <w:spacing w:line="400" w:lineRule="exact"/>
              <w:jc w:val="center"/>
              <w:rPr>
                <w:rFonts w:hint="eastAsia" w:ascii="宋体" w:hAnsi="宋体" w:eastAsia="宋体" w:cs="宋体"/>
                <w:b w:val="0"/>
                <w:bCs/>
                <w:color w:val="auto"/>
                <w:sz w:val="21"/>
                <w:szCs w:val="21"/>
                <w:highlight w:val="yellow"/>
                <w:lang w:val="zh-CN"/>
              </w:rPr>
            </w:pPr>
            <w:r>
              <w:rPr>
                <w:rFonts w:hint="eastAsia" w:ascii="宋体" w:hAnsi="宋体" w:eastAsia="宋体" w:cs="宋体"/>
                <w:b w:val="0"/>
                <w:bCs/>
                <w:color w:val="auto"/>
                <w:sz w:val="21"/>
                <w:szCs w:val="21"/>
              </w:rPr>
              <w:t>三</w:t>
            </w:r>
          </w:p>
        </w:tc>
        <w:tc>
          <w:tcPr>
            <w:tcW w:w="3092" w:type="pct"/>
            <w:vAlign w:val="center"/>
          </w:tcPr>
          <w:p w14:paraId="092C2FA9">
            <w:pPr>
              <w:spacing w:line="360" w:lineRule="auto"/>
              <w:ind w:firstLine="0" w:firstLineChars="0"/>
              <w:jc w:val="both"/>
              <w:rPr>
                <w:rFonts w:hint="eastAsia" w:ascii="宋体" w:hAnsi="宋体" w:eastAsia="宋体" w:cs="宋体"/>
                <w:b w:val="0"/>
                <w:bCs/>
                <w:color w:val="auto"/>
                <w:sz w:val="21"/>
                <w:szCs w:val="21"/>
                <w:highlight w:val="yellow"/>
              </w:rPr>
            </w:pPr>
            <w:r>
              <w:rPr>
                <w:rFonts w:hint="eastAsia" w:ascii="宋体" w:hAnsi="宋体" w:eastAsia="宋体" w:cs="宋体"/>
                <w:b w:val="0"/>
                <w:bCs/>
                <w:color w:val="auto"/>
                <w:sz w:val="21"/>
                <w:szCs w:val="21"/>
              </w:rPr>
              <w:t>中标人工作要求</w:t>
            </w:r>
          </w:p>
        </w:tc>
        <w:tc>
          <w:tcPr>
            <w:tcW w:w="348" w:type="pct"/>
            <w:vAlign w:val="center"/>
          </w:tcPr>
          <w:p w14:paraId="3DE4667C">
            <w:pPr>
              <w:keepNext/>
              <w:keepLines/>
              <w:spacing w:line="400" w:lineRule="exact"/>
              <w:jc w:val="center"/>
              <w:outlineLvl w:val="2"/>
              <w:rPr>
                <w:rFonts w:hint="eastAsia" w:ascii="宋体" w:hAnsi="宋体" w:eastAsia="宋体" w:cs="宋体"/>
                <w:color w:val="auto"/>
                <w:kern w:val="0"/>
                <w:sz w:val="18"/>
                <w:szCs w:val="18"/>
                <w:highlight w:val="none"/>
              </w:rPr>
            </w:pPr>
          </w:p>
        </w:tc>
        <w:tc>
          <w:tcPr>
            <w:tcW w:w="418" w:type="pct"/>
            <w:vAlign w:val="center"/>
          </w:tcPr>
          <w:p w14:paraId="04214837">
            <w:pPr>
              <w:keepNext/>
              <w:keepLines/>
              <w:spacing w:line="400" w:lineRule="exact"/>
              <w:jc w:val="center"/>
              <w:outlineLvl w:val="2"/>
              <w:rPr>
                <w:rFonts w:hint="eastAsia" w:ascii="宋体" w:hAnsi="宋体" w:eastAsia="宋体" w:cs="宋体"/>
                <w:color w:val="auto"/>
                <w:kern w:val="0"/>
                <w:sz w:val="18"/>
                <w:szCs w:val="18"/>
                <w:highlight w:val="none"/>
              </w:rPr>
            </w:pPr>
          </w:p>
        </w:tc>
        <w:tc>
          <w:tcPr>
            <w:tcW w:w="396" w:type="pct"/>
            <w:vAlign w:val="center"/>
          </w:tcPr>
          <w:p w14:paraId="3FC0239D">
            <w:pPr>
              <w:keepNext/>
              <w:keepLines/>
              <w:spacing w:line="400" w:lineRule="exact"/>
              <w:jc w:val="center"/>
              <w:outlineLvl w:val="2"/>
              <w:rPr>
                <w:rFonts w:hint="eastAsia" w:ascii="宋体" w:hAnsi="宋体" w:eastAsia="宋体" w:cs="宋体"/>
                <w:color w:val="auto"/>
                <w:kern w:val="0"/>
                <w:sz w:val="18"/>
                <w:szCs w:val="18"/>
                <w:highlight w:val="none"/>
              </w:rPr>
            </w:pPr>
          </w:p>
        </w:tc>
      </w:tr>
      <w:tr w14:paraId="46D3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553212E1">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459" w:type="pct"/>
            <w:vAlign w:val="center"/>
          </w:tcPr>
          <w:p w14:paraId="4936F0C4">
            <w:pPr>
              <w:spacing w:line="400" w:lineRule="exact"/>
              <w:jc w:val="center"/>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rPr>
              <w:t>四</w:t>
            </w:r>
          </w:p>
        </w:tc>
        <w:tc>
          <w:tcPr>
            <w:tcW w:w="3092" w:type="pct"/>
            <w:vAlign w:val="center"/>
          </w:tcPr>
          <w:p w14:paraId="2A0054EF">
            <w:pPr>
              <w:spacing w:line="360" w:lineRule="auto"/>
              <w:ind w:firstLine="0" w:firstLineChars="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rPr>
              <w:t>付款方式</w:t>
            </w:r>
          </w:p>
        </w:tc>
        <w:tc>
          <w:tcPr>
            <w:tcW w:w="348" w:type="pct"/>
            <w:vAlign w:val="center"/>
          </w:tcPr>
          <w:p w14:paraId="5D741BC3">
            <w:pPr>
              <w:keepNext/>
              <w:keepLines/>
              <w:spacing w:line="400" w:lineRule="exact"/>
              <w:jc w:val="center"/>
              <w:outlineLvl w:val="2"/>
              <w:rPr>
                <w:rFonts w:hint="eastAsia" w:ascii="宋体" w:hAnsi="宋体" w:eastAsia="宋体" w:cs="宋体"/>
                <w:color w:val="auto"/>
                <w:kern w:val="0"/>
                <w:sz w:val="18"/>
                <w:szCs w:val="18"/>
                <w:highlight w:val="none"/>
              </w:rPr>
            </w:pPr>
          </w:p>
        </w:tc>
        <w:tc>
          <w:tcPr>
            <w:tcW w:w="418" w:type="pct"/>
            <w:vAlign w:val="center"/>
          </w:tcPr>
          <w:p w14:paraId="68BE8D34">
            <w:pPr>
              <w:keepNext/>
              <w:keepLines/>
              <w:spacing w:line="400" w:lineRule="exact"/>
              <w:jc w:val="center"/>
              <w:outlineLvl w:val="2"/>
              <w:rPr>
                <w:rFonts w:hint="eastAsia" w:ascii="宋体" w:hAnsi="宋体" w:eastAsia="宋体" w:cs="宋体"/>
                <w:color w:val="auto"/>
                <w:kern w:val="0"/>
                <w:sz w:val="18"/>
                <w:szCs w:val="18"/>
                <w:highlight w:val="none"/>
              </w:rPr>
            </w:pPr>
          </w:p>
        </w:tc>
        <w:tc>
          <w:tcPr>
            <w:tcW w:w="396" w:type="pct"/>
            <w:vAlign w:val="center"/>
          </w:tcPr>
          <w:p w14:paraId="7165F0D1">
            <w:pPr>
              <w:keepNext/>
              <w:keepLines/>
              <w:spacing w:line="400" w:lineRule="exact"/>
              <w:jc w:val="center"/>
              <w:outlineLvl w:val="2"/>
              <w:rPr>
                <w:rFonts w:hint="eastAsia" w:ascii="宋体" w:hAnsi="宋体" w:eastAsia="宋体" w:cs="宋体"/>
                <w:color w:val="auto"/>
                <w:kern w:val="0"/>
                <w:sz w:val="18"/>
                <w:szCs w:val="18"/>
                <w:highlight w:val="none"/>
              </w:rPr>
            </w:pPr>
          </w:p>
        </w:tc>
      </w:tr>
      <w:tr w14:paraId="08FA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48ABB6A9">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459" w:type="pct"/>
            <w:vAlign w:val="center"/>
          </w:tcPr>
          <w:p w14:paraId="0E6BAF8D">
            <w:pPr>
              <w:spacing w:line="400" w:lineRule="exact"/>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五</w:t>
            </w:r>
          </w:p>
        </w:tc>
        <w:tc>
          <w:tcPr>
            <w:tcW w:w="3092" w:type="pct"/>
            <w:vAlign w:val="center"/>
          </w:tcPr>
          <w:p w14:paraId="3958DEEB">
            <w:pPr>
              <w:spacing w:line="360" w:lineRule="auto"/>
              <w:ind w:firstLine="0" w:firstLineChars="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rPr>
              <w:t>其他要求</w:t>
            </w:r>
          </w:p>
        </w:tc>
        <w:tc>
          <w:tcPr>
            <w:tcW w:w="348" w:type="pct"/>
            <w:vAlign w:val="center"/>
          </w:tcPr>
          <w:p w14:paraId="7154E319">
            <w:pPr>
              <w:keepNext/>
              <w:keepLines/>
              <w:spacing w:line="400" w:lineRule="exact"/>
              <w:jc w:val="center"/>
              <w:outlineLvl w:val="2"/>
              <w:rPr>
                <w:rFonts w:hint="eastAsia" w:ascii="宋体" w:hAnsi="宋体" w:eastAsia="宋体" w:cs="宋体"/>
                <w:color w:val="auto"/>
                <w:kern w:val="0"/>
                <w:sz w:val="18"/>
                <w:szCs w:val="18"/>
                <w:highlight w:val="none"/>
              </w:rPr>
            </w:pPr>
          </w:p>
        </w:tc>
        <w:tc>
          <w:tcPr>
            <w:tcW w:w="418" w:type="pct"/>
            <w:vAlign w:val="center"/>
          </w:tcPr>
          <w:p w14:paraId="1B1B7786">
            <w:pPr>
              <w:keepNext/>
              <w:keepLines/>
              <w:spacing w:line="400" w:lineRule="exact"/>
              <w:jc w:val="center"/>
              <w:outlineLvl w:val="2"/>
              <w:rPr>
                <w:rFonts w:hint="eastAsia" w:ascii="宋体" w:hAnsi="宋体" w:eastAsia="宋体" w:cs="宋体"/>
                <w:color w:val="auto"/>
                <w:kern w:val="0"/>
                <w:sz w:val="18"/>
                <w:szCs w:val="18"/>
                <w:highlight w:val="none"/>
              </w:rPr>
            </w:pPr>
          </w:p>
        </w:tc>
        <w:tc>
          <w:tcPr>
            <w:tcW w:w="396" w:type="pct"/>
            <w:vAlign w:val="center"/>
          </w:tcPr>
          <w:p w14:paraId="0CE3F4BC">
            <w:pPr>
              <w:keepNext/>
              <w:keepLines/>
              <w:spacing w:line="400" w:lineRule="exact"/>
              <w:jc w:val="center"/>
              <w:outlineLvl w:val="2"/>
              <w:rPr>
                <w:rFonts w:hint="eastAsia" w:ascii="宋体" w:hAnsi="宋体" w:eastAsia="宋体" w:cs="宋体"/>
                <w:color w:val="auto"/>
                <w:kern w:val="0"/>
                <w:sz w:val="18"/>
                <w:szCs w:val="18"/>
                <w:highlight w:val="none"/>
              </w:rPr>
            </w:pPr>
          </w:p>
        </w:tc>
      </w:tr>
      <w:tr w14:paraId="1DC5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023D8009">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459" w:type="pct"/>
            <w:vAlign w:val="center"/>
          </w:tcPr>
          <w:p w14:paraId="47D544CB">
            <w:pPr>
              <w:spacing w:line="40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六</w:t>
            </w:r>
          </w:p>
        </w:tc>
        <w:tc>
          <w:tcPr>
            <w:tcW w:w="3092" w:type="pct"/>
            <w:vAlign w:val="center"/>
          </w:tcPr>
          <w:p w14:paraId="15DC57B4">
            <w:pPr>
              <w:spacing w:line="360" w:lineRule="auto"/>
              <w:ind w:firstLine="0" w:firstLineChars="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rPr>
              <w:t>考核要求</w:t>
            </w:r>
          </w:p>
        </w:tc>
        <w:tc>
          <w:tcPr>
            <w:tcW w:w="348" w:type="pct"/>
            <w:vAlign w:val="center"/>
          </w:tcPr>
          <w:p w14:paraId="64343883">
            <w:pPr>
              <w:keepNext/>
              <w:keepLines/>
              <w:spacing w:line="400" w:lineRule="exact"/>
              <w:jc w:val="center"/>
              <w:outlineLvl w:val="2"/>
              <w:rPr>
                <w:rFonts w:hint="eastAsia" w:ascii="宋体" w:hAnsi="宋体" w:eastAsia="宋体" w:cs="宋体"/>
                <w:color w:val="auto"/>
                <w:kern w:val="0"/>
                <w:sz w:val="18"/>
                <w:szCs w:val="18"/>
                <w:highlight w:val="none"/>
              </w:rPr>
            </w:pPr>
          </w:p>
        </w:tc>
        <w:tc>
          <w:tcPr>
            <w:tcW w:w="418" w:type="pct"/>
            <w:vAlign w:val="center"/>
          </w:tcPr>
          <w:p w14:paraId="7A08B166">
            <w:pPr>
              <w:keepNext/>
              <w:keepLines/>
              <w:spacing w:line="400" w:lineRule="exact"/>
              <w:jc w:val="center"/>
              <w:outlineLvl w:val="2"/>
              <w:rPr>
                <w:rFonts w:hint="eastAsia" w:ascii="宋体" w:hAnsi="宋体" w:eastAsia="宋体" w:cs="宋体"/>
                <w:color w:val="auto"/>
                <w:kern w:val="0"/>
                <w:sz w:val="18"/>
                <w:szCs w:val="18"/>
                <w:highlight w:val="none"/>
              </w:rPr>
            </w:pPr>
          </w:p>
        </w:tc>
        <w:tc>
          <w:tcPr>
            <w:tcW w:w="396" w:type="pct"/>
            <w:vAlign w:val="center"/>
          </w:tcPr>
          <w:p w14:paraId="14CC44FC">
            <w:pPr>
              <w:keepNext/>
              <w:keepLines/>
              <w:spacing w:line="400" w:lineRule="exact"/>
              <w:jc w:val="center"/>
              <w:outlineLvl w:val="2"/>
              <w:rPr>
                <w:rFonts w:hint="eastAsia" w:ascii="宋体" w:hAnsi="宋体" w:eastAsia="宋体" w:cs="宋体"/>
                <w:color w:val="auto"/>
                <w:kern w:val="0"/>
                <w:sz w:val="18"/>
                <w:szCs w:val="18"/>
                <w:highlight w:val="none"/>
              </w:rPr>
            </w:pPr>
          </w:p>
        </w:tc>
      </w:tr>
      <w:tr w14:paraId="30AD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46F406F7">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459" w:type="pct"/>
            <w:vAlign w:val="center"/>
          </w:tcPr>
          <w:p w14:paraId="21785763">
            <w:pPr>
              <w:ind w:firstLine="210" w:firstLineChars="100"/>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附表</w:t>
            </w:r>
          </w:p>
        </w:tc>
        <w:tc>
          <w:tcPr>
            <w:tcW w:w="3092" w:type="pct"/>
            <w:vAlign w:val="center"/>
          </w:tcPr>
          <w:p w14:paraId="133A98BF">
            <w:pPr>
              <w:spacing w:line="360" w:lineRule="auto"/>
              <w:ind w:firstLine="0" w:firstLineChars="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表一 厨师服务人员评分表</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 xml:space="preserve">  《表二 </w:t>
            </w:r>
            <w:r>
              <w:rPr>
                <w:rFonts w:hint="eastAsia" w:ascii="宋体" w:hAnsi="宋体" w:eastAsia="宋体" w:cs="宋体"/>
                <w:b w:val="0"/>
                <w:bCs/>
                <w:color w:val="auto"/>
                <w:sz w:val="21"/>
                <w:szCs w:val="21"/>
                <w:highlight w:val="none"/>
              </w:rPr>
              <w:t>厨卫工服务人员评分表</w:t>
            </w:r>
            <w:r>
              <w:rPr>
                <w:rFonts w:hint="eastAsia" w:ascii="宋体" w:hAnsi="宋体" w:eastAsia="宋体" w:cs="宋体"/>
                <w:b w:val="0"/>
                <w:bCs/>
                <w:color w:val="auto"/>
                <w:sz w:val="21"/>
                <w:szCs w:val="21"/>
                <w:highlight w:val="none"/>
                <w:lang w:val="en-US" w:eastAsia="zh-CN"/>
              </w:rPr>
              <w:t xml:space="preserve">》 《表三 </w:t>
            </w:r>
            <w:r>
              <w:rPr>
                <w:rFonts w:hint="eastAsia" w:ascii="宋体" w:hAnsi="宋体" w:eastAsia="宋体" w:cs="宋体"/>
                <w:b w:val="0"/>
                <w:bCs/>
                <w:color w:val="auto"/>
                <w:sz w:val="21"/>
                <w:szCs w:val="21"/>
                <w:highlight w:val="none"/>
              </w:rPr>
              <w:t>保洁员服务人员评分表</w:t>
            </w:r>
            <w:r>
              <w:rPr>
                <w:rFonts w:hint="eastAsia" w:ascii="宋体" w:hAnsi="宋体" w:eastAsia="宋体" w:cs="宋体"/>
                <w:b w:val="0"/>
                <w:bCs/>
                <w:color w:val="auto"/>
                <w:sz w:val="21"/>
                <w:szCs w:val="21"/>
                <w:highlight w:val="none"/>
                <w:lang w:val="en-US" w:eastAsia="zh-CN"/>
              </w:rPr>
              <w:t>》</w:t>
            </w:r>
          </w:p>
        </w:tc>
        <w:tc>
          <w:tcPr>
            <w:tcW w:w="348" w:type="pct"/>
            <w:vAlign w:val="center"/>
          </w:tcPr>
          <w:p w14:paraId="16C9A545">
            <w:pPr>
              <w:keepNext/>
              <w:keepLines/>
              <w:spacing w:line="400" w:lineRule="exact"/>
              <w:jc w:val="center"/>
              <w:outlineLvl w:val="2"/>
              <w:rPr>
                <w:rFonts w:hint="eastAsia" w:ascii="宋体" w:hAnsi="宋体" w:eastAsia="宋体" w:cs="宋体"/>
                <w:color w:val="auto"/>
                <w:kern w:val="0"/>
                <w:sz w:val="18"/>
                <w:szCs w:val="18"/>
                <w:highlight w:val="none"/>
              </w:rPr>
            </w:pPr>
          </w:p>
        </w:tc>
        <w:tc>
          <w:tcPr>
            <w:tcW w:w="418" w:type="pct"/>
            <w:vAlign w:val="center"/>
          </w:tcPr>
          <w:p w14:paraId="25B7CDAD">
            <w:pPr>
              <w:keepNext/>
              <w:keepLines/>
              <w:spacing w:line="400" w:lineRule="exact"/>
              <w:jc w:val="center"/>
              <w:outlineLvl w:val="2"/>
              <w:rPr>
                <w:rFonts w:hint="eastAsia" w:ascii="宋体" w:hAnsi="宋体" w:eastAsia="宋体" w:cs="宋体"/>
                <w:color w:val="auto"/>
                <w:kern w:val="0"/>
                <w:sz w:val="18"/>
                <w:szCs w:val="18"/>
                <w:highlight w:val="none"/>
              </w:rPr>
            </w:pPr>
          </w:p>
        </w:tc>
        <w:tc>
          <w:tcPr>
            <w:tcW w:w="396" w:type="pct"/>
            <w:vAlign w:val="center"/>
          </w:tcPr>
          <w:p w14:paraId="793B8CC9">
            <w:pPr>
              <w:keepNext/>
              <w:keepLines/>
              <w:spacing w:line="400" w:lineRule="exact"/>
              <w:jc w:val="center"/>
              <w:outlineLvl w:val="2"/>
              <w:rPr>
                <w:rFonts w:hint="eastAsia" w:ascii="宋体" w:hAnsi="宋体" w:eastAsia="宋体" w:cs="宋体"/>
                <w:color w:val="auto"/>
                <w:kern w:val="0"/>
                <w:sz w:val="18"/>
                <w:szCs w:val="18"/>
                <w:highlight w:val="none"/>
              </w:rPr>
            </w:pPr>
          </w:p>
        </w:tc>
      </w:tr>
      <w:tr w14:paraId="3264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232D9ADB">
            <w:pPr>
              <w:keepNext/>
              <w:keepLines/>
              <w:spacing w:line="400" w:lineRule="exact"/>
              <w:jc w:val="left"/>
              <w:outlineLvl w:val="2"/>
              <w:rPr>
                <w:rFonts w:hint="eastAsia" w:ascii="宋体" w:hAnsi="宋体" w:eastAsia="宋体" w:cs="宋体"/>
                <w:b w:val="0"/>
                <w:bCs/>
                <w:color w:val="auto"/>
                <w:kern w:val="0"/>
                <w:sz w:val="18"/>
                <w:szCs w:val="18"/>
                <w:highlight w:val="none"/>
              </w:rPr>
            </w:pPr>
            <w:r>
              <w:rPr>
                <w:rFonts w:hint="eastAsia" w:ascii="宋体" w:hAnsi="宋体" w:eastAsia="宋体" w:cs="宋体"/>
                <w:b/>
                <w:bCs w:val="0"/>
                <w:color w:val="auto"/>
                <w:kern w:val="0"/>
                <w:sz w:val="21"/>
                <w:szCs w:val="21"/>
                <w:highlight w:val="none"/>
              </w:rPr>
              <w:t>用户需求书“★”条款汇总:</w:t>
            </w:r>
          </w:p>
        </w:tc>
      </w:tr>
      <w:tr w14:paraId="7DB9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85" w:type="pct"/>
            <w:vAlign w:val="center"/>
          </w:tcPr>
          <w:p w14:paraId="7E0144EA">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459" w:type="pct"/>
            <w:vAlign w:val="center"/>
          </w:tcPr>
          <w:p w14:paraId="07C9D52D">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二</w:t>
            </w:r>
          </w:p>
        </w:tc>
        <w:tc>
          <w:tcPr>
            <w:tcW w:w="3092" w:type="pct"/>
            <w:vAlign w:val="center"/>
          </w:tcPr>
          <w:p w14:paraId="7A7EC36D">
            <w:pPr>
              <w:spacing w:line="360" w:lineRule="auto"/>
              <w:ind w:firstLine="0" w:firstLineChars="0"/>
              <w:jc w:val="left"/>
              <w:rPr>
                <w:rFonts w:hint="eastAsia" w:ascii="宋体" w:hAnsi="宋体" w:eastAsia="宋体" w:cs="宋体"/>
                <w:b w:val="0"/>
                <w:bCs/>
                <w:color w:val="auto"/>
                <w:sz w:val="21"/>
                <w:szCs w:val="21"/>
                <w:lang w:bidi="ar"/>
              </w:rPr>
            </w:pPr>
            <w:r>
              <w:rPr>
                <w:rFonts w:hint="eastAsia" w:ascii="宋体" w:hAnsi="宋体" w:eastAsia="宋体" w:cs="宋体"/>
                <w:b w:val="0"/>
                <w:bCs/>
                <w:color w:val="auto"/>
                <w:sz w:val="21"/>
                <w:szCs w:val="21"/>
                <w:lang w:bidi="ar"/>
              </w:rPr>
              <w:t>（一）人员及费用要求</w:t>
            </w:r>
          </w:p>
          <w:p w14:paraId="18F949A1">
            <w:pPr>
              <w:spacing w:line="360" w:lineRule="auto"/>
              <w:ind w:firstLine="0" w:firstLineChars="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lang w:bidi="ar"/>
              </w:rPr>
              <w:t>★</w:t>
            </w:r>
            <w:r>
              <w:rPr>
                <w:rFonts w:hint="eastAsia" w:ascii="宋体" w:hAnsi="宋体" w:eastAsia="宋体" w:cs="宋体"/>
                <w:b w:val="0"/>
                <w:bCs/>
                <w:color w:val="auto"/>
                <w:sz w:val="21"/>
                <w:szCs w:val="21"/>
                <w:lang w:val="en-US" w:eastAsia="zh-CN" w:bidi="ar"/>
              </w:rPr>
              <w:t>4</w:t>
            </w:r>
            <w:r>
              <w:rPr>
                <w:rFonts w:hint="eastAsia" w:ascii="宋体" w:hAnsi="宋体" w:eastAsia="宋体" w:cs="宋体"/>
                <w:b w:val="0"/>
                <w:bCs/>
                <w:color w:val="auto"/>
                <w:sz w:val="21"/>
                <w:szCs w:val="21"/>
                <w:lang w:bidi="ar"/>
              </w:rPr>
              <w:t>.中标人派出的所有劳务服务人员须经招标人同意后方能正式到岗。</w:t>
            </w:r>
          </w:p>
        </w:tc>
        <w:tc>
          <w:tcPr>
            <w:tcW w:w="348" w:type="pct"/>
            <w:vAlign w:val="center"/>
          </w:tcPr>
          <w:p w14:paraId="5C48E6EB">
            <w:pPr>
              <w:keepNext/>
              <w:keepLines/>
              <w:spacing w:line="400" w:lineRule="exact"/>
              <w:jc w:val="center"/>
              <w:outlineLvl w:val="2"/>
              <w:rPr>
                <w:rFonts w:hint="eastAsia" w:ascii="宋体" w:hAnsi="宋体" w:eastAsia="宋体" w:cs="宋体"/>
                <w:color w:val="auto"/>
                <w:kern w:val="0"/>
                <w:sz w:val="18"/>
                <w:szCs w:val="18"/>
                <w:highlight w:val="none"/>
              </w:rPr>
            </w:pPr>
          </w:p>
        </w:tc>
        <w:tc>
          <w:tcPr>
            <w:tcW w:w="418" w:type="pct"/>
            <w:vAlign w:val="center"/>
          </w:tcPr>
          <w:p w14:paraId="64BEE369">
            <w:pPr>
              <w:keepNext/>
              <w:keepLines/>
              <w:spacing w:line="400" w:lineRule="exact"/>
              <w:jc w:val="center"/>
              <w:outlineLvl w:val="2"/>
              <w:rPr>
                <w:rFonts w:hint="eastAsia" w:ascii="宋体" w:hAnsi="宋体" w:eastAsia="宋体" w:cs="宋体"/>
                <w:color w:val="auto"/>
                <w:kern w:val="0"/>
                <w:sz w:val="18"/>
                <w:szCs w:val="18"/>
                <w:highlight w:val="none"/>
              </w:rPr>
            </w:pPr>
          </w:p>
        </w:tc>
        <w:tc>
          <w:tcPr>
            <w:tcW w:w="396" w:type="pct"/>
            <w:vAlign w:val="center"/>
          </w:tcPr>
          <w:p w14:paraId="4B9A4868">
            <w:pPr>
              <w:keepNext/>
              <w:keepLines/>
              <w:spacing w:line="400" w:lineRule="exact"/>
              <w:jc w:val="center"/>
              <w:outlineLvl w:val="2"/>
              <w:rPr>
                <w:rFonts w:hint="eastAsia" w:ascii="宋体" w:hAnsi="宋体" w:eastAsia="宋体" w:cs="宋体"/>
                <w:color w:val="auto"/>
                <w:kern w:val="0"/>
                <w:sz w:val="18"/>
                <w:szCs w:val="18"/>
                <w:highlight w:val="none"/>
              </w:rPr>
            </w:pPr>
          </w:p>
        </w:tc>
      </w:tr>
      <w:tr w14:paraId="64EE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85" w:type="pct"/>
            <w:vAlign w:val="center"/>
          </w:tcPr>
          <w:p w14:paraId="2537E7FC">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459" w:type="pct"/>
            <w:vAlign w:val="center"/>
          </w:tcPr>
          <w:p w14:paraId="21726A38">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二</w:t>
            </w:r>
          </w:p>
        </w:tc>
        <w:tc>
          <w:tcPr>
            <w:tcW w:w="3092" w:type="pct"/>
            <w:vAlign w:val="center"/>
          </w:tcPr>
          <w:p w14:paraId="16C9BB82">
            <w:pPr>
              <w:spacing w:line="360" w:lineRule="auto"/>
              <w:ind w:firstLine="0" w:firstLineChars="0"/>
              <w:jc w:val="left"/>
              <w:rPr>
                <w:rFonts w:hint="eastAsia" w:ascii="宋体" w:hAnsi="宋体" w:eastAsia="宋体" w:cs="宋体"/>
                <w:b w:val="0"/>
                <w:bCs/>
                <w:color w:val="auto"/>
                <w:sz w:val="21"/>
                <w:szCs w:val="21"/>
                <w:lang w:bidi="ar"/>
              </w:rPr>
            </w:pPr>
            <w:r>
              <w:rPr>
                <w:rFonts w:hint="eastAsia" w:ascii="宋体" w:hAnsi="宋体" w:eastAsia="宋体" w:cs="宋体"/>
                <w:b w:val="0"/>
                <w:bCs/>
                <w:color w:val="auto"/>
                <w:sz w:val="21"/>
                <w:szCs w:val="21"/>
                <w:lang w:bidi="ar"/>
              </w:rPr>
              <w:t>（一）人员及费用要求</w:t>
            </w:r>
          </w:p>
          <w:p w14:paraId="4BE15D6E">
            <w:pPr>
              <w:spacing w:line="360" w:lineRule="auto"/>
              <w:ind w:firstLine="0" w:firstLineChars="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lang w:bidi="ar"/>
              </w:rPr>
              <w:t>★</w:t>
            </w:r>
            <w:r>
              <w:rPr>
                <w:rFonts w:hint="eastAsia" w:ascii="宋体" w:hAnsi="宋体" w:eastAsia="宋体" w:cs="宋体"/>
                <w:b w:val="0"/>
                <w:bCs/>
                <w:color w:val="auto"/>
                <w:sz w:val="21"/>
                <w:szCs w:val="21"/>
                <w:lang w:val="en-US" w:eastAsia="zh-CN" w:bidi="ar"/>
              </w:rPr>
              <w:t>5</w:t>
            </w:r>
            <w:r>
              <w:rPr>
                <w:rFonts w:hint="eastAsia" w:ascii="宋体" w:hAnsi="宋体" w:eastAsia="宋体" w:cs="宋体"/>
                <w:b w:val="0"/>
                <w:bCs/>
                <w:color w:val="auto"/>
                <w:sz w:val="21"/>
                <w:szCs w:val="21"/>
                <w:lang w:bidi="ar"/>
              </w:rPr>
              <w:t>.服务期：</w:t>
            </w:r>
            <w:r>
              <w:rPr>
                <w:rFonts w:hint="eastAsia" w:ascii="宋体" w:hAnsi="宋体" w:eastAsia="宋体" w:cs="宋体"/>
                <w:b w:val="0"/>
                <w:bCs/>
                <w:color w:val="auto"/>
                <w:sz w:val="21"/>
                <w:szCs w:val="21"/>
                <w:lang w:val="en-US" w:eastAsia="zh-CN" w:bidi="ar"/>
              </w:rPr>
              <w:t>其中</w:t>
            </w:r>
            <w:r>
              <w:rPr>
                <w:rFonts w:hint="eastAsia" w:ascii="宋体" w:hAnsi="宋体" w:eastAsia="宋体" w:cs="宋体"/>
                <w:b w:val="0"/>
                <w:bCs/>
                <w:color w:val="auto"/>
                <w:sz w:val="21"/>
                <w:szCs w:val="21"/>
                <w:lang w:bidi="ar"/>
              </w:rPr>
              <w:t>因</w:t>
            </w:r>
            <w:r>
              <w:rPr>
                <w:rFonts w:hint="eastAsia" w:ascii="宋体" w:hAnsi="宋体" w:eastAsia="宋体" w:cs="宋体"/>
                <w:b w:val="0"/>
                <w:bCs/>
                <w:color w:val="auto"/>
                <w:sz w:val="21"/>
                <w:szCs w:val="21"/>
                <w:lang w:val="en-US" w:eastAsia="zh-CN" w:bidi="ar"/>
              </w:rPr>
              <w:t>运营</w:t>
            </w:r>
            <w:r>
              <w:rPr>
                <w:rFonts w:hint="eastAsia" w:ascii="宋体" w:hAnsi="宋体" w:eastAsia="宋体" w:cs="宋体"/>
                <w:b w:val="0"/>
                <w:bCs/>
                <w:color w:val="auto"/>
                <w:sz w:val="21"/>
                <w:szCs w:val="21"/>
                <w:lang w:bidi="ar"/>
              </w:rPr>
              <w:t>项目投产时间</w:t>
            </w:r>
            <w:r>
              <w:rPr>
                <w:rFonts w:hint="eastAsia" w:ascii="宋体" w:hAnsi="宋体" w:eastAsia="宋体" w:cs="宋体"/>
                <w:b w:val="0"/>
                <w:bCs/>
                <w:color w:val="auto"/>
                <w:sz w:val="21"/>
                <w:szCs w:val="21"/>
                <w:lang w:val="en-US" w:eastAsia="zh-CN" w:bidi="ar"/>
              </w:rPr>
              <w:t>及用人时间</w:t>
            </w:r>
            <w:r>
              <w:rPr>
                <w:rFonts w:hint="eastAsia" w:ascii="宋体" w:hAnsi="宋体" w:eastAsia="宋体" w:cs="宋体"/>
                <w:b w:val="0"/>
                <w:bCs/>
                <w:color w:val="auto"/>
                <w:sz w:val="21"/>
                <w:szCs w:val="21"/>
                <w:lang w:bidi="ar"/>
              </w:rPr>
              <w:t>不一致，下述服务期均为暂定服务期，具体服务期起始时间根据招标人属下运营项目的试运营及投产时间为依据，并以招标人书面通知到岗时间为准，招标人有权根据实际需要，提前终止服务，中标人对此知悉，并无异议。招标人有权根据各项目实际情况要求中标人进行分批</w:t>
            </w:r>
            <w:r>
              <w:rPr>
                <w:rFonts w:hint="eastAsia" w:ascii="宋体" w:hAnsi="宋体" w:eastAsia="宋体" w:cs="宋体"/>
                <w:b w:val="0"/>
                <w:bCs/>
                <w:color w:val="auto"/>
                <w:sz w:val="21"/>
                <w:szCs w:val="21"/>
                <w:lang w:val="en-US" w:eastAsia="zh-CN" w:bidi="ar"/>
              </w:rPr>
              <w:t>或延迟</w:t>
            </w:r>
            <w:r>
              <w:rPr>
                <w:rFonts w:hint="eastAsia" w:ascii="宋体" w:hAnsi="宋体" w:eastAsia="宋体" w:cs="宋体"/>
                <w:b w:val="0"/>
                <w:bCs/>
                <w:color w:val="auto"/>
                <w:sz w:val="21"/>
                <w:szCs w:val="21"/>
                <w:lang w:bidi="ar"/>
              </w:rPr>
              <w:t>入场服务，若各项目根据实际情况需提前终止服务的，中标人不得就提前终止服务向招标人主张任何赔偿，并应按招标人要求配合相关事务的交接并组织劳务人员在招标人要求期限内退场。服务期由合同签订之日起至</w:t>
            </w:r>
            <w:r>
              <w:rPr>
                <w:rFonts w:hint="eastAsia" w:ascii="宋体" w:hAnsi="宋体" w:eastAsia="宋体" w:cs="宋体"/>
                <w:b w:val="0"/>
                <w:bCs/>
                <w:color w:val="auto"/>
                <w:sz w:val="21"/>
                <w:szCs w:val="21"/>
                <w:lang w:eastAsia="zh-CN" w:bidi="ar"/>
              </w:rPr>
              <w:t>202</w:t>
            </w:r>
            <w:r>
              <w:rPr>
                <w:rFonts w:hint="eastAsia" w:ascii="宋体" w:hAnsi="宋体" w:eastAsia="宋体" w:cs="宋体"/>
                <w:b w:val="0"/>
                <w:bCs/>
                <w:color w:val="auto"/>
                <w:sz w:val="21"/>
                <w:szCs w:val="21"/>
                <w:lang w:val="en-US" w:eastAsia="zh-CN" w:bidi="ar"/>
              </w:rPr>
              <w:t>6</w:t>
            </w:r>
            <w:r>
              <w:rPr>
                <w:rFonts w:hint="eastAsia" w:ascii="宋体" w:hAnsi="宋体" w:eastAsia="宋体" w:cs="宋体"/>
                <w:b w:val="0"/>
                <w:bCs/>
                <w:color w:val="auto"/>
                <w:sz w:val="21"/>
                <w:szCs w:val="21"/>
                <w:lang w:bidi="ar"/>
              </w:rPr>
              <w:t>年12月31日止。服务期限满后，双方经友好协商一致之后，可在保持原合同约定条款的情况下，签订补充协议延长服务资格期限，延长的服务资格期限原则上不超过三个月。</w:t>
            </w:r>
          </w:p>
        </w:tc>
        <w:tc>
          <w:tcPr>
            <w:tcW w:w="348" w:type="pct"/>
            <w:vAlign w:val="center"/>
          </w:tcPr>
          <w:p w14:paraId="6B472805">
            <w:pPr>
              <w:keepNext/>
              <w:keepLines/>
              <w:spacing w:line="400" w:lineRule="exact"/>
              <w:jc w:val="center"/>
              <w:outlineLvl w:val="2"/>
              <w:rPr>
                <w:rFonts w:hint="eastAsia" w:ascii="宋体" w:hAnsi="宋体" w:eastAsia="宋体" w:cs="宋体"/>
                <w:color w:val="auto"/>
                <w:kern w:val="0"/>
                <w:sz w:val="18"/>
                <w:szCs w:val="18"/>
                <w:highlight w:val="none"/>
              </w:rPr>
            </w:pPr>
          </w:p>
        </w:tc>
        <w:tc>
          <w:tcPr>
            <w:tcW w:w="418" w:type="pct"/>
            <w:vAlign w:val="center"/>
          </w:tcPr>
          <w:p w14:paraId="113716D2">
            <w:pPr>
              <w:keepNext/>
              <w:keepLines/>
              <w:spacing w:line="400" w:lineRule="exact"/>
              <w:jc w:val="center"/>
              <w:outlineLvl w:val="2"/>
              <w:rPr>
                <w:rFonts w:hint="eastAsia" w:ascii="宋体" w:hAnsi="宋体" w:eastAsia="宋体" w:cs="宋体"/>
                <w:color w:val="auto"/>
                <w:kern w:val="0"/>
                <w:sz w:val="18"/>
                <w:szCs w:val="18"/>
                <w:highlight w:val="none"/>
              </w:rPr>
            </w:pPr>
          </w:p>
        </w:tc>
        <w:tc>
          <w:tcPr>
            <w:tcW w:w="396" w:type="pct"/>
            <w:vAlign w:val="center"/>
          </w:tcPr>
          <w:p w14:paraId="69D9FFF3">
            <w:pPr>
              <w:keepNext/>
              <w:keepLines/>
              <w:spacing w:line="400" w:lineRule="exact"/>
              <w:jc w:val="center"/>
              <w:outlineLvl w:val="2"/>
              <w:rPr>
                <w:rFonts w:hint="eastAsia" w:ascii="宋体" w:hAnsi="宋体" w:eastAsia="宋体" w:cs="宋体"/>
                <w:color w:val="auto"/>
                <w:kern w:val="0"/>
                <w:sz w:val="18"/>
                <w:szCs w:val="18"/>
                <w:highlight w:val="none"/>
              </w:rPr>
            </w:pPr>
          </w:p>
        </w:tc>
      </w:tr>
      <w:tr w14:paraId="1510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85" w:type="pct"/>
            <w:vAlign w:val="center"/>
          </w:tcPr>
          <w:p w14:paraId="39ACB327">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w:t>
            </w:r>
          </w:p>
        </w:tc>
        <w:tc>
          <w:tcPr>
            <w:tcW w:w="459" w:type="pct"/>
            <w:vAlign w:val="center"/>
          </w:tcPr>
          <w:p w14:paraId="50B4A0F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w:t>
            </w:r>
          </w:p>
        </w:tc>
        <w:tc>
          <w:tcPr>
            <w:tcW w:w="3092" w:type="pct"/>
            <w:vAlign w:val="center"/>
          </w:tcPr>
          <w:p w14:paraId="7EA8699A">
            <w:pPr>
              <w:spacing w:line="360" w:lineRule="auto"/>
              <w:ind w:firstLine="0" w:firstLineChars="0"/>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（二）厨师及厨卫工的要求</w:t>
            </w:r>
          </w:p>
          <w:p w14:paraId="09622425">
            <w:pP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lang w:bidi="ar"/>
              </w:rPr>
              <w:t>★其他：①根据招标人需求，每周烹饪2次糖水或凉茶，供应时间：13:45-14:00；②协助做好围餐接待工作，供应时间：不定时。</w:t>
            </w:r>
          </w:p>
        </w:tc>
        <w:tc>
          <w:tcPr>
            <w:tcW w:w="348" w:type="pct"/>
            <w:vAlign w:val="center"/>
          </w:tcPr>
          <w:p w14:paraId="39F75D22">
            <w:pPr>
              <w:keepNext/>
              <w:keepLines/>
              <w:spacing w:line="400" w:lineRule="exact"/>
              <w:jc w:val="center"/>
              <w:outlineLvl w:val="2"/>
              <w:rPr>
                <w:rFonts w:hint="eastAsia" w:ascii="宋体" w:hAnsi="宋体" w:eastAsia="宋体" w:cs="宋体"/>
                <w:color w:val="auto"/>
                <w:kern w:val="0"/>
                <w:sz w:val="18"/>
                <w:szCs w:val="18"/>
                <w:highlight w:val="none"/>
              </w:rPr>
            </w:pPr>
          </w:p>
        </w:tc>
        <w:tc>
          <w:tcPr>
            <w:tcW w:w="418" w:type="pct"/>
            <w:vAlign w:val="center"/>
          </w:tcPr>
          <w:p w14:paraId="119D75CB">
            <w:pPr>
              <w:keepNext/>
              <w:keepLines/>
              <w:spacing w:line="400" w:lineRule="exact"/>
              <w:jc w:val="center"/>
              <w:outlineLvl w:val="2"/>
              <w:rPr>
                <w:rFonts w:hint="eastAsia" w:ascii="宋体" w:hAnsi="宋体" w:eastAsia="宋体" w:cs="宋体"/>
                <w:color w:val="auto"/>
                <w:kern w:val="0"/>
                <w:sz w:val="18"/>
                <w:szCs w:val="18"/>
                <w:highlight w:val="none"/>
              </w:rPr>
            </w:pPr>
          </w:p>
        </w:tc>
        <w:tc>
          <w:tcPr>
            <w:tcW w:w="396" w:type="pct"/>
            <w:vAlign w:val="center"/>
          </w:tcPr>
          <w:p w14:paraId="1C5820C9">
            <w:pPr>
              <w:keepNext/>
              <w:keepLines/>
              <w:spacing w:line="400" w:lineRule="exact"/>
              <w:jc w:val="center"/>
              <w:outlineLvl w:val="2"/>
              <w:rPr>
                <w:rFonts w:hint="eastAsia" w:ascii="宋体" w:hAnsi="宋体" w:eastAsia="宋体" w:cs="宋体"/>
                <w:color w:val="auto"/>
                <w:kern w:val="0"/>
                <w:sz w:val="18"/>
                <w:szCs w:val="18"/>
                <w:highlight w:val="none"/>
              </w:rPr>
            </w:pPr>
          </w:p>
        </w:tc>
      </w:tr>
      <w:tr w14:paraId="3A01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85" w:type="pct"/>
            <w:vAlign w:val="center"/>
          </w:tcPr>
          <w:p w14:paraId="4773918F">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459" w:type="pct"/>
            <w:vAlign w:val="center"/>
          </w:tcPr>
          <w:p w14:paraId="1AFA121F">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五</w:t>
            </w:r>
          </w:p>
        </w:tc>
        <w:tc>
          <w:tcPr>
            <w:tcW w:w="3092" w:type="pct"/>
            <w:vAlign w:val="center"/>
          </w:tcPr>
          <w:p w14:paraId="53491AEA">
            <w:pPr>
              <w:spacing w:line="36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21"/>
                <w:szCs w:val="21"/>
                <w:lang w:bidi="ar"/>
              </w:rPr>
              <w:t>★8、中标人须承诺为招标人分别提供一份东莞市</w:t>
            </w:r>
            <w:r>
              <w:rPr>
                <w:rFonts w:hint="eastAsia" w:ascii="宋体" w:hAnsi="宋体" w:eastAsia="宋体" w:cs="宋体"/>
                <w:color w:val="auto"/>
                <w:sz w:val="21"/>
                <w:szCs w:val="21"/>
                <w:lang w:eastAsia="zh-CN" w:bidi="ar"/>
              </w:rPr>
              <w:t>石鼓净水有限公司、</w:t>
            </w:r>
            <w:r>
              <w:rPr>
                <w:rFonts w:hint="eastAsia" w:ascii="宋体" w:hAnsi="宋体" w:eastAsia="宋体" w:cs="宋体"/>
                <w:color w:val="auto"/>
                <w:sz w:val="21"/>
                <w:szCs w:val="21"/>
                <w:lang w:bidi="ar"/>
              </w:rPr>
              <w:t>东莞市清源净水科技有限公司为受益人，额度为人民币200万元的保险（食品安全责任险），每次事故每人医疗赔偿限额50万元，保险承保期限不短于服务时间，如延长服务期，则顺延保险承保期。</w:t>
            </w:r>
            <w:r>
              <w:rPr>
                <w:rFonts w:hint="eastAsia" w:ascii="宋体" w:hAnsi="宋体" w:eastAsia="宋体" w:cs="宋体"/>
                <w:b/>
                <w:bCs/>
                <w:color w:val="auto"/>
                <w:sz w:val="21"/>
                <w:szCs w:val="21"/>
                <w:lang w:bidi="ar"/>
              </w:rPr>
              <w:t>投标时须单独提交书面承诺书原件加盖公章，格式自拟</w:t>
            </w:r>
            <w:r>
              <w:rPr>
                <w:rFonts w:hint="eastAsia" w:ascii="宋体" w:hAnsi="宋体" w:eastAsia="宋体" w:cs="宋体"/>
                <w:color w:val="auto"/>
                <w:sz w:val="21"/>
                <w:szCs w:val="21"/>
                <w:lang w:bidi="ar"/>
              </w:rPr>
              <w:t>。</w:t>
            </w:r>
          </w:p>
        </w:tc>
        <w:tc>
          <w:tcPr>
            <w:tcW w:w="348" w:type="pct"/>
            <w:vAlign w:val="center"/>
          </w:tcPr>
          <w:p w14:paraId="53E18F10">
            <w:pPr>
              <w:keepNext/>
              <w:keepLines/>
              <w:spacing w:line="400" w:lineRule="exact"/>
              <w:jc w:val="center"/>
              <w:outlineLvl w:val="2"/>
              <w:rPr>
                <w:rFonts w:hint="eastAsia" w:ascii="宋体" w:hAnsi="宋体" w:eastAsia="宋体" w:cs="宋体"/>
                <w:color w:val="auto"/>
                <w:kern w:val="0"/>
                <w:sz w:val="18"/>
                <w:szCs w:val="18"/>
                <w:highlight w:val="none"/>
              </w:rPr>
            </w:pPr>
          </w:p>
        </w:tc>
        <w:tc>
          <w:tcPr>
            <w:tcW w:w="418" w:type="pct"/>
            <w:vAlign w:val="center"/>
          </w:tcPr>
          <w:p w14:paraId="278FD443">
            <w:pPr>
              <w:keepNext/>
              <w:keepLines/>
              <w:spacing w:line="400" w:lineRule="exact"/>
              <w:jc w:val="center"/>
              <w:outlineLvl w:val="2"/>
              <w:rPr>
                <w:rFonts w:hint="eastAsia" w:ascii="宋体" w:hAnsi="宋体" w:eastAsia="宋体" w:cs="宋体"/>
                <w:color w:val="auto"/>
                <w:kern w:val="0"/>
                <w:sz w:val="18"/>
                <w:szCs w:val="18"/>
                <w:highlight w:val="none"/>
              </w:rPr>
            </w:pPr>
          </w:p>
        </w:tc>
        <w:tc>
          <w:tcPr>
            <w:tcW w:w="396" w:type="pct"/>
            <w:vAlign w:val="center"/>
          </w:tcPr>
          <w:p w14:paraId="21586D84">
            <w:pPr>
              <w:keepNext/>
              <w:keepLines/>
              <w:spacing w:line="400" w:lineRule="exact"/>
              <w:jc w:val="center"/>
              <w:outlineLvl w:val="2"/>
              <w:rPr>
                <w:rFonts w:hint="eastAsia" w:ascii="宋体" w:hAnsi="宋体" w:eastAsia="宋体" w:cs="宋体"/>
                <w:color w:val="auto"/>
                <w:kern w:val="0"/>
                <w:sz w:val="18"/>
                <w:szCs w:val="18"/>
                <w:highlight w:val="none"/>
              </w:rPr>
            </w:pPr>
          </w:p>
        </w:tc>
      </w:tr>
      <w:tr w14:paraId="680C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85" w:type="pct"/>
            <w:vAlign w:val="center"/>
          </w:tcPr>
          <w:p w14:paraId="435ADF09">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w:t>
            </w:r>
          </w:p>
        </w:tc>
        <w:tc>
          <w:tcPr>
            <w:tcW w:w="459" w:type="pct"/>
            <w:vAlign w:val="center"/>
          </w:tcPr>
          <w:p w14:paraId="4E030FF4">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五</w:t>
            </w:r>
          </w:p>
        </w:tc>
        <w:tc>
          <w:tcPr>
            <w:tcW w:w="3092" w:type="pct"/>
            <w:vAlign w:val="center"/>
          </w:tcPr>
          <w:p w14:paraId="3D5B09C9">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lang w:bidi="ar"/>
              </w:rPr>
              <w:t>★9、招标人根据建设、运营需要（如：招标人公司内部架构调整导致的人员分流、行政办公及食堂场所改变导致服务范围变更等）可签订补充协议约定具体变更事项，并调整（增加或删减）合同人数，但综合单价应以本项目中标综合单价为准。</w:t>
            </w:r>
          </w:p>
        </w:tc>
        <w:tc>
          <w:tcPr>
            <w:tcW w:w="348" w:type="pct"/>
            <w:vAlign w:val="center"/>
          </w:tcPr>
          <w:p w14:paraId="7560F2AF">
            <w:pPr>
              <w:keepNext/>
              <w:keepLines/>
              <w:spacing w:line="400" w:lineRule="exact"/>
              <w:jc w:val="center"/>
              <w:outlineLvl w:val="2"/>
              <w:rPr>
                <w:rFonts w:hint="eastAsia" w:ascii="宋体" w:hAnsi="宋体" w:eastAsia="宋体" w:cs="宋体"/>
                <w:color w:val="auto"/>
                <w:kern w:val="0"/>
                <w:sz w:val="18"/>
                <w:szCs w:val="18"/>
                <w:highlight w:val="none"/>
              </w:rPr>
            </w:pPr>
          </w:p>
        </w:tc>
        <w:tc>
          <w:tcPr>
            <w:tcW w:w="418" w:type="pct"/>
            <w:vAlign w:val="center"/>
          </w:tcPr>
          <w:p w14:paraId="7E775F51">
            <w:pPr>
              <w:keepNext/>
              <w:keepLines/>
              <w:spacing w:line="400" w:lineRule="exact"/>
              <w:jc w:val="center"/>
              <w:outlineLvl w:val="2"/>
              <w:rPr>
                <w:rFonts w:hint="eastAsia" w:ascii="宋体" w:hAnsi="宋体" w:eastAsia="宋体" w:cs="宋体"/>
                <w:color w:val="auto"/>
                <w:kern w:val="0"/>
                <w:sz w:val="18"/>
                <w:szCs w:val="18"/>
                <w:highlight w:val="none"/>
              </w:rPr>
            </w:pPr>
          </w:p>
        </w:tc>
        <w:tc>
          <w:tcPr>
            <w:tcW w:w="396" w:type="pct"/>
            <w:vAlign w:val="center"/>
          </w:tcPr>
          <w:p w14:paraId="53413DAD">
            <w:pPr>
              <w:keepNext/>
              <w:keepLines/>
              <w:spacing w:line="400" w:lineRule="exact"/>
              <w:jc w:val="center"/>
              <w:outlineLvl w:val="2"/>
              <w:rPr>
                <w:rFonts w:hint="eastAsia" w:ascii="宋体" w:hAnsi="宋体" w:eastAsia="宋体" w:cs="宋体"/>
                <w:color w:val="auto"/>
                <w:kern w:val="0"/>
                <w:sz w:val="18"/>
                <w:szCs w:val="18"/>
                <w:highlight w:val="none"/>
              </w:rPr>
            </w:pPr>
          </w:p>
        </w:tc>
      </w:tr>
      <w:tr w14:paraId="1588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1FEFDEB3">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w:t>
            </w:r>
          </w:p>
        </w:tc>
        <w:tc>
          <w:tcPr>
            <w:tcW w:w="459" w:type="pct"/>
            <w:vAlign w:val="center"/>
          </w:tcPr>
          <w:p w14:paraId="790056E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w:t>
            </w:r>
          </w:p>
        </w:tc>
        <w:tc>
          <w:tcPr>
            <w:tcW w:w="3092" w:type="pct"/>
            <w:vAlign w:val="center"/>
          </w:tcPr>
          <w:p w14:paraId="7A9011A0">
            <w:pPr>
              <w:spacing w:line="360" w:lineRule="auto"/>
              <w:ind w:firstLine="0" w:firstLineChars="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1、招标人根据表一：《XX年XX月厨师工服务人员评分表》表</w:t>
            </w:r>
            <w:r>
              <w:rPr>
                <w:rFonts w:hint="eastAsia" w:ascii="宋体" w:hAnsi="宋体" w:eastAsia="宋体" w:cs="宋体"/>
                <w:color w:val="auto"/>
                <w:sz w:val="21"/>
                <w:szCs w:val="21"/>
                <w:lang w:val="en-US" w:eastAsia="zh-CN" w:bidi="ar"/>
              </w:rPr>
              <w:t>二</w:t>
            </w:r>
            <w:r>
              <w:rPr>
                <w:rFonts w:hint="eastAsia" w:ascii="宋体" w:hAnsi="宋体" w:eastAsia="宋体" w:cs="宋体"/>
                <w:color w:val="auto"/>
                <w:sz w:val="21"/>
                <w:szCs w:val="21"/>
                <w:lang w:bidi="ar"/>
              </w:rPr>
              <w:t>：《XX年XX月厨卫工服务人员评分表》表</w:t>
            </w:r>
            <w:r>
              <w:rPr>
                <w:rFonts w:hint="eastAsia" w:ascii="宋体" w:hAnsi="宋体" w:eastAsia="宋体" w:cs="宋体"/>
                <w:color w:val="auto"/>
                <w:sz w:val="21"/>
                <w:szCs w:val="21"/>
                <w:lang w:val="en-US" w:eastAsia="zh-CN" w:bidi="ar"/>
              </w:rPr>
              <w:t>三</w:t>
            </w:r>
            <w:r>
              <w:rPr>
                <w:rFonts w:hint="eastAsia" w:ascii="宋体" w:hAnsi="宋体" w:eastAsia="宋体" w:cs="宋体"/>
                <w:color w:val="auto"/>
                <w:sz w:val="21"/>
                <w:szCs w:val="21"/>
                <w:lang w:bidi="ar"/>
              </w:rPr>
              <w:t>：《XX年XX月保洁员服务人员评分表》每月对中标人负责的项目进行考核，考核周期为1个月（工作日期间内），考核人分别为各项目的综合部门。</w:t>
            </w:r>
          </w:p>
          <w:p w14:paraId="273505FD">
            <w:pPr>
              <w:spacing w:line="360" w:lineRule="auto"/>
              <w:ind w:firstLine="0" w:firstLineChars="0"/>
              <w:rPr>
                <w:rFonts w:hint="eastAsia" w:ascii="宋体" w:hAnsi="宋体" w:eastAsia="宋体" w:cs="宋体"/>
                <w:color w:val="auto"/>
                <w:sz w:val="21"/>
                <w:szCs w:val="21"/>
                <w:lang w:bidi="ar"/>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招标人对中标人</w:t>
            </w:r>
            <w:r>
              <w:rPr>
                <w:rFonts w:hint="eastAsia" w:ascii="宋体" w:hAnsi="宋体" w:eastAsia="宋体" w:cs="宋体"/>
                <w:color w:val="auto"/>
                <w:sz w:val="21"/>
                <w:szCs w:val="21"/>
                <w:highlight w:val="none"/>
                <w:lang w:bidi="ar"/>
              </w:rPr>
              <w:t>在任一单个项目中的服务表现进行独立评价</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厨师</w:t>
            </w:r>
            <w:r>
              <w:rPr>
                <w:rFonts w:hint="eastAsia" w:ascii="宋体" w:hAnsi="宋体" w:eastAsia="宋体" w:cs="宋体"/>
                <w:color w:val="auto"/>
                <w:sz w:val="21"/>
                <w:szCs w:val="21"/>
                <w:lang w:bidi="ar"/>
              </w:rPr>
              <w:t>、厨卫工、保洁员服务劳务外包服务费单独计算，每月根据所服务运营项目的各项务劳务外包服务人员考核分数对应的劳务外包服务费支付比例单独计算，劳务外包服务费支付比例如下：</w:t>
            </w:r>
          </w:p>
          <w:p w14:paraId="4EAB5A62">
            <w:pPr>
              <w:spacing w:line="360" w:lineRule="auto"/>
              <w:ind w:firstLine="0" w:firstLineChars="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（1）当考核分为90分（含）以上，劳务外包服务费按每月劳务外包服务费的100%支付；</w:t>
            </w:r>
          </w:p>
          <w:p w14:paraId="7918A593">
            <w:pPr>
              <w:spacing w:line="360" w:lineRule="auto"/>
              <w:ind w:firstLine="0" w:firstLineChars="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（2）当月考核分为85分（含）-90（不含）分时，劳务外包服务费按每月劳务外包服务费的90%支付；</w:t>
            </w:r>
          </w:p>
          <w:p w14:paraId="61CC16F7">
            <w:pPr>
              <w:spacing w:line="360" w:lineRule="auto"/>
              <w:ind w:firstLine="0" w:firstLineChars="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（3）当月考核分为80分（含）-85（不含）分时，劳务外包服务费按每月劳务外包服务费的85%支付；</w:t>
            </w:r>
          </w:p>
          <w:p w14:paraId="09219147">
            <w:pPr>
              <w:spacing w:line="360" w:lineRule="auto"/>
              <w:ind w:firstLine="0" w:firstLineChars="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（4）考核分低于80分（不含）时，按对应得分作为比例，按每月服务费×得分比例进行支付（例如：考核得75分，当月的劳务外包服务费按每月服务费的75%支付）。</w:t>
            </w:r>
          </w:p>
          <w:p w14:paraId="3DAA90AC">
            <w:pPr>
              <w:spacing w:line="360" w:lineRule="auto"/>
              <w:ind w:firstLine="0" w:firstLineChars="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3、合同期内</w:t>
            </w:r>
            <w:r>
              <w:rPr>
                <w:rFonts w:hint="eastAsia" w:ascii="宋体" w:hAnsi="宋体" w:eastAsia="宋体" w:cs="宋体"/>
                <w:color w:val="auto"/>
                <w:sz w:val="21"/>
                <w:szCs w:val="21"/>
                <w:lang w:val="en-US" w:eastAsia="zh-CN" w:bidi="ar"/>
              </w:rPr>
              <w:t>单个项目</w:t>
            </w:r>
            <w:r>
              <w:rPr>
                <w:rFonts w:hint="eastAsia" w:ascii="宋体" w:hAnsi="宋体" w:eastAsia="宋体" w:cs="宋体"/>
                <w:color w:val="auto"/>
                <w:sz w:val="21"/>
                <w:szCs w:val="21"/>
                <w:lang w:bidi="ar"/>
              </w:rPr>
              <w:t>考核分低过80分（不含）达一次的，招标人组织约谈；达到两次的，招标人进行书面警告；达到三次的，招标人有权单方解除合同，另外如果低于70分（不含）一次有权单方解除合同，中标人应赔偿招标人停餐、清洁导致的损失（包括但不限于招标人另行委托其他方提供伙食、保洁供应服务的费用等）。</w:t>
            </w:r>
          </w:p>
          <w:p w14:paraId="57C675A7">
            <w:pPr>
              <w:pStyle w:val="6"/>
              <w:autoSpaceDE/>
              <w:autoSpaceDN/>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4、中标人未能在招标人限期内完成整改的，招标人</w:t>
            </w:r>
            <w:r>
              <w:rPr>
                <w:rFonts w:hint="eastAsia" w:ascii="宋体" w:hAnsi="宋体" w:eastAsia="宋体" w:cs="宋体"/>
                <w:color w:val="auto"/>
                <w:sz w:val="21"/>
                <w:szCs w:val="21"/>
                <w:highlight w:val="none"/>
                <w:lang w:bidi="ar"/>
              </w:rPr>
              <w:t>有权</w:t>
            </w:r>
            <w:r>
              <w:rPr>
                <w:rFonts w:hint="eastAsia" w:ascii="宋体" w:hAnsi="宋体" w:eastAsia="宋体" w:cs="宋体"/>
                <w:color w:val="auto"/>
                <w:sz w:val="21"/>
                <w:szCs w:val="21"/>
                <w:highlight w:val="none"/>
                <w:lang w:val="en-US" w:eastAsia="zh-CN" w:bidi="ar"/>
              </w:rPr>
              <w:t>要求提前终止涉及的项目服务</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且</w:t>
            </w:r>
            <w:r>
              <w:rPr>
                <w:rFonts w:hint="eastAsia" w:ascii="宋体" w:hAnsi="宋体" w:eastAsia="宋体" w:cs="宋体"/>
                <w:color w:val="auto"/>
                <w:sz w:val="21"/>
                <w:szCs w:val="21"/>
                <w:highlight w:val="none"/>
                <w:lang w:bidi="ar"/>
              </w:rPr>
              <w:t>有权根据已</w:t>
            </w:r>
            <w:r>
              <w:rPr>
                <w:rFonts w:hint="eastAsia" w:ascii="宋体" w:hAnsi="宋体" w:eastAsia="宋体" w:cs="宋体"/>
                <w:color w:val="auto"/>
                <w:sz w:val="21"/>
                <w:szCs w:val="21"/>
                <w:highlight w:val="none"/>
                <w:lang w:val="en-US" w:eastAsia="zh-CN" w:bidi="ar"/>
              </w:rPr>
              <w:t>终止</w:t>
            </w:r>
            <w:r>
              <w:rPr>
                <w:rFonts w:hint="eastAsia" w:ascii="宋体" w:hAnsi="宋体" w:eastAsia="宋体" w:cs="宋体"/>
                <w:color w:val="auto"/>
                <w:sz w:val="21"/>
                <w:szCs w:val="21"/>
                <w:highlight w:val="none"/>
                <w:lang w:bidi="ar"/>
              </w:rPr>
              <w:t>项目</w:t>
            </w:r>
            <w:r>
              <w:rPr>
                <w:rFonts w:hint="eastAsia" w:ascii="宋体" w:hAnsi="宋体" w:eastAsia="宋体" w:cs="宋体"/>
                <w:color w:val="auto"/>
                <w:sz w:val="21"/>
                <w:szCs w:val="21"/>
                <w:highlight w:val="none"/>
                <w:lang w:val="en-US" w:eastAsia="zh-CN" w:bidi="ar"/>
              </w:rPr>
              <w:t>的对应</w:t>
            </w:r>
            <w:r>
              <w:rPr>
                <w:rFonts w:hint="eastAsia" w:ascii="宋体" w:hAnsi="宋体" w:eastAsia="宋体" w:cs="宋体"/>
                <w:color w:val="auto"/>
                <w:sz w:val="21"/>
                <w:szCs w:val="21"/>
                <w:highlight w:val="none"/>
                <w:lang w:bidi="ar"/>
              </w:rPr>
              <w:t>劳务外包服务费预算金额占本合同</w:t>
            </w:r>
            <w:r>
              <w:rPr>
                <w:rFonts w:hint="eastAsia" w:ascii="宋体" w:hAnsi="宋体" w:eastAsia="宋体" w:cs="宋体"/>
                <w:color w:val="auto"/>
                <w:sz w:val="21"/>
                <w:szCs w:val="21"/>
                <w:highlight w:val="none"/>
                <w:lang w:val="en-US" w:eastAsia="zh-CN" w:bidi="ar"/>
              </w:rPr>
              <w:t>暂定</w:t>
            </w:r>
            <w:r>
              <w:rPr>
                <w:rFonts w:hint="eastAsia" w:ascii="宋体" w:hAnsi="宋体" w:eastAsia="宋体" w:cs="宋体"/>
                <w:color w:val="auto"/>
                <w:sz w:val="21"/>
                <w:szCs w:val="21"/>
                <w:highlight w:val="none"/>
                <w:lang w:bidi="ar"/>
              </w:rPr>
              <w:t>总</w:t>
            </w:r>
            <w:r>
              <w:rPr>
                <w:rFonts w:hint="eastAsia" w:ascii="宋体" w:hAnsi="宋体" w:eastAsia="宋体" w:cs="宋体"/>
                <w:color w:val="auto"/>
                <w:sz w:val="21"/>
                <w:szCs w:val="21"/>
                <w:highlight w:val="none"/>
                <w:lang w:val="en-US" w:eastAsia="zh-CN" w:bidi="ar"/>
              </w:rPr>
              <w:t>价</w:t>
            </w:r>
            <w:r>
              <w:rPr>
                <w:rFonts w:hint="eastAsia" w:ascii="宋体" w:hAnsi="宋体" w:eastAsia="宋体" w:cs="宋体"/>
                <w:color w:val="auto"/>
                <w:sz w:val="21"/>
                <w:szCs w:val="21"/>
                <w:highlight w:val="none"/>
                <w:lang w:bidi="ar"/>
              </w:rPr>
              <w:t>的比例，没收相应比例的履约保证金。</w:t>
            </w:r>
          </w:p>
          <w:p w14:paraId="7634F692">
            <w:pPr>
              <w:spacing w:line="360" w:lineRule="auto"/>
              <w:ind w:firstLine="0" w:firstLineChars="0"/>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5</w:t>
            </w:r>
            <w:r>
              <w:rPr>
                <w:rFonts w:hint="eastAsia" w:ascii="宋体" w:hAnsi="宋体" w:eastAsia="宋体" w:cs="宋体"/>
                <w:color w:val="auto"/>
                <w:sz w:val="21"/>
                <w:szCs w:val="21"/>
                <w:lang w:bidi="ar"/>
              </w:rPr>
              <w:t>、月评分表</w:t>
            </w:r>
          </w:p>
          <w:p w14:paraId="45A5CE3B">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表一 厨师服务人员评分表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《表二 </w:t>
            </w:r>
            <w:r>
              <w:rPr>
                <w:rFonts w:hint="eastAsia" w:ascii="宋体" w:hAnsi="宋体" w:eastAsia="宋体" w:cs="宋体"/>
                <w:color w:val="auto"/>
                <w:sz w:val="21"/>
                <w:szCs w:val="21"/>
                <w:highlight w:val="none"/>
              </w:rPr>
              <w:t>厨卫工服务人员评分表</w:t>
            </w:r>
            <w:r>
              <w:rPr>
                <w:rFonts w:hint="eastAsia" w:ascii="宋体" w:hAnsi="宋体" w:eastAsia="宋体" w:cs="宋体"/>
                <w:color w:val="auto"/>
                <w:sz w:val="21"/>
                <w:szCs w:val="21"/>
                <w:highlight w:val="none"/>
                <w:lang w:val="en-US" w:eastAsia="zh-CN"/>
              </w:rPr>
              <w:t xml:space="preserve">》 《表三 </w:t>
            </w:r>
            <w:r>
              <w:rPr>
                <w:rFonts w:hint="eastAsia" w:ascii="宋体" w:hAnsi="宋体" w:eastAsia="宋体" w:cs="宋体"/>
                <w:color w:val="auto"/>
                <w:sz w:val="21"/>
                <w:szCs w:val="21"/>
                <w:highlight w:val="none"/>
              </w:rPr>
              <w:t>保洁员服务人员评分表</w:t>
            </w:r>
            <w:r>
              <w:rPr>
                <w:rFonts w:hint="eastAsia" w:ascii="宋体" w:hAnsi="宋体" w:eastAsia="宋体" w:cs="宋体"/>
                <w:color w:val="auto"/>
                <w:sz w:val="21"/>
                <w:szCs w:val="21"/>
                <w:highlight w:val="none"/>
                <w:lang w:val="en-US" w:eastAsia="zh-CN"/>
              </w:rPr>
              <w:t>》</w:t>
            </w:r>
          </w:p>
        </w:tc>
        <w:tc>
          <w:tcPr>
            <w:tcW w:w="348" w:type="pct"/>
            <w:vAlign w:val="center"/>
          </w:tcPr>
          <w:p w14:paraId="55C673DB">
            <w:pPr>
              <w:keepNext/>
              <w:keepLines/>
              <w:spacing w:line="400" w:lineRule="exact"/>
              <w:jc w:val="center"/>
              <w:outlineLvl w:val="2"/>
              <w:rPr>
                <w:rFonts w:hint="eastAsia" w:ascii="宋体" w:hAnsi="宋体" w:eastAsia="宋体" w:cs="宋体"/>
                <w:color w:val="auto"/>
                <w:kern w:val="0"/>
                <w:sz w:val="18"/>
                <w:szCs w:val="18"/>
                <w:highlight w:val="none"/>
              </w:rPr>
            </w:pPr>
          </w:p>
        </w:tc>
        <w:tc>
          <w:tcPr>
            <w:tcW w:w="418" w:type="pct"/>
            <w:vAlign w:val="center"/>
          </w:tcPr>
          <w:p w14:paraId="710A0BE5">
            <w:pPr>
              <w:keepNext/>
              <w:keepLines/>
              <w:spacing w:line="400" w:lineRule="exact"/>
              <w:jc w:val="center"/>
              <w:outlineLvl w:val="2"/>
              <w:rPr>
                <w:rFonts w:hint="eastAsia" w:ascii="宋体" w:hAnsi="宋体" w:eastAsia="宋体" w:cs="宋体"/>
                <w:color w:val="auto"/>
                <w:kern w:val="0"/>
                <w:sz w:val="18"/>
                <w:szCs w:val="18"/>
                <w:highlight w:val="none"/>
              </w:rPr>
            </w:pPr>
          </w:p>
        </w:tc>
        <w:tc>
          <w:tcPr>
            <w:tcW w:w="396" w:type="pct"/>
            <w:vAlign w:val="center"/>
          </w:tcPr>
          <w:p w14:paraId="3CAA651C">
            <w:pPr>
              <w:keepNext/>
              <w:keepLines/>
              <w:spacing w:line="400" w:lineRule="exact"/>
              <w:jc w:val="center"/>
              <w:outlineLvl w:val="2"/>
              <w:rPr>
                <w:rFonts w:hint="eastAsia" w:ascii="宋体" w:hAnsi="宋体" w:eastAsia="宋体" w:cs="宋体"/>
                <w:color w:val="auto"/>
                <w:kern w:val="0"/>
                <w:sz w:val="18"/>
                <w:szCs w:val="18"/>
                <w:highlight w:val="none"/>
              </w:rPr>
            </w:pPr>
          </w:p>
        </w:tc>
      </w:tr>
    </w:tbl>
    <w:p w14:paraId="7D6C9884">
      <w:pPr>
        <w:spacing w:line="360" w:lineRule="auto"/>
        <w:rPr>
          <w:rFonts w:hint="eastAsia" w:ascii="宋体" w:hAnsi="宋体" w:eastAsia="宋体" w:cs="宋体"/>
          <w:color w:val="auto"/>
          <w:szCs w:val="21"/>
          <w:highlight w:val="none"/>
        </w:rPr>
      </w:pPr>
    </w:p>
    <w:p w14:paraId="5E734B4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56E2F4F1">
      <w:pPr>
        <w:spacing w:line="360" w:lineRule="auto"/>
        <w:ind w:left="605" w:leftChars="18" w:hanging="567" w:hangingChars="270"/>
        <w:rPr>
          <w:rFonts w:hint="eastAsia"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w:t>
      </w:r>
      <w:r>
        <w:rPr>
          <w:rFonts w:hint="eastAsia" w:ascii="宋体" w:hAnsi="宋体" w:eastAsia="宋体" w:cs="宋体"/>
          <w:b/>
          <w:color w:val="auto"/>
          <w:kern w:val="2"/>
          <w:sz w:val="21"/>
          <w:szCs w:val="21"/>
          <w:u w:val="single"/>
        </w:rPr>
        <w:t>一、</w:t>
      </w:r>
      <w:r>
        <w:rPr>
          <w:rFonts w:hint="eastAsia" w:ascii="宋体" w:hAnsi="宋体" w:eastAsia="宋体" w:cs="宋体"/>
          <w:b/>
          <w:bCs/>
          <w:color w:val="auto"/>
          <w:sz w:val="21"/>
          <w:szCs w:val="21"/>
        </w:rPr>
        <w:t>项目基本情况</w:t>
      </w:r>
      <w:r>
        <w:rPr>
          <w:rFonts w:hint="eastAsia" w:ascii="宋体" w:hAnsi="宋体" w:eastAsia="宋体" w:cs="宋体"/>
          <w:b/>
          <w:color w:val="auto"/>
          <w:szCs w:val="21"/>
          <w:highlight w:val="none"/>
          <w:u w:val="single"/>
          <w:lang w:eastAsia="zh-CN"/>
        </w:rPr>
        <w:t>”除外）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宋体"/>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79941168">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1F21D37E">
      <w:pPr>
        <w:spacing w:line="360" w:lineRule="auto"/>
        <w:ind w:left="607" w:leftChars="18" w:hanging="569" w:hangingChars="270"/>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宋体"/>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宋体"/>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宋体"/>
          <w:b/>
          <w:color w:val="auto"/>
          <w:kern w:val="0"/>
          <w:szCs w:val="21"/>
          <w:highlight w:val="none"/>
          <w:u w:val="single"/>
          <w:lang w:val="en-US" w:eastAsia="zh-CN"/>
        </w:rPr>
        <w:t>服务能力</w:t>
      </w:r>
      <w:r>
        <w:rPr>
          <w:rFonts w:hint="eastAsia" w:ascii="宋体" w:hAnsi="宋体" w:eastAsia="宋体" w:cs="宋体"/>
          <w:b/>
          <w:color w:val="auto"/>
          <w:kern w:val="0"/>
          <w:szCs w:val="21"/>
          <w:highlight w:val="none"/>
          <w:u w:val="single"/>
        </w:rPr>
        <w:t>的技术支持资料作为本表的附件，并在本偏离表“对应证明材料页码”项内注明其在投标文件中的具体页码。</w:t>
      </w:r>
    </w:p>
    <w:p w14:paraId="3FEBB39E">
      <w:pPr>
        <w:spacing w:line="360" w:lineRule="auto"/>
        <w:ind w:left="607" w:leftChars="18" w:hanging="569" w:hangingChars="270"/>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（4）</w:t>
      </w:r>
      <w:r>
        <w:rPr>
          <w:rFonts w:hint="eastAsia" w:ascii="宋体" w:hAnsi="宋体" w:eastAsia="宋体" w:cs="宋体"/>
          <w:b/>
          <w:color w:val="auto"/>
          <w:kern w:val="0"/>
          <w:szCs w:val="21"/>
          <w:highlight w:val="none"/>
          <w:u w:val="single"/>
        </w:rPr>
        <w:t>凡标有“★”的地方均被视为重要的技术指标要求或性能要求。投标人要特别加以注意，必须对此回答并完全满足这些要求，否则若有一项带“★”的指标未响应或不满足，将按无效投标处</w:t>
      </w:r>
      <w:r>
        <w:rPr>
          <w:rFonts w:hint="eastAsia" w:ascii="宋体" w:hAnsi="宋体" w:eastAsia="宋体" w:cs="宋体"/>
          <w:b/>
          <w:bCs w:val="0"/>
          <w:color w:val="auto"/>
          <w:kern w:val="0"/>
          <w:szCs w:val="21"/>
          <w:highlight w:val="none"/>
          <w:u w:val="single"/>
        </w:rPr>
        <w:t>理</w:t>
      </w:r>
      <w:r>
        <w:rPr>
          <w:rFonts w:hint="eastAsia" w:ascii="宋体" w:hAnsi="宋体" w:eastAsia="宋体" w:cs="宋体"/>
          <w:b/>
          <w:bCs w:val="0"/>
          <w:color w:val="auto"/>
          <w:kern w:val="0"/>
          <w:sz w:val="24"/>
          <w:szCs w:val="21"/>
          <w:highlight w:val="none"/>
          <w:u w:val="single"/>
          <w:lang w:val="zh-CN"/>
        </w:rPr>
        <w:t>。</w:t>
      </w:r>
    </w:p>
    <w:p w14:paraId="7CCD69D8">
      <w:pPr>
        <w:spacing w:line="360" w:lineRule="auto"/>
        <w:rPr>
          <w:rFonts w:hint="eastAsia" w:ascii="宋体" w:hAnsi="宋体" w:eastAsia="宋体" w:cs="宋体"/>
          <w:color w:val="auto"/>
          <w:szCs w:val="21"/>
          <w:highlight w:val="none"/>
        </w:rPr>
      </w:pPr>
    </w:p>
    <w:p w14:paraId="026F9DC8">
      <w:pPr>
        <w:autoSpaceDE w:val="0"/>
        <w:autoSpaceDN w:val="0"/>
        <w:adjustRightIn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16F98EE5">
      <w:pPr>
        <w:autoSpaceDE w:val="0"/>
        <w:autoSpaceDN w:val="0"/>
        <w:adjustRightInd w:val="0"/>
        <w:ind w:left="15" w:leftChars="-50" w:hanging="1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  期：   年  月  日</w:t>
      </w:r>
    </w:p>
    <w:p w14:paraId="670CF99C">
      <w:pPr>
        <w:tabs>
          <w:tab w:val="left" w:pos="567"/>
        </w:tabs>
        <w:spacing w:line="360" w:lineRule="auto"/>
        <w:outlineLvl w:val="3"/>
        <w:rPr>
          <w:rFonts w:hint="eastAsia" w:ascii="宋体" w:hAnsi="宋体" w:eastAsia="宋体" w:cs="宋体"/>
          <w:b/>
          <w:color w:val="auto"/>
          <w:sz w:val="30"/>
          <w:szCs w:val="30"/>
        </w:rPr>
      </w:pPr>
      <w:r>
        <w:rPr>
          <w:rFonts w:hint="eastAsia" w:ascii="宋体" w:hAnsi="宋体" w:eastAsia="宋体" w:cs="宋体"/>
          <w:b/>
          <w:color w:val="auto"/>
          <w:kern w:val="0"/>
          <w:sz w:val="30"/>
          <w:szCs w:val="30"/>
          <w:highlight w:val="none"/>
        </w:rPr>
        <w:br w:type="page"/>
      </w:r>
      <w:bookmarkStart w:id="634" w:name="_Toc140596942"/>
      <w:bookmarkStart w:id="635" w:name="_Toc94107224"/>
      <w:bookmarkStart w:id="636" w:name="_Toc104991889"/>
      <w:bookmarkStart w:id="637" w:name="_Toc23150"/>
      <w:bookmarkStart w:id="638" w:name="_Toc102860431"/>
      <w:bookmarkStart w:id="639" w:name="_Toc102860087"/>
      <w:bookmarkStart w:id="640" w:name="_Toc142508382"/>
      <w:bookmarkStart w:id="641" w:name="_Toc3593"/>
      <w:bookmarkStart w:id="642" w:name="_Toc5046"/>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 xml:space="preserve">.2 </w:t>
      </w:r>
      <w:r>
        <w:rPr>
          <w:rFonts w:hint="eastAsia" w:ascii="宋体" w:hAnsi="宋体" w:eastAsia="宋体" w:cs="宋体"/>
          <w:b/>
          <w:color w:val="auto"/>
          <w:sz w:val="30"/>
          <w:szCs w:val="30"/>
        </w:rPr>
        <w:t>服务方案</w:t>
      </w:r>
    </w:p>
    <w:p w14:paraId="0DF9F826">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r>
        <w:rPr>
          <w:rFonts w:hint="eastAsia" w:ascii="宋体" w:hAnsi="宋体" w:eastAsia="宋体" w:cs="宋体"/>
          <w:color w:val="auto"/>
          <w:sz w:val="21"/>
          <w:szCs w:val="21"/>
        </w:rPr>
        <w:t>说明：投标人自行提供书面说明和资料。</w:t>
      </w:r>
      <w:bookmarkEnd w:id="634"/>
      <w:bookmarkEnd w:id="635"/>
      <w:bookmarkEnd w:id="636"/>
      <w:bookmarkEnd w:id="637"/>
      <w:bookmarkEnd w:id="638"/>
      <w:bookmarkEnd w:id="639"/>
      <w:bookmarkEnd w:id="640"/>
      <w:bookmarkEnd w:id="641"/>
      <w:bookmarkEnd w:id="642"/>
    </w:p>
    <w:p w14:paraId="121E7440">
      <w:pPr>
        <w:widowControl/>
        <w:jc w:val="left"/>
        <w:rPr>
          <w:rFonts w:hint="eastAsia" w:ascii="宋体" w:hAnsi="宋体" w:eastAsia="宋体" w:cs="宋体"/>
          <w:color w:val="auto"/>
          <w:kern w:val="0"/>
          <w:szCs w:val="21"/>
          <w:highlight w:val="none"/>
        </w:rPr>
      </w:pPr>
      <w:bookmarkStart w:id="643" w:name="_Toc94107225"/>
      <w:r>
        <w:rPr>
          <w:rFonts w:hint="eastAsia" w:ascii="宋体" w:hAnsi="宋体" w:eastAsia="宋体" w:cs="宋体"/>
          <w:color w:val="auto"/>
          <w:kern w:val="0"/>
          <w:szCs w:val="21"/>
          <w:highlight w:val="none"/>
        </w:rPr>
        <w:br w:type="page"/>
      </w:r>
    </w:p>
    <w:bookmarkEnd w:id="643"/>
    <w:p w14:paraId="1E169EAD">
      <w:pPr>
        <w:tabs>
          <w:tab w:val="left" w:pos="567"/>
        </w:tabs>
        <w:spacing w:line="360" w:lineRule="auto"/>
        <w:outlineLvl w:val="3"/>
        <w:rPr>
          <w:rFonts w:hint="eastAsia" w:ascii="宋体" w:hAnsi="宋体" w:eastAsia="宋体" w:cs="宋体"/>
          <w:b/>
          <w:color w:val="auto"/>
          <w:sz w:val="30"/>
          <w:szCs w:val="30"/>
        </w:rPr>
      </w:pPr>
      <w:bookmarkStart w:id="644" w:name="_Toc102860094"/>
      <w:bookmarkStart w:id="645" w:name="_Toc140596949"/>
      <w:bookmarkStart w:id="646" w:name="_Toc142508389"/>
      <w:bookmarkStart w:id="647" w:name="_Toc104991896"/>
      <w:bookmarkStart w:id="648" w:name="_Toc102860438"/>
      <w:bookmarkStart w:id="649" w:name="_Toc533708139"/>
      <w:r>
        <w:rPr>
          <w:rFonts w:hint="eastAsia" w:ascii="宋体" w:hAnsi="宋体" w:eastAsia="宋体" w:cs="宋体"/>
          <w:b/>
          <w:color w:val="auto"/>
          <w:kern w:val="0"/>
          <w:sz w:val="30"/>
          <w:szCs w:val="30"/>
          <w:highlight w:val="none"/>
          <w:lang w:val="en-US" w:eastAsia="zh-CN"/>
        </w:rPr>
        <w:t xml:space="preserve">13.3 </w:t>
      </w:r>
      <w:r>
        <w:rPr>
          <w:rFonts w:hint="eastAsia" w:ascii="宋体" w:hAnsi="宋体" w:eastAsia="宋体" w:cs="宋体"/>
          <w:b/>
          <w:color w:val="auto"/>
          <w:sz w:val="30"/>
          <w:szCs w:val="30"/>
        </w:rPr>
        <w:t>拟投入本项目管理人员情况</w:t>
      </w:r>
    </w:p>
    <w:p w14:paraId="0277CDF9">
      <w:pPr>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拟投入本项目管理人员情况一览表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647"/>
        <w:gridCol w:w="1417"/>
        <w:gridCol w:w="1656"/>
        <w:gridCol w:w="947"/>
      </w:tblGrid>
      <w:tr w14:paraId="1C85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trPr>
        <w:tc>
          <w:tcPr>
            <w:tcW w:w="648" w:type="dxa"/>
            <w:noWrap w:val="0"/>
            <w:vAlign w:val="center"/>
          </w:tcPr>
          <w:p w14:paraId="5D07A7A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169" w:type="dxa"/>
            <w:noWrap w:val="0"/>
            <w:vAlign w:val="center"/>
          </w:tcPr>
          <w:p w14:paraId="47C66B93">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677" w:type="dxa"/>
            <w:noWrap w:val="0"/>
            <w:vAlign w:val="center"/>
          </w:tcPr>
          <w:p w14:paraId="6E3156E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677" w:type="dxa"/>
            <w:noWrap w:val="0"/>
            <w:vAlign w:val="center"/>
          </w:tcPr>
          <w:p w14:paraId="3B880A2A">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年龄</w:t>
            </w:r>
          </w:p>
        </w:tc>
        <w:tc>
          <w:tcPr>
            <w:tcW w:w="677" w:type="dxa"/>
            <w:noWrap w:val="0"/>
            <w:vAlign w:val="center"/>
          </w:tcPr>
          <w:p w14:paraId="52D3D828">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学历</w:t>
            </w:r>
          </w:p>
        </w:tc>
        <w:tc>
          <w:tcPr>
            <w:tcW w:w="1647" w:type="dxa"/>
            <w:noWrap w:val="0"/>
            <w:vAlign w:val="center"/>
          </w:tcPr>
          <w:p w14:paraId="5CF0AA0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资格证书</w:t>
            </w:r>
          </w:p>
        </w:tc>
        <w:tc>
          <w:tcPr>
            <w:tcW w:w="1417" w:type="dxa"/>
            <w:noWrap w:val="0"/>
            <w:vAlign w:val="center"/>
          </w:tcPr>
          <w:p w14:paraId="74B5FC6B">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拟任职务或承担内容</w:t>
            </w:r>
          </w:p>
        </w:tc>
        <w:tc>
          <w:tcPr>
            <w:tcW w:w="1656" w:type="dxa"/>
            <w:noWrap w:val="0"/>
            <w:vAlign w:val="center"/>
          </w:tcPr>
          <w:p w14:paraId="599DE473">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专业年限</w:t>
            </w:r>
          </w:p>
        </w:tc>
        <w:tc>
          <w:tcPr>
            <w:tcW w:w="947" w:type="dxa"/>
            <w:noWrap w:val="0"/>
            <w:vAlign w:val="center"/>
          </w:tcPr>
          <w:p w14:paraId="3323C437">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3BCD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48" w:type="dxa"/>
            <w:noWrap w:val="0"/>
            <w:vAlign w:val="center"/>
          </w:tcPr>
          <w:p w14:paraId="27753522">
            <w:pPr>
              <w:spacing w:line="360" w:lineRule="auto"/>
              <w:jc w:val="center"/>
              <w:rPr>
                <w:rFonts w:hint="eastAsia" w:ascii="宋体" w:hAnsi="宋体" w:eastAsia="宋体" w:cs="宋体"/>
                <w:color w:val="auto"/>
                <w:sz w:val="21"/>
                <w:szCs w:val="21"/>
              </w:rPr>
            </w:pPr>
          </w:p>
        </w:tc>
        <w:tc>
          <w:tcPr>
            <w:tcW w:w="1169" w:type="dxa"/>
            <w:noWrap w:val="0"/>
            <w:vAlign w:val="center"/>
          </w:tcPr>
          <w:p w14:paraId="26D9F45A">
            <w:pPr>
              <w:spacing w:line="360" w:lineRule="auto"/>
              <w:jc w:val="center"/>
              <w:rPr>
                <w:rFonts w:hint="eastAsia" w:ascii="宋体" w:hAnsi="宋体" w:eastAsia="宋体" w:cs="宋体"/>
                <w:color w:val="auto"/>
                <w:sz w:val="21"/>
                <w:szCs w:val="21"/>
              </w:rPr>
            </w:pPr>
          </w:p>
        </w:tc>
        <w:tc>
          <w:tcPr>
            <w:tcW w:w="677" w:type="dxa"/>
            <w:noWrap w:val="0"/>
            <w:vAlign w:val="center"/>
          </w:tcPr>
          <w:p w14:paraId="030AE610">
            <w:pPr>
              <w:spacing w:line="360" w:lineRule="auto"/>
              <w:jc w:val="center"/>
              <w:rPr>
                <w:rFonts w:hint="eastAsia" w:ascii="宋体" w:hAnsi="宋体" w:eastAsia="宋体" w:cs="宋体"/>
                <w:color w:val="auto"/>
                <w:sz w:val="21"/>
                <w:szCs w:val="21"/>
              </w:rPr>
            </w:pPr>
          </w:p>
        </w:tc>
        <w:tc>
          <w:tcPr>
            <w:tcW w:w="677" w:type="dxa"/>
            <w:noWrap w:val="0"/>
            <w:vAlign w:val="center"/>
          </w:tcPr>
          <w:p w14:paraId="3EEEAB7D">
            <w:pPr>
              <w:spacing w:line="360" w:lineRule="auto"/>
              <w:jc w:val="center"/>
              <w:rPr>
                <w:rFonts w:hint="eastAsia" w:ascii="宋体" w:hAnsi="宋体" w:eastAsia="宋体" w:cs="宋体"/>
                <w:color w:val="auto"/>
                <w:sz w:val="21"/>
                <w:szCs w:val="21"/>
              </w:rPr>
            </w:pPr>
          </w:p>
        </w:tc>
        <w:tc>
          <w:tcPr>
            <w:tcW w:w="677" w:type="dxa"/>
            <w:noWrap w:val="0"/>
            <w:vAlign w:val="center"/>
          </w:tcPr>
          <w:p w14:paraId="1577FCFD">
            <w:pPr>
              <w:spacing w:line="360" w:lineRule="auto"/>
              <w:jc w:val="center"/>
              <w:rPr>
                <w:rFonts w:hint="eastAsia" w:ascii="宋体" w:hAnsi="宋体" w:eastAsia="宋体" w:cs="宋体"/>
                <w:color w:val="auto"/>
                <w:sz w:val="21"/>
                <w:szCs w:val="21"/>
              </w:rPr>
            </w:pPr>
          </w:p>
        </w:tc>
        <w:tc>
          <w:tcPr>
            <w:tcW w:w="1647" w:type="dxa"/>
            <w:noWrap w:val="0"/>
            <w:vAlign w:val="center"/>
          </w:tcPr>
          <w:p w14:paraId="64B701D3">
            <w:pPr>
              <w:spacing w:line="360" w:lineRule="auto"/>
              <w:jc w:val="center"/>
              <w:rPr>
                <w:rFonts w:hint="eastAsia" w:ascii="宋体" w:hAnsi="宋体" w:eastAsia="宋体" w:cs="宋体"/>
                <w:color w:val="auto"/>
                <w:sz w:val="21"/>
                <w:szCs w:val="21"/>
              </w:rPr>
            </w:pPr>
          </w:p>
        </w:tc>
        <w:tc>
          <w:tcPr>
            <w:tcW w:w="1417" w:type="dxa"/>
            <w:noWrap w:val="0"/>
            <w:vAlign w:val="center"/>
          </w:tcPr>
          <w:p w14:paraId="3C86AA4B">
            <w:pPr>
              <w:spacing w:line="360" w:lineRule="auto"/>
              <w:jc w:val="center"/>
              <w:rPr>
                <w:rFonts w:hint="eastAsia" w:ascii="宋体" w:hAnsi="宋体" w:eastAsia="宋体" w:cs="宋体"/>
                <w:color w:val="auto"/>
                <w:sz w:val="21"/>
                <w:szCs w:val="21"/>
              </w:rPr>
            </w:pPr>
          </w:p>
        </w:tc>
        <w:tc>
          <w:tcPr>
            <w:tcW w:w="1656" w:type="dxa"/>
            <w:noWrap w:val="0"/>
            <w:vAlign w:val="center"/>
          </w:tcPr>
          <w:p w14:paraId="1B140136">
            <w:pPr>
              <w:spacing w:line="360" w:lineRule="auto"/>
              <w:jc w:val="center"/>
              <w:rPr>
                <w:rFonts w:hint="eastAsia" w:ascii="宋体" w:hAnsi="宋体" w:eastAsia="宋体" w:cs="宋体"/>
                <w:color w:val="auto"/>
                <w:sz w:val="21"/>
                <w:szCs w:val="21"/>
              </w:rPr>
            </w:pPr>
          </w:p>
        </w:tc>
        <w:tc>
          <w:tcPr>
            <w:tcW w:w="947" w:type="dxa"/>
            <w:noWrap w:val="0"/>
            <w:vAlign w:val="center"/>
          </w:tcPr>
          <w:p w14:paraId="72C21A68">
            <w:pPr>
              <w:spacing w:line="360" w:lineRule="auto"/>
              <w:jc w:val="center"/>
              <w:rPr>
                <w:rFonts w:hint="eastAsia" w:ascii="宋体" w:hAnsi="宋体" w:eastAsia="宋体" w:cs="宋体"/>
                <w:color w:val="auto"/>
                <w:sz w:val="21"/>
                <w:szCs w:val="21"/>
              </w:rPr>
            </w:pPr>
          </w:p>
        </w:tc>
      </w:tr>
      <w:tr w14:paraId="055E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8" w:type="dxa"/>
            <w:noWrap w:val="0"/>
            <w:vAlign w:val="center"/>
          </w:tcPr>
          <w:p w14:paraId="7D8ADE50">
            <w:pPr>
              <w:spacing w:line="360" w:lineRule="auto"/>
              <w:jc w:val="center"/>
              <w:rPr>
                <w:rFonts w:hint="eastAsia" w:ascii="宋体" w:hAnsi="宋体" w:eastAsia="宋体" w:cs="宋体"/>
                <w:color w:val="auto"/>
                <w:sz w:val="21"/>
                <w:szCs w:val="21"/>
              </w:rPr>
            </w:pPr>
          </w:p>
        </w:tc>
        <w:tc>
          <w:tcPr>
            <w:tcW w:w="1169" w:type="dxa"/>
            <w:noWrap w:val="0"/>
            <w:vAlign w:val="center"/>
          </w:tcPr>
          <w:p w14:paraId="20A6FB80">
            <w:pPr>
              <w:spacing w:line="360" w:lineRule="auto"/>
              <w:jc w:val="center"/>
              <w:rPr>
                <w:rFonts w:hint="eastAsia" w:ascii="宋体" w:hAnsi="宋体" w:eastAsia="宋体" w:cs="宋体"/>
                <w:color w:val="auto"/>
                <w:sz w:val="21"/>
                <w:szCs w:val="21"/>
              </w:rPr>
            </w:pPr>
          </w:p>
        </w:tc>
        <w:tc>
          <w:tcPr>
            <w:tcW w:w="677" w:type="dxa"/>
            <w:noWrap w:val="0"/>
            <w:vAlign w:val="center"/>
          </w:tcPr>
          <w:p w14:paraId="48D9BE69">
            <w:pPr>
              <w:spacing w:line="360" w:lineRule="auto"/>
              <w:jc w:val="center"/>
              <w:rPr>
                <w:rFonts w:hint="eastAsia" w:ascii="宋体" w:hAnsi="宋体" w:eastAsia="宋体" w:cs="宋体"/>
                <w:color w:val="auto"/>
                <w:sz w:val="21"/>
                <w:szCs w:val="21"/>
              </w:rPr>
            </w:pPr>
          </w:p>
        </w:tc>
        <w:tc>
          <w:tcPr>
            <w:tcW w:w="677" w:type="dxa"/>
            <w:noWrap w:val="0"/>
            <w:vAlign w:val="center"/>
          </w:tcPr>
          <w:p w14:paraId="071EFB32">
            <w:pPr>
              <w:spacing w:line="360" w:lineRule="auto"/>
              <w:jc w:val="center"/>
              <w:rPr>
                <w:rFonts w:hint="eastAsia" w:ascii="宋体" w:hAnsi="宋体" w:eastAsia="宋体" w:cs="宋体"/>
                <w:color w:val="auto"/>
                <w:sz w:val="21"/>
                <w:szCs w:val="21"/>
              </w:rPr>
            </w:pPr>
          </w:p>
        </w:tc>
        <w:tc>
          <w:tcPr>
            <w:tcW w:w="677" w:type="dxa"/>
            <w:noWrap w:val="0"/>
            <w:vAlign w:val="center"/>
          </w:tcPr>
          <w:p w14:paraId="588D15BB">
            <w:pPr>
              <w:spacing w:line="360" w:lineRule="auto"/>
              <w:jc w:val="center"/>
              <w:rPr>
                <w:rFonts w:hint="eastAsia" w:ascii="宋体" w:hAnsi="宋体" w:eastAsia="宋体" w:cs="宋体"/>
                <w:color w:val="auto"/>
                <w:sz w:val="21"/>
                <w:szCs w:val="21"/>
              </w:rPr>
            </w:pPr>
          </w:p>
        </w:tc>
        <w:tc>
          <w:tcPr>
            <w:tcW w:w="1647" w:type="dxa"/>
            <w:noWrap w:val="0"/>
            <w:vAlign w:val="center"/>
          </w:tcPr>
          <w:p w14:paraId="33E969CF">
            <w:pPr>
              <w:spacing w:line="360" w:lineRule="auto"/>
              <w:jc w:val="center"/>
              <w:rPr>
                <w:rFonts w:hint="eastAsia" w:ascii="宋体" w:hAnsi="宋体" w:eastAsia="宋体" w:cs="宋体"/>
                <w:color w:val="auto"/>
                <w:sz w:val="21"/>
                <w:szCs w:val="21"/>
              </w:rPr>
            </w:pPr>
          </w:p>
        </w:tc>
        <w:tc>
          <w:tcPr>
            <w:tcW w:w="1417" w:type="dxa"/>
            <w:noWrap w:val="0"/>
            <w:vAlign w:val="center"/>
          </w:tcPr>
          <w:p w14:paraId="462B8B6B">
            <w:pPr>
              <w:spacing w:line="360" w:lineRule="auto"/>
              <w:jc w:val="center"/>
              <w:rPr>
                <w:rFonts w:hint="eastAsia" w:ascii="宋体" w:hAnsi="宋体" w:eastAsia="宋体" w:cs="宋体"/>
                <w:color w:val="auto"/>
                <w:sz w:val="21"/>
                <w:szCs w:val="21"/>
              </w:rPr>
            </w:pPr>
          </w:p>
        </w:tc>
        <w:tc>
          <w:tcPr>
            <w:tcW w:w="1656" w:type="dxa"/>
            <w:noWrap w:val="0"/>
            <w:vAlign w:val="center"/>
          </w:tcPr>
          <w:p w14:paraId="2007743B">
            <w:pPr>
              <w:spacing w:line="360" w:lineRule="auto"/>
              <w:jc w:val="center"/>
              <w:rPr>
                <w:rFonts w:hint="eastAsia" w:ascii="宋体" w:hAnsi="宋体" w:eastAsia="宋体" w:cs="宋体"/>
                <w:color w:val="auto"/>
                <w:sz w:val="21"/>
                <w:szCs w:val="21"/>
              </w:rPr>
            </w:pPr>
          </w:p>
        </w:tc>
        <w:tc>
          <w:tcPr>
            <w:tcW w:w="947" w:type="dxa"/>
            <w:noWrap w:val="0"/>
            <w:vAlign w:val="center"/>
          </w:tcPr>
          <w:p w14:paraId="3E0AE13A">
            <w:pPr>
              <w:spacing w:line="360" w:lineRule="auto"/>
              <w:jc w:val="center"/>
              <w:rPr>
                <w:rFonts w:hint="eastAsia" w:ascii="宋体" w:hAnsi="宋体" w:eastAsia="宋体" w:cs="宋体"/>
                <w:color w:val="auto"/>
                <w:sz w:val="21"/>
                <w:szCs w:val="21"/>
              </w:rPr>
            </w:pPr>
          </w:p>
        </w:tc>
      </w:tr>
      <w:tr w14:paraId="4484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noWrap w:val="0"/>
            <w:vAlign w:val="center"/>
          </w:tcPr>
          <w:p w14:paraId="158583B4">
            <w:pPr>
              <w:spacing w:line="360" w:lineRule="auto"/>
              <w:jc w:val="center"/>
              <w:rPr>
                <w:rFonts w:hint="eastAsia" w:ascii="宋体" w:hAnsi="宋体" w:eastAsia="宋体" w:cs="宋体"/>
                <w:color w:val="auto"/>
                <w:sz w:val="21"/>
                <w:szCs w:val="21"/>
              </w:rPr>
            </w:pPr>
          </w:p>
        </w:tc>
        <w:tc>
          <w:tcPr>
            <w:tcW w:w="1169" w:type="dxa"/>
            <w:noWrap w:val="0"/>
            <w:vAlign w:val="center"/>
          </w:tcPr>
          <w:p w14:paraId="048CCED7">
            <w:pPr>
              <w:spacing w:line="360" w:lineRule="auto"/>
              <w:jc w:val="center"/>
              <w:rPr>
                <w:rFonts w:hint="eastAsia" w:ascii="宋体" w:hAnsi="宋体" w:eastAsia="宋体" w:cs="宋体"/>
                <w:color w:val="auto"/>
                <w:sz w:val="21"/>
                <w:szCs w:val="21"/>
              </w:rPr>
            </w:pPr>
          </w:p>
        </w:tc>
        <w:tc>
          <w:tcPr>
            <w:tcW w:w="677" w:type="dxa"/>
            <w:noWrap w:val="0"/>
            <w:vAlign w:val="center"/>
          </w:tcPr>
          <w:p w14:paraId="66C8C6C8">
            <w:pPr>
              <w:spacing w:line="360" w:lineRule="auto"/>
              <w:jc w:val="center"/>
              <w:rPr>
                <w:rFonts w:hint="eastAsia" w:ascii="宋体" w:hAnsi="宋体" w:eastAsia="宋体" w:cs="宋体"/>
                <w:color w:val="auto"/>
                <w:sz w:val="21"/>
                <w:szCs w:val="21"/>
              </w:rPr>
            </w:pPr>
          </w:p>
        </w:tc>
        <w:tc>
          <w:tcPr>
            <w:tcW w:w="677" w:type="dxa"/>
            <w:noWrap w:val="0"/>
            <w:vAlign w:val="center"/>
          </w:tcPr>
          <w:p w14:paraId="12077FEE">
            <w:pPr>
              <w:spacing w:line="360" w:lineRule="auto"/>
              <w:jc w:val="center"/>
              <w:rPr>
                <w:rFonts w:hint="eastAsia" w:ascii="宋体" w:hAnsi="宋体" w:eastAsia="宋体" w:cs="宋体"/>
                <w:color w:val="auto"/>
                <w:sz w:val="21"/>
                <w:szCs w:val="21"/>
              </w:rPr>
            </w:pPr>
          </w:p>
        </w:tc>
        <w:tc>
          <w:tcPr>
            <w:tcW w:w="677" w:type="dxa"/>
            <w:noWrap w:val="0"/>
            <w:vAlign w:val="center"/>
          </w:tcPr>
          <w:p w14:paraId="58579879">
            <w:pPr>
              <w:spacing w:line="360" w:lineRule="auto"/>
              <w:jc w:val="center"/>
              <w:rPr>
                <w:rFonts w:hint="eastAsia" w:ascii="宋体" w:hAnsi="宋体" w:eastAsia="宋体" w:cs="宋体"/>
                <w:color w:val="auto"/>
                <w:sz w:val="21"/>
                <w:szCs w:val="21"/>
              </w:rPr>
            </w:pPr>
          </w:p>
        </w:tc>
        <w:tc>
          <w:tcPr>
            <w:tcW w:w="1647" w:type="dxa"/>
            <w:noWrap w:val="0"/>
            <w:vAlign w:val="center"/>
          </w:tcPr>
          <w:p w14:paraId="7AB78CF7">
            <w:pPr>
              <w:spacing w:line="360" w:lineRule="auto"/>
              <w:jc w:val="center"/>
              <w:rPr>
                <w:rFonts w:hint="eastAsia" w:ascii="宋体" w:hAnsi="宋体" w:eastAsia="宋体" w:cs="宋体"/>
                <w:color w:val="auto"/>
                <w:sz w:val="21"/>
                <w:szCs w:val="21"/>
              </w:rPr>
            </w:pPr>
          </w:p>
        </w:tc>
        <w:tc>
          <w:tcPr>
            <w:tcW w:w="1417" w:type="dxa"/>
            <w:noWrap w:val="0"/>
            <w:vAlign w:val="center"/>
          </w:tcPr>
          <w:p w14:paraId="5A3DE39F">
            <w:pPr>
              <w:spacing w:line="360" w:lineRule="auto"/>
              <w:jc w:val="center"/>
              <w:rPr>
                <w:rFonts w:hint="eastAsia" w:ascii="宋体" w:hAnsi="宋体" w:eastAsia="宋体" w:cs="宋体"/>
                <w:color w:val="auto"/>
                <w:sz w:val="21"/>
                <w:szCs w:val="21"/>
              </w:rPr>
            </w:pPr>
          </w:p>
        </w:tc>
        <w:tc>
          <w:tcPr>
            <w:tcW w:w="1656" w:type="dxa"/>
            <w:noWrap w:val="0"/>
            <w:vAlign w:val="center"/>
          </w:tcPr>
          <w:p w14:paraId="726CA6C7">
            <w:pPr>
              <w:spacing w:line="360" w:lineRule="auto"/>
              <w:jc w:val="center"/>
              <w:rPr>
                <w:rFonts w:hint="eastAsia" w:ascii="宋体" w:hAnsi="宋体" w:eastAsia="宋体" w:cs="宋体"/>
                <w:color w:val="auto"/>
                <w:sz w:val="21"/>
                <w:szCs w:val="21"/>
              </w:rPr>
            </w:pPr>
          </w:p>
        </w:tc>
        <w:tc>
          <w:tcPr>
            <w:tcW w:w="947" w:type="dxa"/>
            <w:noWrap w:val="0"/>
            <w:vAlign w:val="center"/>
          </w:tcPr>
          <w:p w14:paraId="42DFE0F5">
            <w:pPr>
              <w:spacing w:line="360" w:lineRule="auto"/>
              <w:jc w:val="center"/>
              <w:rPr>
                <w:rFonts w:hint="eastAsia" w:ascii="宋体" w:hAnsi="宋体" w:eastAsia="宋体" w:cs="宋体"/>
                <w:color w:val="auto"/>
                <w:sz w:val="21"/>
                <w:szCs w:val="21"/>
              </w:rPr>
            </w:pPr>
          </w:p>
        </w:tc>
      </w:tr>
      <w:tr w14:paraId="3C2E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noWrap w:val="0"/>
            <w:vAlign w:val="center"/>
          </w:tcPr>
          <w:p w14:paraId="3FE66DD1">
            <w:pPr>
              <w:spacing w:line="360" w:lineRule="auto"/>
              <w:jc w:val="center"/>
              <w:rPr>
                <w:rFonts w:hint="eastAsia" w:ascii="宋体" w:hAnsi="宋体" w:eastAsia="宋体" w:cs="宋体"/>
                <w:color w:val="auto"/>
                <w:sz w:val="21"/>
                <w:szCs w:val="21"/>
              </w:rPr>
            </w:pPr>
          </w:p>
        </w:tc>
        <w:tc>
          <w:tcPr>
            <w:tcW w:w="1169" w:type="dxa"/>
            <w:noWrap w:val="0"/>
            <w:vAlign w:val="center"/>
          </w:tcPr>
          <w:p w14:paraId="0B3FE866">
            <w:pPr>
              <w:spacing w:line="360" w:lineRule="auto"/>
              <w:jc w:val="center"/>
              <w:rPr>
                <w:rFonts w:hint="eastAsia" w:ascii="宋体" w:hAnsi="宋体" w:eastAsia="宋体" w:cs="宋体"/>
                <w:color w:val="auto"/>
                <w:sz w:val="21"/>
                <w:szCs w:val="21"/>
              </w:rPr>
            </w:pPr>
          </w:p>
        </w:tc>
        <w:tc>
          <w:tcPr>
            <w:tcW w:w="677" w:type="dxa"/>
            <w:noWrap w:val="0"/>
            <w:vAlign w:val="center"/>
          </w:tcPr>
          <w:p w14:paraId="7E5DF5F2">
            <w:pPr>
              <w:spacing w:line="360" w:lineRule="auto"/>
              <w:jc w:val="center"/>
              <w:rPr>
                <w:rFonts w:hint="eastAsia" w:ascii="宋体" w:hAnsi="宋体" w:eastAsia="宋体" w:cs="宋体"/>
                <w:color w:val="auto"/>
                <w:sz w:val="21"/>
                <w:szCs w:val="21"/>
              </w:rPr>
            </w:pPr>
          </w:p>
        </w:tc>
        <w:tc>
          <w:tcPr>
            <w:tcW w:w="677" w:type="dxa"/>
            <w:noWrap w:val="0"/>
            <w:vAlign w:val="center"/>
          </w:tcPr>
          <w:p w14:paraId="077DD44B">
            <w:pPr>
              <w:spacing w:line="360" w:lineRule="auto"/>
              <w:jc w:val="center"/>
              <w:rPr>
                <w:rFonts w:hint="eastAsia" w:ascii="宋体" w:hAnsi="宋体" w:eastAsia="宋体" w:cs="宋体"/>
                <w:color w:val="auto"/>
                <w:sz w:val="21"/>
                <w:szCs w:val="21"/>
              </w:rPr>
            </w:pPr>
          </w:p>
        </w:tc>
        <w:tc>
          <w:tcPr>
            <w:tcW w:w="677" w:type="dxa"/>
            <w:noWrap w:val="0"/>
            <w:vAlign w:val="center"/>
          </w:tcPr>
          <w:p w14:paraId="248D9227">
            <w:pPr>
              <w:spacing w:line="360" w:lineRule="auto"/>
              <w:jc w:val="center"/>
              <w:rPr>
                <w:rFonts w:hint="eastAsia" w:ascii="宋体" w:hAnsi="宋体" w:eastAsia="宋体" w:cs="宋体"/>
                <w:color w:val="auto"/>
                <w:sz w:val="21"/>
                <w:szCs w:val="21"/>
              </w:rPr>
            </w:pPr>
          </w:p>
        </w:tc>
        <w:tc>
          <w:tcPr>
            <w:tcW w:w="1647" w:type="dxa"/>
            <w:noWrap w:val="0"/>
            <w:vAlign w:val="center"/>
          </w:tcPr>
          <w:p w14:paraId="4B3B9F5D">
            <w:pPr>
              <w:spacing w:line="360" w:lineRule="auto"/>
              <w:jc w:val="center"/>
              <w:rPr>
                <w:rFonts w:hint="eastAsia" w:ascii="宋体" w:hAnsi="宋体" w:eastAsia="宋体" w:cs="宋体"/>
                <w:color w:val="auto"/>
                <w:sz w:val="21"/>
                <w:szCs w:val="21"/>
              </w:rPr>
            </w:pPr>
          </w:p>
        </w:tc>
        <w:tc>
          <w:tcPr>
            <w:tcW w:w="1417" w:type="dxa"/>
            <w:noWrap w:val="0"/>
            <w:vAlign w:val="center"/>
          </w:tcPr>
          <w:p w14:paraId="5D939834">
            <w:pPr>
              <w:spacing w:line="360" w:lineRule="auto"/>
              <w:jc w:val="center"/>
              <w:rPr>
                <w:rFonts w:hint="eastAsia" w:ascii="宋体" w:hAnsi="宋体" w:eastAsia="宋体" w:cs="宋体"/>
                <w:color w:val="auto"/>
                <w:sz w:val="21"/>
                <w:szCs w:val="21"/>
              </w:rPr>
            </w:pPr>
          </w:p>
        </w:tc>
        <w:tc>
          <w:tcPr>
            <w:tcW w:w="1656" w:type="dxa"/>
            <w:noWrap w:val="0"/>
            <w:vAlign w:val="center"/>
          </w:tcPr>
          <w:p w14:paraId="63BA38F6">
            <w:pPr>
              <w:spacing w:line="360" w:lineRule="auto"/>
              <w:jc w:val="center"/>
              <w:rPr>
                <w:rFonts w:hint="eastAsia" w:ascii="宋体" w:hAnsi="宋体" w:eastAsia="宋体" w:cs="宋体"/>
                <w:color w:val="auto"/>
                <w:sz w:val="21"/>
                <w:szCs w:val="21"/>
              </w:rPr>
            </w:pPr>
          </w:p>
        </w:tc>
        <w:tc>
          <w:tcPr>
            <w:tcW w:w="947" w:type="dxa"/>
            <w:noWrap w:val="0"/>
            <w:vAlign w:val="center"/>
          </w:tcPr>
          <w:p w14:paraId="6A683184">
            <w:pPr>
              <w:spacing w:line="360" w:lineRule="auto"/>
              <w:jc w:val="center"/>
              <w:rPr>
                <w:rFonts w:hint="eastAsia" w:ascii="宋体" w:hAnsi="宋体" w:eastAsia="宋体" w:cs="宋体"/>
                <w:color w:val="auto"/>
                <w:sz w:val="21"/>
                <w:szCs w:val="21"/>
              </w:rPr>
            </w:pPr>
          </w:p>
        </w:tc>
      </w:tr>
      <w:tr w14:paraId="1CCC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noWrap w:val="0"/>
            <w:vAlign w:val="center"/>
          </w:tcPr>
          <w:p w14:paraId="5823DF81">
            <w:pPr>
              <w:spacing w:line="360" w:lineRule="auto"/>
              <w:jc w:val="center"/>
              <w:rPr>
                <w:rFonts w:hint="eastAsia" w:ascii="宋体" w:hAnsi="宋体" w:eastAsia="宋体" w:cs="宋体"/>
                <w:color w:val="auto"/>
                <w:sz w:val="21"/>
                <w:szCs w:val="21"/>
              </w:rPr>
            </w:pPr>
          </w:p>
        </w:tc>
        <w:tc>
          <w:tcPr>
            <w:tcW w:w="1169" w:type="dxa"/>
            <w:noWrap w:val="0"/>
            <w:vAlign w:val="center"/>
          </w:tcPr>
          <w:p w14:paraId="69C0C076">
            <w:pPr>
              <w:spacing w:line="360" w:lineRule="auto"/>
              <w:jc w:val="center"/>
              <w:rPr>
                <w:rFonts w:hint="eastAsia" w:ascii="宋体" w:hAnsi="宋体" w:eastAsia="宋体" w:cs="宋体"/>
                <w:color w:val="auto"/>
                <w:sz w:val="21"/>
                <w:szCs w:val="21"/>
              </w:rPr>
            </w:pPr>
          </w:p>
        </w:tc>
        <w:tc>
          <w:tcPr>
            <w:tcW w:w="677" w:type="dxa"/>
            <w:noWrap w:val="0"/>
            <w:vAlign w:val="center"/>
          </w:tcPr>
          <w:p w14:paraId="792F1439">
            <w:pPr>
              <w:spacing w:line="360" w:lineRule="auto"/>
              <w:jc w:val="center"/>
              <w:rPr>
                <w:rFonts w:hint="eastAsia" w:ascii="宋体" w:hAnsi="宋体" w:eastAsia="宋体" w:cs="宋体"/>
                <w:color w:val="auto"/>
                <w:sz w:val="21"/>
                <w:szCs w:val="21"/>
              </w:rPr>
            </w:pPr>
          </w:p>
        </w:tc>
        <w:tc>
          <w:tcPr>
            <w:tcW w:w="677" w:type="dxa"/>
            <w:noWrap w:val="0"/>
            <w:vAlign w:val="center"/>
          </w:tcPr>
          <w:p w14:paraId="360EDDD9">
            <w:pPr>
              <w:spacing w:line="360" w:lineRule="auto"/>
              <w:jc w:val="center"/>
              <w:rPr>
                <w:rFonts w:hint="eastAsia" w:ascii="宋体" w:hAnsi="宋体" w:eastAsia="宋体" w:cs="宋体"/>
                <w:color w:val="auto"/>
                <w:sz w:val="21"/>
                <w:szCs w:val="21"/>
              </w:rPr>
            </w:pPr>
          </w:p>
        </w:tc>
        <w:tc>
          <w:tcPr>
            <w:tcW w:w="677" w:type="dxa"/>
            <w:noWrap w:val="0"/>
            <w:vAlign w:val="center"/>
          </w:tcPr>
          <w:p w14:paraId="34A68E2E">
            <w:pPr>
              <w:spacing w:line="360" w:lineRule="auto"/>
              <w:jc w:val="center"/>
              <w:rPr>
                <w:rFonts w:hint="eastAsia" w:ascii="宋体" w:hAnsi="宋体" w:eastAsia="宋体" w:cs="宋体"/>
                <w:color w:val="auto"/>
                <w:sz w:val="21"/>
                <w:szCs w:val="21"/>
              </w:rPr>
            </w:pPr>
          </w:p>
        </w:tc>
        <w:tc>
          <w:tcPr>
            <w:tcW w:w="1647" w:type="dxa"/>
            <w:noWrap w:val="0"/>
            <w:vAlign w:val="center"/>
          </w:tcPr>
          <w:p w14:paraId="39639571">
            <w:pPr>
              <w:spacing w:line="360" w:lineRule="auto"/>
              <w:jc w:val="center"/>
              <w:rPr>
                <w:rFonts w:hint="eastAsia" w:ascii="宋体" w:hAnsi="宋体" w:eastAsia="宋体" w:cs="宋体"/>
                <w:color w:val="auto"/>
                <w:sz w:val="21"/>
                <w:szCs w:val="21"/>
              </w:rPr>
            </w:pPr>
          </w:p>
        </w:tc>
        <w:tc>
          <w:tcPr>
            <w:tcW w:w="1417" w:type="dxa"/>
            <w:noWrap w:val="0"/>
            <w:vAlign w:val="center"/>
          </w:tcPr>
          <w:p w14:paraId="08C2E2AD">
            <w:pPr>
              <w:spacing w:line="360" w:lineRule="auto"/>
              <w:jc w:val="center"/>
              <w:rPr>
                <w:rFonts w:hint="eastAsia" w:ascii="宋体" w:hAnsi="宋体" w:eastAsia="宋体" w:cs="宋体"/>
                <w:color w:val="auto"/>
                <w:sz w:val="21"/>
                <w:szCs w:val="21"/>
              </w:rPr>
            </w:pPr>
          </w:p>
        </w:tc>
        <w:tc>
          <w:tcPr>
            <w:tcW w:w="1656" w:type="dxa"/>
            <w:noWrap w:val="0"/>
            <w:vAlign w:val="center"/>
          </w:tcPr>
          <w:p w14:paraId="555B1CE5">
            <w:pPr>
              <w:spacing w:line="360" w:lineRule="auto"/>
              <w:jc w:val="center"/>
              <w:rPr>
                <w:rFonts w:hint="eastAsia" w:ascii="宋体" w:hAnsi="宋体" w:eastAsia="宋体" w:cs="宋体"/>
                <w:color w:val="auto"/>
                <w:sz w:val="21"/>
                <w:szCs w:val="21"/>
              </w:rPr>
            </w:pPr>
          </w:p>
        </w:tc>
        <w:tc>
          <w:tcPr>
            <w:tcW w:w="947" w:type="dxa"/>
            <w:noWrap w:val="0"/>
            <w:vAlign w:val="center"/>
          </w:tcPr>
          <w:p w14:paraId="5AE6C033">
            <w:pPr>
              <w:spacing w:line="360" w:lineRule="auto"/>
              <w:jc w:val="center"/>
              <w:rPr>
                <w:rFonts w:hint="eastAsia" w:ascii="宋体" w:hAnsi="宋体" w:eastAsia="宋体" w:cs="宋体"/>
                <w:color w:val="auto"/>
                <w:sz w:val="21"/>
                <w:szCs w:val="21"/>
              </w:rPr>
            </w:pPr>
          </w:p>
        </w:tc>
      </w:tr>
      <w:tr w14:paraId="16F8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noWrap w:val="0"/>
            <w:vAlign w:val="center"/>
          </w:tcPr>
          <w:p w14:paraId="17E75D6E">
            <w:pPr>
              <w:spacing w:line="360" w:lineRule="auto"/>
              <w:jc w:val="center"/>
              <w:rPr>
                <w:rFonts w:hint="eastAsia" w:ascii="宋体" w:hAnsi="宋体" w:eastAsia="宋体" w:cs="宋体"/>
                <w:color w:val="auto"/>
                <w:sz w:val="21"/>
                <w:szCs w:val="21"/>
              </w:rPr>
            </w:pPr>
          </w:p>
        </w:tc>
        <w:tc>
          <w:tcPr>
            <w:tcW w:w="1169" w:type="dxa"/>
            <w:noWrap w:val="0"/>
            <w:vAlign w:val="center"/>
          </w:tcPr>
          <w:p w14:paraId="5D1D88A0">
            <w:pPr>
              <w:spacing w:line="360" w:lineRule="auto"/>
              <w:jc w:val="center"/>
              <w:rPr>
                <w:rFonts w:hint="eastAsia" w:ascii="宋体" w:hAnsi="宋体" w:eastAsia="宋体" w:cs="宋体"/>
                <w:color w:val="auto"/>
                <w:sz w:val="21"/>
                <w:szCs w:val="21"/>
              </w:rPr>
            </w:pPr>
          </w:p>
        </w:tc>
        <w:tc>
          <w:tcPr>
            <w:tcW w:w="677" w:type="dxa"/>
            <w:noWrap w:val="0"/>
            <w:vAlign w:val="center"/>
          </w:tcPr>
          <w:p w14:paraId="7CDADE60">
            <w:pPr>
              <w:spacing w:line="360" w:lineRule="auto"/>
              <w:jc w:val="center"/>
              <w:rPr>
                <w:rFonts w:hint="eastAsia" w:ascii="宋体" w:hAnsi="宋体" w:eastAsia="宋体" w:cs="宋体"/>
                <w:color w:val="auto"/>
                <w:sz w:val="21"/>
                <w:szCs w:val="21"/>
              </w:rPr>
            </w:pPr>
          </w:p>
        </w:tc>
        <w:tc>
          <w:tcPr>
            <w:tcW w:w="677" w:type="dxa"/>
            <w:noWrap w:val="0"/>
            <w:vAlign w:val="center"/>
          </w:tcPr>
          <w:p w14:paraId="797D4064">
            <w:pPr>
              <w:spacing w:line="360" w:lineRule="auto"/>
              <w:jc w:val="center"/>
              <w:rPr>
                <w:rFonts w:hint="eastAsia" w:ascii="宋体" w:hAnsi="宋体" w:eastAsia="宋体" w:cs="宋体"/>
                <w:color w:val="auto"/>
                <w:sz w:val="21"/>
                <w:szCs w:val="21"/>
              </w:rPr>
            </w:pPr>
          </w:p>
        </w:tc>
        <w:tc>
          <w:tcPr>
            <w:tcW w:w="677" w:type="dxa"/>
            <w:noWrap w:val="0"/>
            <w:vAlign w:val="center"/>
          </w:tcPr>
          <w:p w14:paraId="4929D49A">
            <w:pPr>
              <w:spacing w:line="360" w:lineRule="auto"/>
              <w:jc w:val="center"/>
              <w:rPr>
                <w:rFonts w:hint="eastAsia" w:ascii="宋体" w:hAnsi="宋体" w:eastAsia="宋体" w:cs="宋体"/>
                <w:color w:val="auto"/>
                <w:sz w:val="21"/>
                <w:szCs w:val="21"/>
              </w:rPr>
            </w:pPr>
          </w:p>
        </w:tc>
        <w:tc>
          <w:tcPr>
            <w:tcW w:w="1647" w:type="dxa"/>
            <w:noWrap w:val="0"/>
            <w:vAlign w:val="center"/>
          </w:tcPr>
          <w:p w14:paraId="66E18630">
            <w:pPr>
              <w:spacing w:line="360" w:lineRule="auto"/>
              <w:jc w:val="center"/>
              <w:rPr>
                <w:rFonts w:hint="eastAsia" w:ascii="宋体" w:hAnsi="宋体" w:eastAsia="宋体" w:cs="宋体"/>
                <w:color w:val="auto"/>
                <w:sz w:val="21"/>
                <w:szCs w:val="21"/>
              </w:rPr>
            </w:pPr>
          </w:p>
        </w:tc>
        <w:tc>
          <w:tcPr>
            <w:tcW w:w="1417" w:type="dxa"/>
            <w:noWrap w:val="0"/>
            <w:vAlign w:val="center"/>
          </w:tcPr>
          <w:p w14:paraId="5B16A593">
            <w:pPr>
              <w:spacing w:line="360" w:lineRule="auto"/>
              <w:jc w:val="center"/>
              <w:rPr>
                <w:rFonts w:hint="eastAsia" w:ascii="宋体" w:hAnsi="宋体" w:eastAsia="宋体" w:cs="宋体"/>
                <w:color w:val="auto"/>
                <w:sz w:val="21"/>
                <w:szCs w:val="21"/>
              </w:rPr>
            </w:pPr>
          </w:p>
        </w:tc>
        <w:tc>
          <w:tcPr>
            <w:tcW w:w="1656" w:type="dxa"/>
            <w:noWrap w:val="0"/>
            <w:vAlign w:val="center"/>
          </w:tcPr>
          <w:p w14:paraId="6914D588">
            <w:pPr>
              <w:spacing w:line="360" w:lineRule="auto"/>
              <w:jc w:val="center"/>
              <w:rPr>
                <w:rFonts w:hint="eastAsia" w:ascii="宋体" w:hAnsi="宋体" w:eastAsia="宋体" w:cs="宋体"/>
                <w:color w:val="auto"/>
                <w:sz w:val="21"/>
                <w:szCs w:val="21"/>
              </w:rPr>
            </w:pPr>
          </w:p>
        </w:tc>
        <w:tc>
          <w:tcPr>
            <w:tcW w:w="947" w:type="dxa"/>
            <w:noWrap w:val="0"/>
            <w:vAlign w:val="center"/>
          </w:tcPr>
          <w:p w14:paraId="1A3CE775">
            <w:pPr>
              <w:spacing w:line="360" w:lineRule="auto"/>
              <w:jc w:val="center"/>
              <w:rPr>
                <w:rFonts w:hint="eastAsia" w:ascii="宋体" w:hAnsi="宋体" w:eastAsia="宋体" w:cs="宋体"/>
                <w:color w:val="auto"/>
                <w:sz w:val="21"/>
                <w:szCs w:val="21"/>
              </w:rPr>
            </w:pPr>
          </w:p>
        </w:tc>
      </w:tr>
      <w:tr w14:paraId="79E5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noWrap w:val="0"/>
            <w:vAlign w:val="center"/>
          </w:tcPr>
          <w:p w14:paraId="55C304B5">
            <w:pPr>
              <w:spacing w:line="360" w:lineRule="auto"/>
              <w:jc w:val="center"/>
              <w:rPr>
                <w:rFonts w:hint="eastAsia" w:ascii="宋体" w:hAnsi="宋体" w:eastAsia="宋体" w:cs="宋体"/>
                <w:color w:val="auto"/>
                <w:sz w:val="21"/>
                <w:szCs w:val="21"/>
              </w:rPr>
            </w:pPr>
          </w:p>
        </w:tc>
        <w:tc>
          <w:tcPr>
            <w:tcW w:w="1169" w:type="dxa"/>
            <w:noWrap w:val="0"/>
            <w:vAlign w:val="center"/>
          </w:tcPr>
          <w:p w14:paraId="7644A2D0">
            <w:pPr>
              <w:spacing w:line="360" w:lineRule="auto"/>
              <w:jc w:val="center"/>
              <w:rPr>
                <w:rFonts w:hint="eastAsia" w:ascii="宋体" w:hAnsi="宋体" w:eastAsia="宋体" w:cs="宋体"/>
                <w:color w:val="auto"/>
                <w:sz w:val="21"/>
                <w:szCs w:val="21"/>
              </w:rPr>
            </w:pPr>
          </w:p>
        </w:tc>
        <w:tc>
          <w:tcPr>
            <w:tcW w:w="677" w:type="dxa"/>
            <w:noWrap w:val="0"/>
            <w:vAlign w:val="center"/>
          </w:tcPr>
          <w:p w14:paraId="462A48A5">
            <w:pPr>
              <w:spacing w:line="360" w:lineRule="auto"/>
              <w:jc w:val="center"/>
              <w:rPr>
                <w:rFonts w:hint="eastAsia" w:ascii="宋体" w:hAnsi="宋体" w:eastAsia="宋体" w:cs="宋体"/>
                <w:color w:val="auto"/>
                <w:sz w:val="21"/>
                <w:szCs w:val="21"/>
              </w:rPr>
            </w:pPr>
          </w:p>
        </w:tc>
        <w:tc>
          <w:tcPr>
            <w:tcW w:w="677" w:type="dxa"/>
            <w:noWrap w:val="0"/>
            <w:vAlign w:val="center"/>
          </w:tcPr>
          <w:p w14:paraId="3F32F4CC">
            <w:pPr>
              <w:spacing w:line="360" w:lineRule="auto"/>
              <w:jc w:val="center"/>
              <w:rPr>
                <w:rFonts w:hint="eastAsia" w:ascii="宋体" w:hAnsi="宋体" w:eastAsia="宋体" w:cs="宋体"/>
                <w:color w:val="auto"/>
                <w:sz w:val="21"/>
                <w:szCs w:val="21"/>
              </w:rPr>
            </w:pPr>
          </w:p>
        </w:tc>
        <w:tc>
          <w:tcPr>
            <w:tcW w:w="677" w:type="dxa"/>
            <w:noWrap w:val="0"/>
            <w:vAlign w:val="center"/>
          </w:tcPr>
          <w:p w14:paraId="17C6975D">
            <w:pPr>
              <w:spacing w:line="360" w:lineRule="auto"/>
              <w:jc w:val="center"/>
              <w:rPr>
                <w:rFonts w:hint="eastAsia" w:ascii="宋体" w:hAnsi="宋体" w:eastAsia="宋体" w:cs="宋体"/>
                <w:color w:val="auto"/>
                <w:sz w:val="21"/>
                <w:szCs w:val="21"/>
              </w:rPr>
            </w:pPr>
          </w:p>
        </w:tc>
        <w:tc>
          <w:tcPr>
            <w:tcW w:w="1647" w:type="dxa"/>
            <w:noWrap w:val="0"/>
            <w:vAlign w:val="center"/>
          </w:tcPr>
          <w:p w14:paraId="57499DFE">
            <w:pPr>
              <w:spacing w:line="360" w:lineRule="auto"/>
              <w:jc w:val="center"/>
              <w:rPr>
                <w:rFonts w:hint="eastAsia" w:ascii="宋体" w:hAnsi="宋体" w:eastAsia="宋体" w:cs="宋体"/>
                <w:color w:val="auto"/>
                <w:sz w:val="21"/>
                <w:szCs w:val="21"/>
              </w:rPr>
            </w:pPr>
          </w:p>
        </w:tc>
        <w:tc>
          <w:tcPr>
            <w:tcW w:w="1417" w:type="dxa"/>
            <w:noWrap w:val="0"/>
            <w:vAlign w:val="center"/>
          </w:tcPr>
          <w:p w14:paraId="363667FD">
            <w:pPr>
              <w:spacing w:line="360" w:lineRule="auto"/>
              <w:jc w:val="center"/>
              <w:rPr>
                <w:rFonts w:hint="eastAsia" w:ascii="宋体" w:hAnsi="宋体" w:eastAsia="宋体" w:cs="宋体"/>
                <w:color w:val="auto"/>
                <w:sz w:val="21"/>
                <w:szCs w:val="21"/>
              </w:rPr>
            </w:pPr>
          </w:p>
        </w:tc>
        <w:tc>
          <w:tcPr>
            <w:tcW w:w="1656" w:type="dxa"/>
            <w:noWrap w:val="0"/>
            <w:vAlign w:val="center"/>
          </w:tcPr>
          <w:p w14:paraId="46BFABE1">
            <w:pPr>
              <w:spacing w:line="360" w:lineRule="auto"/>
              <w:jc w:val="center"/>
              <w:rPr>
                <w:rFonts w:hint="eastAsia" w:ascii="宋体" w:hAnsi="宋体" w:eastAsia="宋体" w:cs="宋体"/>
                <w:color w:val="auto"/>
                <w:sz w:val="21"/>
                <w:szCs w:val="21"/>
              </w:rPr>
            </w:pPr>
          </w:p>
        </w:tc>
        <w:tc>
          <w:tcPr>
            <w:tcW w:w="947" w:type="dxa"/>
            <w:noWrap w:val="0"/>
            <w:vAlign w:val="center"/>
          </w:tcPr>
          <w:p w14:paraId="32FD35AB">
            <w:pPr>
              <w:spacing w:line="360" w:lineRule="auto"/>
              <w:jc w:val="center"/>
              <w:rPr>
                <w:rFonts w:hint="eastAsia" w:ascii="宋体" w:hAnsi="宋体" w:eastAsia="宋体" w:cs="宋体"/>
                <w:color w:val="auto"/>
                <w:sz w:val="21"/>
                <w:szCs w:val="21"/>
              </w:rPr>
            </w:pPr>
          </w:p>
        </w:tc>
      </w:tr>
      <w:tr w14:paraId="2B83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48" w:type="dxa"/>
            <w:noWrap w:val="0"/>
            <w:vAlign w:val="center"/>
          </w:tcPr>
          <w:p w14:paraId="711389DD">
            <w:pPr>
              <w:spacing w:line="360" w:lineRule="auto"/>
              <w:jc w:val="center"/>
              <w:rPr>
                <w:rFonts w:hint="eastAsia" w:ascii="宋体" w:hAnsi="宋体" w:eastAsia="宋体" w:cs="宋体"/>
                <w:color w:val="auto"/>
                <w:sz w:val="21"/>
                <w:szCs w:val="21"/>
              </w:rPr>
            </w:pPr>
          </w:p>
        </w:tc>
        <w:tc>
          <w:tcPr>
            <w:tcW w:w="1169" w:type="dxa"/>
            <w:noWrap w:val="0"/>
            <w:vAlign w:val="center"/>
          </w:tcPr>
          <w:p w14:paraId="65665BA6">
            <w:pPr>
              <w:spacing w:line="360" w:lineRule="auto"/>
              <w:jc w:val="center"/>
              <w:rPr>
                <w:rFonts w:hint="eastAsia" w:ascii="宋体" w:hAnsi="宋体" w:eastAsia="宋体" w:cs="宋体"/>
                <w:color w:val="auto"/>
                <w:sz w:val="21"/>
                <w:szCs w:val="21"/>
              </w:rPr>
            </w:pPr>
          </w:p>
        </w:tc>
        <w:tc>
          <w:tcPr>
            <w:tcW w:w="677" w:type="dxa"/>
            <w:noWrap w:val="0"/>
            <w:vAlign w:val="center"/>
          </w:tcPr>
          <w:p w14:paraId="6812E115">
            <w:pPr>
              <w:spacing w:line="360" w:lineRule="auto"/>
              <w:jc w:val="center"/>
              <w:rPr>
                <w:rFonts w:hint="eastAsia" w:ascii="宋体" w:hAnsi="宋体" w:eastAsia="宋体" w:cs="宋体"/>
                <w:color w:val="auto"/>
                <w:sz w:val="21"/>
                <w:szCs w:val="21"/>
              </w:rPr>
            </w:pPr>
          </w:p>
        </w:tc>
        <w:tc>
          <w:tcPr>
            <w:tcW w:w="677" w:type="dxa"/>
            <w:noWrap w:val="0"/>
            <w:vAlign w:val="center"/>
          </w:tcPr>
          <w:p w14:paraId="1D7F67D4">
            <w:pPr>
              <w:spacing w:line="360" w:lineRule="auto"/>
              <w:jc w:val="center"/>
              <w:rPr>
                <w:rFonts w:hint="eastAsia" w:ascii="宋体" w:hAnsi="宋体" w:eastAsia="宋体" w:cs="宋体"/>
                <w:color w:val="auto"/>
                <w:sz w:val="21"/>
                <w:szCs w:val="21"/>
              </w:rPr>
            </w:pPr>
          </w:p>
        </w:tc>
        <w:tc>
          <w:tcPr>
            <w:tcW w:w="677" w:type="dxa"/>
            <w:noWrap w:val="0"/>
            <w:vAlign w:val="center"/>
          </w:tcPr>
          <w:p w14:paraId="71B8ACA8">
            <w:pPr>
              <w:spacing w:line="360" w:lineRule="auto"/>
              <w:jc w:val="center"/>
              <w:rPr>
                <w:rFonts w:hint="eastAsia" w:ascii="宋体" w:hAnsi="宋体" w:eastAsia="宋体" w:cs="宋体"/>
                <w:color w:val="auto"/>
                <w:sz w:val="21"/>
                <w:szCs w:val="21"/>
              </w:rPr>
            </w:pPr>
          </w:p>
        </w:tc>
        <w:tc>
          <w:tcPr>
            <w:tcW w:w="1647" w:type="dxa"/>
            <w:noWrap w:val="0"/>
            <w:vAlign w:val="center"/>
          </w:tcPr>
          <w:p w14:paraId="5A2901AB">
            <w:pPr>
              <w:spacing w:line="360" w:lineRule="auto"/>
              <w:jc w:val="center"/>
              <w:rPr>
                <w:rFonts w:hint="eastAsia" w:ascii="宋体" w:hAnsi="宋体" w:eastAsia="宋体" w:cs="宋体"/>
                <w:color w:val="auto"/>
                <w:sz w:val="21"/>
                <w:szCs w:val="21"/>
              </w:rPr>
            </w:pPr>
          </w:p>
        </w:tc>
        <w:tc>
          <w:tcPr>
            <w:tcW w:w="1417" w:type="dxa"/>
            <w:noWrap w:val="0"/>
            <w:vAlign w:val="center"/>
          </w:tcPr>
          <w:p w14:paraId="1BDB03AC">
            <w:pPr>
              <w:spacing w:line="360" w:lineRule="auto"/>
              <w:jc w:val="center"/>
              <w:rPr>
                <w:rFonts w:hint="eastAsia" w:ascii="宋体" w:hAnsi="宋体" w:eastAsia="宋体" w:cs="宋体"/>
                <w:color w:val="auto"/>
                <w:sz w:val="21"/>
                <w:szCs w:val="21"/>
              </w:rPr>
            </w:pPr>
          </w:p>
        </w:tc>
        <w:tc>
          <w:tcPr>
            <w:tcW w:w="1656" w:type="dxa"/>
            <w:noWrap w:val="0"/>
            <w:vAlign w:val="center"/>
          </w:tcPr>
          <w:p w14:paraId="5A97BAE7">
            <w:pPr>
              <w:spacing w:line="360" w:lineRule="auto"/>
              <w:jc w:val="center"/>
              <w:rPr>
                <w:rFonts w:hint="eastAsia" w:ascii="宋体" w:hAnsi="宋体" w:eastAsia="宋体" w:cs="宋体"/>
                <w:color w:val="auto"/>
                <w:sz w:val="21"/>
                <w:szCs w:val="21"/>
              </w:rPr>
            </w:pPr>
          </w:p>
        </w:tc>
        <w:tc>
          <w:tcPr>
            <w:tcW w:w="947" w:type="dxa"/>
            <w:noWrap w:val="0"/>
            <w:vAlign w:val="center"/>
          </w:tcPr>
          <w:p w14:paraId="4F48ACDC">
            <w:pPr>
              <w:spacing w:line="360" w:lineRule="auto"/>
              <w:jc w:val="center"/>
              <w:rPr>
                <w:rFonts w:hint="eastAsia" w:ascii="宋体" w:hAnsi="宋体" w:eastAsia="宋体" w:cs="宋体"/>
                <w:color w:val="auto"/>
                <w:sz w:val="21"/>
                <w:szCs w:val="21"/>
              </w:rPr>
            </w:pPr>
          </w:p>
        </w:tc>
      </w:tr>
      <w:tr w14:paraId="3616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48" w:type="dxa"/>
            <w:noWrap w:val="0"/>
            <w:vAlign w:val="center"/>
          </w:tcPr>
          <w:p w14:paraId="36C44314">
            <w:pPr>
              <w:spacing w:line="360" w:lineRule="auto"/>
              <w:jc w:val="center"/>
              <w:rPr>
                <w:rFonts w:hint="eastAsia" w:ascii="宋体" w:hAnsi="宋体" w:eastAsia="宋体" w:cs="宋体"/>
                <w:color w:val="auto"/>
                <w:sz w:val="21"/>
                <w:szCs w:val="21"/>
              </w:rPr>
            </w:pPr>
          </w:p>
        </w:tc>
        <w:tc>
          <w:tcPr>
            <w:tcW w:w="1169" w:type="dxa"/>
            <w:noWrap w:val="0"/>
            <w:vAlign w:val="center"/>
          </w:tcPr>
          <w:p w14:paraId="2B671F96">
            <w:pPr>
              <w:spacing w:line="360" w:lineRule="auto"/>
              <w:jc w:val="center"/>
              <w:rPr>
                <w:rFonts w:hint="eastAsia" w:ascii="宋体" w:hAnsi="宋体" w:eastAsia="宋体" w:cs="宋体"/>
                <w:color w:val="auto"/>
                <w:sz w:val="21"/>
                <w:szCs w:val="21"/>
              </w:rPr>
            </w:pPr>
          </w:p>
        </w:tc>
        <w:tc>
          <w:tcPr>
            <w:tcW w:w="677" w:type="dxa"/>
            <w:noWrap w:val="0"/>
            <w:vAlign w:val="center"/>
          </w:tcPr>
          <w:p w14:paraId="086732F0">
            <w:pPr>
              <w:spacing w:line="360" w:lineRule="auto"/>
              <w:jc w:val="center"/>
              <w:rPr>
                <w:rFonts w:hint="eastAsia" w:ascii="宋体" w:hAnsi="宋体" w:eastAsia="宋体" w:cs="宋体"/>
                <w:color w:val="auto"/>
                <w:sz w:val="21"/>
                <w:szCs w:val="21"/>
              </w:rPr>
            </w:pPr>
          </w:p>
        </w:tc>
        <w:tc>
          <w:tcPr>
            <w:tcW w:w="677" w:type="dxa"/>
            <w:noWrap w:val="0"/>
            <w:vAlign w:val="center"/>
          </w:tcPr>
          <w:p w14:paraId="275D4EB2">
            <w:pPr>
              <w:spacing w:line="360" w:lineRule="auto"/>
              <w:jc w:val="center"/>
              <w:rPr>
                <w:rFonts w:hint="eastAsia" w:ascii="宋体" w:hAnsi="宋体" w:eastAsia="宋体" w:cs="宋体"/>
                <w:color w:val="auto"/>
                <w:sz w:val="21"/>
                <w:szCs w:val="21"/>
              </w:rPr>
            </w:pPr>
          </w:p>
        </w:tc>
        <w:tc>
          <w:tcPr>
            <w:tcW w:w="677" w:type="dxa"/>
            <w:noWrap w:val="0"/>
            <w:vAlign w:val="center"/>
          </w:tcPr>
          <w:p w14:paraId="12741639">
            <w:pPr>
              <w:spacing w:line="360" w:lineRule="auto"/>
              <w:jc w:val="center"/>
              <w:rPr>
                <w:rFonts w:hint="eastAsia" w:ascii="宋体" w:hAnsi="宋体" w:eastAsia="宋体" w:cs="宋体"/>
                <w:color w:val="auto"/>
                <w:sz w:val="21"/>
                <w:szCs w:val="21"/>
              </w:rPr>
            </w:pPr>
          </w:p>
        </w:tc>
        <w:tc>
          <w:tcPr>
            <w:tcW w:w="1647" w:type="dxa"/>
            <w:noWrap w:val="0"/>
            <w:vAlign w:val="center"/>
          </w:tcPr>
          <w:p w14:paraId="2EC3DFA6">
            <w:pPr>
              <w:spacing w:line="360" w:lineRule="auto"/>
              <w:jc w:val="center"/>
              <w:rPr>
                <w:rFonts w:hint="eastAsia" w:ascii="宋体" w:hAnsi="宋体" w:eastAsia="宋体" w:cs="宋体"/>
                <w:color w:val="auto"/>
                <w:sz w:val="21"/>
                <w:szCs w:val="21"/>
              </w:rPr>
            </w:pPr>
          </w:p>
        </w:tc>
        <w:tc>
          <w:tcPr>
            <w:tcW w:w="1417" w:type="dxa"/>
            <w:noWrap w:val="0"/>
            <w:vAlign w:val="center"/>
          </w:tcPr>
          <w:p w14:paraId="465EDEEF">
            <w:pPr>
              <w:spacing w:line="360" w:lineRule="auto"/>
              <w:jc w:val="center"/>
              <w:rPr>
                <w:rFonts w:hint="eastAsia" w:ascii="宋体" w:hAnsi="宋体" w:eastAsia="宋体" w:cs="宋体"/>
                <w:color w:val="auto"/>
                <w:sz w:val="21"/>
                <w:szCs w:val="21"/>
              </w:rPr>
            </w:pPr>
          </w:p>
        </w:tc>
        <w:tc>
          <w:tcPr>
            <w:tcW w:w="1656" w:type="dxa"/>
            <w:noWrap w:val="0"/>
            <w:vAlign w:val="center"/>
          </w:tcPr>
          <w:p w14:paraId="72570A66">
            <w:pPr>
              <w:spacing w:line="360" w:lineRule="auto"/>
              <w:jc w:val="center"/>
              <w:rPr>
                <w:rFonts w:hint="eastAsia" w:ascii="宋体" w:hAnsi="宋体" w:eastAsia="宋体" w:cs="宋体"/>
                <w:color w:val="auto"/>
                <w:sz w:val="21"/>
                <w:szCs w:val="21"/>
              </w:rPr>
            </w:pPr>
          </w:p>
        </w:tc>
        <w:tc>
          <w:tcPr>
            <w:tcW w:w="947" w:type="dxa"/>
            <w:noWrap w:val="0"/>
            <w:vAlign w:val="center"/>
          </w:tcPr>
          <w:p w14:paraId="124C4362">
            <w:pPr>
              <w:spacing w:line="360" w:lineRule="auto"/>
              <w:jc w:val="center"/>
              <w:rPr>
                <w:rFonts w:hint="eastAsia" w:ascii="宋体" w:hAnsi="宋体" w:eastAsia="宋体" w:cs="宋体"/>
                <w:color w:val="auto"/>
                <w:sz w:val="21"/>
                <w:szCs w:val="21"/>
              </w:rPr>
            </w:pPr>
          </w:p>
        </w:tc>
      </w:tr>
      <w:tr w14:paraId="2485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48" w:type="dxa"/>
            <w:noWrap w:val="0"/>
            <w:vAlign w:val="center"/>
          </w:tcPr>
          <w:p w14:paraId="2B0B5BE1">
            <w:pPr>
              <w:spacing w:line="360" w:lineRule="auto"/>
              <w:jc w:val="center"/>
              <w:rPr>
                <w:rFonts w:hint="eastAsia" w:ascii="宋体" w:hAnsi="宋体" w:eastAsia="宋体" w:cs="宋体"/>
                <w:color w:val="auto"/>
                <w:sz w:val="21"/>
                <w:szCs w:val="21"/>
              </w:rPr>
            </w:pPr>
          </w:p>
        </w:tc>
        <w:tc>
          <w:tcPr>
            <w:tcW w:w="1169" w:type="dxa"/>
            <w:noWrap w:val="0"/>
            <w:vAlign w:val="center"/>
          </w:tcPr>
          <w:p w14:paraId="3521F315">
            <w:pPr>
              <w:spacing w:line="360" w:lineRule="auto"/>
              <w:jc w:val="center"/>
              <w:rPr>
                <w:rFonts w:hint="eastAsia" w:ascii="宋体" w:hAnsi="宋体" w:eastAsia="宋体" w:cs="宋体"/>
                <w:color w:val="auto"/>
                <w:sz w:val="21"/>
                <w:szCs w:val="21"/>
              </w:rPr>
            </w:pPr>
          </w:p>
        </w:tc>
        <w:tc>
          <w:tcPr>
            <w:tcW w:w="677" w:type="dxa"/>
            <w:noWrap w:val="0"/>
            <w:vAlign w:val="center"/>
          </w:tcPr>
          <w:p w14:paraId="68C34B7C">
            <w:pPr>
              <w:spacing w:line="360" w:lineRule="auto"/>
              <w:jc w:val="center"/>
              <w:rPr>
                <w:rFonts w:hint="eastAsia" w:ascii="宋体" w:hAnsi="宋体" w:eastAsia="宋体" w:cs="宋体"/>
                <w:color w:val="auto"/>
                <w:sz w:val="21"/>
                <w:szCs w:val="21"/>
              </w:rPr>
            </w:pPr>
          </w:p>
        </w:tc>
        <w:tc>
          <w:tcPr>
            <w:tcW w:w="677" w:type="dxa"/>
            <w:noWrap w:val="0"/>
            <w:vAlign w:val="center"/>
          </w:tcPr>
          <w:p w14:paraId="024A6051">
            <w:pPr>
              <w:spacing w:line="360" w:lineRule="auto"/>
              <w:jc w:val="center"/>
              <w:rPr>
                <w:rFonts w:hint="eastAsia" w:ascii="宋体" w:hAnsi="宋体" w:eastAsia="宋体" w:cs="宋体"/>
                <w:color w:val="auto"/>
                <w:sz w:val="21"/>
                <w:szCs w:val="21"/>
              </w:rPr>
            </w:pPr>
          </w:p>
        </w:tc>
        <w:tc>
          <w:tcPr>
            <w:tcW w:w="677" w:type="dxa"/>
            <w:noWrap w:val="0"/>
            <w:vAlign w:val="center"/>
          </w:tcPr>
          <w:p w14:paraId="4437BD29">
            <w:pPr>
              <w:spacing w:line="360" w:lineRule="auto"/>
              <w:jc w:val="center"/>
              <w:rPr>
                <w:rFonts w:hint="eastAsia" w:ascii="宋体" w:hAnsi="宋体" w:eastAsia="宋体" w:cs="宋体"/>
                <w:color w:val="auto"/>
                <w:sz w:val="21"/>
                <w:szCs w:val="21"/>
              </w:rPr>
            </w:pPr>
          </w:p>
        </w:tc>
        <w:tc>
          <w:tcPr>
            <w:tcW w:w="1647" w:type="dxa"/>
            <w:noWrap w:val="0"/>
            <w:vAlign w:val="center"/>
          </w:tcPr>
          <w:p w14:paraId="2C941CF4">
            <w:pPr>
              <w:spacing w:line="360" w:lineRule="auto"/>
              <w:jc w:val="center"/>
              <w:rPr>
                <w:rFonts w:hint="eastAsia" w:ascii="宋体" w:hAnsi="宋体" w:eastAsia="宋体" w:cs="宋体"/>
                <w:color w:val="auto"/>
                <w:sz w:val="21"/>
                <w:szCs w:val="21"/>
              </w:rPr>
            </w:pPr>
          </w:p>
        </w:tc>
        <w:tc>
          <w:tcPr>
            <w:tcW w:w="1417" w:type="dxa"/>
            <w:noWrap w:val="0"/>
            <w:vAlign w:val="center"/>
          </w:tcPr>
          <w:p w14:paraId="39E36790">
            <w:pPr>
              <w:spacing w:line="360" w:lineRule="auto"/>
              <w:jc w:val="center"/>
              <w:rPr>
                <w:rFonts w:hint="eastAsia" w:ascii="宋体" w:hAnsi="宋体" w:eastAsia="宋体" w:cs="宋体"/>
                <w:color w:val="auto"/>
                <w:sz w:val="21"/>
                <w:szCs w:val="21"/>
              </w:rPr>
            </w:pPr>
          </w:p>
        </w:tc>
        <w:tc>
          <w:tcPr>
            <w:tcW w:w="1656" w:type="dxa"/>
            <w:noWrap w:val="0"/>
            <w:vAlign w:val="center"/>
          </w:tcPr>
          <w:p w14:paraId="0CD4205A">
            <w:pPr>
              <w:spacing w:line="360" w:lineRule="auto"/>
              <w:jc w:val="center"/>
              <w:rPr>
                <w:rFonts w:hint="eastAsia" w:ascii="宋体" w:hAnsi="宋体" w:eastAsia="宋体" w:cs="宋体"/>
                <w:color w:val="auto"/>
                <w:sz w:val="21"/>
                <w:szCs w:val="21"/>
              </w:rPr>
            </w:pPr>
          </w:p>
        </w:tc>
        <w:tc>
          <w:tcPr>
            <w:tcW w:w="947" w:type="dxa"/>
            <w:noWrap w:val="0"/>
            <w:vAlign w:val="center"/>
          </w:tcPr>
          <w:p w14:paraId="1AA19F54">
            <w:pPr>
              <w:spacing w:line="360" w:lineRule="auto"/>
              <w:jc w:val="center"/>
              <w:rPr>
                <w:rFonts w:hint="eastAsia" w:ascii="宋体" w:hAnsi="宋体" w:eastAsia="宋体" w:cs="宋体"/>
                <w:color w:val="auto"/>
                <w:sz w:val="21"/>
                <w:szCs w:val="21"/>
              </w:rPr>
            </w:pPr>
          </w:p>
        </w:tc>
      </w:tr>
    </w:tbl>
    <w:p w14:paraId="4C925886">
      <w:pPr>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注：</w:t>
      </w:r>
    </w:p>
    <w:p w14:paraId="03AA02D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（1）此表格式供参照，投标人可以根据本表格式内容自行划表填写。</w:t>
      </w:r>
    </w:p>
    <w:p w14:paraId="211D6130">
      <w:pPr>
        <w:spacing w:line="360" w:lineRule="auto"/>
        <w:ind w:left="424" w:leftChars="2" w:hanging="420" w:hanging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（2）应附有资格证书（或注册/执业/岗位证书/学历/技术职称）以及人力资源和社会保障部门（或税务部门）出具的投标人202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年8月至10月连续三个月为其缴纳的社保证明复印件</w:t>
      </w:r>
      <w:r>
        <w:rPr>
          <w:rFonts w:hint="eastAsia" w:ascii="宋体" w:hAnsi="宋体" w:eastAsia="宋体" w:cs="宋体"/>
          <w:color w:val="auto"/>
          <w:sz w:val="21"/>
          <w:szCs w:val="21"/>
          <w:lang w:val="zh-CN"/>
        </w:rPr>
        <w:t>。</w:t>
      </w:r>
    </w:p>
    <w:p w14:paraId="574948F1">
      <w:pPr>
        <w:overflowPunct w:val="0"/>
        <w:autoSpaceDE/>
        <w:autoSpaceDN/>
        <w:adjustRightInd/>
        <w:spacing w:before="120" w:line="360" w:lineRule="auto"/>
        <w:ind w:left="267" w:leftChars="-73" w:hanging="420" w:hangingChars="200"/>
        <w:rPr>
          <w:rFonts w:hint="eastAsia" w:ascii="宋体" w:hAnsi="宋体" w:eastAsia="宋体" w:cs="宋体"/>
          <w:color w:val="auto"/>
          <w:kern w:val="2"/>
          <w:sz w:val="21"/>
          <w:szCs w:val="21"/>
        </w:rPr>
      </w:pPr>
    </w:p>
    <w:p w14:paraId="2DFCB446">
      <w:pPr>
        <w:autoSpaceDE/>
        <w:autoSpaceDN/>
        <w:adjustRightInd/>
        <w:spacing w:line="360" w:lineRule="auto"/>
        <w:ind w:right="420" w:firstLine="4935" w:firstLineChars="2350"/>
        <w:rPr>
          <w:rFonts w:hint="eastAsia" w:ascii="宋体" w:hAnsi="宋体" w:eastAsia="宋体" w:cs="宋体"/>
          <w:color w:val="auto"/>
          <w:kern w:val="2"/>
          <w:sz w:val="21"/>
          <w:szCs w:val="21"/>
          <w:lang w:val="zh-CN"/>
        </w:rPr>
      </w:pPr>
    </w:p>
    <w:p w14:paraId="362888F8">
      <w:pPr>
        <w:autoSpaceDE/>
        <w:autoSpaceDN/>
        <w:adjustRightInd/>
        <w:spacing w:line="360" w:lineRule="auto"/>
        <w:ind w:right="420" w:firstLine="4935" w:firstLineChars="2350"/>
        <w:rPr>
          <w:rFonts w:hint="eastAsia" w:ascii="宋体" w:hAnsi="宋体" w:eastAsia="宋体" w:cs="宋体"/>
          <w:color w:val="auto"/>
          <w:kern w:val="2"/>
          <w:sz w:val="21"/>
          <w:szCs w:val="21"/>
          <w:lang w:val="zh-CN"/>
        </w:rPr>
      </w:pPr>
    </w:p>
    <w:p w14:paraId="046B1FB2">
      <w:pPr>
        <w:autoSpaceDE/>
        <w:autoSpaceDN/>
        <w:adjustRightInd/>
        <w:spacing w:line="360" w:lineRule="auto"/>
        <w:ind w:right="420" w:firstLine="4935" w:firstLineChars="2350"/>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zh-CN"/>
        </w:rPr>
        <w:t>投标人：</w:t>
      </w:r>
      <w:r>
        <w:rPr>
          <w:rFonts w:hint="eastAsia" w:ascii="宋体" w:hAnsi="宋体" w:eastAsia="宋体" w:cs="宋体"/>
          <w:color w:val="auto"/>
          <w:sz w:val="21"/>
          <w:szCs w:val="21"/>
          <w:lang w:val="zh-CN"/>
        </w:rPr>
        <w:t>（加盖投标人法人公章）</w:t>
      </w:r>
    </w:p>
    <w:p w14:paraId="159F297A">
      <w:pPr>
        <w:spacing w:line="360" w:lineRule="auto"/>
        <w:ind w:firstLine="4935" w:firstLineChars="2350"/>
        <w:jc w:val="both"/>
        <w:rPr>
          <w:rFonts w:hint="eastAsia" w:ascii="宋体" w:hAnsi="宋体" w:eastAsia="宋体" w:cs="宋体"/>
          <w:color w:val="auto"/>
          <w:kern w:val="2"/>
          <w:sz w:val="21"/>
          <w:lang w:val="zh-CN"/>
        </w:rPr>
      </w:pPr>
      <w:r>
        <w:rPr>
          <w:rFonts w:hint="eastAsia" w:ascii="宋体" w:hAnsi="宋体" w:eastAsia="宋体" w:cs="宋体"/>
          <w:color w:val="auto"/>
          <w:sz w:val="21"/>
          <w:szCs w:val="21"/>
        </w:rPr>
        <w:t xml:space="preserve">日  期：  </w:t>
      </w:r>
      <w:r>
        <w:rPr>
          <w:rFonts w:hint="eastAsia" w:ascii="宋体" w:hAnsi="宋体" w:eastAsia="宋体" w:cs="宋体"/>
          <w:color w:val="auto"/>
          <w:kern w:val="2"/>
          <w:sz w:val="21"/>
          <w:lang w:val="zh-CN"/>
        </w:rPr>
        <w:t>年  月  日</w:t>
      </w:r>
    </w:p>
    <w:p w14:paraId="32680701">
      <w:pPr>
        <w:spacing w:line="360" w:lineRule="auto"/>
        <w:ind w:firstLine="5040" w:firstLineChars="2400"/>
        <w:rPr>
          <w:rFonts w:hint="eastAsia" w:ascii="宋体" w:hAnsi="宋体" w:eastAsia="宋体" w:cs="宋体"/>
          <w:color w:val="auto"/>
          <w:kern w:val="2"/>
          <w:sz w:val="21"/>
          <w:lang w:val="zh-CN"/>
        </w:rPr>
      </w:pPr>
    </w:p>
    <w:p w14:paraId="2E811DDF">
      <w:pPr>
        <w:spacing w:line="240" w:lineRule="auto"/>
        <w:outlineLvl w:val="9"/>
        <w:rPr>
          <w:rFonts w:hint="eastAsia" w:ascii="宋体" w:hAnsi="宋体" w:eastAsia="宋体" w:cs="宋体"/>
          <w:b/>
          <w:bCs/>
          <w:color w:val="auto"/>
          <w:sz w:val="28"/>
          <w:szCs w:val="28"/>
        </w:rPr>
      </w:pPr>
      <w:r>
        <w:rPr>
          <w:rFonts w:hint="eastAsia" w:ascii="宋体" w:hAnsi="宋体" w:eastAsia="宋体" w:cs="宋体"/>
          <w:b/>
          <w:color w:val="auto"/>
          <w:kern w:val="0"/>
          <w:sz w:val="30"/>
          <w:szCs w:val="30"/>
          <w:highlight w:val="none"/>
          <w:lang w:val="en-US" w:eastAsia="zh-CN"/>
        </w:rPr>
        <w:br w:type="page"/>
      </w:r>
      <w:r>
        <w:rPr>
          <w:rFonts w:hint="eastAsia" w:ascii="宋体" w:hAnsi="宋体" w:eastAsia="宋体" w:cs="宋体"/>
          <w:b/>
          <w:bCs/>
          <w:color w:val="auto"/>
          <w:sz w:val="28"/>
          <w:szCs w:val="28"/>
          <w:lang w:val="en-US" w:eastAsia="zh-CN"/>
        </w:rPr>
        <w:t>13.4</w:t>
      </w:r>
      <w:r>
        <w:rPr>
          <w:rFonts w:hint="eastAsia" w:ascii="宋体" w:hAnsi="宋体" w:eastAsia="宋体" w:cs="宋体"/>
          <w:b/>
          <w:bCs/>
          <w:color w:val="auto"/>
          <w:sz w:val="28"/>
          <w:szCs w:val="28"/>
        </w:rPr>
        <w:t xml:space="preserve"> 应急预案和保障措施</w:t>
      </w:r>
    </w:p>
    <w:p w14:paraId="593FC694">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说明：投标人自行提供书面说明和资料。</w:t>
      </w:r>
    </w:p>
    <w:p w14:paraId="090F0BD0">
      <w:pPr>
        <w:pStyle w:val="6"/>
        <w:rPr>
          <w:rFonts w:hint="eastAsia" w:ascii="宋体" w:hAnsi="宋体" w:eastAsia="宋体" w:cs="宋体"/>
          <w:b/>
          <w:bCs/>
          <w:color w:val="auto"/>
          <w:lang w:val="en-US" w:eastAsia="zh-CN"/>
        </w:rPr>
      </w:pPr>
    </w:p>
    <w:p w14:paraId="2B37632F">
      <w:pPr>
        <w:spacing w:line="240" w:lineRule="auto"/>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color w:val="auto"/>
        </w:rPr>
        <w:br w:type="page"/>
      </w:r>
    </w:p>
    <w:p w14:paraId="58CDE867">
      <w:pPr>
        <w:rPr>
          <w:rFonts w:hint="eastAsia" w:ascii="宋体" w:hAnsi="宋体" w:eastAsia="宋体" w:cs="宋体"/>
          <w:color w:val="auto"/>
          <w:lang w:val="en-US" w:eastAsia="zh-CN"/>
        </w:rPr>
      </w:pPr>
    </w:p>
    <w:p w14:paraId="695A2F29">
      <w:pPr>
        <w:tabs>
          <w:tab w:val="left" w:pos="567"/>
        </w:tabs>
        <w:spacing w:line="360" w:lineRule="auto"/>
        <w:outlineLvl w:val="3"/>
        <w:rPr>
          <w:rFonts w:hint="eastAsia" w:ascii="宋体" w:hAnsi="宋体" w:eastAsia="宋体" w:cs="宋体"/>
          <w:b/>
          <w:color w:val="auto"/>
          <w:sz w:val="30"/>
          <w:szCs w:val="30"/>
        </w:rPr>
      </w:pPr>
      <w:r>
        <w:rPr>
          <w:rFonts w:hint="eastAsia" w:ascii="宋体" w:hAnsi="宋体" w:eastAsia="宋体" w:cs="宋体"/>
          <w:b/>
          <w:color w:val="auto"/>
          <w:kern w:val="0"/>
          <w:sz w:val="30"/>
          <w:szCs w:val="30"/>
          <w:highlight w:val="none"/>
          <w:lang w:val="en-US" w:eastAsia="zh-CN"/>
        </w:rPr>
        <w:t xml:space="preserve">13.5 </w:t>
      </w:r>
      <w:r>
        <w:rPr>
          <w:rFonts w:hint="eastAsia" w:ascii="宋体" w:hAnsi="宋体" w:eastAsia="宋体" w:cs="宋体"/>
          <w:b/>
          <w:color w:val="auto"/>
          <w:sz w:val="30"/>
          <w:szCs w:val="30"/>
        </w:rPr>
        <w:t>购买食品安全责任险承诺书</w:t>
      </w:r>
    </w:p>
    <w:p w14:paraId="22E4408C">
      <w:pPr>
        <w:spacing w:line="360" w:lineRule="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color w:val="auto"/>
          <w:sz w:val="21"/>
          <w:szCs w:val="21"/>
        </w:rPr>
        <w:t>说明：中标人须承诺为招标人分别提供一份</w:t>
      </w:r>
      <w:r>
        <w:rPr>
          <w:rFonts w:hint="eastAsia" w:ascii="宋体" w:hAnsi="宋体" w:eastAsia="宋体" w:cs="宋体"/>
          <w:color w:val="auto"/>
          <w:sz w:val="21"/>
          <w:szCs w:val="21"/>
          <w:lang w:eastAsia="zh-CN"/>
        </w:rPr>
        <w:t>东莞市石鼓净水有限公司、</w:t>
      </w:r>
      <w:r>
        <w:rPr>
          <w:rFonts w:hint="eastAsia" w:ascii="宋体" w:hAnsi="宋体" w:eastAsia="宋体" w:cs="宋体"/>
          <w:color w:val="auto"/>
          <w:sz w:val="21"/>
          <w:szCs w:val="21"/>
        </w:rPr>
        <w:t>东莞市清源净水科技有限公司为受益人，额度为人民币200万元的保险（食品安全责任险），每次事故每人医疗赔偿限额50万元，保险承保期限不短于服务时间，如延长服务期，则顺延保险承保期。投标时须单独提交书面承诺书原件加盖公章，格式自拟。</w:t>
      </w:r>
    </w:p>
    <w:p w14:paraId="149ADCCF">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2DEB447C">
      <w:pPr>
        <w:rPr>
          <w:rFonts w:hint="eastAsia" w:ascii="宋体" w:hAnsi="宋体" w:eastAsia="宋体" w:cs="宋体"/>
          <w:b/>
          <w:color w:val="auto"/>
          <w:kern w:val="0"/>
          <w:sz w:val="30"/>
          <w:szCs w:val="30"/>
          <w:highlight w:val="none"/>
          <w:lang w:val="en-US" w:eastAsia="zh-CN"/>
        </w:rPr>
      </w:pPr>
    </w:p>
    <w:p w14:paraId="20C012BA">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650" w:name="_Toc18180"/>
      <w:bookmarkStart w:id="651" w:name="_Toc3750"/>
      <w:bookmarkStart w:id="652" w:name="_Toc30545"/>
      <w:r>
        <w:rPr>
          <w:rFonts w:hint="eastAsia" w:ascii="宋体" w:hAnsi="宋体" w:eastAsia="宋体" w:cs="宋体"/>
          <w:b/>
          <w:color w:val="auto"/>
          <w:kern w:val="0"/>
          <w:sz w:val="30"/>
          <w:szCs w:val="30"/>
          <w:highlight w:val="none"/>
          <w:lang w:val="en-US" w:eastAsia="zh-CN"/>
        </w:rPr>
        <w:t xml:space="preserve">13.6 </w:t>
      </w:r>
      <w:r>
        <w:rPr>
          <w:rFonts w:hint="eastAsia" w:ascii="宋体" w:hAnsi="宋体" w:eastAsia="宋体" w:cs="宋体"/>
          <w:b/>
          <w:color w:val="auto"/>
          <w:kern w:val="0"/>
          <w:sz w:val="30"/>
          <w:szCs w:val="30"/>
          <w:highlight w:val="none"/>
        </w:rPr>
        <w:t>投标人认为有必要提供的其它材料（不做强制要求）</w:t>
      </w:r>
      <w:bookmarkEnd w:id="644"/>
      <w:bookmarkEnd w:id="645"/>
      <w:bookmarkEnd w:id="646"/>
      <w:bookmarkEnd w:id="647"/>
      <w:bookmarkEnd w:id="648"/>
      <w:bookmarkEnd w:id="650"/>
      <w:bookmarkEnd w:id="651"/>
      <w:bookmarkEnd w:id="652"/>
    </w:p>
    <w:p w14:paraId="08D82465">
      <w:pPr>
        <w:autoSpaceDE w:val="0"/>
        <w:autoSpaceDN w:val="0"/>
        <w:adjustRightInd w:val="0"/>
        <w:jc w:val="left"/>
        <w:rPr>
          <w:rFonts w:hint="eastAsia" w:ascii="宋体" w:hAnsi="宋体" w:eastAsia="宋体" w:cs="宋体"/>
          <w:color w:val="auto"/>
          <w:kern w:val="0"/>
          <w:sz w:val="24"/>
          <w:szCs w:val="24"/>
          <w:highlight w:val="none"/>
        </w:rPr>
      </w:pPr>
    </w:p>
    <w:p w14:paraId="7E7082B6">
      <w:pPr>
        <w:autoSpaceDE w:val="0"/>
        <w:autoSpaceDN w:val="0"/>
        <w:adjustRightInd w:val="0"/>
        <w:jc w:val="left"/>
        <w:rPr>
          <w:rFonts w:hint="eastAsia" w:ascii="宋体" w:hAnsi="宋体" w:eastAsia="宋体" w:cs="宋体"/>
          <w:color w:val="auto"/>
          <w:kern w:val="0"/>
          <w:sz w:val="24"/>
          <w:szCs w:val="24"/>
          <w:highlight w:val="none"/>
        </w:rPr>
      </w:pPr>
    </w:p>
    <w:p w14:paraId="1FF76CE1">
      <w:pPr>
        <w:autoSpaceDE w:val="0"/>
        <w:autoSpaceDN w:val="0"/>
        <w:adjustRightInd w:val="0"/>
        <w:jc w:val="left"/>
        <w:rPr>
          <w:rFonts w:hint="eastAsia" w:ascii="宋体" w:hAnsi="宋体" w:eastAsia="宋体" w:cs="宋体"/>
          <w:color w:val="auto"/>
          <w:kern w:val="0"/>
          <w:sz w:val="24"/>
          <w:szCs w:val="24"/>
          <w:highlight w:val="none"/>
        </w:rPr>
      </w:pPr>
    </w:p>
    <w:p w14:paraId="60191284">
      <w:pPr>
        <w:autoSpaceDE w:val="0"/>
        <w:autoSpaceDN w:val="0"/>
        <w:adjustRightInd w:val="0"/>
        <w:jc w:val="left"/>
        <w:rPr>
          <w:rFonts w:hint="eastAsia" w:ascii="宋体" w:hAnsi="宋体" w:eastAsia="宋体" w:cs="宋体"/>
          <w:color w:val="auto"/>
          <w:kern w:val="0"/>
          <w:sz w:val="24"/>
          <w:szCs w:val="24"/>
          <w:highlight w:val="none"/>
        </w:rPr>
      </w:pPr>
    </w:p>
    <w:p w14:paraId="65B70E19">
      <w:pPr>
        <w:autoSpaceDE w:val="0"/>
        <w:autoSpaceDN w:val="0"/>
        <w:adjustRightInd w:val="0"/>
        <w:jc w:val="left"/>
        <w:rPr>
          <w:rFonts w:hint="eastAsia" w:ascii="宋体" w:hAnsi="宋体" w:eastAsia="宋体" w:cs="宋体"/>
          <w:color w:val="auto"/>
          <w:kern w:val="0"/>
          <w:sz w:val="24"/>
          <w:szCs w:val="24"/>
          <w:highlight w:val="none"/>
        </w:rPr>
      </w:pPr>
    </w:p>
    <w:p w14:paraId="592BC76C">
      <w:pPr>
        <w:autoSpaceDE w:val="0"/>
        <w:autoSpaceDN w:val="0"/>
        <w:adjustRightInd w:val="0"/>
        <w:jc w:val="left"/>
        <w:rPr>
          <w:rFonts w:hint="eastAsia" w:ascii="宋体" w:hAnsi="宋体" w:eastAsia="宋体" w:cs="宋体"/>
          <w:color w:val="auto"/>
          <w:kern w:val="0"/>
          <w:sz w:val="24"/>
          <w:szCs w:val="24"/>
          <w:highlight w:val="none"/>
        </w:rPr>
      </w:pPr>
    </w:p>
    <w:p w14:paraId="1BB8E33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04A775F4">
      <w:pPr>
        <w:autoSpaceDE w:val="0"/>
        <w:autoSpaceDN w:val="0"/>
        <w:adjustRightInd w:val="0"/>
        <w:jc w:val="left"/>
        <w:rPr>
          <w:rFonts w:hint="eastAsia" w:ascii="宋体" w:hAnsi="宋体" w:eastAsia="宋体" w:cs="宋体"/>
          <w:color w:val="auto"/>
          <w:kern w:val="0"/>
          <w:sz w:val="24"/>
          <w:szCs w:val="24"/>
          <w:highlight w:val="none"/>
        </w:rPr>
      </w:pPr>
    </w:p>
    <w:p w14:paraId="2A3272B3">
      <w:pPr>
        <w:tabs>
          <w:tab w:val="left" w:pos="1080"/>
        </w:tabs>
        <w:autoSpaceDE w:val="0"/>
        <w:autoSpaceDN w:val="0"/>
        <w:adjustRightInd w:val="0"/>
        <w:spacing w:line="360" w:lineRule="auto"/>
        <w:jc w:val="left"/>
        <w:outlineLvl w:val="0"/>
        <w:rPr>
          <w:rFonts w:hint="eastAsia" w:ascii="宋体" w:hAnsi="宋体" w:eastAsia="宋体" w:cs="宋体"/>
          <w:b/>
          <w:bCs/>
          <w:color w:val="auto"/>
          <w:kern w:val="44"/>
          <w:sz w:val="32"/>
          <w:szCs w:val="32"/>
          <w:highlight w:val="none"/>
          <w:lang w:val="zh-CN"/>
        </w:rPr>
      </w:pPr>
      <w:bookmarkStart w:id="653" w:name="_Toc142508390"/>
      <w:bookmarkStart w:id="654" w:name="_Toc14977"/>
      <w:bookmarkStart w:id="655" w:name="_Toc30548"/>
      <w:bookmarkStart w:id="656" w:name="_Toc21059"/>
      <w:bookmarkStart w:id="657" w:name="_Toc22601_WPSOffice_Level1"/>
      <w:bookmarkStart w:id="658" w:name="_Toc521918141"/>
      <w:bookmarkStart w:id="659" w:name="_Toc522047402"/>
      <w:r>
        <w:rPr>
          <w:rFonts w:hint="eastAsia" w:ascii="宋体" w:hAnsi="宋体" w:eastAsia="宋体" w:cs="宋体"/>
          <w:b/>
          <w:bCs/>
          <w:color w:val="auto"/>
          <w:kern w:val="44"/>
          <w:sz w:val="32"/>
          <w:szCs w:val="32"/>
          <w:highlight w:val="none"/>
          <w:lang w:val="zh-CN"/>
        </w:rPr>
        <w:t>附件一：评标工作大纲</w:t>
      </w:r>
      <w:bookmarkEnd w:id="653"/>
      <w:bookmarkEnd w:id="654"/>
      <w:bookmarkEnd w:id="655"/>
      <w:bookmarkEnd w:id="656"/>
    </w:p>
    <w:p w14:paraId="5FBA9E37">
      <w:pPr>
        <w:autoSpaceDE w:val="0"/>
        <w:autoSpaceDN w:val="0"/>
        <w:adjustRightInd w:val="0"/>
        <w:spacing w:line="400" w:lineRule="atLeast"/>
        <w:jc w:val="center"/>
        <w:rPr>
          <w:rFonts w:hint="eastAsia" w:ascii="宋体" w:hAnsi="宋体" w:eastAsia="宋体" w:cs="宋体"/>
          <w:b/>
          <w:bCs/>
          <w:color w:val="auto"/>
          <w:szCs w:val="21"/>
          <w:highlight w:val="none"/>
        </w:rPr>
      </w:pPr>
    </w:p>
    <w:p w14:paraId="45AA7F85">
      <w:pPr>
        <w:autoSpaceDE w:val="0"/>
        <w:autoSpaceDN w:val="0"/>
        <w:adjustRightInd w:val="0"/>
        <w:spacing w:line="400" w:lineRule="atLeast"/>
        <w:jc w:val="center"/>
        <w:rPr>
          <w:rFonts w:hint="eastAsia" w:ascii="宋体" w:hAnsi="宋体" w:eastAsia="宋体" w:cs="宋体"/>
          <w:b/>
          <w:bCs/>
          <w:color w:val="auto"/>
          <w:szCs w:val="21"/>
          <w:highlight w:val="none"/>
        </w:rPr>
      </w:pPr>
    </w:p>
    <w:p w14:paraId="0315F3C8">
      <w:pPr>
        <w:autoSpaceDE w:val="0"/>
        <w:autoSpaceDN w:val="0"/>
        <w:adjustRightInd w:val="0"/>
        <w:spacing w:line="400" w:lineRule="atLeast"/>
        <w:jc w:val="center"/>
        <w:rPr>
          <w:rFonts w:hint="eastAsia" w:ascii="宋体" w:hAnsi="宋体" w:eastAsia="宋体" w:cs="宋体"/>
          <w:b/>
          <w:bCs/>
          <w:color w:val="auto"/>
          <w:szCs w:val="21"/>
          <w:highlight w:val="none"/>
        </w:rPr>
      </w:pPr>
    </w:p>
    <w:p w14:paraId="7D9033C0">
      <w:pPr>
        <w:autoSpaceDE w:val="0"/>
        <w:autoSpaceDN w:val="0"/>
        <w:adjustRightInd w:val="0"/>
        <w:spacing w:line="400" w:lineRule="atLeast"/>
        <w:jc w:val="center"/>
        <w:rPr>
          <w:rFonts w:hint="eastAsia" w:ascii="宋体" w:hAnsi="宋体" w:eastAsia="宋体" w:cs="宋体"/>
          <w:b/>
          <w:bCs/>
          <w:color w:val="auto"/>
          <w:szCs w:val="21"/>
          <w:highlight w:val="none"/>
        </w:rPr>
      </w:pPr>
    </w:p>
    <w:p w14:paraId="69041F59">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东莞市水务集团净水有限公司2025-2026年厨师、厨卫工及保洁员劳务外包服务采购项目</w:t>
      </w:r>
    </w:p>
    <w:p w14:paraId="70616516">
      <w:pPr>
        <w:autoSpaceDE w:val="0"/>
        <w:autoSpaceDN w:val="0"/>
        <w:adjustRightInd w:val="0"/>
        <w:spacing w:line="360" w:lineRule="auto"/>
        <w:jc w:val="center"/>
        <w:rPr>
          <w:rFonts w:hint="eastAsia" w:ascii="宋体" w:hAnsi="宋体" w:eastAsia="宋体" w:cs="宋体"/>
          <w:b/>
          <w:bCs/>
          <w:color w:val="auto"/>
          <w:sz w:val="36"/>
          <w:szCs w:val="36"/>
          <w:highlight w:val="none"/>
        </w:rPr>
      </w:pPr>
      <w:bookmarkStart w:id="660" w:name="_Toc14752_WPSOffice_Level1"/>
      <w:r>
        <w:rPr>
          <w:rFonts w:hint="eastAsia" w:ascii="宋体" w:hAnsi="宋体" w:eastAsia="宋体" w:cs="宋体"/>
          <w:b/>
          <w:bCs/>
          <w:color w:val="auto"/>
          <w:sz w:val="36"/>
          <w:szCs w:val="36"/>
          <w:highlight w:val="none"/>
          <w:lang w:val="zh-CN"/>
        </w:rPr>
        <w:t>（招标编号：广建咨询(东招)2024-0147）</w:t>
      </w:r>
      <w:bookmarkEnd w:id="660"/>
    </w:p>
    <w:p w14:paraId="573A043E">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5AC22A10">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217D7704">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13503979">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00935B22">
      <w:pPr>
        <w:autoSpaceDE w:val="0"/>
        <w:autoSpaceDN w:val="0"/>
        <w:adjustRightInd w:val="0"/>
        <w:spacing w:line="400" w:lineRule="atLeast"/>
        <w:jc w:val="center"/>
        <w:rPr>
          <w:rFonts w:hint="eastAsia" w:ascii="宋体" w:hAnsi="宋体" w:eastAsia="宋体" w:cs="宋体"/>
          <w:b/>
          <w:bCs/>
          <w:color w:val="auto"/>
          <w:sz w:val="72"/>
          <w:szCs w:val="72"/>
          <w:highlight w:val="none"/>
          <w:lang w:val="zh-CN"/>
        </w:rPr>
      </w:pPr>
      <w:bookmarkStart w:id="661" w:name="_Toc18947_WPSOffice_Level2"/>
      <w:r>
        <w:rPr>
          <w:rFonts w:hint="eastAsia" w:ascii="宋体" w:hAnsi="宋体" w:eastAsia="宋体" w:cs="宋体"/>
          <w:b/>
          <w:bCs/>
          <w:color w:val="auto"/>
          <w:sz w:val="72"/>
          <w:szCs w:val="72"/>
          <w:highlight w:val="none"/>
          <w:lang w:val="zh-CN"/>
        </w:rPr>
        <w:t>评标工作大纲</w:t>
      </w:r>
      <w:bookmarkEnd w:id="661"/>
    </w:p>
    <w:p w14:paraId="54F54499">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4502C4CA">
      <w:pPr>
        <w:autoSpaceDE w:val="0"/>
        <w:autoSpaceDN w:val="0"/>
        <w:adjustRightInd w:val="0"/>
        <w:spacing w:line="400" w:lineRule="atLeast"/>
        <w:rPr>
          <w:rFonts w:hint="eastAsia" w:ascii="宋体" w:hAnsi="宋体" w:eastAsia="宋体" w:cs="宋体"/>
          <w:b/>
          <w:bCs/>
          <w:color w:val="auto"/>
          <w:sz w:val="36"/>
          <w:szCs w:val="36"/>
          <w:highlight w:val="none"/>
        </w:rPr>
      </w:pPr>
    </w:p>
    <w:p w14:paraId="4CAF5611">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12E9B598">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1DB9E56E">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6D87D106">
      <w:pPr>
        <w:autoSpaceDE w:val="0"/>
        <w:autoSpaceDN w:val="0"/>
        <w:adjustRightInd w:val="0"/>
        <w:spacing w:line="400" w:lineRule="atLeas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建成工程咨询股份有限公司</w:t>
      </w:r>
    </w:p>
    <w:p w14:paraId="69CC6B09">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7248226E">
      <w:pPr>
        <w:autoSpaceDE w:val="0"/>
        <w:autoSpaceDN w:val="0"/>
        <w:adjustRightInd w:val="0"/>
        <w:spacing w:line="400" w:lineRule="atLeast"/>
        <w:jc w:val="center"/>
        <w:rPr>
          <w:rFonts w:hint="eastAsia"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62" w:name="_Toc32395_WPSOffice_Level1"/>
      <w:r>
        <w:rPr>
          <w:rFonts w:hint="eastAsia" w:ascii="宋体" w:hAnsi="宋体" w:eastAsia="宋体" w:cs="宋体"/>
          <w:b/>
          <w:bCs/>
          <w:color w:val="auto"/>
          <w:sz w:val="36"/>
          <w:szCs w:val="36"/>
          <w:highlight w:val="none"/>
          <w:lang w:val="zh-CN"/>
        </w:rPr>
        <w:t>目录</w:t>
      </w:r>
      <w:bookmarkEnd w:id="662"/>
    </w:p>
    <w:p w14:paraId="4F95983D">
      <w:pPr>
        <w:autoSpaceDE w:val="0"/>
        <w:autoSpaceDN w:val="0"/>
        <w:adjustRightInd w:val="0"/>
        <w:spacing w:line="400" w:lineRule="atLeast"/>
        <w:jc w:val="center"/>
        <w:rPr>
          <w:rFonts w:hint="eastAsia" w:ascii="宋体" w:hAnsi="宋体" w:eastAsia="宋体" w:cs="宋体"/>
          <w:color w:val="auto"/>
          <w:sz w:val="44"/>
          <w:szCs w:val="44"/>
          <w:highlight w:val="none"/>
        </w:rPr>
      </w:pPr>
    </w:p>
    <w:p w14:paraId="23F629A9">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63"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63"/>
    </w:p>
    <w:p w14:paraId="67BC1170">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64"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64"/>
    </w:p>
    <w:p w14:paraId="6CB10DFE">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65"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65"/>
    </w:p>
    <w:p w14:paraId="0D54CECB">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66" w:name="_Toc1206_WPSOffice_Level1"/>
      <w:r>
        <w:rPr>
          <w:rFonts w:hint="eastAsia" w:ascii="宋体" w:hAnsi="宋体" w:eastAsia="宋体" w:cs="宋体"/>
          <w:color w:val="auto"/>
          <w:szCs w:val="30"/>
          <w:highlight w:val="none"/>
        </w:rPr>
        <w:t>四、 比较和评价</w:t>
      </w:r>
      <w:bookmarkEnd w:id="666"/>
    </w:p>
    <w:p w14:paraId="6753B0B0">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67"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67"/>
    </w:p>
    <w:p w14:paraId="67FD6AFE">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68"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68"/>
    </w:p>
    <w:p w14:paraId="65AF6C30">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69"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69"/>
    </w:p>
    <w:p w14:paraId="642BF5BD">
      <w:pPr>
        <w:tabs>
          <w:tab w:val="right" w:pos="7320"/>
        </w:tabs>
        <w:autoSpaceDE w:val="0"/>
        <w:autoSpaceDN w:val="0"/>
        <w:adjustRightInd w:val="0"/>
        <w:spacing w:line="360" w:lineRule="auto"/>
        <w:ind w:left="720" w:hanging="720"/>
        <w:rPr>
          <w:rFonts w:hint="eastAsia" w:ascii="宋体" w:hAnsi="宋体" w:eastAsia="宋体" w:cs="宋体"/>
          <w:color w:val="auto"/>
          <w:szCs w:val="30"/>
          <w:highlight w:val="none"/>
        </w:rPr>
      </w:pPr>
    </w:p>
    <w:p w14:paraId="41990E59">
      <w:pPr>
        <w:tabs>
          <w:tab w:val="right" w:pos="7320"/>
        </w:tabs>
        <w:autoSpaceDE w:val="0"/>
        <w:autoSpaceDN w:val="0"/>
        <w:adjustRightInd w:val="0"/>
        <w:spacing w:line="360" w:lineRule="auto"/>
        <w:ind w:left="720" w:hanging="720"/>
        <w:rPr>
          <w:rFonts w:hint="eastAsia" w:ascii="宋体" w:hAnsi="宋体" w:eastAsia="宋体" w:cs="宋体"/>
          <w:color w:val="auto"/>
          <w:szCs w:val="30"/>
          <w:highlight w:val="none"/>
        </w:rPr>
      </w:pPr>
    </w:p>
    <w:p w14:paraId="6B1C2142">
      <w:pPr>
        <w:tabs>
          <w:tab w:val="left" w:pos="1080"/>
          <w:tab w:val="right" w:pos="7320"/>
        </w:tabs>
        <w:autoSpaceDE w:val="0"/>
        <w:autoSpaceDN w:val="0"/>
        <w:adjustRightInd w:val="0"/>
        <w:spacing w:line="400" w:lineRule="atLeast"/>
        <w:ind w:left="720" w:hanging="720"/>
        <w:rPr>
          <w:rFonts w:hint="eastAsia" w:ascii="宋体" w:hAnsi="宋体" w:eastAsia="宋体" w:cs="宋体"/>
          <w:color w:val="auto"/>
          <w:szCs w:val="30"/>
          <w:highlight w:val="none"/>
        </w:rPr>
      </w:pPr>
    </w:p>
    <w:p w14:paraId="65F20F54">
      <w:pPr>
        <w:tabs>
          <w:tab w:val="left" w:pos="1140"/>
        </w:tabs>
        <w:autoSpaceDE w:val="0"/>
        <w:autoSpaceDN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70"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70"/>
    </w:p>
    <w:p w14:paraId="4921A8CB">
      <w:pPr>
        <w:tabs>
          <w:tab w:val="left" w:pos="567"/>
          <w:tab w:val="left" w:pos="600"/>
        </w:tabs>
        <w:autoSpaceDE w:val="0"/>
        <w:autoSpaceDN w:val="0"/>
        <w:adjustRightInd w:val="0"/>
        <w:spacing w:line="360" w:lineRule="auto"/>
        <w:ind w:left="600" w:hanging="600"/>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16A42067">
      <w:pPr>
        <w:autoSpaceDE w:val="0"/>
        <w:autoSpaceDN w:val="0"/>
        <w:adjustRightInd w:val="0"/>
        <w:spacing w:line="360" w:lineRule="auto"/>
        <w:ind w:left="567" w:hanging="567"/>
        <w:rPr>
          <w:rFonts w:hint="eastAsia"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东莞市水务集团净水有限公司2025-2026年厨师、厨卫工及保洁员劳务外包服务采购项目</w:t>
      </w:r>
      <w:r>
        <w:rPr>
          <w:rFonts w:hint="eastAsia" w:ascii="宋体" w:hAnsi="宋体" w:eastAsia="宋体" w:cs="宋体"/>
          <w:color w:val="auto"/>
          <w:szCs w:val="21"/>
          <w:highlight w:val="none"/>
          <w:lang w:val="zh-CN"/>
        </w:rPr>
        <w:t>(招标编号：广建咨询(东招)2024-0147</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33259FC9">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28725A01">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建成工程咨询股份有限公司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03FD47BB">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66113CDE">
      <w:pPr>
        <w:numPr>
          <w:ilvl w:val="1"/>
          <w:numId w:val="3"/>
        </w:numPr>
        <w:autoSpaceDE w:val="0"/>
        <w:autoSpaceDN w:val="0"/>
        <w:adjustRightInd w:val="0"/>
        <w:spacing w:line="360" w:lineRule="auto"/>
        <w:ind w:left="565" w:hanging="564" w:hangingChars="269"/>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57FAAF0D">
      <w:pPr>
        <w:autoSpaceDE w:val="0"/>
        <w:autoSpaceDN w:val="0"/>
        <w:adjustRightInd w:val="0"/>
        <w:spacing w:line="360" w:lineRule="auto"/>
        <w:rPr>
          <w:rFonts w:hint="eastAsia" w:ascii="宋体" w:hAnsi="宋体" w:eastAsia="宋体" w:cs="宋体"/>
          <w:color w:val="auto"/>
          <w:sz w:val="24"/>
          <w:szCs w:val="24"/>
          <w:highlight w:val="none"/>
          <w:lang w:val="zh-CN"/>
        </w:rPr>
      </w:pPr>
    </w:p>
    <w:p w14:paraId="390B4AEA">
      <w:pPr>
        <w:tabs>
          <w:tab w:val="left" w:pos="360"/>
          <w:tab w:val="left" w:pos="600"/>
        </w:tabs>
        <w:autoSpaceDE w:val="0"/>
        <w:autoSpaceDN w:val="0"/>
        <w:adjustRightInd w:val="0"/>
        <w:spacing w:line="360" w:lineRule="auto"/>
        <w:ind w:left="600" w:hanging="600"/>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7C26A6FE">
      <w:pPr>
        <w:tabs>
          <w:tab w:val="left" w:pos="567"/>
          <w:tab w:val="left" w:pos="1145"/>
        </w:tabs>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hint="eastAsia"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3683D7D2">
      <w:pPr>
        <w:tabs>
          <w:tab w:val="left" w:pos="567"/>
          <w:tab w:val="left" w:pos="1145"/>
        </w:tabs>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7E8CC96C">
      <w:pPr>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21A3AADF">
      <w:pPr>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6D2D292E">
      <w:pPr>
        <w:autoSpaceDE w:val="0"/>
        <w:autoSpaceDN w:val="0"/>
        <w:adjustRightInd w:val="0"/>
        <w:spacing w:line="360" w:lineRule="auto"/>
        <w:rPr>
          <w:rFonts w:hint="eastAsia" w:ascii="宋体" w:hAnsi="宋体" w:eastAsia="宋体" w:cs="宋体"/>
          <w:color w:val="auto"/>
          <w:sz w:val="24"/>
          <w:szCs w:val="24"/>
          <w:highlight w:val="none"/>
          <w:lang w:val="zh-CN"/>
        </w:rPr>
      </w:pPr>
    </w:p>
    <w:p w14:paraId="046C9B60">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01EB9597">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6A9A3BAD">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3D70C47E">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1FB1CAAD">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459D543E">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p>
    <w:p w14:paraId="3C1AF8B8">
      <w:pPr>
        <w:tabs>
          <w:tab w:val="left" w:pos="720"/>
        </w:tabs>
        <w:autoSpaceDE w:val="0"/>
        <w:autoSpaceDN w:val="0"/>
        <w:adjustRightInd w:val="0"/>
        <w:spacing w:line="360" w:lineRule="auto"/>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4A779300">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54076D7B">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6877583E">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1A918C70">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11135584">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6D025E6A">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4028BE4A">
      <w:pPr>
        <w:tabs>
          <w:tab w:val="left" w:pos="720"/>
        </w:tabs>
        <w:autoSpaceDE w:val="0"/>
        <w:autoSpaceDN w:val="0"/>
        <w:adjustRightInd w:val="0"/>
        <w:spacing w:line="360" w:lineRule="auto"/>
        <w:rPr>
          <w:rFonts w:hint="eastAsia" w:ascii="宋体" w:hAnsi="宋体" w:eastAsia="宋体" w:cs="宋体"/>
          <w:color w:val="auto"/>
          <w:sz w:val="24"/>
          <w:szCs w:val="24"/>
          <w:highlight w:val="none"/>
          <w:lang w:val="zh-CN"/>
        </w:rPr>
      </w:pPr>
    </w:p>
    <w:p w14:paraId="2557CEB8">
      <w:pPr>
        <w:tabs>
          <w:tab w:val="left" w:pos="1547"/>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bCs/>
          <w:color w:val="auto"/>
          <w:szCs w:val="21"/>
          <w:highlight w:val="none"/>
          <w:lang w:val="zh-CN"/>
        </w:rPr>
        <w:t>5、评审程序</w:t>
      </w:r>
    </w:p>
    <w:p w14:paraId="3856AA5F">
      <w:pPr>
        <w:autoSpaceDE w:val="0"/>
        <w:autoSpaceDN w:val="0"/>
        <w:adjustRightInd w:val="0"/>
        <w:spacing w:line="360" w:lineRule="auto"/>
        <w:ind w:left="567" w:hanging="567"/>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公开招标：</w:t>
      </w:r>
    </w:p>
    <w:p w14:paraId="3BD3AD22">
      <w:pPr>
        <w:autoSpaceDE w:val="0"/>
        <w:autoSpaceDN w:val="0"/>
        <w:adjustRightInd w:val="0"/>
        <w:spacing w:line="360" w:lineRule="auto"/>
        <w:ind w:left="567" w:hanging="567"/>
        <w:rPr>
          <w:rFonts w:hint="eastAsia" w:ascii="宋体" w:hAnsi="宋体" w:eastAsia="宋体" w:cs="宋体"/>
          <w:bCs/>
          <w:color w:val="auto"/>
          <w:szCs w:val="24"/>
          <w:highlight w:val="none"/>
          <w:lang w:val="zh-CN"/>
        </w:rPr>
      </w:pPr>
      <w:r>
        <w:rPr>
          <w:rFonts w:hint="eastAsia" w:ascii="宋体" w:hAnsi="宋体" w:eastAsia="宋体" w:cs="宋体"/>
          <w:color w:val="auto"/>
          <w:szCs w:val="24"/>
          <w:highlight w:val="none"/>
          <w:lang w:val="zh-CN"/>
        </w:rPr>
        <w:t>5.1</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评审首先由评标委员会对投标人的</w:t>
      </w:r>
      <w:r>
        <w:rPr>
          <w:rFonts w:hint="eastAsia" w:ascii="宋体" w:hAnsi="宋体" w:eastAsia="宋体" w:cs="宋体"/>
          <w:color w:val="auto"/>
          <w:szCs w:val="24"/>
          <w:highlight w:val="none"/>
          <w:lang w:val="zh-CN"/>
        </w:rPr>
        <w:t>投标</w:t>
      </w:r>
      <w:r>
        <w:rPr>
          <w:rFonts w:hint="eastAsia" w:ascii="宋体" w:hAnsi="宋体" w:eastAsia="宋体" w:cs="宋体"/>
          <w:bCs/>
          <w:color w:val="auto"/>
          <w:szCs w:val="24"/>
          <w:highlight w:val="none"/>
          <w:lang w:val="zh-CN"/>
        </w:rPr>
        <w:t>文件做初审，对未能通过初审的投标文件不再进入下一阶段评审。</w:t>
      </w:r>
    </w:p>
    <w:p w14:paraId="191062E0">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5.2</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评标</w:t>
      </w:r>
      <w:r>
        <w:rPr>
          <w:rFonts w:hint="eastAsia" w:ascii="宋体" w:hAnsi="宋体" w:eastAsia="宋体" w:cs="宋体"/>
          <w:color w:val="auto"/>
          <w:szCs w:val="24"/>
          <w:highlight w:val="none"/>
          <w:lang w:val="zh-CN"/>
        </w:rPr>
        <w:t>委员会对通过初审的投标人的投标文件进行详细的比较和评价。如需要，进行必要的澄清工作。</w:t>
      </w:r>
    </w:p>
    <w:p w14:paraId="26F2E302">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5.3  依据评分标准以及各项权重，各位评标委员会成员单独就每个投标人的商务状况、技术状况进行比较和评价，分别评出其商务得分和技术得分。</w:t>
      </w:r>
    </w:p>
    <w:p w14:paraId="45032A32">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5.4</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对有效投标人的投标报价进行审查和价格评分。</w:t>
      </w:r>
    </w:p>
    <w:p w14:paraId="019D81FB">
      <w:pPr>
        <w:autoSpaceDE w:val="0"/>
        <w:autoSpaceDN w:val="0"/>
        <w:adjustRightInd w:val="0"/>
        <w:spacing w:line="360" w:lineRule="auto"/>
        <w:ind w:left="567" w:hanging="567"/>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5.5  将各</w:t>
      </w:r>
      <w:r>
        <w:rPr>
          <w:rFonts w:hint="eastAsia" w:ascii="宋体" w:hAnsi="宋体" w:eastAsia="宋体" w:cs="宋体"/>
          <w:color w:val="auto"/>
          <w:szCs w:val="24"/>
          <w:highlight w:val="none"/>
          <w:lang w:val="zh-CN"/>
        </w:rPr>
        <w:t>评委对</w:t>
      </w:r>
      <w:r>
        <w:rPr>
          <w:rFonts w:hint="eastAsia" w:ascii="宋体" w:hAnsi="宋体" w:eastAsia="宋体" w:cs="宋体"/>
          <w:color w:val="auto"/>
          <w:kern w:val="0"/>
          <w:szCs w:val="24"/>
          <w:highlight w:val="none"/>
          <w:lang w:val="zh-CN"/>
        </w:rPr>
        <w:t>投标人的技术打分的最终综合得分、商务打分的算术平均值和价格得分相加得出投标人的总分。</w:t>
      </w:r>
    </w:p>
    <w:p w14:paraId="7C9EB667">
      <w:pPr>
        <w:autoSpaceDE w:val="0"/>
        <w:autoSpaceDN w:val="0"/>
        <w:adjustRightInd w:val="0"/>
        <w:spacing w:line="360" w:lineRule="auto"/>
        <w:ind w:left="567" w:hanging="567"/>
        <w:rPr>
          <w:rFonts w:hint="eastAsia" w:ascii="宋体" w:hAnsi="宋体" w:eastAsia="宋体" w:cs="宋体"/>
          <w:color w:val="auto"/>
          <w:kern w:val="0"/>
          <w:szCs w:val="21"/>
          <w:highlight w:val="none"/>
        </w:rPr>
      </w:pPr>
      <w:r>
        <w:rPr>
          <w:rFonts w:hint="eastAsia" w:ascii="宋体" w:hAnsi="宋体" w:eastAsia="宋体" w:cs="宋体"/>
          <w:bCs/>
          <w:color w:val="auto"/>
          <w:kern w:val="0"/>
          <w:szCs w:val="24"/>
          <w:highlight w:val="none"/>
        </w:rPr>
        <w:t xml:space="preserve">5.6  </w:t>
      </w:r>
      <w:r>
        <w:rPr>
          <w:rFonts w:hint="eastAsia" w:ascii="宋体" w:hAnsi="宋体" w:eastAsia="宋体" w:cs="宋体"/>
          <w:color w:val="auto"/>
          <w:kern w:val="0"/>
          <w:szCs w:val="21"/>
          <w:highlight w:val="none"/>
        </w:rPr>
        <w:t>评标委员会将向招标人推荐评标最后综合得分最高的前二名投标人为中标候选人，并标明排列顺序。</w:t>
      </w:r>
    </w:p>
    <w:p w14:paraId="7D319548">
      <w:pPr>
        <w:autoSpaceDE w:val="0"/>
        <w:autoSpaceDN w:val="0"/>
        <w:adjustRightInd w:val="0"/>
        <w:spacing w:line="360" w:lineRule="auto"/>
        <w:ind w:left="525" w:hanging="525" w:hangingChars="250"/>
        <w:jc w:val="left"/>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5.</w:t>
      </w:r>
      <w:r>
        <w:rPr>
          <w:rFonts w:hint="eastAsia" w:ascii="宋体" w:hAnsi="宋体" w:eastAsia="宋体" w:cs="宋体"/>
          <w:color w:val="auto"/>
          <w:szCs w:val="24"/>
          <w:highlight w:val="none"/>
          <w:lang w:val="zh-CN"/>
        </w:rPr>
        <w:t>7</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评标委员会</w:t>
      </w:r>
      <w:r>
        <w:rPr>
          <w:rFonts w:hint="eastAsia" w:ascii="宋体" w:hAnsi="宋体" w:eastAsia="宋体" w:cs="宋体"/>
          <w:color w:val="auto"/>
          <w:szCs w:val="24"/>
          <w:highlight w:val="none"/>
          <w:lang w:val="zh-CN"/>
        </w:rPr>
        <w:t>根据评审结果编写评标报告。</w:t>
      </w:r>
    </w:p>
    <w:p w14:paraId="7E79F14F">
      <w:pPr>
        <w:autoSpaceDE w:val="0"/>
        <w:autoSpaceDN w:val="0"/>
        <w:adjustRightInd w:val="0"/>
        <w:spacing w:line="360" w:lineRule="auto"/>
        <w:ind w:left="525" w:hanging="525" w:hangingChars="250"/>
        <w:jc w:val="left"/>
        <w:rPr>
          <w:rFonts w:hint="eastAsia" w:ascii="宋体" w:hAnsi="宋体" w:eastAsia="宋体" w:cs="宋体"/>
          <w:color w:val="auto"/>
          <w:szCs w:val="24"/>
          <w:highlight w:val="none"/>
          <w:lang w:val="zh-CN"/>
        </w:rPr>
      </w:pPr>
    </w:p>
    <w:p w14:paraId="09E9BD4A">
      <w:pPr>
        <w:tabs>
          <w:tab w:val="left" w:pos="1140"/>
        </w:tabs>
        <w:autoSpaceDE w:val="0"/>
        <w:autoSpaceDN w:val="0"/>
        <w:adjustRightInd w:val="0"/>
        <w:spacing w:line="360" w:lineRule="auto"/>
        <w:jc w:val="center"/>
        <w:rPr>
          <w:rFonts w:hint="eastAsia" w:ascii="宋体" w:hAnsi="宋体" w:eastAsia="宋体" w:cs="宋体"/>
          <w:b/>
          <w:bCs/>
          <w:color w:val="auto"/>
          <w:sz w:val="28"/>
          <w:szCs w:val="28"/>
          <w:highlight w:val="none"/>
        </w:rPr>
      </w:pPr>
      <w:bookmarkStart w:id="671" w:name="_Toc19435_WPSOffice_Level1"/>
      <w:r>
        <w:rPr>
          <w:rFonts w:hint="eastAsia" w:ascii="宋体" w:hAnsi="宋体" w:eastAsia="宋体" w:cs="宋体"/>
          <w:b/>
          <w:bCs/>
          <w:color w:val="auto"/>
          <w:sz w:val="28"/>
          <w:szCs w:val="28"/>
          <w:highlight w:val="none"/>
          <w:lang w:val="zh-CN"/>
        </w:rPr>
        <w:t>二、投标文件的初审</w:t>
      </w:r>
      <w:bookmarkEnd w:id="671"/>
    </w:p>
    <w:p w14:paraId="0950CDF4">
      <w:pPr>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4C6D15B4">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3F4655CC">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241E9D3C">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765E8EB4">
      <w:pPr>
        <w:autoSpaceDE w:val="0"/>
        <w:autoSpaceDN w:val="0"/>
        <w:adjustRightInd w:val="0"/>
        <w:spacing w:line="360" w:lineRule="auto"/>
        <w:ind w:firstLine="840" w:firstLineChars="4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20E7437E">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4CA7F236">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28FF5D88">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7.1  </w:t>
      </w:r>
      <w:r>
        <w:rPr>
          <w:rFonts w:hint="eastAsia" w:ascii="宋体" w:hAnsi="宋体" w:eastAsia="宋体" w:cs="宋体"/>
          <w:b/>
          <w:bCs/>
          <w:color w:val="auto"/>
          <w:kern w:val="0"/>
          <w:szCs w:val="21"/>
          <w:highlight w:val="none"/>
        </w:rPr>
        <w:t>投标人未按招标文件要求交纳投标保证金的；</w:t>
      </w:r>
    </w:p>
    <w:p w14:paraId="5E2E440B">
      <w:pPr>
        <w:tabs>
          <w:tab w:val="left" w:pos="567"/>
        </w:tabs>
        <w:spacing w:line="360" w:lineRule="auto"/>
        <w:ind w:left="632" w:hanging="632" w:hangingChars="3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7.2  投标人的投标总报价高于不含税最高投标限价或不含税综合单价高于不含税预算综合单价的；</w:t>
      </w:r>
    </w:p>
    <w:p w14:paraId="782CA27C">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02C5FD9F">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3371E0FC">
      <w:pPr>
        <w:tabs>
          <w:tab w:val="left" w:pos="567"/>
        </w:tabs>
        <w:spacing w:line="360" w:lineRule="auto"/>
        <w:ind w:left="632" w:hanging="632" w:hangingChars="3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3F393081">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4CF5A431">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7.7  投标有效期限不符合要求；</w:t>
      </w:r>
    </w:p>
    <w:p w14:paraId="4222F528">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宋体"/>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5028DA52">
      <w:pPr>
        <w:spacing w:line="360" w:lineRule="auto"/>
        <w:ind w:left="413" w:hanging="413" w:hanging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7.9  未提供或虚假填写《合同条款偏离表》，或对《合同条款偏离表》有负偏离的；</w:t>
      </w:r>
    </w:p>
    <w:p w14:paraId="0F0D488F">
      <w:pPr>
        <w:spacing w:line="360" w:lineRule="auto"/>
        <w:ind w:left="413" w:hanging="413" w:hanging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7.10  未填写或虚假填写《用户需求偏离表》的；</w:t>
      </w:r>
    </w:p>
    <w:p w14:paraId="5362344A">
      <w:pPr>
        <w:spacing w:line="360" w:lineRule="auto"/>
        <w:ind w:left="413" w:hanging="413" w:hanging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7.11 </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color w:val="auto"/>
          <w:kern w:val="0"/>
          <w:szCs w:val="21"/>
          <w:highlight w:val="none"/>
        </w:rPr>
        <w:t>未响应招标文件提出的实质性要求和条件（标注★的条款）。</w:t>
      </w:r>
    </w:p>
    <w:p w14:paraId="189E93B1">
      <w:pPr>
        <w:autoSpaceDE w:val="0"/>
        <w:autoSpaceDN w:val="0"/>
        <w:adjustRightInd w:val="0"/>
        <w:spacing w:line="360" w:lineRule="auto"/>
        <w:ind w:left="315" w:hanging="315" w:hangingChars="150"/>
        <w:rPr>
          <w:rFonts w:hint="eastAsia"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4C861F24">
      <w:pPr>
        <w:spacing w:line="360" w:lineRule="auto"/>
        <w:ind w:left="480"/>
        <w:rPr>
          <w:rFonts w:hint="eastAsia" w:ascii="宋体" w:hAnsi="宋体" w:eastAsia="宋体" w:cs="宋体"/>
          <w:b/>
          <w:color w:val="auto"/>
          <w:kern w:val="0"/>
          <w:szCs w:val="21"/>
          <w:highlight w:val="none"/>
        </w:rPr>
      </w:pPr>
    </w:p>
    <w:p w14:paraId="5B95B23C">
      <w:pPr>
        <w:tabs>
          <w:tab w:val="left" w:pos="1140"/>
        </w:tabs>
        <w:autoSpaceDE w:val="0"/>
        <w:autoSpaceDN w:val="0"/>
        <w:adjustRightInd w:val="0"/>
        <w:spacing w:line="360" w:lineRule="auto"/>
        <w:ind w:firstLine="3528" w:firstLineChars="1255"/>
        <w:jc w:val="left"/>
        <w:rPr>
          <w:rFonts w:hint="eastAsia" w:ascii="宋体" w:hAnsi="宋体" w:eastAsia="宋体" w:cs="宋体"/>
          <w:b/>
          <w:bCs/>
          <w:color w:val="auto"/>
          <w:sz w:val="28"/>
          <w:szCs w:val="28"/>
          <w:highlight w:val="none"/>
        </w:rPr>
      </w:pPr>
      <w:bookmarkStart w:id="672" w:name="_Toc4109_WPSOffice_Level1"/>
      <w:r>
        <w:rPr>
          <w:rFonts w:hint="eastAsia" w:ascii="宋体" w:hAnsi="宋体" w:eastAsia="宋体" w:cs="宋体"/>
          <w:b/>
          <w:bCs/>
          <w:color w:val="auto"/>
          <w:sz w:val="28"/>
          <w:szCs w:val="28"/>
          <w:highlight w:val="none"/>
          <w:lang w:val="zh-CN"/>
        </w:rPr>
        <w:t>三、澄清有关问题</w:t>
      </w:r>
      <w:bookmarkEnd w:id="672"/>
    </w:p>
    <w:p w14:paraId="6F0D14E4">
      <w:pPr>
        <w:autoSpaceDE w:val="0"/>
        <w:autoSpaceDN w:val="0"/>
        <w:adjustRightInd w:val="0"/>
        <w:spacing w:line="360" w:lineRule="auto"/>
        <w:ind w:left="315" w:hanging="315" w:hangingChars="150"/>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5B910C1F">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43B2EA9A">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36BBC254">
      <w:pPr>
        <w:autoSpaceDE w:val="0"/>
        <w:autoSpaceDN w:val="0"/>
        <w:adjustRightInd w:val="0"/>
        <w:spacing w:line="360" w:lineRule="auto"/>
        <w:ind w:left="529" w:right="18"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5D47411F">
      <w:pPr>
        <w:spacing w:line="360" w:lineRule="auto"/>
        <w:ind w:left="424" w:hanging="424" w:hanging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61173F0D">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0D6D2396">
      <w:pPr>
        <w:autoSpaceDE/>
        <w:autoSpaceDN/>
        <w:adjustRightInd/>
        <w:spacing w:line="360" w:lineRule="auto"/>
        <w:ind w:left="0"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4EE5F0FB">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val="zh-CN"/>
        </w:rPr>
        <w:t>）当开标一览表(投标报价表)内总报价金额与按综合单价计算的总价不一致的，以综合单价计算结果为准，单项金额小数点有明显错位的，应以总价为准，并修正综合单价金额；</w:t>
      </w:r>
    </w:p>
    <w:p w14:paraId="03F7C545">
      <w:pPr>
        <w:autoSpaceDE/>
        <w:autoSpaceDN/>
        <w:adjustRightInd/>
        <w:spacing w:line="360" w:lineRule="auto"/>
        <w:ind w:left="0" w:firstLine="42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）按前述修正原则排序依次进行修正至唯一值后的报价表经双方确认后，作为投标人的投标报价</w:t>
      </w:r>
      <w:r>
        <w:rPr>
          <w:rFonts w:hint="eastAsia" w:ascii="宋体" w:hAnsi="宋体" w:eastAsia="宋体" w:cs="宋体"/>
          <w:color w:val="auto"/>
          <w:kern w:val="0"/>
          <w:szCs w:val="21"/>
          <w:highlight w:val="none"/>
          <w:lang w:val="en-US" w:eastAsia="zh-CN"/>
        </w:rPr>
        <w:t>及</w:t>
      </w:r>
      <w:r>
        <w:rPr>
          <w:rFonts w:hint="eastAsia" w:ascii="宋体" w:hAnsi="宋体" w:eastAsia="宋体" w:cs="宋体"/>
          <w:color w:val="auto"/>
          <w:kern w:val="0"/>
          <w:szCs w:val="21"/>
          <w:highlight w:val="none"/>
          <w:lang w:val="zh-CN"/>
        </w:rPr>
        <w:t>合同文件的组成部分。</w:t>
      </w:r>
    </w:p>
    <w:p w14:paraId="457CABD8">
      <w:pPr>
        <w:spacing w:line="360" w:lineRule="auto"/>
        <w:ind w:left="567" w:hanging="567" w:hangingChars="270"/>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7DC93F89">
      <w:pPr>
        <w:spacing w:line="360" w:lineRule="auto"/>
        <w:ind w:left="567" w:hanging="567" w:hangingChars="27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6C189123">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bookmarkStart w:id="673" w:name="_Toc8518_WPSOffice_Level1"/>
    </w:p>
    <w:p w14:paraId="23D26630">
      <w:pPr>
        <w:autoSpaceDE w:val="0"/>
        <w:autoSpaceDN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673"/>
    </w:p>
    <w:p w14:paraId="2BC74486">
      <w:pPr>
        <w:autoSpaceDE w:val="0"/>
        <w:autoSpaceDN w:val="0"/>
        <w:adjustRightInd w:val="0"/>
        <w:spacing w:line="360" w:lineRule="auto"/>
        <w:ind w:left="422" w:leftChars="1" w:hanging="420" w:hangingChars="200"/>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6F4917C6">
      <w:pPr>
        <w:autoSpaceDE w:val="0"/>
        <w:autoSpaceDN w:val="0"/>
        <w:adjustRightInd w:val="0"/>
        <w:spacing w:line="360" w:lineRule="auto"/>
        <w:ind w:left="422" w:leftChars="1" w:hanging="420" w:hangingChars="200"/>
        <w:rPr>
          <w:rFonts w:hint="eastAsia" w:ascii="宋体" w:hAnsi="宋体" w:eastAsia="宋体" w:cs="宋体"/>
          <w:color w:val="auto"/>
          <w:szCs w:val="24"/>
          <w:highlight w:val="none"/>
          <w:lang w:val="zh-CN"/>
        </w:rPr>
      </w:pPr>
    </w:p>
    <w:p w14:paraId="5D6423F8">
      <w:pPr>
        <w:tabs>
          <w:tab w:val="left" w:pos="1701"/>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6AE26269">
      <w:pPr>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11.1 参加评分的评委应尽力体现客观、实事求是，避免学派偏见和个人偏好。</w:t>
      </w:r>
    </w:p>
    <w:p w14:paraId="29EF335D">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11.2 衡量、对比的依据，应以招标文件、投标文件、提供的正式试验数据、开标澄清中的文字为准，口头回答和收集的资料只作为参考。</w:t>
      </w:r>
    </w:p>
    <w:p w14:paraId="369BCE29">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11.3 评分主要是为比较各投标人的商务、技术</w:t>
      </w:r>
      <w:r>
        <w:rPr>
          <w:rFonts w:hint="eastAsia" w:ascii="宋体" w:hAnsi="宋体" w:eastAsia="宋体" w:cs="宋体"/>
          <w:color w:val="auto"/>
          <w:szCs w:val="24"/>
          <w:highlight w:val="none"/>
          <w:lang w:val="en-US" w:eastAsia="zh-CN"/>
        </w:rPr>
        <w:t>和</w:t>
      </w:r>
      <w:r>
        <w:rPr>
          <w:rFonts w:hint="eastAsia" w:ascii="宋体" w:hAnsi="宋体" w:eastAsia="宋体" w:cs="宋体"/>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6FC48DAA">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57A313BB">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49B29CCD">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1A0C28FF">
      <w:pPr>
        <w:tabs>
          <w:tab w:val="left" w:pos="600"/>
        </w:tabs>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11.4 评标委员会打分采取记名形式。</w:t>
      </w:r>
    </w:p>
    <w:p w14:paraId="0C34C8B0">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11.5 各评委根据秘书组提供的打分表严格按照评标大纲内的评分标准独立自主打分，任何人不得要求评委统一打分或统一确定等次顺序。</w:t>
      </w:r>
    </w:p>
    <w:p w14:paraId="61A4DD64">
      <w:pPr>
        <w:autoSpaceDE w:val="0"/>
        <w:autoSpaceDN w:val="0"/>
        <w:adjustRightInd w:val="0"/>
        <w:spacing w:line="360" w:lineRule="auto"/>
        <w:ind w:left="426" w:hanging="426"/>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11.6 对打分表中的每项条款，各评委应根据投标文件、澄清材料、招标文件要求，按满足的程度给投标人打分。</w:t>
      </w:r>
    </w:p>
    <w:p w14:paraId="4F74C57B">
      <w:pPr>
        <w:tabs>
          <w:tab w:val="left" w:pos="600"/>
        </w:tabs>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11.7 评分程序</w:t>
      </w:r>
    </w:p>
    <w:p w14:paraId="4D7150C0">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（1）就投标人的投标文件对照整理出商务、技术评标因素对比表、偏差表，并在经过校核的基础上逐项打分。</w:t>
      </w:r>
    </w:p>
    <w:p w14:paraId="6C2B9287">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（2）各评委独立完成打分后，将统计好的评分表交给招标代理机构秘书组复核。</w:t>
      </w:r>
    </w:p>
    <w:p w14:paraId="15300327">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（3）评分统计表中各投标人技术得分应为最终综合得分，商务和价格得分应为评委打分的算术平均值。</w:t>
      </w:r>
    </w:p>
    <w:p w14:paraId="0B7EF564">
      <w:pPr>
        <w:autoSpaceDE w:val="0"/>
        <w:autoSpaceDN w:val="0"/>
        <w:adjustRightInd w:val="0"/>
        <w:spacing w:line="360" w:lineRule="auto"/>
        <w:rPr>
          <w:rFonts w:hint="eastAsia" w:ascii="宋体" w:hAnsi="宋体" w:eastAsia="宋体" w:cs="宋体"/>
          <w:color w:val="auto"/>
          <w:szCs w:val="24"/>
          <w:highlight w:val="none"/>
          <w:lang w:val="zh-CN"/>
        </w:rPr>
      </w:pPr>
    </w:p>
    <w:p w14:paraId="61FE6F50">
      <w:pPr>
        <w:tabs>
          <w:tab w:val="left" w:pos="1701"/>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36934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07F366C">
            <w:pPr>
              <w:spacing w:line="400" w:lineRule="exact"/>
              <w:jc w:val="center"/>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64274D1F">
            <w:pPr>
              <w:spacing w:line="400" w:lineRule="exact"/>
              <w:jc w:val="center"/>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16A1D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CA25BBF">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57322CC6">
            <w:pPr>
              <w:autoSpaceDE w:val="0"/>
              <w:autoSpaceDN w:val="0"/>
              <w:adjustRightInd w:val="0"/>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分</w:t>
            </w:r>
          </w:p>
        </w:tc>
      </w:tr>
      <w:tr w14:paraId="3F104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7DD25CD">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26D90D42">
            <w:pPr>
              <w:autoSpaceDE w:val="0"/>
              <w:autoSpaceDN w:val="0"/>
              <w:adjustRightInd w:val="0"/>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分</w:t>
            </w:r>
          </w:p>
        </w:tc>
      </w:tr>
      <w:tr w14:paraId="23129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4319EB88">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643D2F8A">
            <w:pPr>
              <w:autoSpaceDE w:val="0"/>
              <w:autoSpaceDN w:val="0"/>
              <w:adjustRightInd w:val="0"/>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50</w:t>
            </w:r>
            <w:r>
              <w:rPr>
                <w:rFonts w:hint="eastAsia" w:ascii="宋体" w:hAnsi="宋体" w:eastAsia="宋体" w:cs="宋体"/>
                <w:b/>
                <w:color w:val="auto"/>
                <w:szCs w:val="21"/>
                <w:highlight w:val="none"/>
                <w:lang w:val="zh-CN"/>
              </w:rPr>
              <w:t>分</w:t>
            </w:r>
          </w:p>
        </w:tc>
      </w:tr>
    </w:tbl>
    <w:p w14:paraId="7DFE02F4">
      <w:pPr>
        <w:tabs>
          <w:tab w:val="left" w:pos="585"/>
        </w:tabs>
        <w:autoSpaceDE w:val="0"/>
        <w:autoSpaceDN w:val="0"/>
        <w:adjustRightInd w:val="0"/>
        <w:spacing w:line="360" w:lineRule="auto"/>
        <w:rPr>
          <w:rFonts w:hint="eastAsia" w:ascii="宋体" w:hAnsi="宋体" w:eastAsia="宋体" w:cs="宋体"/>
          <w:b/>
          <w:color w:val="auto"/>
          <w:szCs w:val="21"/>
          <w:highlight w:val="none"/>
        </w:rPr>
      </w:pPr>
      <w:bookmarkStart w:id="674" w:name="_Toc18349_WPSOffice_Level2"/>
    </w:p>
    <w:p w14:paraId="1F1AFB37">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分</w:t>
      </w:r>
      <w:bookmarkEnd w:id="674"/>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7"/>
        <w:gridCol w:w="908"/>
      </w:tblGrid>
      <w:tr w14:paraId="1E08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bottom"/>
          </w:tcPr>
          <w:p w14:paraId="732C9E00">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4C9ADAD5">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0" w:type="pct"/>
            <w:tcBorders>
              <w:top w:val="single" w:color="auto" w:sz="4" w:space="0"/>
              <w:left w:val="single" w:color="auto" w:sz="4" w:space="0"/>
              <w:bottom w:val="single" w:color="auto" w:sz="4" w:space="0"/>
              <w:right w:val="single" w:color="auto" w:sz="4" w:space="0"/>
            </w:tcBorders>
            <w:vAlign w:val="bottom"/>
          </w:tcPr>
          <w:p w14:paraId="708714C3">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560ED5D4">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791F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1E1C1544">
            <w:pPr>
              <w:adjustRightInd/>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2CEB1145">
            <w:pPr>
              <w:spacing w:line="400" w:lineRule="exact"/>
              <w:jc w:val="center"/>
              <w:rPr>
                <w:rFonts w:hint="eastAsia" w:ascii="宋体" w:hAnsi="宋体" w:eastAsia="宋体" w:cs="宋体"/>
                <w:bCs/>
                <w:color w:val="auto"/>
                <w:kern w:val="0"/>
                <w:sz w:val="24"/>
                <w:szCs w:val="21"/>
                <w:highlight w:val="none"/>
              </w:rPr>
            </w:pPr>
            <w:r>
              <w:rPr>
                <w:rFonts w:hint="eastAsia" w:ascii="宋体" w:hAnsi="宋体" w:eastAsia="宋体" w:cs="宋体"/>
                <w:color w:val="auto"/>
                <w:kern w:val="2"/>
                <w:sz w:val="21"/>
                <w:szCs w:val="21"/>
                <w:lang w:val="zh-CN"/>
              </w:rPr>
              <w:t>财务状况</w:t>
            </w:r>
          </w:p>
        </w:tc>
        <w:tc>
          <w:tcPr>
            <w:tcW w:w="3690" w:type="pct"/>
            <w:tcBorders>
              <w:top w:val="single" w:color="auto" w:sz="4" w:space="0"/>
              <w:left w:val="single" w:color="auto" w:sz="4" w:space="0"/>
              <w:bottom w:val="single" w:color="auto" w:sz="4" w:space="0"/>
              <w:right w:val="single" w:color="auto" w:sz="4" w:space="0"/>
            </w:tcBorders>
            <w:vAlign w:val="center"/>
          </w:tcPr>
          <w:p w14:paraId="5FEC2250">
            <w:pPr>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投标人202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年三个年度，每具有1个年度净利润无亏损的得1分，满分3分。</w:t>
            </w:r>
          </w:p>
          <w:p w14:paraId="67863B0B">
            <w:pPr>
              <w:spacing w:line="400" w:lineRule="exact"/>
              <w:rPr>
                <w:rFonts w:hint="eastAsia" w:ascii="宋体" w:hAnsi="宋体" w:eastAsia="宋体" w:cs="宋体"/>
                <w:b/>
                <w:color w:val="auto"/>
                <w:kern w:val="0"/>
                <w:szCs w:val="21"/>
                <w:highlight w:val="none"/>
                <w:lang w:val="zh-CN"/>
              </w:rPr>
            </w:pPr>
            <w:r>
              <w:rPr>
                <w:rFonts w:hint="eastAsia" w:ascii="宋体" w:hAnsi="宋体" w:eastAsia="宋体" w:cs="宋体"/>
                <w:b/>
                <w:bCs/>
                <w:color w:val="auto"/>
                <w:sz w:val="21"/>
                <w:szCs w:val="21"/>
              </w:rPr>
              <w:t>备注：</w:t>
            </w:r>
            <w:r>
              <w:rPr>
                <w:rFonts w:hint="eastAsia" w:ascii="宋体" w:hAnsi="宋体" w:eastAsia="宋体" w:cs="宋体"/>
                <w:b/>
                <w:color w:val="auto"/>
                <w:sz w:val="21"/>
                <w:szCs w:val="21"/>
                <w:highlight w:val="none"/>
                <w:lang w:val="zh-CN"/>
              </w:rPr>
              <w:t>盈利指净利润为正数（非零、非负数），投标人应提供202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val="zh-CN"/>
              </w:rPr>
              <w:t>年、202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rPr>
              <w:t>年、202</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val="zh-CN"/>
              </w:rPr>
              <w:t>年三个年度的财务报表，净利润以对应年度经审计的财务报表为准，应提供经独立会计师事务所审计过的有效的财务报表复印件；未提供前述财务报表或财务报表未能反映净利润的，不得分</w:t>
            </w:r>
            <w:r>
              <w:rPr>
                <w:rFonts w:hint="eastAsia" w:ascii="宋体" w:hAnsi="宋体" w:eastAsia="宋体" w:cs="宋体"/>
                <w:color w:val="auto"/>
                <w:sz w:val="21"/>
                <w:szCs w:val="21"/>
                <w:highlight w:val="none"/>
                <w:lang w:val="zh-CN"/>
              </w:rPr>
              <w:t>。</w:t>
            </w:r>
          </w:p>
        </w:tc>
        <w:tc>
          <w:tcPr>
            <w:tcW w:w="437" w:type="pct"/>
            <w:tcBorders>
              <w:top w:val="single" w:color="auto" w:sz="4" w:space="0"/>
              <w:left w:val="single" w:color="auto" w:sz="4" w:space="0"/>
              <w:bottom w:val="single" w:color="auto" w:sz="4" w:space="0"/>
              <w:right w:val="single" w:color="auto" w:sz="4" w:space="0"/>
            </w:tcBorders>
            <w:vAlign w:val="center"/>
          </w:tcPr>
          <w:p w14:paraId="3DB6852F">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3分</w:t>
            </w:r>
          </w:p>
        </w:tc>
      </w:tr>
      <w:tr w14:paraId="02CD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3229235">
            <w:pPr>
              <w:adjustRightInd/>
              <w:spacing w:line="400" w:lineRule="exact"/>
              <w:jc w:val="center"/>
              <w:rPr>
                <w:rFonts w:hint="eastAsia" w:ascii="宋体" w:hAnsi="宋体" w:eastAsia="宋体" w:cs="宋体"/>
                <w:color w:val="auto"/>
                <w:kern w:val="0"/>
                <w:szCs w:val="21"/>
                <w:highlight w:val="none"/>
                <w:lang w:eastAsia="zh-CN"/>
              </w:rPr>
            </w:pPr>
            <w:bookmarkStart w:id="675" w:name="_Hlk104987354"/>
            <w:r>
              <w:rPr>
                <w:rFonts w:hint="eastAsia" w:ascii="宋体" w:hAnsi="宋体" w:eastAsia="宋体" w:cs="宋体"/>
                <w:color w:val="auto"/>
                <w:sz w:val="21"/>
                <w:szCs w:val="21"/>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041256D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业绩</w:t>
            </w:r>
          </w:p>
        </w:tc>
        <w:tc>
          <w:tcPr>
            <w:tcW w:w="3690" w:type="pct"/>
            <w:tcBorders>
              <w:top w:val="single" w:color="auto" w:sz="4" w:space="0"/>
              <w:left w:val="single" w:color="auto" w:sz="4" w:space="0"/>
              <w:bottom w:val="single" w:color="auto" w:sz="4" w:space="0"/>
              <w:right w:val="single" w:color="auto" w:sz="4" w:space="0"/>
            </w:tcBorders>
            <w:vAlign w:val="center"/>
          </w:tcPr>
          <w:p w14:paraId="083FDC5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lang w:eastAsia="zh-CN"/>
              </w:rPr>
              <w:t>2021</w:t>
            </w:r>
            <w:r>
              <w:rPr>
                <w:rFonts w:hint="eastAsia" w:ascii="宋体" w:hAnsi="宋体" w:eastAsia="宋体" w:cs="宋体"/>
                <w:color w:val="auto"/>
                <w:sz w:val="21"/>
                <w:szCs w:val="21"/>
              </w:rPr>
              <w:t>年1月1日以来承接的劳务外包服务项目业绩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合同签订日期为</w:t>
            </w:r>
            <w:r>
              <w:rPr>
                <w:rFonts w:hint="eastAsia" w:ascii="宋体" w:hAnsi="宋体" w:eastAsia="宋体" w:cs="宋体"/>
                <w:color w:val="auto"/>
                <w:sz w:val="21"/>
                <w:szCs w:val="21"/>
                <w:lang w:eastAsia="zh-CN"/>
              </w:rPr>
              <w:t>2021</w:t>
            </w:r>
            <w:r>
              <w:rPr>
                <w:rFonts w:hint="eastAsia" w:ascii="宋体" w:hAnsi="宋体" w:eastAsia="宋体" w:cs="宋体"/>
                <w:color w:val="auto"/>
                <w:sz w:val="21"/>
                <w:szCs w:val="21"/>
              </w:rPr>
              <w:t>年1月1日或以后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合同内容须包含厨师劳务服务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劳务派遣项目业绩不予认定）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，按下列情况评分，业绩评审满分</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分。</w:t>
            </w:r>
          </w:p>
          <w:p w14:paraId="04F115C4">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rPr>
              <w:t>单项合同金额≥</w:t>
            </w:r>
            <w:r>
              <w:rPr>
                <w:rFonts w:hint="eastAsia" w:ascii="宋体" w:hAnsi="宋体" w:eastAsia="宋体" w:cs="宋体"/>
                <w:color w:val="auto"/>
                <w:sz w:val="21"/>
                <w:szCs w:val="21"/>
                <w:lang w:val="en-US" w:eastAsia="zh-CN"/>
              </w:rPr>
              <w:t>200</w:t>
            </w:r>
            <w:r>
              <w:rPr>
                <w:rFonts w:hint="eastAsia" w:ascii="宋体" w:hAnsi="宋体" w:eastAsia="宋体" w:cs="宋体"/>
                <w:color w:val="auto"/>
                <w:sz w:val="21"/>
                <w:szCs w:val="21"/>
              </w:rPr>
              <w:t>万元的前述业绩</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每项得5分。</w:t>
            </w:r>
          </w:p>
          <w:p w14:paraId="21C1CD8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zh-CN"/>
              </w:rPr>
              <w:t>（2）</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万元</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单项合同金额＜</w:t>
            </w:r>
            <w:r>
              <w:rPr>
                <w:rFonts w:hint="eastAsia" w:ascii="宋体" w:hAnsi="宋体" w:eastAsia="宋体" w:cs="宋体"/>
                <w:color w:val="auto"/>
                <w:sz w:val="21"/>
                <w:szCs w:val="21"/>
                <w:lang w:val="en-US" w:eastAsia="zh-CN"/>
              </w:rPr>
              <w:t>200</w:t>
            </w:r>
            <w:r>
              <w:rPr>
                <w:rFonts w:hint="eastAsia" w:ascii="宋体" w:hAnsi="宋体" w:eastAsia="宋体" w:cs="宋体"/>
                <w:color w:val="auto"/>
                <w:sz w:val="21"/>
                <w:szCs w:val="21"/>
              </w:rPr>
              <w:t>万元的前述业绩</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每项得3分，本子项满分</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分。</w:t>
            </w:r>
          </w:p>
          <w:p w14:paraId="3EEECD6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万元</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单项合同金额＜</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万元的前述业绩</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每项得2分，本子项满分</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14:paraId="6C4AE320">
            <w:pPr>
              <w:pStyle w:val="44"/>
              <w:spacing w:line="400" w:lineRule="exact"/>
              <w:ind w:firstLine="0" w:firstLineChars="0"/>
              <w:rPr>
                <w:rFonts w:hint="eastAsia" w:ascii="宋体" w:hAnsi="宋体" w:eastAsia="宋体" w:cs="宋体"/>
                <w:color w:val="auto"/>
                <w:sz w:val="21"/>
                <w:szCs w:val="21"/>
              </w:rPr>
            </w:pPr>
            <w:r>
              <w:rPr>
                <w:rFonts w:hint="eastAsia" w:ascii="宋体" w:hAnsi="宋体" w:eastAsia="宋体" w:cs="宋体"/>
                <w:b/>
                <w:color w:val="auto"/>
                <w:sz w:val="21"/>
                <w:szCs w:val="21"/>
                <w:lang w:val="en-US"/>
              </w:rPr>
              <w:t>备注</w:t>
            </w:r>
            <w:r>
              <w:rPr>
                <w:rFonts w:hint="eastAsia" w:ascii="宋体" w:hAnsi="宋体" w:eastAsia="宋体" w:cs="宋体"/>
                <w:color w:val="auto"/>
                <w:sz w:val="21"/>
                <w:szCs w:val="21"/>
              </w:rPr>
              <w:t>：</w:t>
            </w:r>
          </w:p>
          <w:p w14:paraId="49BF0C56">
            <w:pPr>
              <w:pStyle w:val="44"/>
              <w:spacing w:line="400" w:lineRule="exact"/>
              <w:ind w:firstLine="0" w:firstLineChars="0"/>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（1）业绩须附合同复印件（合同服务提供方为投标人）。</w:t>
            </w:r>
          </w:p>
          <w:p w14:paraId="62808775">
            <w:pPr>
              <w:pStyle w:val="44"/>
              <w:spacing w:line="400" w:lineRule="exact"/>
              <w:ind w:firstLine="0" w:firstLineChars="0"/>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（2）若合同无法反映评分条件</w:t>
            </w:r>
            <w:r>
              <w:rPr>
                <w:rFonts w:hint="eastAsia" w:ascii="宋体" w:hAnsi="宋体" w:eastAsia="宋体" w:cs="宋体"/>
                <w:b/>
                <w:color w:val="auto"/>
                <w:kern w:val="2"/>
                <w:sz w:val="21"/>
                <w:szCs w:val="21"/>
                <w:lang w:eastAsia="zh-CN"/>
              </w:rPr>
              <w:t>【</w:t>
            </w:r>
            <w:r>
              <w:rPr>
                <w:rFonts w:hint="eastAsia" w:ascii="宋体" w:hAnsi="宋体" w:eastAsia="宋体" w:cs="宋体"/>
                <w:b/>
                <w:color w:val="auto"/>
                <w:kern w:val="2"/>
                <w:sz w:val="21"/>
                <w:szCs w:val="21"/>
              </w:rPr>
              <w:t>合同签订日期为</w:t>
            </w:r>
            <w:r>
              <w:rPr>
                <w:rFonts w:hint="eastAsia" w:ascii="宋体" w:hAnsi="宋体" w:eastAsia="宋体" w:cs="宋体"/>
                <w:b/>
                <w:color w:val="auto"/>
                <w:kern w:val="2"/>
                <w:sz w:val="21"/>
                <w:szCs w:val="21"/>
                <w:lang w:eastAsia="zh-CN"/>
              </w:rPr>
              <w:t>2021</w:t>
            </w:r>
            <w:r>
              <w:rPr>
                <w:rFonts w:hint="eastAsia" w:ascii="宋体" w:hAnsi="宋体" w:eastAsia="宋体" w:cs="宋体"/>
                <w:b/>
                <w:color w:val="auto"/>
                <w:kern w:val="2"/>
                <w:sz w:val="21"/>
                <w:szCs w:val="21"/>
              </w:rPr>
              <w:t>年1月1日或以后、合同内容须包含厨师劳务服务</w:t>
            </w:r>
            <w:r>
              <w:rPr>
                <w:rFonts w:hint="eastAsia" w:ascii="宋体" w:hAnsi="宋体" w:eastAsia="宋体" w:cs="宋体"/>
                <w:b/>
                <w:color w:val="auto"/>
                <w:kern w:val="2"/>
                <w:sz w:val="21"/>
                <w:szCs w:val="21"/>
                <w:lang w:eastAsia="zh-CN"/>
              </w:rPr>
              <w:t>（劳务派遣项目业绩不予认定）</w:t>
            </w:r>
            <w:r>
              <w:rPr>
                <w:rFonts w:hint="eastAsia" w:ascii="宋体" w:hAnsi="宋体" w:eastAsia="宋体" w:cs="宋体"/>
                <w:b/>
                <w:color w:val="auto"/>
                <w:kern w:val="2"/>
                <w:sz w:val="21"/>
                <w:szCs w:val="21"/>
              </w:rPr>
              <w:t>、合同金额</w:t>
            </w:r>
            <w:r>
              <w:rPr>
                <w:rFonts w:hint="eastAsia" w:ascii="宋体" w:hAnsi="宋体" w:eastAsia="宋体" w:cs="宋体"/>
                <w:b/>
                <w:color w:val="auto"/>
                <w:kern w:val="2"/>
                <w:sz w:val="21"/>
                <w:szCs w:val="21"/>
                <w:lang w:eastAsia="zh-CN"/>
              </w:rPr>
              <w:t>】</w:t>
            </w:r>
            <w:r>
              <w:rPr>
                <w:rFonts w:hint="eastAsia" w:ascii="宋体" w:hAnsi="宋体" w:eastAsia="宋体" w:cs="宋体"/>
                <w:b/>
                <w:color w:val="auto"/>
                <w:kern w:val="2"/>
                <w:sz w:val="21"/>
                <w:szCs w:val="21"/>
              </w:rPr>
              <w:t>的，还需提供服务购买方出具的书面补充说明文件复印件作为辅助证明（复印件能显示服务购买方公章），否则不得分。</w:t>
            </w:r>
          </w:p>
          <w:p w14:paraId="5568699C">
            <w:pPr>
              <w:pStyle w:val="44"/>
              <w:spacing w:line="400" w:lineRule="exact"/>
              <w:ind w:firstLine="0" w:firstLineChars="0"/>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（3）若业绩为框架式协议或资格入围无明确金额的合同，必须同时提供合同期限内已服务发票金额统计表和发票复印件。</w:t>
            </w:r>
          </w:p>
          <w:p w14:paraId="3BFC52F6">
            <w:pPr>
              <w:pStyle w:val="44"/>
              <w:spacing w:line="400" w:lineRule="exact"/>
              <w:ind w:firstLine="0" w:firstLineChars="0"/>
              <w:rPr>
                <w:rFonts w:hint="eastAsia" w:ascii="宋体" w:hAnsi="宋体" w:eastAsia="宋体" w:cs="宋体"/>
                <w:b/>
                <w:color w:val="auto"/>
                <w:kern w:val="0"/>
                <w:szCs w:val="21"/>
                <w:highlight w:val="none"/>
              </w:rPr>
            </w:pPr>
            <w:r>
              <w:rPr>
                <w:rFonts w:hint="eastAsia" w:ascii="宋体" w:hAnsi="宋体" w:eastAsia="宋体" w:cs="宋体"/>
                <w:b/>
                <w:color w:val="auto"/>
                <w:kern w:val="2"/>
                <w:sz w:val="21"/>
                <w:szCs w:val="21"/>
              </w:rPr>
              <w:t>（4）未按上述要求提供证明材料的业绩，或所附材料无法证明填报项目属投标人完成的或符合本项评分要求的业绩，在评标时将不予考虑。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38DD1E8F">
            <w:pPr>
              <w:autoSpaceDE w:val="0"/>
              <w:autoSpaceDN w:val="0"/>
              <w:adjustRightInd w:val="0"/>
              <w:spacing w:line="400" w:lineRule="exact"/>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18分</w:t>
            </w:r>
          </w:p>
        </w:tc>
      </w:tr>
      <w:tr w14:paraId="3751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2437D55D">
            <w:pPr>
              <w:adjustRightInd/>
              <w:spacing w:line="400" w:lineRule="exact"/>
              <w:jc w:val="center"/>
              <w:rPr>
                <w:rFonts w:hint="eastAsia" w:ascii="宋体" w:hAnsi="宋体" w:eastAsia="宋体" w:cs="宋体"/>
                <w:color w:val="auto"/>
                <w:kern w:val="0"/>
                <w:szCs w:val="21"/>
                <w:highlight w:val="none"/>
                <w:lang w:eastAsia="zh-CN"/>
              </w:rPr>
            </w:pPr>
            <w:bookmarkStart w:id="676" w:name="_Toc11639_WPSOffice_Level2"/>
            <w:r>
              <w:rPr>
                <w:rFonts w:hint="eastAsia" w:ascii="宋体" w:hAnsi="宋体" w:eastAsia="宋体" w:cs="宋体"/>
                <w:color w:val="auto"/>
                <w:sz w:val="21"/>
                <w:szCs w:val="21"/>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4467A1D0">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服务便利性</w:t>
            </w:r>
          </w:p>
        </w:tc>
        <w:tc>
          <w:tcPr>
            <w:tcW w:w="3690" w:type="pct"/>
            <w:tcBorders>
              <w:top w:val="single" w:color="auto" w:sz="4" w:space="0"/>
              <w:left w:val="single" w:color="auto" w:sz="4" w:space="0"/>
              <w:bottom w:val="single" w:color="auto" w:sz="4" w:space="0"/>
              <w:right w:val="single" w:color="auto" w:sz="4" w:space="0"/>
            </w:tcBorders>
            <w:vAlign w:val="center"/>
          </w:tcPr>
          <w:p w14:paraId="046714C5">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根据投标人承诺的服务便利性响应时间进行评审：</w:t>
            </w:r>
          </w:p>
          <w:p w14:paraId="74847EF3">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（1）投标人承诺本项目管理人员接到招标人通知后1小时(含)内响应，8小时(含)内到达招标人指定地点的，得4分；</w:t>
            </w:r>
          </w:p>
          <w:p w14:paraId="3A525005">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（2）投标人承诺本项目管理人员接到招标人通知后2小时(含)内响应，16小时(含)内到达招标人指定地点的，得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14:paraId="23C01535">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（3）投标人承诺本项目管理人员接到招标人通知后</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小时(含)以</w:t>
            </w:r>
            <w:r>
              <w:rPr>
                <w:rFonts w:hint="eastAsia" w:ascii="宋体" w:hAnsi="宋体" w:eastAsia="宋体" w:cs="宋体"/>
                <w:color w:val="auto"/>
                <w:sz w:val="21"/>
                <w:szCs w:val="21"/>
                <w:lang w:val="en-US" w:eastAsia="zh-CN"/>
              </w:rPr>
              <w:t>内</w:t>
            </w:r>
            <w:r>
              <w:rPr>
                <w:rFonts w:hint="eastAsia" w:ascii="宋体" w:hAnsi="宋体" w:eastAsia="宋体" w:cs="宋体"/>
                <w:color w:val="auto"/>
                <w:sz w:val="21"/>
                <w:szCs w:val="21"/>
              </w:rPr>
              <w:t>响应，</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小时(含)以</w:t>
            </w:r>
            <w:r>
              <w:rPr>
                <w:rFonts w:hint="eastAsia" w:ascii="宋体" w:hAnsi="宋体" w:eastAsia="宋体" w:cs="宋体"/>
                <w:color w:val="auto"/>
                <w:sz w:val="21"/>
                <w:szCs w:val="21"/>
                <w:lang w:val="en-US" w:eastAsia="zh-CN"/>
              </w:rPr>
              <w:t>内</w:t>
            </w:r>
            <w:r>
              <w:rPr>
                <w:rFonts w:hint="eastAsia" w:ascii="宋体" w:hAnsi="宋体" w:eastAsia="宋体" w:cs="宋体"/>
                <w:color w:val="auto"/>
                <w:sz w:val="21"/>
                <w:szCs w:val="21"/>
              </w:rPr>
              <w:t>到达招标人指定地点的，得1分。</w:t>
            </w:r>
          </w:p>
          <w:p w14:paraId="53BAE9B7">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其他情况不得分。</w:t>
            </w:r>
          </w:p>
          <w:p w14:paraId="2F462E8A">
            <w:pPr>
              <w:pStyle w:val="44"/>
              <w:spacing w:line="400" w:lineRule="exact"/>
              <w:ind w:firstLine="0" w:firstLineChars="0"/>
              <w:rPr>
                <w:rFonts w:hint="eastAsia" w:ascii="宋体" w:hAnsi="宋体" w:eastAsia="宋体" w:cs="宋体"/>
                <w:b/>
                <w:color w:val="auto"/>
                <w:kern w:val="0"/>
                <w:szCs w:val="21"/>
                <w:highlight w:val="none"/>
              </w:rPr>
            </w:pPr>
            <w:r>
              <w:rPr>
                <w:rFonts w:hint="eastAsia" w:ascii="宋体" w:hAnsi="宋体" w:eastAsia="宋体" w:cs="宋体"/>
                <w:b/>
                <w:color w:val="auto"/>
                <w:kern w:val="2"/>
                <w:sz w:val="21"/>
                <w:szCs w:val="21"/>
              </w:rPr>
              <w:t>备注：根据《服务便利性响应时间承诺表》对应的内容进行评审。</w:t>
            </w:r>
          </w:p>
        </w:tc>
        <w:tc>
          <w:tcPr>
            <w:tcW w:w="437" w:type="pct"/>
            <w:tcBorders>
              <w:top w:val="single" w:color="auto" w:sz="4" w:space="0"/>
              <w:left w:val="single" w:color="auto" w:sz="4" w:space="0"/>
              <w:bottom w:val="single" w:color="auto" w:sz="4" w:space="0"/>
              <w:right w:val="single" w:color="auto" w:sz="4" w:space="0"/>
            </w:tcBorders>
            <w:vAlign w:val="center"/>
          </w:tcPr>
          <w:p w14:paraId="3C61D569">
            <w:pPr>
              <w:autoSpaceDE w:val="0"/>
              <w:autoSpaceDN w:val="0"/>
              <w:adjustRightInd w:val="0"/>
              <w:spacing w:line="400" w:lineRule="exact"/>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4分</w:t>
            </w:r>
          </w:p>
        </w:tc>
      </w:tr>
      <w:bookmarkEnd w:id="675"/>
    </w:tbl>
    <w:p w14:paraId="49E8AC23">
      <w:pPr>
        <w:autoSpaceDE w:val="0"/>
        <w:autoSpaceDN w:val="0"/>
        <w:adjustRightInd w:val="0"/>
        <w:ind w:right="-26" w:firstLine="480"/>
        <w:jc w:val="center"/>
        <w:rPr>
          <w:rFonts w:hint="eastAsia" w:ascii="宋体" w:hAnsi="宋体" w:eastAsia="宋体" w:cs="宋体"/>
          <w:b/>
          <w:bCs/>
          <w:color w:val="auto"/>
          <w:kern w:val="0"/>
          <w:sz w:val="24"/>
          <w:szCs w:val="24"/>
          <w:highlight w:val="none"/>
        </w:rPr>
      </w:pPr>
    </w:p>
    <w:p w14:paraId="50B257E7">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分</w:t>
      </w:r>
      <w:bookmarkEnd w:id="676"/>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8"/>
        <w:gridCol w:w="907"/>
      </w:tblGrid>
      <w:tr w14:paraId="6037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23201AC0">
            <w:pPr>
              <w:autoSpaceDE w:val="0"/>
              <w:autoSpaceDN w:val="0"/>
              <w:adjustRightInd w:val="0"/>
              <w:spacing w:line="400" w:lineRule="exact"/>
              <w:jc w:val="center"/>
              <w:rPr>
                <w:rFonts w:hint="eastAsia" w:ascii="宋体" w:hAnsi="宋体" w:eastAsia="宋体" w:cs="宋体"/>
                <w:b/>
                <w:color w:val="auto"/>
                <w:kern w:val="0"/>
                <w:szCs w:val="21"/>
                <w:highlight w:val="none"/>
              </w:rPr>
            </w:pPr>
            <w:bookmarkStart w:id="677"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019E542D">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center"/>
          </w:tcPr>
          <w:p w14:paraId="1A7DD442">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3A77F42B">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0E5E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5C3BE19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66C82927">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用户需求的响应程度</w:t>
            </w:r>
          </w:p>
        </w:tc>
        <w:tc>
          <w:tcPr>
            <w:tcW w:w="3691" w:type="pct"/>
            <w:tcBorders>
              <w:top w:val="single" w:color="auto" w:sz="4" w:space="0"/>
              <w:left w:val="single" w:color="auto" w:sz="4" w:space="0"/>
              <w:bottom w:val="single" w:color="auto" w:sz="4" w:space="0"/>
              <w:right w:val="single" w:color="auto" w:sz="4" w:space="0"/>
            </w:tcBorders>
            <w:vAlign w:val="center"/>
          </w:tcPr>
          <w:p w14:paraId="60D391D8">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z w:val="21"/>
                <w:szCs w:val="21"/>
                <w:lang w:val="zh-CN"/>
              </w:rPr>
              <w:t>对用户需求偏离表的偏离情况进行评审计分，完全满足用户需求书的要求得满分；每一处负偏离，扣</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分；同时参照其投标文件中技术资料内容进行对比，每发现一处投标人填写为无偏离或正偏离，但评标委员会评审认定其为负偏离的，每处扣</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3E8DDBE6">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r>
      <w:tr w14:paraId="1492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6CCA1C14">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2</w:t>
            </w:r>
          </w:p>
        </w:tc>
        <w:tc>
          <w:tcPr>
            <w:tcW w:w="546" w:type="pct"/>
            <w:tcBorders>
              <w:top w:val="single" w:color="auto" w:sz="4" w:space="0"/>
              <w:left w:val="single" w:color="auto" w:sz="4" w:space="0"/>
              <w:bottom w:val="single" w:color="auto" w:sz="4" w:space="0"/>
              <w:right w:val="single" w:color="auto" w:sz="4" w:space="0"/>
            </w:tcBorders>
            <w:vAlign w:val="center"/>
          </w:tcPr>
          <w:p w14:paraId="6C8D67E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服务方案</w:t>
            </w:r>
          </w:p>
        </w:tc>
        <w:tc>
          <w:tcPr>
            <w:tcW w:w="3691" w:type="pct"/>
            <w:tcBorders>
              <w:top w:val="single" w:color="auto" w:sz="4" w:space="0"/>
              <w:left w:val="single" w:color="auto" w:sz="4" w:space="0"/>
              <w:bottom w:val="single" w:color="auto" w:sz="4" w:space="0"/>
              <w:right w:val="single" w:color="auto" w:sz="4" w:space="0"/>
            </w:tcBorders>
            <w:vAlign w:val="center"/>
          </w:tcPr>
          <w:p w14:paraId="2D959E69">
            <w:pPr>
              <w:spacing w:line="400" w:lineRule="exact"/>
              <w:ind w:right="-34" w:rightChars="0"/>
              <w:jc w:val="both"/>
              <w:rPr>
                <w:rFonts w:hint="eastAsia" w:ascii="宋体" w:hAnsi="宋体" w:eastAsia="宋体" w:cs="宋体"/>
                <w:color w:val="auto"/>
                <w:sz w:val="21"/>
                <w:szCs w:val="21"/>
              </w:rPr>
            </w:pPr>
            <w:r>
              <w:rPr>
                <w:rFonts w:hint="eastAsia" w:ascii="宋体" w:hAnsi="宋体" w:eastAsia="宋体" w:cs="宋体"/>
                <w:color w:val="auto"/>
                <w:szCs w:val="21"/>
              </w:rPr>
              <w:t>根据投标人针对本项目提供</w:t>
            </w:r>
            <w:r>
              <w:rPr>
                <w:rFonts w:hint="eastAsia" w:ascii="宋体" w:hAnsi="宋体" w:eastAsia="宋体" w:cs="宋体"/>
                <w:color w:val="auto"/>
                <w:szCs w:val="21"/>
                <w:lang w:val="en-US" w:eastAsia="zh-CN"/>
              </w:rPr>
              <w:t>的</w:t>
            </w:r>
            <w:r>
              <w:rPr>
                <w:rFonts w:hint="eastAsia" w:ascii="宋体" w:hAnsi="宋体" w:eastAsia="宋体" w:cs="宋体"/>
                <w:color w:val="auto"/>
                <w:kern w:val="2"/>
                <w:sz w:val="21"/>
                <w:szCs w:val="21"/>
              </w:rPr>
              <w:t>服务方案</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包含总体</w:t>
            </w:r>
            <w:r>
              <w:rPr>
                <w:rFonts w:hint="eastAsia" w:ascii="宋体" w:hAnsi="宋体" w:eastAsia="宋体" w:cs="宋体"/>
                <w:color w:val="auto"/>
                <w:kern w:val="2"/>
                <w:sz w:val="21"/>
                <w:szCs w:val="21"/>
              </w:rPr>
              <w:t>服务方案</w:t>
            </w:r>
            <w:r>
              <w:rPr>
                <w:rFonts w:hint="eastAsia" w:ascii="宋体" w:hAnsi="宋体" w:eastAsia="宋体" w:cs="宋体"/>
                <w:color w:val="auto"/>
                <w:kern w:val="2"/>
                <w:sz w:val="21"/>
                <w:szCs w:val="21"/>
                <w:lang w:eastAsia="zh-CN"/>
              </w:rPr>
              <w:t>、</w:t>
            </w:r>
            <w:r>
              <w:rPr>
                <w:rFonts w:hint="eastAsia" w:ascii="宋体" w:hAnsi="宋体" w:eastAsia="宋体" w:cs="宋体"/>
                <w:color w:val="auto"/>
                <w:sz w:val="21"/>
                <w:szCs w:val="21"/>
              </w:rPr>
              <w:t>培训方案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制度和档案的建立与管理</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横向比</w:t>
            </w:r>
            <w:r>
              <w:rPr>
                <w:rFonts w:hint="eastAsia" w:ascii="宋体" w:hAnsi="宋体" w:eastAsia="宋体" w:cs="宋体"/>
                <w:color w:val="auto"/>
                <w:kern w:val="2"/>
                <w:sz w:val="21"/>
                <w:szCs w:val="21"/>
                <w:lang w:val="en-US" w:eastAsia="zh-CN"/>
              </w:rPr>
              <w:t>较</w:t>
            </w:r>
            <w:r>
              <w:rPr>
                <w:rFonts w:hint="eastAsia" w:ascii="宋体" w:hAnsi="宋体" w:eastAsia="宋体" w:cs="宋体"/>
                <w:color w:val="auto"/>
                <w:kern w:val="2"/>
                <w:sz w:val="21"/>
                <w:szCs w:val="21"/>
              </w:rPr>
              <w:t>投标人服务方案详尽度、清晰度、合理性进行综合评审：</w:t>
            </w:r>
          </w:p>
          <w:p w14:paraId="5D98D5C0">
            <w:pPr>
              <w:spacing w:line="360" w:lineRule="auto"/>
              <w:ind w:right="-34"/>
              <w:jc w:val="both"/>
              <w:rPr>
                <w:rFonts w:hint="eastAsia" w:ascii="宋体" w:hAnsi="宋体" w:eastAsia="宋体" w:cs="宋体"/>
                <w:color w:val="auto"/>
                <w:sz w:val="21"/>
                <w:szCs w:val="21"/>
              </w:rPr>
            </w:pPr>
            <w:r>
              <w:rPr>
                <w:rFonts w:hint="eastAsia" w:ascii="宋体" w:hAnsi="宋体" w:eastAsia="宋体" w:cs="宋体"/>
                <w:color w:val="auto"/>
                <w:kern w:val="2"/>
                <w:sz w:val="21"/>
                <w:szCs w:val="21"/>
              </w:rPr>
              <w:t>优</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方案全面清晰，</w:t>
            </w:r>
            <w:r>
              <w:rPr>
                <w:rFonts w:hint="eastAsia" w:ascii="宋体" w:hAnsi="宋体" w:eastAsia="宋体" w:cs="宋体"/>
                <w:color w:val="auto"/>
                <w:kern w:val="2"/>
                <w:sz w:val="21"/>
                <w:szCs w:val="21"/>
                <w:highlight w:val="none"/>
                <w:lang w:val="en-US" w:eastAsia="zh-CN"/>
              </w:rPr>
              <w:t>方案十分详尽，</w:t>
            </w:r>
            <w:r>
              <w:rPr>
                <w:rFonts w:hint="eastAsia" w:ascii="宋体" w:hAnsi="宋体" w:eastAsia="宋体" w:cs="宋体"/>
                <w:color w:val="auto"/>
                <w:kern w:val="2"/>
                <w:sz w:val="21"/>
                <w:szCs w:val="21"/>
                <w:highlight w:val="none"/>
              </w:rPr>
              <w:t>对应措施科学合理、可操作性强</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得</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8-6</w:t>
            </w:r>
            <w:r>
              <w:rPr>
                <w:rFonts w:hint="eastAsia" w:ascii="宋体" w:hAnsi="宋体" w:eastAsia="宋体" w:cs="宋体"/>
                <w:color w:val="auto"/>
                <w:sz w:val="21"/>
                <w:szCs w:val="21"/>
              </w:rPr>
              <w:t>]分</w:t>
            </w:r>
            <w:r>
              <w:rPr>
                <w:rFonts w:hint="eastAsia" w:ascii="宋体" w:hAnsi="宋体" w:eastAsia="宋体" w:cs="宋体"/>
                <w:color w:val="auto"/>
                <w:kern w:val="2"/>
                <w:sz w:val="21"/>
                <w:szCs w:val="21"/>
                <w:highlight w:val="none"/>
              </w:rPr>
              <w:t>；</w:t>
            </w:r>
          </w:p>
          <w:p w14:paraId="196704C8">
            <w:pPr>
              <w:spacing w:line="360" w:lineRule="auto"/>
              <w:ind w:right="-34"/>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rPr>
              <w:t>良</w:t>
            </w:r>
            <w:r>
              <w:rPr>
                <w:rFonts w:hint="eastAsia" w:ascii="宋体" w:hAnsi="宋体" w:eastAsia="宋体" w:cs="宋体"/>
                <w:color w:val="auto"/>
                <w:sz w:val="21"/>
                <w:szCs w:val="21"/>
                <w:lang w:eastAsia="zh-CN"/>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方案基本清晰，</w:t>
            </w:r>
            <w:r>
              <w:rPr>
                <w:rFonts w:hint="eastAsia" w:ascii="宋体" w:hAnsi="宋体" w:eastAsia="宋体" w:cs="宋体"/>
                <w:color w:val="auto"/>
                <w:kern w:val="2"/>
                <w:sz w:val="21"/>
                <w:szCs w:val="21"/>
                <w:highlight w:val="none"/>
                <w:lang w:val="en-US" w:eastAsia="zh-CN"/>
              </w:rPr>
              <w:t>方案比较详尽，</w:t>
            </w:r>
            <w:r>
              <w:rPr>
                <w:rFonts w:hint="eastAsia" w:ascii="宋体" w:hAnsi="宋体" w:eastAsia="宋体" w:cs="宋体"/>
                <w:color w:val="auto"/>
                <w:kern w:val="2"/>
                <w:sz w:val="21"/>
                <w:szCs w:val="21"/>
                <w:highlight w:val="none"/>
              </w:rPr>
              <w:t>对应措施基本合理、可操作性较强</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得（</w:t>
            </w:r>
            <w:r>
              <w:rPr>
                <w:rFonts w:hint="eastAsia" w:ascii="宋体" w:hAnsi="宋体" w:eastAsia="宋体" w:cs="宋体"/>
                <w:color w:val="auto"/>
                <w:sz w:val="21"/>
                <w:szCs w:val="21"/>
                <w:lang w:val="en-US" w:eastAsia="zh-CN"/>
              </w:rPr>
              <w:t>6-4</w:t>
            </w:r>
            <w:r>
              <w:rPr>
                <w:rFonts w:hint="eastAsia" w:ascii="宋体" w:hAnsi="宋体" w:eastAsia="宋体" w:cs="宋体"/>
                <w:color w:val="auto"/>
                <w:sz w:val="21"/>
                <w:szCs w:val="21"/>
              </w:rPr>
              <w:t>]分</w:t>
            </w:r>
            <w:r>
              <w:rPr>
                <w:rFonts w:hint="eastAsia" w:ascii="宋体" w:hAnsi="宋体" w:eastAsia="宋体" w:cs="宋体"/>
                <w:color w:val="auto"/>
                <w:kern w:val="2"/>
                <w:sz w:val="21"/>
                <w:szCs w:val="21"/>
                <w:highlight w:val="none"/>
              </w:rPr>
              <w:t>；</w:t>
            </w:r>
          </w:p>
          <w:p w14:paraId="3885D6E6">
            <w:pPr>
              <w:spacing w:line="360" w:lineRule="auto"/>
              <w:ind w:right="-34"/>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rPr>
              <w:t>中</w:t>
            </w:r>
            <w:r>
              <w:rPr>
                <w:rFonts w:hint="eastAsia" w:ascii="宋体" w:hAnsi="宋体" w:eastAsia="宋体" w:cs="宋体"/>
                <w:color w:val="auto"/>
                <w:sz w:val="21"/>
                <w:szCs w:val="21"/>
                <w:lang w:eastAsia="zh-CN"/>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方案一般，</w:t>
            </w:r>
            <w:r>
              <w:rPr>
                <w:rFonts w:hint="eastAsia" w:ascii="宋体" w:hAnsi="宋体" w:eastAsia="宋体" w:cs="宋体"/>
                <w:color w:val="auto"/>
                <w:kern w:val="2"/>
                <w:sz w:val="21"/>
                <w:szCs w:val="21"/>
                <w:highlight w:val="none"/>
                <w:lang w:val="en-US" w:eastAsia="zh-CN"/>
              </w:rPr>
              <w:t>方案详尽程度一般，</w:t>
            </w:r>
            <w:r>
              <w:rPr>
                <w:rFonts w:hint="eastAsia" w:ascii="宋体" w:hAnsi="宋体" w:eastAsia="宋体" w:cs="宋体"/>
                <w:color w:val="auto"/>
                <w:kern w:val="2"/>
                <w:sz w:val="21"/>
                <w:szCs w:val="21"/>
                <w:highlight w:val="none"/>
              </w:rPr>
              <w:t>对应措施一般、可操作性一般</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得（</w:t>
            </w:r>
            <w:r>
              <w:rPr>
                <w:rFonts w:hint="eastAsia" w:ascii="宋体" w:hAnsi="宋体" w:eastAsia="宋体" w:cs="宋体"/>
                <w:color w:val="auto"/>
                <w:sz w:val="21"/>
                <w:szCs w:val="21"/>
                <w:lang w:val="en-US" w:eastAsia="zh-CN"/>
              </w:rPr>
              <w:t>4-2</w:t>
            </w:r>
            <w:r>
              <w:rPr>
                <w:rFonts w:hint="eastAsia" w:ascii="宋体" w:hAnsi="宋体" w:eastAsia="宋体" w:cs="宋体"/>
                <w:color w:val="auto"/>
                <w:sz w:val="21"/>
                <w:szCs w:val="21"/>
              </w:rPr>
              <w:t>]分</w:t>
            </w:r>
            <w:r>
              <w:rPr>
                <w:rFonts w:hint="eastAsia" w:ascii="宋体" w:hAnsi="宋体" w:eastAsia="宋体" w:cs="宋体"/>
                <w:color w:val="auto"/>
                <w:kern w:val="2"/>
                <w:sz w:val="21"/>
                <w:szCs w:val="21"/>
                <w:highlight w:val="none"/>
              </w:rPr>
              <w:t>；</w:t>
            </w:r>
          </w:p>
          <w:p w14:paraId="32DDEF17">
            <w:pPr>
              <w:spacing w:line="400" w:lineRule="exact"/>
              <w:ind w:right="-34"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差</w:t>
            </w:r>
            <w:r>
              <w:rPr>
                <w:rFonts w:hint="eastAsia" w:ascii="宋体" w:hAnsi="宋体" w:eastAsia="宋体" w:cs="宋体"/>
                <w:color w:val="auto"/>
                <w:sz w:val="21"/>
                <w:szCs w:val="21"/>
                <w:lang w:eastAsia="zh-CN"/>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方案不清晰，</w:t>
            </w:r>
            <w:r>
              <w:rPr>
                <w:rFonts w:hint="eastAsia" w:ascii="宋体" w:hAnsi="宋体" w:eastAsia="宋体" w:cs="宋体"/>
                <w:color w:val="auto"/>
                <w:kern w:val="2"/>
                <w:sz w:val="21"/>
                <w:szCs w:val="21"/>
                <w:highlight w:val="none"/>
                <w:lang w:val="en-US" w:eastAsia="zh-CN"/>
              </w:rPr>
              <w:t>方案简单，</w:t>
            </w:r>
            <w:r>
              <w:rPr>
                <w:rFonts w:hint="eastAsia" w:ascii="宋体" w:hAnsi="宋体" w:eastAsia="宋体" w:cs="宋体"/>
                <w:color w:val="auto"/>
                <w:kern w:val="2"/>
                <w:sz w:val="21"/>
                <w:szCs w:val="21"/>
                <w:highlight w:val="none"/>
              </w:rPr>
              <w:t>对应措施不合理、可操作性差</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得（</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r>
              <w:rPr>
                <w:rFonts w:hint="eastAsia" w:ascii="宋体" w:hAnsi="宋体" w:eastAsia="宋体" w:cs="宋体"/>
                <w:color w:val="auto"/>
                <w:kern w:val="2"/>
                <w:sz w:val="21"/>
                <w:szCs w:val="21"/>
                <w:highlight w:val="none"/>
              </w:rPr>
              <w:t>。</w:t>
            </w:r>
          </w:p>
        </w:tc>
        <w:tc>
          <w:tcPr>
            <w:tcW w:w="437" w:type="pct"/>
            <w:tcBorders>
              <w:top w:val="single" w:color="auto" w:sz="4" w:space="0"/>
              <w:left w:val="single" w:color="auto" w:sz="4" w:space="0"/>
              <w:bottom w:val="single" w:color="auto" w:sz="4" w:space="0"/>
              <w:right w:val="single" w:color="auto" w:sz="4" w:space="0"/>
            </w:tcBorders>
            <w:vAlign w:val="center"/>
          </w:tcPr>
          <w:p w14:paraId="3341956B">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w:t>
            </w:r>
          </w:p>
        </w:tc>
      </w:tr>
      <w:tr w14:paraId="1E10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00A5B2E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3</w:t>
            </w:r>
          </w:p>
        </w:tc>
        <w:tc>
          <w:tcPr>
            <w:tcW w:w="546" w:type="pct"/>
            <w:tcBorders>
              <w:top w:val="single" w:color="auto" w:sz="4" w:space="0"/>
              <w:left w:val="single" w:color="auto" w:sz="4" w:space="0"/>
              <w:bottom w:val="single" w:color="auto" w:sz="4" w:space="0"/>
              <w:right w:val="single" w:color="auto" w:sz="4" w:space="0"/>
            </w:tcBorders>
            <w:vAlign w:val="center"/>
          </w:tcPr>
          <w:p w14:paraId="3C12BA5B">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拟投入本项目管理人员情况</w:t>
            </w:r>
          </w:p>
        </w:tc>
        <w:tc>
          <w:tcPr>
            <w:tcW w:w="3691" w:type="pct"/>
            <w:tcBorders>
              <w:top w:val="single" w:color="auto" w:sz="4" w:space="0"/>
              <w:left w:val="single" w:color="auto" w:sz="4" w:space="0"/>
              <w:bottom w:val="single" w:color="auto" w:sz="4" w:space="0"/>
              <w:right w:val="single" w:color="auto" w:sz="4" w:space="0"/>
            </w:tcBorders>
            <w:vAlign w:val="center"/>
          </w:tcPr>
          <w:p w14:paraId="3ECBF67F">
            <w:pPr>
              <w:spacing w:line="400" w:lineRule="exact"/>
              <w:ind w:right="-34"/>
              <w:jc w:val="both"/>
              <w:rPr>
                <w:rFonts w:hint="eastAsia" w:ascii="宋体" w:hAnsi="宋体" w:eastAsia="宋体" w:cs="宋体"/>
                <w:color w:val="auto"/>
                <w:kern w:val="2"/>
                <w:sz w:val="21"/>
                <w:szCs w:val="21"/>
              </w:rPr>
            </w:pPr>
            <w:r>
              <w:rPr>
                <w:rFonts w:hint="eastAsia" w:ascii="宋体" w:hAnsi="宋体" w:eastAsia="宋体" w:cs="宋体"/>
                <w:color w:val="auto"/>
                <w:szCs w:val="21"/>
              </w:rPr>
              <w:t>根据投标人拟投入本项目的管理人员进行评审</w:t>
            </w:r>
            <w:r>
              <w:rPr>
                <w:rFonts w:hint="eastAsia" w:ascii="宋体" w:hAnsi="宋体" w:eastAsia="宋体" w:cs="宋体"/>
                <w:color w:val="auto"/>
                <w:szCs w:val="21"/>
                <w:lang w:eastAsia="zh-CN"/>
              </w:rPr>
              <w:t>：</w:t>
            </w:r>
          </w:p>
          <w:p w14:paraId="24167224">
            <w:pPr>
              <w:spacing w:line="400" w:lineRule="exact"/>
              <w:ind w:right="-34"/>
              <w:rPr>
                <w:rFonts w:hint="eastAsia" w:ascii="宋体" w:hAnsi="宋体" w:eastAsia="宋体" w:cs="宋体"/>
                <w:color w:val="auto"/>
                <w:szCs w:val="21"/>
              </w:rPr>
            </w:pPr>
            <w:r>
              <w:rPr>
                <w:rFonts w:hint="eastAsia" w:ascii="宋体" w:hAnsi="宋体" w:eastAsia="宋体" w:cs="宋体"/>
                <w:color w:val="auto"/>
                <w:szCs w:val="21"/>
              </w:rPr>
              <w:t>（1）每提供一名具有人力资源和社会保障部门颁发的</w:t>
            </w:r>
            <w:r>
              <w:rPr>
                <w:rFonts w:hint="eastAsia" w:ascii="宋体" w:hAnsi="宋体" w:eastAsia="宋体" w:cs="宋体"/>
                <w:color w:val="auto"/>
                <w:szCs w:val="21"/>
                <w:highlight w:val="none"/>
              </w:rPr>
              <w:t>中级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或以上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人</w:t>
            </w:r>
            <w:r>
              <w:rPr>
                <w:rFonts w:hint="eastAsia" w:ascii="宋体" w:hAnsi="宋体" w:eastAsia="宋体" w:cs="宋体"/>
                <w:color w:val="auto"/>
                <w:szCs w:val="21"/>
              </w:rPr>
              <w:t>力资源管理师（国家职业资格二级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或以上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rPr>
              <w:t>）的，得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p w14:paraId="61106920">
            <w:pPr>
              <w:snapToGrid w:val="0"/>
              <w:spacing w:line="400" w:lineRule="exact"/>
              <w:ind w:right="-34"/>
              <w:rPr>
                <w:rFonts w:hint="eastAsia" w:ascii="宋体" w:hAnsi="宋体" w:eastAsia="宋体" w:cs="宋体"/>
                <w:color w:val="auto"/>
                <w:szCs w:val="21"/>
              </w:rPr>
            </w:pPr>
            <w:r>
              <w:rPr>
                <w:rFonts w:hint="eastAsia" w:ascii="宋体" w:hAnsi="宋体" w:eastAsia="宋体" w:cs="宋体"/>
                <w:color w:val="auto"/>
                <w:szCs w:val="21"/>
              </w:rPr>
              <w:t>（2）每提供一名具有人力资源和社会保障部门颁发的助理人力资源管理师（国家职业资格三级）的，得1分，本子项满分2分。</w:t>
            </w:r>
          </w:p>
          <w:p w14:paraId="6AD97AA4">
            <w:pPr>
              <w:spacing w:line="400" w:lineRule="exact"/>
              <w:ind w:right="-34" w:rightChars="0"/>
              <w:jc w:val="both"/>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备注：需提供上述人员资格证书（或注册/执业/岗位证书/学历/技术职称）以及人力资源和社会保障部门（或税务部门）出具的投标人202</w:t>
            </w:r>
            <w:r>
              <w:rPr>
                <w:rFonts w:hint="eastAsia" w:ascii="宋体" w:hAnsi="宋体" w:eastAsia="宋体" w:cs="宋体"/>
                <w:b/>
                <w:color w:val="auto"/>
                <w:kern w:val="2"/>
                <w:sz w:val="21"/>
                <w:szCs w:val="21"/>
                <w:lang w:val="en-US" w:eastAsia="zh-CN"/>
              </w:rPr>
              <w:t>4</w:t>
            </w:r>
            <w:r>
              <w:rPr>
                <w:rFonts w:hint="eastAsia" w:ascii="宋体" w:hAnsi="宋体" w:eastAsia="宋体" w:cs="宋体"/>
                <w:b/>
                <w:color w:val="auto"/>
                <w:kern w:val="2"/>
                <w:sz w:val="21"/>
                <w:szCs w:val="21"/>
              </w:rPr>
              <w:t>年</w:t>
            </w:r>
            <w:r>
              <w:rPr>
                <w:rFonts w:hint="eastAsia" w:ascii="宋体" w:hAnsi="宋体" w:eastAsia="宋体" w:cs="宋体"/>
                <w:b/>
                <w:color w:val="auto"/>
                <w:kern w:val="2"/>
                <w:sz w:val="21"/>
                <w:szCs w:val="21"/>
                <w:lang w:val="en-US" w:eastAsia="zh-CN"/>
              </w:rPr>
              <w:t>8</w:t>
            </w:r>
            <w:r>
              <w:rPr>
                <w:rFonts w:hint="eastAsia" w:ascii="宋体" w:hAnsi="宋体" w:eastAsia="宋体" w:cs="宋体"/>
                <w:b/>
                <w:color w:val="auto"/>
                <w:kern w:val="2"/>
                <w:sz w:val="21"/>
                <w:szCs w:val="21"/>
              </w:rPr>
              <w:t>月至10月连续三个月为其缴纳的社保证明复印件。</w:t>
            </w:r>
          </w:p>
        </w:tc>
        <w:tc>
          <w:tcPr>
            <w:tcW w:w="437" w:type="pct"/>
            <w:tcBorders>
              <w:top w:val="single" w:color="auto" w:sz="4" w:space="0"/>
              <w:left w:val="single" w:color="auto" w:sz="4" w:space="0"/>
              <w:bottom w:val="single" w:color="auto" w:sz="4" w:space="0"/>
              <w:right w:val="single" w:color="auto" w:sz="4" w:space="0"/>
            </w:tcBorders>
            <w:vAlign w:val="center"/>
          </w:tcPr>
          <w:p w14:paraId="23F93FC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r>
      <w:tr w14:paraId="36B9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2449DDB2">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sz w:val="21"/>
                <w:szCs w:val="21"/>
                <w:lang w:val="en-US" w:eastAsia="zh-CN"/>
              </w:rPr>
              <w:t>4</w:t>
            </w:r>
          </w:p>
        </w:tc>
        <w:tc>
          <w:tcPr>
            <w:tcW w:w="546" w:type="pct"/>
            <w:tcBorders>
              <w:top w:val="single" w:color="auto" w:sz="4" w:space="0"/>
              <w:left w:val="single" w:color="auto" w:sz="4" w:space="0"/>
              <w:bottom w:val="single" w:color="auto" w:sz="4" w:space="0"/>
              <w:right w:val="single" w:color="auto" w:sz="4" w:space="0"/>
            </w:tcBorders>
            <w:vAlign w:val="center"/>
          </w:tcPr>
          <w:p w14:paraId="75C25964">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应急预案和保障措施</w:t>
            </w:r>
          </w:p>
        </w:tc>
        <w:tc>
          <w:tcPr>
            <w:tcW w:w="3691" w:type="pct"/>
            <w:tcBorders>
              <w:top w:val="single" w:color="auto" w:sz="4" w:space="0"/>
              <w:left w:val="single" w:color="auto" w:sz="4" w:space="0"/>
              <w:bottom w:val="single" w:color="auto" w:sz="4" w:space="0"/>
              <w:right w:val="single" w:color="auto" w:sz="4" w:space="0"/>
            </w:tcBorders>
            <w:vAlign w:val="center"/>
          </w:tcPr>
          <w:p w14:paraId="6A9D7D43">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横向比较各投标人应急预案和保障措施，根据预案及措施切合实际的程度、详细具体的程度及承诺情况进行评审</w:t>
            </w:r>
            <w:r>
              <w:rPr>
                <w:rFonts w:hint="eastAsia" w:ascii="宋体" w:hAnsi="宋体" w:eastAsia="宋体" w:cs="宋体"/>
                <w:color w:val="auto"/>
                <w:sz w:val="21"/>
                <w:szCs w:val="21"/>
                <w:lang w:eastAsia="zh-CN"/>
              </w:rPr>
              <w:t>：</w:t>
            </w:r>
          </w:p>
          <w:p w14:paraId="41076FC0">
            <w:pPr>
              <w:spacing w:line="400" w:lineRule="exact"/>
              <w:rPr>
                <w:rFonts w:hint="eastAsia" w:ascii="宋体" w:hAnsi="宋体" w:eastAsia="宋体" w:cs="宋体"/>
                <w:color w:val="auto"/>
                <w:szCs w:val="21"/>
              </w:rPr>
            </w:pPr>
            <w:r>
              <w:rPr>
                <w:rFonts w:hint="eastAsia" w:ascii="宋体" w:hAnsi="宋体" w:eastAsia="宋体" w:cs="宋体"/>
                <w:color w:val="auto"/>
                <w:szCs w:val="21"/>
              </w:rPr>
              <w:t>优：内容详细完整，针对性强，服务承诺明确且有实际的措施，可行性强，得[</w:t>
            </w:r>
            <w:r>
              <w:rPr>
                <w:rFonts w:hint="eastAsia" w:ascii="宋体" w:hAnsi="宋体" w:eastAsia="宋体" w:cs="宋体"/>
                <w:color w:val="auto"/>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Cs w:val="21"/>
              </w:rPr>
              <w:t>]分；</w:t>
            </w:r>
          </w:p>
          <w:p w14:paraId="20938597">
            <w:pPr>
              <w:spacing w:line="400" w:lineRule="exact"/>
              <w:rPr>
                <w:rFonts w:hint="eastAsia" w:ascii="宋体" w:hAnsi="宋体" w:eastAsia="宋体" w:cs="宋体"/>
                <w:color w:val="auto"/>
                <w:szCs w:val="21"/>
              </w:rPr>
            </w:pPr>
            <w:r>
              <w:rPr>
                <w:rFonts w:hint="eastAsia" w:ascii="宋体" w:hAnsi="宋体" w:eastAsia="宋体" w:cs="宋体"/>
                <w:color w:val="auto"/>
                <w:szCs w:val="21"/>
              </w:rPr>
              <w:t>良：内容较完整，针对性较强，服务承诺较明确且有一定的措施，可行性较强，得(</w:t>
            </w:r>
            <w:r>
              <w:rPr>
                <w:rFonts w:hint="eastAsia" w:ascii="宋体" w:hAnsi="宋体" w:eastAsia="宋体" w:cs="宋体"/>
                <w:color w:val="auto"/>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Cs w:val="21"/>
              </w:rPr>
              <w:t>]分；</w:t>
            </w:r>
          </w:p>
          <w:p w14:paraId="23389E55">
            <w:pPr>
              <w:spacing w:line="400" w:lineRule="exact"/>
              <w:rPr>
                <w:rFonts w:hint="eastAsia" w:ascii="宋体" w:hAnsi="宋体" w:eastAsia="宋体" w:cs="宋体"/>
                <w:color w:val="auto"/>
                <w:szCs w:val="21"/>
              </w:rPr>
            </w:pPr>
            <w:r>
              <w:rPr>
                <w:rFonts w:hint="eastAsia" w:ascii="宋体" w:hAnsi="宋体" w:eastAsia="宋体" w:cs="宋体"/>
                <w:color w:val="auto"/>
                <w:szCs w:val="21"/>
              </w:rPr>
              <w:t>中：内容简单，针对性一般，服务承诺或制度措施基本符合要求，可行性一般的，得(</w:t>
            </w:r>
            <w:r>
              <w:rPr>
                <w:rFonts w:hint="eastAsia" w:ascii="宋体" w:hAnsi="宋体" w:eastAsia="宋体" w:cs="宋体"/>
                <w:color w:val="auto"/>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Cs w:val="21"/>
              </w:rPr>
              <w:t>]分；</w:t>
            </w:r>
          </w:p>
          <w:p w14:paraId="1DC354E7">
            <w:pPr>
              <w:spacing w:line="400" w:lineRule="exact"/>
              <w:rPr>
                <w:rFonts w:hint="eastAsia" w:ascii="宋体" w:hAnsi="宋体" w:eastAsia="宋体" w:cs="宋体"/>
                <w:color w:val="auto"/>
                <w:sz w:val="21"/>
                <w:szCs w:val="21"/>
              </w:rPr>
            </w:pPr>
            <w:r>
              <w:rPr>
                <w:rFonts w:hint="eastAsia" w:ascii="宋体" w:hAnsi="宋体" w:eastAsia="宋体" w:cs="宋体"/>
                <w:color w:val="auto"/>
                <w:szCs w:val="21"/>
              </w:rPr>
              <w:t>差：内容简单，针对性差，服务承诺或制度措施不明确，不符合项目要求的，得(</w:t>
            </w:r>
            <w:r>
              <w:rPr>
                <w:rFonts w:hint="eastAsia" w:ascii="宋体" w:hAnsi="宋体" w:eastAsia="宋体" w:cs="宋体"/>
                <w:color w:val="auto"/>
                <w:szCs w:val="21"/>
                <w:lang w:val="en-US" w:eastAsia="zh-CN"/>
              </w:rPr>
              <w:t>1</w:t>
            </w:r>
            <w:r>
              <w:rPr>
                <w:rFonts w:hint="eastAsia" w:ascii="宋体" w:hAnsi="宋体" w:eastAsia="宋体" w:cs="宋体"/>
                <w:color w:val="auto"/>
                <w:sz w:val="21"/>
                <w:szCs w:val="21"/>
              </w:rPr>
              <w:t>-0</w:t>
            </w:r>
            <w:r>
              <w:rPr>
                <w:rFonts w:hint="eastAsia" w:ascii="宋体" w:hAnsi="宋体" w:eastAsia="宋体" w:cs="宋体"/>
                <w:color w:val="auto"/>
                <w:szCs w:val="21"/>
              </w:rPr>
              <w:t>]分。</w:t>
            </w:r>
          </w:p>
        </w:tc>
        <w:tc>
          <w:tcPr>
            <w:tcW w:w="437" w:type="pct"/>
            <w:tcBorders>
              <w:top w:val="single" w:color="auto" w:sz="4" w:space="0"/>
              <w:left w:val="single" w:color="auto" w:sz="4" w:space="0"/>
              <w:bottom w:val="single" w:color="auto" w:sz="4" w:space="0"/>
              <w:right w:val="single" w:color="auto" w:sz="4" w:space="0"/>
            </w:tcBorders>
            <w:vAlign w:val="center"/>
          </w:tcPr>
          <w:p w14:paraId="0B1C5DA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tc>
      </w:tr>
      <w:bookmarkEnd w:id="677"/>
    </w:tbl>
    <w:p w14:paraId="5103CEBD">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64EEDE83">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①表中“[”代表闭区间，“]”代表闭区间，如[0，1]代表该分数段范围为大于等于0且小于等于1。表中“（”代表开区间，“]”代表闭区间，如（1，2]代表该分数段范围为大于1且小于等于2。</w:t>
      </w:r>
    </w:p>
    <w:p w14:paraId="06E30957">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②分数出现小数点，保留小数点后2位，从小数点后第3位四舍五入。</w:t>
      </w:r>
    </w:p>
    <w:p w14:paraId="1F5FA483">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③上述“评分项目”中按“优、良、中、差”区间评审的，若低于该项满分分值60%时，评标专家需详细填写该项低分的充分理由，例如：该项目内容存在违反国家有关标准和规范或与项目实际不符等原则性问题。</w:t>
      </w:r>
    </w:p>
    <w:p w14:paraId="497BB086">
      <w:pPr>
        <w:autoSpaceDE w:val="0"/>
        <w:autoSpaceDN w:val="0"/>
        <w:adjustRightInd w:val="0"/>
        <w:spacing w:line="360" w:lineRule="auto"/>
        <w:ind w:left="420" w:leftChars="200" w:firstLine="422" w:firstLineChars="200"/>
        <w:rPr>
          <w:rFonts w:hint="eastAsia"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137EE383">
      <w:pPr>
        <w:tabs>
          <w:tab w:val="left" w:pos="1701"/>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609ED53C">
      <w:pPr>
        <w:spacing w:line="360" w:lineRule="auto"/>
        <w:ind w:left="480" w:firstLine="211" w:firstLineChars="100"/>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4EA6251D">
      <w:pPr>
        <w:spacing w:line="360" w:lineRule="auto"/>
        <w:ind w:left="420" w:leftChars="200"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7A624870">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6FCDA46B">
      <w:pPr>
        <w:spacing w:line="360" w:lineRule="auto"/>
        <w:ind w:left="420" w:leftChars="200" w:firstLine="422" w:firstLineChars="200"/>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2A642860">
      <w:pPr>
        <w:spacing w:line="360" w:lineRule="auto"/>
        <w:ind w:left="420" w:leftChars="200" w:firstLine="420" w:firstLineChars="200"/>
        <w:rPr>
          <w:rFonts w:hint="eastAsia" w:ascii="宋体" w:hAnsi="宋体" w:eastAsia="宋体" w:cs="宋体"/>
          <w:color w:val="auto"/>
          <w:kern w:val="0"/>
          <w:szCs w:val="21"/>
          <w:highlight w:val="none"/>
          <w:lang w:val="zh-CN"/>
        </w:rPr>
      </w:pPr>
    </w:p>
    <w:p w14:paraId="606BE156">
      <w:pPr>
        <w:spacing w:line="360" w:lineRule="auto"/>
        <w:ind w:left="480" w:firstLine="211" w:firstLineChars="1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14:paraId="0B2A5C8F">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50</w:t>
      </w:r>
    </w:p>
    <w:p w14:paraId="3A28AB45">
      <w:pPr>
        <w:autoSpaceDN w:val="0"/>
        <w:adjustRightInd w:val="0"/>
        <w:snapToGrid w:val="0"/>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7E52AD76">
      <w:pPr>
        <w:tabs>
          <w:tab w:val="left" w:pos="585"/>
        </w:tabs>
        <w:autoSpaceDE w:val="0"/>
        <w:autoSpaceDN w:val="0"/>
        <w:adjustRightInd w:val="0"/>
        <w:spacing w:line="400" w:lineRule="exac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5E410679">
      <w:pPr>
        <w:spacing w:line="400" w:lineRule="exact"/>
        <w:ind w:firstLine="848" w:firstLineChars="404"/>
        <w:rPr>
          <w:rFonts w:hint="eastAsia" w:ascii="宋体" w:hAnsi="宋体" w:eastAsia="宋体" w:cs="宋体"/>
          <w:color w:val="auto"/>
          <w:kern w:val="0"/>
          <w:szCs w:val="28"/>
          <w:highlight w:val="none"/>
          <w:lang w:val="zh-CN"/>
        </w:rPr>
      </w:pPr>
      <w:bookmarkStart w:id="678" w:name="_Toc31624_WPSOffice_Level2"/>
      <w:r>
        <w:rPr>
          <w:rFonts w:hint="eastAsia" w:ascii="宋体" w:hAnsi="宋体" w:eastAsia="宋体" w:cs="宋体"/>
          <w:color w:val="auto"/>
          <w:kern w:val="0"/>
          <w:szCs w:val="28"/>
          <w:highlight w:val="none"/>
          <w:lang w:val="zh-CN"/>
        </w:rPr>
        <w:t>评标总得分=F1＋F2＋……+Fn</w:t>
      </w:r>
      <w:bookmarkEnd w:id="678"/>
    </w:p>
    <w:p w14:paraId="4475767C">
      <w:pPr>
        <w:widowControl/>
        <w:autoSpaceDE w:val="0"/>
        <w:autoSpaceDN w:val="0"/>
        <w:adjustRightInd w:val="0"/>
        <w:spacing w:line="400" w:lineRule="exact"/>
        <w:ind w:firstLine="840" w:firstLineChars="400"/>
        <w:jc w:val="left"/>
        <w:rPr>
          <w:rFonts w:hint="eastAsia" w:ascii="宋体" w:hAnsi="宋体" w:eastAsia="宋体" w:cs="宋体"/>
          <w:color w:val="auto"/>
          <w:kern w:val="0"/>
          <w:szCs w:val="21"/>
          <w:highlight w:val="none"/>
        </w:rPr>
      </w:pPr>
      <w:bookmarkStart w:id="679" w:name="_Toc13236_WPSOffice_Level2"/>
      <w:r>
        <w:rPr>
          <w:rFonts w:hint="eastAsia" w:ascii="宋体" w:hAnsi="宋体" w:eastAsia="宋体" w:cs="宋体"/>
          <w:color w:val="auto"/>
          <w:kern w:val="0"/>
          <w:szCs w:val="21"/>
          <w:highlight w:val="none"/>
        </w:rPr>
        <w:t>F1、F2、……Fn分别为各项评分因素的得分</w:t>
      </w:r>
      <w:bookmarkEnd w:id="679"/>
      <w:r>
        <w:rPr>
          <w:rFonts w:hint="eastAsia" w:ascii="宋体" w:hAnsi="宋体" w:eastAsia="宋体" w:cs="宋体"/>
          <w:color w:val="auto"/>
          <w:kern w:val="0"/>
          <w:szCs w:val="21"/>
          <w:highlight w:val="none"/>
        </w:rPr>
        <w:t>。</w:t>
      </w:r>
    </w:p>
    <w:p w14:paraId="0CE468A1">
      <w:pPr>
        <w:autoSpaceDE w:val="0"/>
        <w:autoSpaceDN w:val="0"/>
        <w:adjustRightInd w:val="0"/>
        <w:spacing w:line="360" w:lineRule="auto"/>
        <w:ind w:left="564" w:leftChars="1" w:hanging="562" w:hangingChars="200"/>
        <w:rPr>
          <w:rFonts w:hint="eastAsia" w:ascii="宋体" w:hAnsi="宋体" w:eastAsia="宋体" w:cs="宋体"/>
          <w:b/>
          <w:bCs/>
          <w:color w:val="auto"/>
          <w:sz w:val="28"/>
          <w:szCs w:val="28"/>
          <w:highlight w:val="none"/>
        </w:rPr>
      </w:pPr>
    </w:p>
    <w:p w14:paraId="5431E71A">
      <w:pPr>
        <w:autoSpaceDE w:val="0"/>
        <w:autoSpaceDN w:val="0"/>
        <w:adjustRightInd w:val="0"/>
        <w:spacing w:line="360" w:lineRule="auto"/>
        <w:jc w:val="center"/>
        <w:rPr>
          <w:rFonts w:hint="eastAsia" w:ascii="宋体" w:hAnsi="宋体" w:eastAsia="宋体" w:cs="宋体"/>
          <w:b/>
          <w:bCs/>
          <w:color w:val="auto"/>
          <w:sz w:val="28"/>
          <w:szCs w:val="28"/>
          <w:highlight w:val="none"/>
        </w:rPr>
      </w:pPr>
      <w:bookmarkStart w:id="680" w:name="_Toc518_WPSOffice_Level1"/>
      <w:r>
        <w:rPr>
          <w:rFonts w:hint="eastAsia" w:ascii="宋体" w:hAnsi="宋体" w:eastAsia="宋体" w:cs="宋体"/>
          <w:b/>
          <w:bCs/>
          <w:color w:val="auto"/>
          <w:sz w:val="28"/>
          <w:szCs w:val="28"/>
          <w:highlight w:val="none"/>
          <w:lang w:val="zh-CN"/>
        </w:rPr>
        <w:t>五、推荐中标人</w:t>
      </w:r>
      <w:bookmarkEnd w:id="680"/>
    </w:p>
    <w:p w14:paraId="07DD6336">
      <w:pPr>
        <w:autoSpaceDE w:val="0"/>
        <w:autoSpaceDN w:val="0"/>
        <w:adjustRightInd w:val="0"/>
        <w:spacing w:line="360" w:lineRule="auto"/>
        <w:ind w:left="420" w:hanging="420" w:hanging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r>
        <w:rPr>
          <w:rFonts w:hint="eastAsia" w:ascii="宋体" w:hAnsi="宋体" w:eastAsia="宋体" w:cs="宋体"/>
          <w:color w:val="auto"/>
          <w:szCs w:val="24"/>
          <w:highlight w:val="none"/>
          <w:lang w:val="zh-CN"/>
        </w:rPr>
        <w:t>评标委员会按评审后得分由高到低顺序排列</w:t>
      </w:r>
      <w:r>
        <w:rPr>
          <w:rFonts w:hint="eastAsia" w:ascii="宋体" w:hAnsi="宋体" w:eastAsia="宋体" w:cs="宋体"/>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2C3DCC9B">
      <w:pPr>
        <w:autoSpaceDE w:val="0"/>
        <w:autoSpaceDN w:val="0"/>
        <w:adjustRightInd w:val="0"/>
        <w:spacing w:line="360" w:lineRule="auto"/>
        <w:ind w:left="420" w:leftChars="200" w:firstLine="420" w:firstLineChars="200"/>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1"/>
          <w:highlight w:val="none"/>
        </w:rPr>
        <w:t>如果有两个或以上的投标人的最后综合得分相同，则在最后综合得分相同的投标人中按投标报价</w:t>
      </w:r>
      <w:r>
        <w:rPr>
          <w:rFonts w:hint="eastAsia" w:ascii="宋体" w:hAnsi="宋体" w:eastAsia="宋体" w:cs="宋体"/>
          <w:color w:val="auto"/>
          <w:kern w:val="0"/>
          <w:szCs w:val="21"/>
          <w:highlight w:val="none"/>
          <w:lang w:val="zh-CN"/>
        </w:rPr>
        <w:t>由低到高顺序排出次序，报价低的排前，报价高的排后。</w:t>
      </w:r>
      <w:r>
        <w:rPr>
          <w:rFonts w:hint="eastAsia" w:ascii="宋体" w:hAnsi="宋体" w:eastAsia="宋体" w:cs="宋体"/>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1BC22400">
      <w:pPr>
        <w:widowControl/>
        <w:spacing w:line="360" w:lineRule="auto"/>
        <w:jc w:val="left"/>
        <w:rPr>
          <w:rFonts w:hint="eastAsia" w:ascii="宋体" w:hAnsi="宋体" w:eastAsia="宋体" w:cs="宋体"/>
          <w:color w:val="auto"/>
          <w:kern w:val="0"/>
          <w:szCs w:val="21"/>
          <w:highlight w:val="none"/>
        </w:rPr>
      </w:pPr>
    </w:p>
    <w:p w14:paraId="038251E9">
      <w:pPr>
        <w:autoSpaceDE w:val="0"/>
        <w:autoSpaceDN w:val="0"/>
        <w:adjustRightInd w:val="0"/>
        <w:spacing w:line="360" w:lineRule="auto"/>
        <w:ind w:left="185" w:leftChars="88" w:firstLine="3443" w:firstLineChars="1225"/>
        <w:rPr>
          <w:rFonts w:hint="eastAsia" w:ascii="宋体" w:hAnsi="宋体" w:eastAsia="宋体" w:cs="宋体"/>
          <w:b/>
          <w:bCs/>
          <w:color w:val="auto"/>
          <w:sz w:val="28"/>
          <w:szCs w:val="28"/>
          <w:highlight w:val="none"/>
          <w:lang w:val="zh-CN"/>
        </w:rPr>
      </w:pPr>
      <w:bookmarkStart w:id="681" w:name="_Toc22724_WPSOffice_Level1"/>
      <w:r>
        <w:rPr>
          <w:rFonts w:hint="eastAsia" w:ascii="宋体" w:hAnsi="宋体" w:eastAsia="宋体" w:cs="宋体"/>
          <w:b/>
          <w:bCs/>
          <w:color w:val="auto"/>
          <w:sz w:val="28"/>
          <w:szCs w:val="28"/>
          <w:highlight w:val="none"/>
          <w:lang w:val="zh-CN"/>
        </w:rPr>
        <w:t>六、编写评标报告</w:t>
      </w:r>
      <w:bookmarkEnd w:id="681"/>
    </w:p>
    <w:p w14:paraId="25D53FD9">
      <w:pPr>
        <w:autoSpaceDE w:val="0"/>
        <w:autoSpaceDN w:val="0"/>
        <w:adjustRightInd w:val="0"/>
        <w:spacing w:line="360" w:lineRule="auto"/>
        <w:ind w:left="420" w:hanging="420" w:hangingChars="200"/>
        <w:jc w:val="left"/>
        <w:rPr>
          <w:rFonts w:hint="eastAsia"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14、评标委员会根据评审结果撰写评标报告。评标报告是评标委员会根据全体评标委员会成员签字的原始评审记录和评审结果编写的报告，其主要内容包括：</w:t>
      </w:r>
    </w:p>
    <w:p w14:paraId="785737BD">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20FB3024">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055326CF">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227BA070">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2CDF1DD9">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7B15C0B1">
      <w:pPr>
        <w:autoSpaceDE w:val="0"/>
        <w:autoSpaceDN w:val="0"/>
        <w:adjustRightInd w:val="0"/>
        <w:spacing w:line="360" w:lineRule="auto"/>
        <w:jc w:val="left"/>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4558C248">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0F940BC9">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682" w:name="_Toc23773_WPSOffice_Level1"/>
      <w:r>
        <w:rPr>
          <w:rFonts w:hint="eastAsia" w:ascii="宋体" w:hAnsi="宋体" w:eastAsia="宋体" w:cs="宋体"/>
          <w:b/>
          <w:bCs/>
          <w:color w:val="auto"/>
          <w:sz w:val="28"/>
          <w:szCs w:val="28"/>
          <w:highlight w:val="none"/>
          <w:lang w:val="zh-CN"/>
        </w:rPr>
        <w:t>七、注意事项</w:t>
      </w:r>
      <w:bookmarkEnd w:id="682"/>
    </w:p>
    <w:p w14:paraId="705DE339">
      <w:pPr>
        <w:autoSpaceDE w:val="0"/>
        <w:autoSpaceDN w:val="0"/>
        <w:adjustRightInd w:val="0"/>
        <w:spacing w:line="360" w:lineRule="auto"/>
        <w:ind w:left="420" w:hanging="420" w:hanging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15、为确保评审工作的顺利进行，防止因泄密或其它意外而造成的不良后果及影响，凡参加评审工作的人员都必须认真执行本规定：</w:t>
      </w:r>
    </w:p>
    <w:p w14:paraId="2D320D4C">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5171873D">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76B48AFE">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1F046EE6">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55C163C2">
      <w:pPr>
        <w:widowControl/>
        <w:jc w:val="left"/>
        <w:rPr>
          <w:rFonts w:hint="eastAsia" w:ascii="宋体" w:hAnsi="宋体" w:eastAsia="宋体" w:cs="宋体"/>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649"/>
    <w:bookmarkEnd w:id="657"/>
    <w:bookmarkEnd w:id="658"/>
    <w:bookmarkEnd w:id="659"/>
    <w:p w14:paraId="0C4C9930">
      <w:pPr>
        <w:widowControl/>
        <w:jc w:val="left"/>
        <w:rPr>
          <w:rFonts w:hint="eastAsia"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0CB89">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0D58F">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40FC7">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2DD36">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72B05">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44AC2144">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41BD3A"/>
    <w:multiLevelType w:val="singleLevel"/>
    <w:tmpl w:val="6841BD3A"/>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2U0ZjdjYWVlODFlNzliMDZlYjI1ODI0NTc4ZDQifQ=="/>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4B9"/>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115B19"/>
    <w:rsid w:val="01141165"/>
    <w:rsid w:val="03107D15"/>
    <w:rsid w:val="041F7F64"/>
    <w:rsid w:val="04F419D9"/>
    <w:rsid w:val="058F7720"/>
    <w:rsid w:val="05965135"/>
    <w:rsid w:val="05DE7F94"/>
    <w:rsid w:val="068A3C77"/>
    <w:rsid w:val="06A75D00"/>
    <w:rsid w:val="07727AB6"/>
    <w:rsid w:val="07DF1B78"/>
    <w:rsid w:val="08A05F2E"/>
    <w:rsid w:val="095E38C5"/>
    <w:rsid w:val="0A312D88"/>
    <w:rsid w:val="0AD95B4D"/>
    <w:rsid w:val="0B4B1C27"/>
    <w:rsid w:val="0C851169"/>
    <w:rsid w:val="0CAA0BCF"/>
    <w:rsid w:val="0D0C3638"/>
    <w:rsid w:val="0DD57ECE"/>
    <w:rsid w:val="0E735998"/>
    <w:rsid w:val="0E760DED"/>
    <w:rsid w:val="0EE02FCE"/>
    <w:rsid w:val="0F241091"/>
    <w:rsid w:val="0F3B1D5E"/>
    <w:rsid w:val="0F955B67"/>
    <w:rsid w:val="10521CAA"/>
    <w:rsid w:val="10BC03C7"/>
    <w:rsid w:val="110C1E59"/>
    <w:rsid w:val="113917C7"/>
    <w:rsid w:val="11F43E37"/>
    <w:rsid w:val="12226FD5"/>
    <w:rsid w:val="124F64A1"/>
    <w:rsid w:val="130F4A87"/>
    <w:rsid w:val="13337B71"/>
    <w:rsid w:val="14237C67"/>
    <w:rsid w:val="14496F20"/>
    <w:rsid w:val="14603640"/>
    <w:rsid w:val="156101D1"/>
    <w:rsid w:val="15A13C38"/>
    <w:rsid w:val="15ED29EB"/>
    <w:rsid w:val="15FE268E"/>
    <w:rsid w:val="160C6457"/>
    <w:rsid w:val="1691415F"/>
    <w:rsid w:val="16B60189"/>
    <w:rsid w:val="16DC674F"/>
    <w:rsid w:val="176A0554"/>
    <w:rsid w:val="18CB25F9"/>
    <w:rsid w:val="194F68C1"/>
    <w:rsid w:val="19596F42"/>
    <w:rsid w:val="195E7D49"/>
    <w:rsid w:val="1AA57575"/>
    <w:rsid w:val="1B0940FF"/>
    <w:rsid w:val="1B215984"/>
    <w:rsid w:val="1BDB0DA5"/>
    <w:rsid w:val="1BEB0238"/>
    <w:rsid w:val="1C0D4CD7"/>
    <w:rsid w:val="1C317A56"/>
    <w:rsid w:val="1C80194D"/>
    <w:rsid w:val="1D28626C"/>
    <w:rsid w:val="1D9840C1"/>
    <w:rsid w:val="1E4C1566"/>
    <w:rsid w:val="1F6A2B6C"/>
    <w:rsid w:val="20232ED0"/>
    <w:rsid w:val="207A1985"/>
    <w:rsid w:val="20827A42"/>
    <w:rsid w:val="20E029BA"/>
    <w:rsid w:val="21037966"/>
    <w:rsid w:val="2133643A"/>
    <w:rsid w:val="215A451A"/>
    <w:rsid w:val="21731A80"/>
    <w:rsid w:val="22C62CF4"/>
    <w:rsid w:val="23301B60"/>
    <w:rsid w:val="233D0598"/>
    <w:rsid w:val="234026DC"/>
    <w:rsid w:val="23A06120"/>
    <w:rsid w:val="23B4377A"/>
    <w:rsid w:val="23DD1433"/>
    <w:rsid w:val="24613E12"/>
    <w:rsid w:val="24C70119"/>
    <w:rsid w:val="252E3ABD"/>
    <w:rsid w:val="262D4131"/>
    <w:rsid w:val="267C6969"/>
    <w:rsid w:val="27383ED1"/>
    <w:rsid w:val="28171D0D"/>
    <w:rsid w:val="28694D40"/>
    <w:rsid w:val="286E02B3"/>
    <w:rsid w:val="288C75E9"/>
    <w:rsid w:val="28902F18"/>
    <w:rsid w:val="28AC24C6"/>
    <w:rsid w:val="28CD7B64"/>
    <w:rsid w:val="28DA73F5"/>
    <w:rsid w:val="28F214DC"/>
    <w:rsid w:val="29236402"/>
    <w:rsid w:val="29AE6B2F"/>
    <w:rsid w:val="29B92A03"/>
    <w:rsid w:val="29D301B2"/>
    <w:rsid w:val="2A141CA3"/>
    <w:rsid w:val="2A674369"/>
    <w:rsid w:val="2A9E4307"/>
    <w:rsid w:val="2AEE6381"/>
    <w:rsid w:val="2B6C0DEA"/>
    <w:rsid w:val="2B881AD4"/>
    <w:rsid w:val="2BD20463"/>
    <w:rsid w:val="2BE3221C"/>
    <w:rsid w:val="2BFA0DD4"/>
    <w:rsid w:val="2C4A09B4"/>
    <w:rsid w:val="2C5A5D16"/>
    <w:rsid w:val="2CB160FF"/>
    <w:rsid w:val="2CC7513C"/>
    <w:rsid w:val="2CEE645F"/>
    <w:rsid w:val="2CFC2BFE"/>
    <w:rsid w:val="2D7965A0"/>
    <w:rsid w:val="2F1C3542"/>
    <w:rsid w:val="2F7470EF"/>
    <w:rsid w:val="2F754677"/>
    <w:rsid w:val="30206575"/>
    <w:rsid w:val="302218DD"/>
    <w:rsid w:val="313F77EE"/>
    <w:rsid w:val="314D028A"/>
    <w:rsid w:val="31AA1310"/>
    <w:rsid w:val="322751B1"/>
    <w:rsid w:val="341E1D1F"/>
    <w:rsid w:val="342B17CD"/>
    <w:rsid w:val="34632E1D"/>
    <w:rsid w:val="34AA28DA"/>
    <w:rsid w:val="34FD1935"/>
    <w:rsid w:val="35133C86"/>
    <w:rsid w:val="35415CC5"/>
    <w:rsid w:val="355530AA"/>
    <w:rsid w:val="35D129A2"/>
    <w:rsid w:val="360A0F8C"/>
    <w:rsid w:val="36453EFF"/>
    <w:rsid w:val="364631D7"/>
    <w:rsid w:val="36602173"/>
    <w:rsid w:val="368928C2"/>
    <w:rsid w:val="36C95800"/>
    <w:rsid w:val="371A057C"/>
    <w:rsid w:val="37850378"/>
    <w:rsid w:val="38BF323D"/>
    <w:rsid w:val="38F00B77"/>
    <w:rsid w:val="39B90520"/>
    <w:rsid w:val="3AAD52BC"/>
    <w:rsid w:val="3B1F29B6"/>
    <w:rsid w:val="3B233415"/>
    <w:rsid w:val="3B954675"/>
    <w:rsid w:val="3BAE21C2"/>
    <w:rsid w:val="3C7B3095"/>
    <w:rsid w:val="3C936610"/>
    <w:rsid w:val="3D842BF3"/>
    <w:rsid w:val="3DDF0D81"/>
    <w:rsid w:val="3E6B790F"/>
    <w:rsid w:val="3E9230EE"/>
    <w:rsid w:val="3EC91649"/>
    <w:rsid w:val="3F081602"/>
    <w:rsid w:val="3F5B255F"/>
    <w:rsid w:val="40DC5A18"/>
    <w:rsid w:val="41A76EB0"/>
    <w:rsid w:val="41F82BF3"/>
    <w:rsid w:val="421F113C"/>
    <w:rsid w:val="42772D26"/>
    <w:rsid w:val="428D5E99"/>
    <w:rsid w:val="43B50E83"/>
    <w:rsid w:val="446F7A2D"/>
    <w:rsid w:val="449E2B67"/>
    <w:rsid w:val="455A06DD"/>
    <w:rsid w:val="4584426D"/>
    <w:rsid w:val="45C75D73"/>
    <w:rsid w:val="46A303B3"/>
    <w:rsid w:val="46C93D6D"/>
    <w:rsid w:val="478F466E"/>
    <w:rsid w:val="47E04ECA"/>
    <w:rsid w:val="49224837"/>
    <w:rsid w:val="495042D1"/>
    <w:rsid w:val="49A11F60"/>
    <w:rsid w:val="4A29603A"/>
    <w:rsid w:val="4A445754"/>
    <w:rsid w:val="4B353CD2"/>
    <w:rsid w:val="4BC8467F"/>
    <w:rsid w:val="4CFE53E3"/>
    <w:rsid w:val="4DAB1AD6"/>
    <w:rsid w:val="4F0A4599"/>
    <w:rsid w:val="4FB1539E"/>
    <w:rsid w:val="4FE63648"/>
    <w:rsid w:val="501D513D"/>
    <w:rsid w:val="51335756"/>
    <w:rsid w:val="51624BA2"/>
    <w:rsid w:val="519F67B0"/>
    <w:rsid w:val="52395CCA"/>
    <w:rsid w:val="52F61E27"/>
    <w:rsid w:val="537961D3"/>
    <w:rsid w:val="53B44B9D"/>
    <w:rsid w:val="5415414D"/>
    <w:rsid w:val="541A4F9D"/>
    <w:rsid w:val="543B42DA"/>
    <w:rsid w:val="54F06565"/>
    <w:rsid w:val="55A27C63"/>
    <w:rsid w:val="55E4027B"/>
    <w:rsid w:val="56B37004"/>
    <w:rsid w:val="56D96894"/>
    <w:rsid w:val="57132FCC"/>
    <w:rsid w:val="57266346"/>
    <w:rsid w:val="579932E7"/>
    <w:rsid w:val="586C6533"/>
    <w:rsid w:val="589A0971"/>
    <w:rsid w:val="5903310E"/>
    <w:rsid w:val="59184390"/>
    <w:rsid w:val="593432C8"/>
    <w:rsid w:val="59633BAD"/>
    <w:rsid w:val="59FB128F"/>
    <w:rsid w:val="5A3D43FE"/>
    <w:rsid w:val="5B237E93"/>
    <w:rsid w:val="5BBE331C"/>
    <w:rsid w:val="5BC06ACA"/>
    <w:rsid w:val="5BD56530"/>
    <w:rsid w:val="5BE12FA3"/>
    <w:rsid w:val="5C4D6613"/>
    <w:rsid w:val="5D243653"/>
    <w:rsid w:val="5D8866EC"/>
    <w:rsid w:val="5EBF421E"/>
    <w:rsid w:val="5EE70DDC"/>
    <w:rsid w:val="60233B07"/>
    <w:rsid w:val="60597AB8"/>
    <w:rsid w:val="60EC6236"/>
    <w:rsid w:val="612E55C6"/>
    <w:rsid w:val="62A74B0A"/>
    <w:rsid w:val="62B13874"/>
    <w:rsid w:val="62E414EF"/>
    <w:rsid w:val="632863B5"/>
    <w:rsid w:val="633F2F95"/>
    <w:rsid w:val="63672753"/>
    <w:rsid w:val="638214EC"/>
    <w:rsid w:val="640815D9"/>
    <w:rsid w:val="65B80DDC"/>
    <w:rsid w:val="65E62E7A"/>
    <w:rsid w:val="65F27583"/>
    <w:rsid w:val="65FF6A0B"/>
    <w:rsid w:val="66606590"/>
    <w:rsid w:val="667D3FC7"/>
    <w:rsid w:val="66EC7F6C"/>
    <w:rsid w:val="67287B59"/>
    <w:rsid w:val="672C1A82"/>
    <w:rsid w:val="67BB5990"/>
    <w:rsid w:val="69643755"/>
    <w:rsid w:val="696C43B8"/>
    <w:rsid w:val="69F452BC"/>
    <w:rsid w:val="6A582B8E"/>
    <w:rsid w:val="6A8D7FC1"/>
    <w:rsid w:val="6AAD178D"/>
    <w:rsid w:val="6ACD0E86"/>
    <w:rsid w:val="6B086362"/>
    <w:rsid w:val="6B9F03FA"/>
    <w:rsid w:val="6C2A0DBB"/>
    <w:rsid w:val="6CC649E7"/>
    <w:rsid w:val="6CE93F71"/>
    <w:rsid w:val="6D4C1054"/>
    <w:rsid w:val="6DDA5CDD"/>
    <w:rsid w:val="6DDB1B0C"/>
    <w:rsid w:val="6DEA1D4F"/>
    <w:rsid w:val="6EEB5331"/>
    <w:rsid w:val="6F5E47A3"/>
    <w:rsid w:val="6F5F71DE"/>
    <w:rsid w:val="6FEF4B81"/>
    <w:rsid w:val="706334D4"/>
    <w:rsid w:val="7065322D"/>
    <w:rsid w:val="70736D35"/>
    <w:rsid w:val="70DD6660"/>
    <w:rsid w:val="724265FE"/>
    <w:rsid w:val="73135CD1"/>
    <w:rsid w:val="7384322E"/>
    <w:rsid w:val="740F2533"/>
    <w:rsid w:val="74703570"/>
    <w:rsid w:val="751D3132"/>
    <w:rsid w:val="75897582"/>
    <w:rsid w:val="76202534"/>
    <w:rsid w:val="7724443B"/>
    <w:rsid w:val="77281627"/>
    <w:rsid w:val="77BC31B6"/>
    <w:rsid w:val="78F9553C"/>
    <w:rsid w:val="790D22C6"/>
    <w:rsid w:val="79537342"/>
    <w:rsid w:val="797A667D"/>
    <w:rsid w:val="79D4321D"/>
    <w:rsid w:val="79F53F55"/>
    <w:rsid w:val="7A3525A4"/>
    <w:rsid w:val="7A827452"/>
    <w:rsid w:val="7AE30252"/>
    <w:rsid w:val="7C6C3522"/>
    <w:rsid w:val="7C7956F0"/>
    <w:rsid w:val="7CD85F93"/>
    <w:rsid w:val="7D515947"/>
    <w:rsid w:val="7D630A43"/>
    <w:rsid w:val="7D6457E7"/>
    <w:rsid w:val="7DB87774"/>
    <w:rsid w:val="7F0F7867"/>
    <w:rsid w:val="7F211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48"/>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5">
    <w:name w:val="heading 2"/>
    <w:basedOn w:val="1"/>
    <w:next w:val="1"/>
    <w:link w:val="46"/>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6">
    <w:name w:val="heading 3"/>
    <w:basedOn w:val="1"/>
    <w:next w:val="1"/>
    <w:link w:val="142"/>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7">
    <w:name w:val="heading 4"/>
    <w:basedOn w:val="1"/>
    <w:next w:val="1"/>
    <w:link w:val="48"/>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1"/>
    <w:link w:val="130"/>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9">
    <w:name w:val="heading 6"/>
    <w:basedOn w:val="1"/>
    <w:next w:val="10"/>
    <w:link w:val="140"/>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1">
    <w:name w:val="heading 7"/>
    <w:basedOn w:val="1"/>
    <w:next w:val="10"/>
    <w:link w:val="51"/>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2">
    <w:name w:val="heading 8"/>
    <w:basedOn w:val="1"/>
    <w:next w:val="10"/>
    <w:link w:val="52"/>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3">
    <w:name w:val="heading 9"/>
    <w:basedOn w:val="1"/>
    <w:next w:val="10"/>
    <w:link w:val="53"/>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6"/>
    <w:qFormat/>
    <w:uiPriority w:val="99"/>
    <w:pPr>
      <w:autoSpaceDE w:val="0"/>
      <w:autoSpaceDN w:val="0"/>
      <w:adjustRightInd w:val="0"/>
      <w:ind w:right="-26"/>
      <w:jc w:val="center"/>
    </w:pPr>
    <w:rPr>
      <w:rFonts w:ascii="宋体" w:eastAsia="宋体"/>
      <w:b/>
      <w:bCs/>
      <w:sz w:val="84"/>
      <w:szCs w:val="84"/>
      <w:lang w:val="zh-CN"/>
    </w:rPr>
  </w:style>
  <w:style w:type="paragraph" w:styleId="3">
    <w:name w:val="Body Text First Indent"/>
    <w:basedOn w:val="2"/>
    <w:link w:val="199"/>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customStyle="1" w:styleId="10">
    <w:name w:val="模板正文"/>
    <w:basedOn w:val="1"/>
    <w:link w:val="9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4">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5">
    <w:name w:val="caption"/>
    <w:basedOn w:val="1"/>
    <w:next w:val="1"/>
    <w:link w:val="81"/>
    <w:qFormat/>
    <w:uiPriority w:val="0"/>
    <w:pPr>
      <w:autoSpaceDE w:val="0"/>
      <w:autoSpaceDN w:val="0"/>
      <w:adjustRightInd w:val="0"/>
      <w:spacing w:before="152" w:after="160"/>
      <w:jc w:val="left"/>
    </w:pPr>
    <w:rPr>
      <w:rFonts w:ascii="Arial" w:hAnsi="Arial" w:eastAsia="黑体" w:cs="Arial"/>
    </w:rPr>
  </w:style>
  <w:style w:type="paragraph" w:styleId="16">
    <w:name w:val="Document Map"/>
    <w:basedOn w:val="1"/>
    <w:link w:val="114"/>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7">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8">
    <w:name w:val="annotation text"/>
    <w:basedOn w:val="1"/>
    <w:link w:val="161"/>
    <w:unhideWhenUsed/>
    <w:qFormat/>
    <w:uiPriority w:val="99"/>
    <w:pPr>
      <w:jc w:val="left"/>
    </w:pPr>
  </w:style>
  <w:style w:type="paragraph" w:styleId="19">
    <w:name w:val="Body Text 3"/>
    <w:basedOn w:val="1"/>
    <w:link w:val="154"/>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20">
    <w:name w:val="Body Text Indent"/>
    <w:basedOn w:val="1"/>
    <w:link w:val="90"/>
    <w:qFormat/>
    <w:uiPriority w:val="0"/>
    <w:pPr>
      <w:ind w:left="567" w:leftChars="270"/>
    </w:pPr>
    <w:rPr>
      <w:rFonts w:ascii="Times New Roman" w:hAnsi="Times New Roman" w:eastAsia="宋体" w:cs="Times New Roman"/>
      <w:szCs w:val="20"/>
    </w:rPr>
  </w:style>
  <w:style w:type="paragraph" w:styleId="21">
    <w:name w:val="toc 3"/>
    <w:basedOn w:val="1"/>
    <w:next w:val="1"/>
    <w:unhideWhenUsed/>
    <w:qFormat/>
    <w:uiPriority w:val="39"/>
    <w:pPr>
      <w:tabs>
        <w:tab w:val="right" w:leader="dot" w:pos="10144"/>
      </w:tabs>
      <w:ind w:left="840" w:leftChars="400"/>
    </w:pPr>
  </w:style>
  <w:style w:type="paragraph" w:styleId="22">
    <w:name w:val="Plain Text"/>
    <w:basedOn w:val="1"/>
    <w:link w:val="98"/>
    <w:qFormat/>
    <w:uiPriority w:val="0"/>
    <w:rPr>
      <w:rFonts w:ascii="宋体" w:hAnsi="Courier New" w:eastAsia="宋体"/>
    </w:rPr>
  </w:style>
  <w:style w:type="paragraph" w:styleId="23">
    <w:name w:val="Date"/>
    <w:basedOn w:val="1"/>
    <w:next w:val="1"/>
    <w:link w:val="106"/>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99"/>
    <w:qFormat/>
    <w:uiPriority w:val="0"/>
    <w:pPr>
      <w:tabs>
        <w:tab w:val="left" w:pos="8640"/>
      </w:tabs>
      <w:ind w:left="1260"/>
    </w:pPr>
    <w:rPr>
      <w:rFonts w:ascii="宋体" w:hAnsi="Times New Roman" w:eastAsia="宋体" w:cs="Times New Roman"/>
      <w:szCs w:val="20"/>
    </w:rPr>
  </w:style>
  <w:style w:type="paragraph" w:styleId="25">
    <w:name w:val="Balloon Text"/>
    <w:basedOn w:val="1"/>
    <w:link w:val="72"/>
    <w:qFormat/>
    <w:uiPriority w:val="0"/>
    <w:rPr>
      <w:rFonts w:ascii="Times New Roman" w:hAnsi="Times New Roman" w:eastAsia="宋体" w:cs="Times New Roman"/>
      <w:sz w:val="18"/>
      <w:szCs w:val="18"/>
    </w:rPr>
  </w:style>
  <w:style w:type="paragraph" w:styleId="26">
    <w:name w:val="footer"/>
    <w:basedOn w:val="1"/>
    <w:link w:val="76"/>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18"/>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unhideWhenUsed/>
    <w:qFormat/>
    <w:uiPriority w:val="39"/>
  </w:style>
  <w:style w:type="paragraph" w:styleId="29">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2"/>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Body Text 2"/>
    <w:basedOn w:val="1"/>
    <w:link w:val="141"/>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1"/>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6"/>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8"/>
    <w:next w:val="18"/>
    <w:link w:val="108"/>
    <w:qFormat/>
    <w:uiPriority w:val="99"/>
    <w:pPr>
      <w:autoSpaceDE w:val="0"/>
      <w:autoSpaceDN w:val="0"/>
      <w:adjustRightInd w:val="0"/>
    </w:pPr>
    <w:rPr>
      <w:rFonts w:ascii="宋体" w:hAnsi="Times New Roman" w:eastAsia="宋体" w:cs="Times New Roman"/>
      <w:b/>
      <w:bCs/>
      <w:kern w:val="0"/>
      <w:sz w:val="24"/>
      <w:szCs w:val="24"/>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FollowedHyperlink"/>
    <w:unhideWhenUsed/>
    <w:qFormat/>
    <w:uiPriority w:val="99"/>
    <w:rPr>
      <w:color w:val="954F72"/>
      <w:u w:val="single"/>
    </w:rPr>
  </w:style>
  <w:style w:type="character" w:styleId="41">
    <w:name w:val="Emphasis"/>
    <w:qFormat/>
    <w:uiPriority w:val="0"/>
    <w:rPr>
      <w:i/>
      <w:iCs/>
    </w:rPr>
  </w:style>
  <w:style w:type="character" w:styleId="42">
    <w:name w:val="Hyperlink"/>
    <w:qFormat/>
    <w:uiPriority w:val="99"/>
    <w:rPr>
      <w:rFonts w:hint="default" w:ascii="Arial" w:hAnsi="Arial" w:cs="Arial"/>
      <w:color w:val="000000"/>
      <w:sz w:val="20"/>
      <w:szCs w:val="20"/>
      <w:u w:val="none"/>
    </w:rPr>
  </w:style>
  <w:style w:type="character" w:styleId="43">
    <w:name w:val="annotation reference"/>
    <w:qFormat/>
    <w:uiPriority w:val="99"/>
    <w:rPr>
      <w:sz w:val="21"/>
      <w:szCs w:val="21"/>
    </w:rPr>
  </w:style>
  <w:style w:type="paragraph" w:customStyle="1" w:styleId="44">
    <w:name w:val="首行缩进"/>
    <w:basedOn w:val="1"/>
    <w:qFormat/>
    <w:uiPriority w:val="0"/>
    <w:pPr>
      <w:ind w:firstLine="480" w:firstLineChars="200"/>
    </w:pPr>
    <w:rPr>
      <w:lang w:val="zh-CN"/>
    </w:rPr>
  </w:style>
  <w:style w:type="character" w:customStyle="1" w:styleId="45">
    <w:name w:val="标题 1 字符"/>
    <w:basedOn w:val="38"/>
    <w:qFormat/>
    <w:uiPriority w:val="0"/>
    <w:rPr>
      <w:b/>
      <w:bCs/>
      <w:kern w:val="44"/>
      <w:sz w:val="44"/>
      <w:szCs w:val="44"/>
    </w:rPr>
  </w:style>
  <w:style w:type="character" w:customStyle="1" w:styleId="46">
    <w:name w:val="标题 2 Char"/>
    <w:basedOn w:val="38"/>
    <w:link w:val="5"/>
    <w:qFormat/>
    <w:uiPriority w:val="0"/>
    <w:rPr>
      <w:rFonts w:ascii="宋体" w:hAnsi="Calibri" w:eastAsia="宋体" w:cs="Times New Roman"/>
      <w:kern w:val="0"/>
      <w:sz w:val="24"/>
      <w:szCs w:val="24"/>
    </w:rPr>
  </w:style>
  <w:style w:type="character" w:customStyle="1" w:styleId="47">
    <w:name w:val="标题 3 字符"/>
    <w:basedOn w:val="38"/>
    <w:qFormat/>
    <w:uiPriority w:val="0"/>
    <w:rPr>
      <w:b/>
      <w:bCs/>
      <w:sz w:val="32"/>
      <w:szCs w:val="32"/>
    </w:rPr>
  </w:style>
  <w:style w:type="character" w:customStyle="1" w:styleId="48">
    <w:name w:val="标题 4 Char1"/>
    <w:basedOn w:val="38"/>
    <w:link w:val="7"/>
    <w:qFormat/>
    <w:uiPriority w:val="9"/>
    <w:rPr>
      <w:rFonts w:ascii="Arial" w:hAnsi="Arial" w:eastAsia="黑体" w:cs="Times New Roman"/>
      <w:b/>
      <w:bCs/>
      <w:kern w:val="0"/>
      <w:sz w:val="28"/>
      <w:szCs w:val="28"/>
    </w:rPr>
  </w:style>
  <w:style w:type="character" w:customStyle="1" w:styleId="49">
    <w:name w:val="标题 5 字符"/>
    <w:basedOn w:val="38"/>
    <w:qFormat/>
    <w:uiPriority w:val="9"/>
    <w:rPr>
      <w:b/>
      <w:bCs/>
      <w:sz w:val="28"/>
      <w:szCs w:val="28"/>
    </w:rPr>
  </w:style>
  <w:style w:type="character" w:customStyle="1" w:styleId="50">
    <w:name w:val="标题 6 字符"/>
    <w:basedOn w:val="38"/>
    <w:qFormat/>
    <w:uiPriority w:val="0"/>
    <w:rPr>
      <w:rFonts w:asciiTheme="majorHAnsi" w:hAnsiTheme="majorHAnsi" w:eastAsiaTheme="majorEastAsia" w:cstheme="majorBidi"/>
      <w:b/>
      <w:bCs/>
      <w:sz w:val="24"/>
      <w:szCs w:val="24"/>
    </w:rPr>
  </w:style>
  <w:style w:type="character" w:customStyle="1" w:styleId="51">
    <w:name w:val="标题 7 Char"/>
    <w:basedOn w:val="38"/>
    <w:link w:val="11"/>
    <w:qFormat/>
    <w:uiPriority w:val="9"/>
    <w:rPr>
      <w:rFonts w:ascii="Times New Roman" w:hAnsi="Calibri" w:eastAsia="黑体" w:cs="Times New Roman"/>
      <w:b/>
      <w:bCs/>
      <w:kern w:val="0"/>
      <w:sz w:val="28"/>
      <w:szCs w:val="24"/>
    </w:rPr>
  </w:style>
  <w:style w:type="character" w:customStyle="1" w:styleId="52">
    <w:name w:val="标题 8 Char"/>
    <w:basedOn w:val="38"/>
    <w:link w:val="12"/>
    <w:qFormat/>
    <w:uiPriority w:val="9"/>
    <w:rPr>
      <w:rFonts w:ascii="Times New Roman" w:hAnsi="Calibri" w:eastAsia="黑体" w:cs="Times New Roman"/>
      <w:b/>
      <w:kern w:val="0"/>
      <w:sz w:val="28"/>
      <w:szCs w:val="24"/>
    </w:rPr>
  </w:style>
  <w:style w:type="character" w:customStyle="1" w:styleId="53">
    <w:name w:val="标题 9 Char"/>
    <w:basedOn w:val="38"/>
    <w:link w:val="13"/>
    <w:qFormat/>
    <w:uiPriority w:val="9"/>
    <w:rPr>
      <w:rFonts w:ascii="Times New Roman" w:hAnsi="Calibri" w:eastAsia="黑体" w:cs="Times New Roman"/>
      <w:b/>
      <w:kern w:val="0"/>
      <w:sz w:val="28"/>
      <w:szCs w:val="24"/>
    </w:rPr>
  </w:style>
  <w:style w:type="character" w:customStyle="1" w:styleId="54">
    <w:name w:val="正文文本缩进 字符"/>
    <w:qFormat/>
    <w:uiPriority w:val="0"/>
    <w:rPr>
      <w:rFonts w:ascii="Times New Roman" w:hAnsi="Times New Roman" w:eastAsia="宋体" w:cs="Times New Roman"/>
      <w:szCs w:val="20"/>
    </w:rPr>
  </w:style>
  <w:style w:type="character" w:customStyle="1" w:styleId="55">
    <w:name w:val="普通(网站) Char"/>
    <w:qFormat/>
    <w:locked/>
    <w:uiPriority w:val="0"/>
    <w:rPr>
      <w:rFonts w:ascii="宋体" w:hAnsi="宋体"/>
      <w:sz w:val="15"/>
      <w:szCs w:val="15"/>
    </w:rPr>
  </w:style>
  <w:style w:type="character" w:customStyle="1" w:styleId="56">
    <w:name w:val="标题 Char"/>
    <w:link w:val="34"/>
    <w:qFormat/>
    <w:uiPriority w:val="10"/>
    <w:rPr>
      <w:rFonts w:ascii="等线 Light" w:hAnsi="等线 Light" w:eastAsia="仿宋"/>
      <w:b/>
      <w:bCs/>
      <w:sz w:val="28"/>
      <w:szCs w:val="32"/>
    </w:rPr>
  </w:style>
  <w:style w:type="character" w:customStyle="1" w:styleId="57">
    <w:name w:val="日期 Char"/>
    <w:semiHidden/>
    <w:qFormat/>
    <w:uiPriority w:val="99"/>
    <w:rPr>
      <w:kern w:val="2"/>
      <w:sz w:val="21"/>
    </w:rPr>
  </w:style>
  <w:style w:type="character" w:customStyle="1" w:styleId="58">
    <w:name w:val="文档结构图 字符1"/>
    <w:semiHidden/>
    <w:qFormat/>
    <w:uiPriority w:val="99"/>
    <w:rPr>
      <w:rFonts w:ascii="Microsoft YaHei UI" w:hAnsi="Calibri" w:eastAsia="Microsoft YaHei UI" w:cs="Times New Roman"/>
      <w:kern w:val="0"/>
      <w:sz w:val="18"/>
      <w:szCs w:val="18"/>
    </w:rPr>
  </w:style>
  <w:style w:type="character" w:customStyle="1" w:styleId="59">
    <w:name w:val="批注文字 Char"/>
    <w:semiHidden/>
    <w:qFormat/>
    <w:uiPriority w:val="99"/>
    <w:rPr>
      <w:kern w:val="2"/>
      <w:sz w:val="21"/>
    </w:rPr>
  </w:style>
  <w:style w:type="character" w:customStyle="1" w:styleId="60">
    <w:name w:val="正文缩进2格 Char"/>
    <w:link w:val="61"/>
    <w:qFormat/>
    <w:uiPriority w:val="0"/>
    <w:rPr>
      <w:rFonts w:ascii="仿宋_GB2312" w:hAnsi="宋体" w:eastAsia="仿宋_GB2312"/>
      <w:sz w:val="31"/>
      <w:szCs w:val="28"/>
    </w:rPr>
  </w:style>
  <w:style w:type="paragraph" w:customStyle="1" w:styleId="61">
    <w:name w:val="正文缩进2格"/>
    <w:basedOn w:val="1"/>
    <w:link w:val="60"/>
    <w:qFormat/>
    <w:uiPriority w:val="0"/>
    <w:pPr>
      <w:spacing w:line="600" w:lineRule="exact"/>
      <w:ind w:firstLine="639" w:firstLineChars="206"/>
    </w:pPr>
    <w:rPr>
      <w:rFonts w:ascii="仿宋_GB2312" w:hAnsi="宋体" w:eastAsia="仿宋_GB2312"/>
      <w:sz w:val="31"/>
      <w:szCs w:val="28"/>
    </w:rPr>
  </w:style>
  <w:style w:type="character" w:customStyle="1" w:styleId="62">
    <w:name w:val="批注文字 字符"/>
    <w:semiHidden/>
    <w:qFormat/>
    <w:uiPriority w:val="99"/>
    <w:rPr>
      <w:rFonts w:ascii="Times New Roman" w:hAnsi="Times New Roman"/>
      <w:kern w:val="2"/>
      <w:sz w:val="24"/>
      <w:szCs w:val="24"/>
    </w:rPr>
  </w:style>
  <w:style w:type="character" w:customStyle="1" w:styleId="63">
    <w:name w:val="正文文本缩进 Char"/>
    <w:qFormat/>
    <w:uiPriority w:val="0"/>
    <w:rPr>
      <w:rFonts w:ascii="Times New Roman" w:hAnsi="Times New Roman" w:eastAsia="宋体" w:cs="Times New Roman"/>
      <w:szCs w:val="20"/>
      <w:lang w:val="en-US" w:eastAsia="zh-CN"/>
    </w:rPr>
  </w:style>
  <w:style w:type="character" w:customStyle="1" w:styleId="64">
    <w:name w:val="批注框文本 字符1"/>
    <w:semiHidden/>
    <w:qFormat/>
    <w:uiPriority w:val="99"/>
    <w:rPr>
      <w:rFonts w:ascii="宋体" w:hAnsi="Calibri" w:eastAsia="宋体" w:cs="Times New Roman"/>
      <w:kern w:val="0"/>
      <w:sz w:val="18"/>
      <w:szCs w:val="18"/>
    </w:rPr>
  </w:style>
  <w:style w:type="character" w:customStyle="1" w:styleId="65">
    <w:name w:val="List Paragraph Char"/>
    <w:link w:val="66"/>
    <w:qFormat/>
    <w:uiPriority w:val="34"/>
    <w:rPr>
      <w:rFonts w:ascii="Calibri" w:hAnsi="Calibri"/>
    </w:rPr>
  </w:style>
  <w:style w:type="paragraph" w:customStyle="1" w:styleId="66">
    <w:name w:val="列出段落1"/>
    <w:basedOn w:val="1"/>
    <w:link w:val="65"/>
    <w:qFormat/>
    <w:uiPriority w:val="34"/>
    <w:pPr>
      <w:ind w:firstLine="420" w:firstLineChars="200"/>
    </w:pPr>
    <w:rPr>
      <w:rFonts w:ascii="Calibri" w:hAnsi="Calibri"/>
    </w:rPr>
  </w:style>
  <w:style w:type="character" w:customStyle="1" w:styleId="67">
    <w:name w:val="标书正文 字符"/>
    <w:link w:val="68"/>
    <w:qFormat/>
    <w:uiPriority w:val="0"/>
    <w:rPr>
      <w:rFonts w:ascii="Calibri" w:hAnsi="Calibri" w:eastAsia="仿宋"/>
      <w:sz w:val="24"/>
      <w:szCs w:val="21"/>
    </w:rPr>
  </w:style>
  <w:style w:type="paragraph" w:customStyle="1" w:styleId="68">
    <w:name w:val="标书正文"/>
    <w:basedOn w:val="1"/>
    <w:link w:val="67"/>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69">
    <w:name w:val="正文文本 字符"/>
    <w:semiHidden/>
    <w:qFormat/>
    <w:uiPriority w:val="99"/>
    <w:rPr>
      <w:rFonts w:ascii="Times New Roman" w:hAnsi="Times New Roman"/>
      <w:kern w:val="2"/>
      <w:sz w:val="24"/>
      <w:szCs w:val="24"/>
    </w:rPr>
  </w:style>
  <w:style w:type="character" w:customStyle="1" w:styleId="70">
    <w:name w:val="页脚 Char"/>
    <w:qFormat/>
    <w:uiPriority w:val="0"/>
    <w:rPr>
      <w:kern w:val="2"/>
      <w:sz w:val="18"/>
      <w:szCs w:val="18"/>
    </w:rPr>
  </w:style>
  <w:style w:type="character" w:customStyle="1" w:styleId="71">
    <w:name w:val="neir1"/>
    <w:qFormat/>
    <w:uiPriority w:val="0"/>
    <w:rPr>
      <w:rFonts w:hint="default" w:ascii="ˎ̥" w:hAnsi="ˎ̥"/>
      <w:color w:val="333333"/>
      <w:sz w:val="21"/>
      <w:szCs w:val="21"/>
      <w:u w:val="none"/>
    </w:rPr>
  </w:style>
  <w:style w:type="character" w:customStyle="1" w:styleId="72">
    <w:name w:val="批注框文本 Char1"/>
    <w:link w:val="25"/>
    <w:qFormat/>
    <w:uiPriority w:val="0"/>
    <w:rPr>
      <w:rFonts w:ascii="Times New Roman" w:hAnsi="Times New Roman" w:eastAsia="宋体" w:cs="Times New Roman"/>
      <w:sz w:val="18"/>
      <w:szCs w:val="18"/>
    </w:rPr>
  </w:style>
  <w:style w:type="character" w:customStyle="1" w:styleId="73">
    <w:name w:val="正文文本 3 字符1"/>
    <w:semiHidden/>
    <w:qFormat/>
    <w:uiPriority w:val="99"/>
    <w:rPr>
      <w:rFonts w:ascii="宋体" w:hAnsi="Calibri" w:eastAsia="宋体" w:cs="Times New Roman"/>
      <w:kern w:val="0"/>
      <w:sz w:val="16"/>
      <w:szCs w:val="16"/>
    </w:rPr>
  </w:style>
  <w:style w:type="character" w:customStyle="1" w:styleId="74">
    <w:name w:val="正文文本 字符3"/>
    <w:semiHidden/>
    <w:qFormat/>
    <w:uiPriority w:val="99"/>
    <w:rPr>
      <w:rFonts w:ascii="宋体" w:hAnsi="Calibri" w:eastAsia="宋体" w:cs="Times New Roman"/>
      <w:kern w:val="0"/>
      <w:sz w:val="24"/>
      <w:szCs w:val="24"/>
    </w:rPr>
  </w:style>
  <w:style w:type="character" w:customStyle="1" w:styleId="75">
    <w:name w:val="日期 字符1"/>
    <w:semiHidden/>
    <w:qFormat/>
    <w:uiPriority w:val="99"/>
    <w:rPr>
      <w:rFonts w:ascii="宋体" w:hAnsi="Calibri" w:eastAsia="宋体" w:cs="Times New Roman"/>
      <w:kern w:val="0"/>
      <w:sz w:val="24"/>
      <w:szCs w:val="24"/>
    </w:rPr>
  </w:style>
  <w:style w:type="character" w:customStyle="1" w:styleId="76">
    <w:name w:val="页脚 Char2"/>
    <w:link w:val="26"/>
    <w:qFormat/>
    <w:uiPriority w:val="99"/>
    <w:rPr>
      <w:rFonts w:ascii="宋体" w:eastAsia="宋体"/>
      <w:sz w:val="18"/>
      <w:szCs w:val="18"/>
    </w:rPr>
  </w:style>
  <w:style w:type="character" w:customStyle="1" w:styleId="77">
    <w:name w:val="吉奥正文 Char"/>
    <w:link w:val="78"/>
    <w:qFormat/>
    <w:locked/>
    <w:uiPriority w:val="0"/>
    <w:rPr>
      <w:rFonts w:eastAsia="仿宋_GB2312"/>
      <w:sz w:val="28"/>
    </w:rPr>
  </w:style>
  <w:style w:type="paragraph" w:customStyle="1" w:styleId="78">
    <w:name w:val="吉奥正文"/>
    <w:basedOn w:val="1"/>
    <w:link w:val="77"/>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79">
    <w:name w:val="页脚 Char1"/>
    <w:qFormat/>
    <w:uiPriority w:val="99"/>
    <w:rPr>
      <w:rFonts w:ascii="宋体" w:hAnsi="Times New Roman" w:eastAsia="宋体" w:cs="Times New Roman"/>
      <w:kern w:val="0"/>
      <w:sz w:val="18"/>
      <w:szCs w:val="18"/>
    </w:rPr>
  </w:style>
  <w:style w:type="character" w:customStyle="1" w:styleId="80">
    <w:name w:val="标题 字符"/>
    <w:qFormat/>
    <w:uiPriority w:val="10"/>
    <w:rPr>
      <w:rFonts w:ascii="Cambria" w:hAnsi="Cambria" w:eastAsia="宋体" w:cs="Times New Roman"/>
      <w:b/>
      <w:bCs/>
      <w:kern w:val="0"/>
      <w:sz w:val="32"/>
      <w:szCs w:val="32"/>
      <w:lang w:val="en-US" w:eastAsia="zh-CN"/>
    </w:rPr>
  </w:style>
  <w:style w:type="character" w:customStyle="1" w:styleId="81">
    <w:name w:val="题注 Char"/>
    <w:link w:val="15"/>
    <w:qFormat/>
    <w:uiPriority w:val="0"/>
    <w:rPr>
      <w:rFonts w:ascii="Arial" w:hAnsi="Arial" w:eastAsia="黑体" w:cs="Arial"/>
    </w:rPr>
  </w:style>
  <w:style w:type="character" w:customStyle="1" w:styleId="82">
    <w:name w:val="批注文字 字符2"/>
    <w:qFormat/>
    <w:uiPriority w:val="99"/>
    <w:rPr>
      <w:rFonts w:ascii="宋体" w:hAnsi="Times New Roman" w:eastAsia="宋体" w:cs="Times New Roman"/>
      <w:kern w:val="0"/>
      <w:sz w:val="24"/>
      <w:szCs w:val="24"/>
    </w:rPr>
  </w:style>
  <w:style w:type="character" w:customStyle="1" w:styleId="83">
    <w:name w:val="批注主题 字符1"/>
    <w:semiHidden/>
    <w:qFormat/>
    <w:uiPriority w:val="99"/>
    <w:rPr>
      <w:rFonts w:ascii="宋体" w:hAnsi="Calibri" w:eastAsia="宋体" w:cs="Times New Roman"/>
      <w:b/>
      <w:bCs/>
      <w:kern w:val="0"/>
      <w:sz w:val="24"/>
      <w:szCs w:val="24"/>
    </w:rPr>
  </w:style>
  <w:style w:type="character" w:customStyle="1" w:styleId="84">
    <w:name w:val="HTML 预设格式 Char"/>
    <w:link w:val="32"/>
    <w:qFormat/>
    <w:uiPriority w:val="99"/>
    <w:rPr>
      <w:rFonts w:ascii="Arial" w:hAnsi="Arial" w:eastAsia="宋体" w:cs="Arial"/>
      <w:szCs w:val="21"/>
    </w:rPr>
  </w:style>
  <w:style w:type="character" w:customStyle="1" w:styleId="85">
    <w:name w:val="标题 3.1 Char"/>
    <w:link w:val="86"/>
    <w:qFormat/>
    <w:uiPriority w:val="0"/>
    <w:rPr>
      <w:rFonts w:ascii="宋体" w:hAnsi="宋体"/>
      <w:b/>
      <w:bCs/>
      <w:sz w:val="32"/>
      <w:szCs w:val="32"/>
    </w:rPr>
  </w:style>
  <w:style w:type="paragraph" w:customStyle="1" w:styleId="86">
    <w:name w:val="标题 3.1"/>
    <w:basedOn w:val="6"/>
    <w:link w:val="8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7">
    <w:name w:val="HTML 预设格式 Char1"/>
    <w:semiHidden/>
    <w:qFormat/>
    <w:uiPriority w:val="99"/>
    <w:rPr>
      <w:rFonts w:ascii="Courier New" w:hAnsi="Courier New" w:eastAsia="宋体" w:cs="Courier New"/>
      <w:kern w:val="0"/>
      <w:sz w:val="20"/>
      <w:szCs w:val="20"/>
    </w:rPr>
  </w:style>
  <w:style w:type="character" w:customStyle="1" w:styleId="88">
    <w:name w:val="批注文字 字符1"/>
    <w:qFormat/>
    <w:uiPriority w:val="0"/>
    <w:rPr>
      <w:rFonts w:eastAsia="宋体"/>
      <w:kern w:val="2"/>
      <w:sz w:val="24"/>
      <w:szCs w:val="24"/>
      <w:lang w:val="en-US" w:eastAsia="zh-CN" w:bidi="ar-SA"/>
    </w:rPr>
  </w:style>
  <w:style w:type="character" w:customStyle="1" w:styleId="89">
    <w:name w:val="正文文本缩进 字符2"/>
    <w:semiHidden/>
    <w:qFormat/>
    <w:uiPriority w:val="99"/>
    <w:rPr>
      <w:rFonts w:ascii="宋体" w:hAnsi="Calibri" w:eastAsia="宋体" w:cs="Times New Roman"/>
      <w:kern w:val="0"/>
      <w:sz w:val="24"/>
      <w:szCs w:val="24"/>
    </w:rPr>
  </w:style>
  <w:style w:type="character" w:customStyle="1" w:styleId="90">
    <w:name w:val="正文文本缩进 Char1"/>
    <w:link w:val="20"/>
    <w:qFormat/>
    <w:uiPriority w:val="0"/>
    <w:rPr>
      <w:rFonts w:ascii="Times New Roman" w:hAnsi="Times New Roman" w:eastAsia="宋体" w:cs="Times New Roman"/>
      <w:szCs w:val="20"/>
    </w:rPr>
  </w:style>
  <w:style w:type="character" w:customStyle="1" w:styleId="91">
    <w:name w:val="普通(网站) Char1"/>
    <w:link w:val="33"/>
    <w:qFormat/>
    <w:locked/>
    <w:uiPriority w:val="0"/>
    <w:rPr>
      <w:rFonts w:ascii="宋体" w:hAnsi="宋体"/>
      <w:sz w:val="15"/>
      <w:szCs w:val="15"/>
    </w:rPr>
  </w:style>
  <w:style w:type="character" w:customStyle="1" w:styleId="92">
    <w:name w:val="模板正文 Char"/>
    <w:link w:val="10"/>
    <w:qFormat/>
    <w:uiPriority w:val="0"/>
    <w:rPr>
      <w:rFonts w:ascii="宋体" w:eastAsia="仿宋"/>
      <w:sz w:val="24"/>
      <w:szCs w:val="21"/>
    </w:rPr>
  </w:style>
  <w:style w:type="character" w:customStyle="1" w:styleId="93">
    <w:name w:val="批注主题 Char"/>
    <w:semiHidden/>
    <w:qFormat/>
    <w:uiPriority w:val="99"/>
    <w:rPr>
      <w:b/>
      <w:bCs/>
      <w:kern w:val="2"/>
      <w:sz w:val="21"/>
    </w:rPr>
  </w:style>
  <w:style w:type="character" w:customStyle="1" w:styleId="94">
    <w:name w:val="正文文本 Char1"/>
    <w:qFormat/>
    <w:uiPriority w:val="0"/>
    <w:rPr>
      <w:rFonts w:ascii="宋体" w:hAnsi="Times New Roman" w:eastAsia="宋体" w:cs="Times New Roman"/>
      <w:kern w:val="0"/>
      <w:sz w:val="24"/>
      <w:szCs w:val="24"/>
    </w:rPr>
  </w:style>
  <w:style w:type="character" w:customStyle="1" w:styleId="95">
    <w:name w:val="正文文本 字符1"/>
    <w:qFormat/>
    <w:uiPriority w:val="99"/>
    <w:rPr>
      <w:rFonts w:ascii="宋体" w:eastAsia="宋体"/>
      <w:b/>
      <w:bCs/>
      <w:sz w:val="84"/>
      <w:szCs w:val="84"/>
      <w:lang w:val="zh-CN"/>
    </w:rPr>
  </w:style>
  <w:style w:type="character" w:customStyle="1" w:styleId="96">
    <w:name w:val="标题 1 Char"/>
    <w:qFormat/>
    <w:uiPriority w:val="9"/>
    <w:rPr>
      <w:rFonts w:ascii="宋体" w:hAnsi="Times New Roman" w:eastAsia="宋体" w:cs="Times New Roman"/>
      <w:kern w:val="0"/>
      <w:sz w:val="24"/>
      <w:szCs w:val="24"/>
    </w:rPr>
  </w:style>
  <w:style w:type="character" w:customStyle="1" w:styleId="97">
    <w:name w:val="正文文本 Char2"/>
    <w:qFormat/>
    <w:uiPriority w:val="99"/>
    <w:rPr>
      <w:rFonts w:ascii="宋体" w:eastAsia="宋体"/>
      <w:b/>
      <w:bCs/>
      <w:sz w:val="84"/>
      <w:szCs w:val="84"/>
      <w:lang w:val="zh-CN"/>
    </w:rPr>
  </w:style>
  <w:style w:type="character" w:customStyle="1" w:styleId="98">
    <w:name w:val="纯文本 Char2"/>
    <w:link w:val="22"/>
    <w:qFormat/>
    <w:uiPriority w:val="0"/>
    <w:rPr>
      <w:rFonts w:ascii="宋体" w:hAnsi="Courier New" w:eastAsia="宋体"/>
    </w:rPr>
  </w:style>
  <w:style w:type="character" w:customStyle="1" w:styleId="99">
    <w:name w:val="正文文本缩进 2 Char"/>
    <w:link w:val="24"/>
    <w:qFormat/>
    <w:uiPriority w:val="0"/>
    <w:rPr>
      <w:rFonts w:ascii="宋体" w:hAnsi="Times New Roman" w:eastAsia="宋体" w:cs="Times New Roman"/>
      <w:szCs w:val="20"/>
    </w:rPr>
  </w:style>
  <w:style w:type="character" w:customStyle="1" w:styleId="100">
    <w:name w:val="HTML Markup"/>
    <w:qFormat/>
    <w:uiPriority w:val="0"/>
    <w:rPr>
      <w:vanish/>
      <w:color w:val="FF0000"/>
    </w:rPr>
  </w:style>
  <w:style w:type="character" w:customStyle="1" w:styleId="101">
    <w:name w:val="页眉 Char1"/>
    <w:qFormat/>
    <w:uiPriority w:val="0"/>
    <w:rPr>
      <w:rFonts w:ascii="宋体" w:hAnsi="Times New Roman" w:eastAsia="宋体" w:cs="Times New Roman"/>
      <w:kern w:val="0"/>
      <w:sz w:val="18"/>
      <w:szCs w:val="18"/>
    </w:rPr>
  </w:style>
  <w:style w:type="character" w:customStyle="1" w:styleId="102">
    <w:name w:val="font11"/>
    <w:qFormat/>
    <w:uiPriority w:val="0"/>
    <w:rPr>
      <w:rFonts w:hint="eastAsia" w:ascii="宋体" w:hAnsi="宋体" w:eastAsia="宋体" w:cs="宋体"/>
      <w:color w:val="FF0000"/>
      <w:sz w:val="22"/>
      <w:szCs w:val="22"/>
      <w:u w:val="none"/>
    </w:rPr>
  </w:style>
  <w:style w:type="character" w:customStyle="1" w:styleId="103">
    <w:name w:val="style61"/>
    <w:qFormat/>
    <w:uiPriority w:val="0"/>
    <w:rPr>
      <w:b/>
      <w:bCs/>
    </w:rPr>
  </w:style>
  <w:style w:type="character" w:customStyle="1" w:styleId="104">
    <w:name w:val="表头文字 Char"/>
    <w:link w:val="105"/>
    <w:qFormat/>
    <w:uiPriority w:val="0"/>
    <w:rPr>
      <w:rFonts w:eastAsia="仿宋_GB2312"/>
      <w:b/>
      <w:sz w:val="28"/>
      <w:szCs w:val="21"/>
    </w:rPr>
  </w:style>
  <w:style w:type="paragraph" w:customStyle="1" w:styleId="105">
    <w:name w:val="表头文字"/>
    <w:basedOn w:val="1"/>
    <w:link w:val="104"/>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6">
    <w:name w:val="日期 Char1"/>
    <w:link w:val="23"/>
    <w:qFormat/>
    <w:uiPriority w:val="99"/>
    <w:rPr>
      <w:rFonts w:ascii="宋体" w:hAnsi="Times New Roman" w:eastAsia="宋体" w:cs="Times New Roman"/>
      <w:b/>
      <w:bCs/>
      <w:szCs w:val="21"/>
      <w:lang w:val="zh-CN"/>
    </w:rPr>
  </w:style>
  <w:style w:type="character" w:customStyle="1" w:styleId="107">
    <w:name w:val="纯文本 Char1"/>
    <w:qFormat/>
    <w:uiPriority w:val="0"/>
    <w:rPr>
      <w:rFonts w:ascii="宋体" w:hAnsi="Courier New" w:eastAsia="宋体" w:cs="Courier New"/>
      <w:kern w:val="0"/>
      <w:szCs w:val="21"/>
    </w:rPr>
  </w:style>
  <w:style w:type="character" w:customStyle="1" w:styleId="108">
    <w:name w:val="批注主题 Char1"/>
    <w:link w:val="35"/>
    <w:qFormat/>
    <w:uiPriority w:val="99"/>
    <w:rPr>
      <w:rFonts w:ascii="宋体" w:hAnsi="Times New Roman" w:eastAsia="宋体" w:cs="Times New Roman"/>
      <w:b/>
      <w:bCs/>
      <w:kern w:val="0"/>
      <w:sz w:val="24"/>
      <w:szCs w:val="24"/>
    </w:rPr>
  </w:style>
  <w:style w:type="character" w:customStyle="1" w:styleId="109">
    <w:name w:val="纯文本 字符"/>
    <w:qFormat/>
    <w:uiPriority w:val="99"/>
    <w:rPr>
      <w:rFonts w:ascii="宋体" w:hAnsi="Courier New" w:eastAsia="宋体" w:cs="Times New Roman"/>
      <w:szCs w:val="20"/>
      <w:lang w:val="en-US" w:eastAsia="zh-CN"/>
    </w:rPr>
  </w:style>
  <w:style w:type="character" w:customStyle="1" w:styleId="110">
    <w:name w:val="font71"/>
    <w:qFormat/>
    <w:uiPriority w:val="0"/>
    <w:rPr>
      <w:rFonts w:hint="eastAsia" w:ascii="宋体" w:hAnsi="宋体" w:eastAsia="宋体" w:cs="宋体"/>
      <w:color w:val="FF0000"/>
      <w:sz w:val="18"/>
      <w:szCs w:val="18"/>
      <w:u w:val="none"/>
    </w:rPr>
  </w:style>
  <w:style w:type="character" w:customStyle="1" w:styleId="111">
    <w:name w:val="font21"/>
    <w:qFormat/>
    <w:uiPriority w:val="0"/>
    <w:rPr>
      <w:rFonts w:hint="eastAsia" w:ascii="宋体" w:hAnsi="宋体" w:eastAsia="宋体" w:cs="宋体"/>
      <w:b/>
      <w:color w:val="000000"/>
      <w:sz w:val="21"/>
      <w:szCs w:val="21"/>
      <w:u w:val="none"/>
    </w:rPr>
  </w:style>
  <w:style w:type="character" w:customStyle="1" w:styleId="112">
    <w:name w:val="纯文本 字符3"/>
    <w:semiHidden/>
    <w:qFormat/>
    <w:uiPriority w:val="99"/>
    <w:rPr>
      <w:rFonts w:ascii="等线" w:hAnsi="Courier New" w:cs="Courier New"/>
      <w:kern w:val="0"/>
      <w:sz w:val="24"/>
      <w:szCs w:val="24"/>
    </w:rPr>
  </w:style>
  <w:style w:type="character" w:customStyle="1" w:styleId="113">
    <w:name w:val="font31"/>
    <w:qFormat/>
    <w:uiPriority w:val="0"/>
    <w:rPr>
      <w:rFonts w:hint="eastAsia" w:ascii="宋体" w:hAnsi="宋体" w:eastAsia="宋体" w:cs="宋体"/>
      <w:color w:val="000000"/>
      <w:sz w:val="18"/>
      <w:szCs w:val="18"/>
      <w:u w:val="none"/>
    </w:rPr>
  </w:style>
  <w:style w:type="character" w:customStyle="1" w:styleId="114">
    <w:name w:val="文档结构图 Char"/>
    <w:link w:val="16"/>
    <w:semiHidden/>
    <w:qFormat/>
    <w:uiPriority w:val="99"/>
    <w:rPr>
      <w:rFonts w:ascii="宋体" w:hAnsi="Times New Roman" w:eastAsia="宋体" w:cs="Times New Roman"/>
      <w:kern w:val="0"/>
      <w:sz w:val="24"/>
      <w:szCs w:val="24"/>
      <w:shd w:val="clear" w:color="auto" w:fill="000080"/>
    </w:rPr>
  </w:style>
  <w:style w:type="character" w:customStyle="1" w:styleId="115">
    <w:name w:val="普通(网站) 字符1"/>
    <w:qFormat/>
    <w:locked/>
    <w:uiPriority w:val="0"/>
    <w:rPr>
      <w:rFonts w:ascii="宋体" w:hAnsi="宋体"/>
      <w:sz w:val="15"/>
      <w:szCs w:val="15"/>
    </w:rPr>
  </w:style>
  <w:style w:type="character" w:customStyle="1" w:styleId="116">
    <w:name w:val="正文文本 Char3"/>
    <w:link w:val="2"/>
    <w:qFormat/>
    <w:uiPriority w:val="99"/>
    <w:rPr>
      <w:rFonts w:ascii="宋体" w:eastAsia="宋体"/>
      <w:b/>
      <w:bCs/>
      <w:sz w:val="84"/>
      <w:szCs w:val="84"/>
      <w:lang w:val="zh-CN"/>
    </w:rPr>
  </w:style>
  <w:style w:type="character" w:customStyle="1" w:styleId="117">
    <w:name w:val="标题 5 Char"/>
    <w:semiHidden/>
    <w:qFormat/>
    <w:uiPriority w:val="9"/>
    <w:rPr>
      <w:b/>
      <w:bCs/>
      <w:kern w:val="2"/>
      <w:sz w:val="28"/>
      <w:szCs w:val="28"/>
    </w:rPr>
  </w:style>
  <w:style w:type="character" w:customStyle="1" w:styleId="118">
    <w:name w:val="页眉 Char2"/>
    <w:link w:val="27"/>
    <w:qFormat/>
    <w:uiPriority w:val="99"/>
    <w:rPr>
      <w:rFonts w:ascii="宋体" w:eastAsia="宋体"/>
      <w:sz w:val="18"/>
      <w:szCs w:val="18"/>
    </w:rPr>
  </w:style>
  <w:style w:type="character" w:customStyle="1" w:styleId="119">
    <w:name w:val="表格文字 Char"/>
    <w:link w:val="120"/>
    <w:qFormat/>
    <w:uiPriority w:val="0"/>
    <w:rPr>
      <w:rFonts w:eastAsia="仿宋_GB2312"/>
      <w:sz w:val="28"/>
      <w:szCs w:val="24"/>
    </w:rPr>
  </w:style>
  <w:style w:type="paragraph" w:customStyle="1" w:styleId="120">
    <w:name w:val="表格文字"/>
    <w:basedOn w:val="1"/>
    <w:link w:val="119"/>
    <w:qFormat/>
    <w:uiPriority w:val="0"/>
    <w:rPr>
      <w:rFonts w:eastAsia="仿宋_GB2312"/>
      <w:sz w:val="28"/>
      <w:szCs w:val="24"/>
    </w:rPr>
  </w:style>
  <w:style w:type="character" w:customStyle="1" w:styleId="121">
    <w:name w:val="标题 字符2"/>
    <w:qFormat/>
    <w:uiPriority w:val="10"/>
    <w:rPr>
      <w:rFonts w:ascii="等线 Light" w:hAnsi="等线 Light" w:eastAsia="等线 Light" w:cs="Times New Roman"/>
      <w:b/>
      <w:bCs/>
      <w:kern w:val="0"/>
      <w:sz w:val="32"/>
      <w:szCs w:val="32"/>
    </w:rPr>
  </w:style>
  <w:style w:type="character" w:customStyle="1" w:styleId="122">
    <w:name w:val="正文缩进2格 Char Char"/>
    <w:qFormat/>
    <w:uiPriority w:val="0"/>
    <w:rPr>
      <w:rFonts w:ascii="仿宋_GB2312" w:hAnsi="宋体" w:eastAsia="仿宋_GB2312"/>
      <w:kern w:val="2"/>
      <w:sz w:val="31"/>
      <w:szCs w:val="28"/>
      <w:lang w:val="en-US" w:eastAsia="zh-CN" w:bidi="ar-SA"/>
    </w:rPr>
  </w:style>
  <w:style w:type="character" w:customStyle="1" w:styleId="123">
    <w:name w:val="小 Char"/>
    <w:qFormat/>
    <w:uiPriority w:val="0"/>
    <w:rPr>
      <w:rFonts w:ascii="宋体" w:hAnsi="Courier New" w:eastAsia="宋体"/>
      <w:kern w:val="2"/>
      <w:sz w:val="21"/>
      <w:lang w:val="en-US" w:eastAsia="zh-CN" w:bidi="ar-SA"/>
    </w:rPr>
  </w:style>
  <w:style w:type="character" w:customStyle="1" w:styleId="124">
    <w:name w:val="themebody1"/>
    <w:qFormat/>
    <w:uiPriority w:val="0"/>
    <w:rPr>
      <w:color w:val="FFFFFF"/>
    </w:rPr>
  </w:style>
  <w:style w:type="character" w:customStyle="1" w:styleId="125">
    <w:name w:val="页脚 字符1"/>
    <w:semiHidden/>
    <w:qFormat/>
    <w:uiPriority w:val="99"/>
    <w:rPr>
      <w:rFonts w:ascii="宋体" w:hAnsi="Calibri" w:eastAsia="宋体" w:cs="Times New Roman"/>
      <w:kern w:val="0"/>
      <w:sz w:val="18"/>
      <w:szCs w:val="18"/>
    </w:rPr>
  </w:style>
  <w:style w:type="character" w:customStyle="1" w:styleId="126">
    <w:name w:val="列出段落 Char"/>
    <w:link w:val="127"/>
    <w:qFormat/>
    <w:uiPriority w:val="34"/>
    <w:rPr>
      <w:kern w:val="2"/>
      <w:sz w:val="21"/>
      <w:szCs w:val="22"/>
    </w:rPr>
  </w:style>
  <w:style w:type="paragraph" w:styleId="127">
    <w:name w:val="List Paragraph"/>
    <w:basedOn w:val="1"/>
    <w:link w:val="126"/>
    <w:qFormat/>
    <w:uiPriority w:val="34"/>
    <w:pPr>
      <w:ind w:firstLine="420" w:firstLineChars="200"/>
    </w:pPr>
  </w:style>
  <w:style w:type="character" w:customStyle="1" w:styleId="128">
    <w:name w:val="正文文本 Char"/>
    <w:qFormat/>
    <w:uiPriority w:val="99"/>
    <w:rPr>
      <w:rFonts w:ascii="宋体" w:eastAsia="宋体"/>
      <w:b/>
      <w:bCs/>
      <w:sz w:val="84"/>
      <w:szCs w:val="84"/>
      <w:lang w:val="zh-CN"/>
    </w:rPr>
  </w:style>
  <w:style w:type="character" w:customStyle="1" w:styleId="129">
    <w:name w:val="页眉 字符1"/>
    <w:semiHidden/>
    <w:qFormat/>
    <w:uiPriority w:val="99"/>
    <w:rPr>
      <w:rFonts w:ascii="宋体" w:hAnsi="Calibri" w:eastAsia="宋体" w:cs="Times New Roman"/>
      <w:kern w:val="0"/>
      <w:sz w:val="18"/>
      <w:szCs w:val="18"/>
    </w:rPr>
  </w:style>
  <w:style w:type="character" w:customStyle="1" w:styleId="130">
    <w:name w:val="标题 5 Char1"/>
    <w:link w:val="8"/>
    <w:qFormat/>
    <w:uiPriority w:val="9"/>
    <w:rPr>
      <w:rFonts w:ascii="宋体" w:hAnsi="Calibri" w:eastAsia="宋体" w:cs="Times New Roman"/>
      <w:b/>
      <w:bCs/>
      <w:kern w:val="0"/>
      <w:sz w:val="28"/>
      <w:szCs w:val="28"/>
    </w:rPr>
  </w:style>
  <w:style w:type="character" w:customStyle="1" w:styleId="131">
    <w:name w:val="keyfeatures1"/>
    <w:qFormat/>
    <w:uiPriority w:val="0"/>
    <w:rPr>
      <w:rFonts w:hint="default" w:ascii="Arial" w:hAnsi="Arial" w:cs="Arial"/>
      <w:color w:val="003366"/>
      <w:sz w:val="17"/>
      <w:szCs w:val="17"/>
      <w:u w:val="none"/>
    </w:rPr>
  </w:style>
  <w:style w:type="character" w:customStyle="1" w:styleId="132">
    <w:name w:val="题注 字符"/>
    <w:qFormat/>
    <w:uiPriority w:val="0"/>
    <w:rPr>
      <w:rFonts w:ascii="宋体" w:hAnsi="宋体" w:eastAsia="黑体" w:cs="Times New Roman"/>
      <w:b/>
      <w:szCs w:val="21"/>
    </w:rPr>
  </w:style>
  <w:style w:type="character" w:customStyle="1" w:styleId="133">
    <w:name w:val="标题 4 Char"/>
    <w:qFormat/>
    <w:uiPriority w:val="0"/>
    <w:rPr>
      <w:rFonts w:ascii="宋体" w:hAnsi="宋体" w:eastAsia="宋体"/>
      <w:b/>
      <w:kern w:val="2"/>
      <w:sz w:val="21"/>
      <w:szCs w:val="24"/>
      <w:lang w:val="en-US" w:eastAsia="zh-CN" w:bidi="ar-SA"/>
    </w:rPr>
  </w:style>
  <w:style w:type="character" w:customStyle="1" w:styleId="134">
    <w:name w:val="批注文字 字符3"/>
    <w:semiHidden/>
    <w:qFormat/>
    <w:uiPriority w:val="99"/>
    <w:rPr>
      <w:rFonts w:ascii="宋体" w:hAnsi="Calibri" w:eastAsia="宋体" w:cs="Times New Roman"/>
      <w:kern w:val="0"/>
      <w:sz w:val="24"/>
      <w:szCs w:val="24"/>
    </w:rPr>
  </w:style>
  <w:style w:type="character" w:customStyle="1" w:styleId="135">
    <w:name w:val="纯文本 字符1"/>
    <w:qFormat/>
    <w:uiPriority w:val="0"/>
    <w:rPr>
      <w:rFonts w:ascii="宋体" w:hAnsi="Courier New" w:eastAsia="宋体"/>
      <w:kern w:val="2"/>
      <w:sz w:val="21"/>
      <w:szCs w:val="24"/>
      <w:lang w:val="en-US" w:eastAsia="zh-CN" w:bidi="ar-SA"/>
    </w:rPr>
  </w:style>
  <w:style w:type="character" w:customStyle="1" w:styleId="136">
    <w:name w:val="列出段落 Char1"/>
    <w:qFormat/>
    <w:uiPriority w:val="34"/>
    <w:rPr>
      <w:rFonts w:ascii="宋体"/>
      <w:sz w:val="24"/>
      <w:szCs w:val="24"/>
    </w:rPr>
  </w:style>
  <w:style w:type="character" w:customStyle="1" w:styleId="137">
    <w:name w:val="彩色列表 - 着色 1 字符"/>
    <w:link w:val="138"/>
    <w:qFormat/>
    <w:uiPriority w:val="0"/>
    <w:rPr>
      <w:rFonts w:ascii="Calibri" w:hAnsi="Calibri"/>
    </w:rPr>
  </w:style>
  <w:style w:type="paragraph" w:customStyle="1" w:styleId="138">
    <w:name w:val="彩色列表 - 着色 11"/>
    <w:basedOn w:val="1"/>
    <w:link w:val="137"/>
    <w:qFormat/>
    <w:uiPriority w:val="0"/>
    <w:pPr>
      <w:ind w:firstLine="420" w:firstLineChars="200"/>
    </w:pPr>
    <w:rPr>
      <w:rFonts w:ascii="Calibri" w:hAnsi="Calibri"/>
    </w:rPr>
  </w:style>
  <w:style w:type="character" w:customStyle="1" w:styleId="139">
    <w:name w:val="纯文本 Char"/>
    <w:qFormat/>
    <w:uiPriority w:val="0"/>
    <w:rPr>
      <w:rFonts w:ascii="宋体" w:hAnsi="Courier New" w:eastAsia="宋体" w:cs="Times New Roman"/>
      <w:szCs w:val="20"/>
    </w:rPr>
  </w:style>
  <w:style w:type="character" w:customStyle="1" w:styleId="140">
    <w:name w:val="标题 6 Char"/>
    <w:link w:val="9"/>
    <w:qFormat/>
    <w:uiPriority w:val="9"/>
    <w:rPr>
      <w:rFonts w:ascii="Times New Roman" w:hAnsi="Calibri" w:eastAsia="黑体" w:cs="Times New Roman"/>
      <w:b/>
      <w:bCs/>
      <w:kern w:val="0"/>
      <w:sz w:val="28"/>
      <w:szCs w:val="24"/>
    </w:rPr>
  </w:style>
  <w:style w:type="character" w:customStyle="1" w:styleId="141">
    <w:name w:val="正文文本 2 Char"/>
    <w:link w:val="31"/>
    <w:qFormat/>
    <w:uiPriority w:val="0"/>
    <w:rPr>
      <w:rFonts w:ascii="Arial" w:hAnsi="Arial" w:eastAsia="宋体" w:cs="Times New Roman"/>
      <w:color w:val="000000"/>
      <w:szCs w:val="24"/>
    </w:rPr>
  </w:style>
  <w:style w:type="character" w:customStyle="1" w:styleId="142">
    <w:name w:val="标题 3 Char"/>
    <w:link w:val="6"/>
    <w:qFormat/>
    <w:uiPriority w:val="0"/>
    <w:rPr>
      <w:rFonts w:ascii="宋体" w:hAnsi="Calibri" w:eastAsia="宋体" w:cs="Times New Roman"/>
      <w:kern w:val="0"/>
      <w:sz w:val="24"/>
      <w:szCs w:val="24"/>
    </w:rPr>
  </w:style>
  <w:style w:type="character" w:customStyle="1" w:styleId="143">
    <w:name w:val="正文文本缩进 2 字符1"/>
    <w:semiHidden/>
    <w:qFormat/>
    <w:uiPriority w:val="99"/>
    <w:rPr>
      <w:rFonts w:ascii="宋体" w:hAnsi="Calibri" w:eastAsia="宋体" w:cs="Times New Roman"/>
      <w:kern w:val="0"/>
      <w:sz w:val="24"/>
      <w:szCs w:val="24"/>
    </w:rPr>
  </w:style>
  <w:style w:type="character" w:customStyle="1" w:styleId="144">
    <w:name w:val="正文文本缩进 3 字符1"/>
    <w:semiHidden/>
    <w:qFormat/>
    <w:uiPriority w:val="99"/>
    <w:rPr>
      <w:rFonts w:ascii="宋体" w:hAnsi="Calibri" w:eastAsia="宋体" w:cs="Times New Roman"/>
      <w:kern w:val="0"/>
      <w:sz w:val="16"/>
      <w:szCs w:val="16"/>
    </w:rPr>
  </w:style>
  <w:style w:type="character" w:customStyle="1" w:styleId="145">
    <w:name w:val="正文文本 2 字符1"/>
    <w:semiHidden/>
    <w:qFormat/>
    <w:uiPriority w:val="99"/>
    <w:rPr>
      <w:rFonts w:ascii="宋体" w:hAnsi="Calibri" w:eastAsia="宋体" w:cs="Times New Roman"/>
      <w:kern w:val="0"/>
      <w:sz w:val="24"/>
      <w:szCs w:val="24"/>
    </w:rPr>
  </w:style>
  <w:style w:type="character" w:customStyle="1" w:styleId="146">
    <w:name w:val="eschoolnr"/>
    <w:qFormat/>
    <w:uiPriority w:val="0"/>
    <w:rPr>
      <w:sz w:val="23"/>
      <w:szCs w:val="23"/>
    </w:rPr>
  </w:style>
  <w:style w:type="character" w:customStyle="1" w:styleId="147">
    <w:name w:val="访问过的超链接1"/>
    <w:qFormat/>
    <w:uiPriority w:val="0"/>
    <w:rPr>
      <w:rFonts w:ascii="Arial" w:hAnsi="Arial" w:cs="Arial"/>
      <w:color w:val="000000"/>
      <w:sz w:val="20"/>
      <w:szCs w:val="20"/>
      <w:u w:val="none"/>
    </w:rPr>
  </w:style>
  <w:style w:type="character" w:customStyle="1" w:styleId="148">
    <w:name w:val="标题 1 Char1"/>
    <w:link w:val="4"/>
    <w:qFormat/>
    <w:uiPriority w:val="0"/>
    <w:rPr>
      <w:rFonts w:ascii="宋体" w:hAnsi="Calibri" w:eastAsia="宋体" w:cs="Times New Roman"/>
      <w:kern w:val="0"/>
      <w:sz w:val="24"/>
      <w:szCs w:val="24"/>
    </w:rPr>
  </w:style>
  <w:style w:type="character" w:customStyle="1" w:styleId="149">
    <w:name w:val="批注文字 Char1"/>
    <w:qFormat/>
    <w:uiPriority w:val="0"/>
    <w:rPr>
      <w:kern w:val="2"/>
      <w:sz w:val="21"/>
      <w:szCs w:val="24"/>
    </w:rPr>
  </w:style>
  <w:style w:type="character" w:customStyle="1" w:styleId="150">
    <w:name w:val="批注框文本 Char"/>
    <w:semiHidden/>
    <w:qFormat/>
    <w:uiPriority w:val="99"/>
    <w:rPr>
      <w:kern w:val="2"/>
      <w:sz w:val="18"/>
      <w:szCs w:val="18"/>
    </w:rPr>
  </w:style>
  <w:style w:type="character" w:customStyle="1" w:styleId="151">
    <w:name w:val="DAS正文 Char"/>
    <w:qFormat/>
    <w:uiPriority w:val="0"/>
    <w:rPr>
      <w:rFonts w:ascii="Verdana" w:hAnsi="Verdana" w:eastAsia="宋体"/>
      <w:kern w:val="2"/>
      <w:sz w:val="21"/>
      <w:szCs w:val="21"/>
      <w:lang w:val="en-US" w:eastAsia="zh-CN" w:bidi="ar-SA"/>
    </w:rPr>
  </w:style>
  <w:style w:type="character" w:customStyle="1" w:styleId="152">
    <w:name w:val="正文文本缩进 3 Char"/>
    <w:link w:val="30"/>
    <w:qFormat/>
    <w:uiPriority w:val="0"/>
    <w:rPr>
      <w:rFonts w:ascii="宋体" w:hAnsi="Times New Roman" w:eastAsia="宋体" w:cs="Times New Roman"/>
      <w:kern w:val="0"/>
      <w:sz w:val="24"/>
      <w:szCs w:val="24"/>
    </w:rPr>
  </w:style>
  <w:style w:type="character" w:customStyle="1" w:styleId="153">
    <w:name w:val="页眉 Char"/>
    <w:qFormat/>
    <w:uiPriority w:val="99"/>
    <w:rPr>
      <w:kern w:val="2"/>
      <w:sz w:val="18"/>
      <w:szCs w:val="18"/>
    </w:rPr>
  </w:style>
  <w:style w:type="character" w:customStyle="1" w:styleId="154">
    <w:name w:val="正文文本 3 Char"/>
    <w:link w:val="19"/>
    <w:qFormat/>
    <w:uiPriority w:val="0"/>
    <w:rPr>
      <w:rFonts w:ascii="宋体" w:hAnsi="Times New Roman" w:eastAsia="宋体" w:cs="Times New Roman"/>
      <w:b/>
      <w:bCs/>
      <w:color w:val="3366FF"/>
      <w:sz w:val="52"/>
      <w:szCs w:val="52"/>
      <w:lang w:val="zh-CN"/>
    </w:rPr>
  </w:style>
  <w:style w:type="character" w:customStyle="1" w:styleId="155">
    <w:name w:val="HTML 预设格式 字符1"/>
    <w:semiHidden/>
    <w:qFormat/>
    <w:uiPriority w:val="99"/>
    <w:rPr>
      <w:rFonts w:ascii="Courier New" w:hAnsi="Courier New" w:eastAsia="宋体" w:cs="Courier New"/>
      <w:kern w:val="0"/>
      <w:sz w:val="20"/>
      <w:szCs w:val="20"/>
    </w:rPr>
  </w:style>
  <w:style w:type="character" w:customStyle="1" w:styleId="156">
    <w:name w:val="彩色列表 - 强调文字颜色 1 Char"/>
    <w:link w:val="157"/>
    <w:qFormat/>
    <w:uiPriority w:val="0"/>
    <w:rPr>
      <w:rFonts w:ascii="宋体"/>
      <w:sz w:val="24"/>
      <w:szCs w:val="24"/>
    </w:rPr>
  </w:style>
  <w:style w:type="paragraph" w:customStyle="1" w:styleId="157">
    <w:name w:val="彩色列表 - 强调文字颜色 11"/>
    <w:basedOn w:val="1"/>
    <w:link w:val="156"/>
    <w:qFormat/>
    <w:uiPriority w:val="0"/>
    <w:pPr>
      <w:autoSpaceDE w:val="0"/>
      <w:autoSpaceDN w:val="0"/>
      <w:adjustRightInd w:val="0"/>
      <w:ind w:firstLine="420" w:firstLineChars="200"/>
      <w:jc w:val="left"/>
    </w:pPr>
    <w:rPr>
      <w:rFonts w:ascii="宋体"/>
      <w:sz w:val="24"/>
      <w:szCs w:val="24"/>
    </w:rPr>
  </w:style>
  <w:style w:type="character" w:customStyle="1" w:styleId="158">
    <w:name w:val="普通(网站) 字符"/>
    <w:qFormat/>
    <w:locked/>
    <w:uiPriority w:val="99"/>
    <w:rPr>
      <w:rFonts w:ascii="宋体" w:hAnsi="宋体" w:eastAsia="宋体" w:cs="Times New Roman"/>
      <w:kern w:val="0"/>
      <w:sz w:val="15"/>
      <w:szCs w:val="15"/>
      <w:lang w:val="en-US" w:eastAsia="zh-CN"/>
    </w:rPr>
  </w:style>
  <w:style w:type="paragraph" w:customStyle="1" w:styleId="159">
    <w:name w:val="_Style 123"/>
    <w:basedOn w:val="1"/>
    <w:next w:val="127"/>
    <w:qFormat/>
    <w:uiPriority w:val="34"/>
    <w:pPr>
      <w:spacing w:line="360" w:lineRule="auto"/>
      <w:ind w:firstLine="420" w:firstLineChars="200"/>
    </w:pPr>
    <w:rPr>
      <w:rFonts w:ascii="Calibri" w:hAnsi="Calibri" w:eastAsia="宋体" w:cs="Times New Roman"/>
    </w:rPr>
  </w:style>
  <w:style w:type="character" w:customStyle="1" w:styleId="160">
    <w:name w:val="纯文本 字符4"/>
    <w:basedOn w:val="38"/>
    <w:semiHidden/>
    <w:qFormat/>
    <w:uiPriority w:val="99"/>
    <w:rPr>
      <w:rFonts w:hAnsi="Courier New" w:cs="Courier New" w:asciiTheme="minorEastAsia"/>
    </w:rPr>
  </w:style>
  <w:style w:type="character" w:customStyle="1" w:styleId="161">
    <w:name w:val="批注文字 Char2"/>
    <w:basedOn w:val="38"/>
    <w:link w:val="18"/>
    <w:semiHidden/>
    <w:qFormat/>
    <w:uiPriority w:val="99"/>
  </w:style>
  <w:style w:type="character" w:customStyle="1" w:styleId="162">
    <w:name w:val="批注主题 字符2"/>
    <w:basedOn w:val="161"/>
    <w:semiHidden/>
    <w:qFormat/>
    <w:uiPriority w:val="99"/>
    <w:rPr>
      <w:b/>
      <w:bCs/>
    </w:rPr>
  </w:style>
  <w:style w:type="character" w:customStyle="1" w:styleId="163">
    <w:name w:val="标题 字符3"/>
    <w:basedOn w:val="38"/>
    <w:qFormat/>
    <w:uiPriority w:val="10"/>
    <w:rPr>
      <w:rFonts w:asciiTheme="majorHAnsi" w:hAnsiTheme="majorHAnsi" w:eastAsiaTheme="majorEastAsia" w:cstheme="majorBidi"/>
      <w:b/>
      <w:bCs/>
      <w:sz w:val="32"/>
      <w:szCs w:val="32"/>
    </w:rPr>
  </w:style>
  <w:style w:type="character" w:customStyle="1" w:styleId="164">
    <w:name w:val="正文文本缩进 字符3"/>
    <w:basedOn w:val="38"/>
    <w:semiHidden/>
    <w:qFormat/>
    <w:uiPriority w:val="99"/>
  </w:style>
  <w:style w:type="character" w:customStyle="1" w:styleId="165">
    <w:name w:val="正文文本 字符4"/>
    <w:basedOn w:val="38"/>
    <w:semiHidden/>
    <w:qFormat/>
    <w:uiPriority w:val="99"/>
  </w:style>
  <w:style w:type="character" w:customStyle="1" w:styleId="166">
    <w:name w:val="正文文本缩进 3 字符2"/>
    <w:basedOn w:val="38"/>
    <w:semiHidden/>
    <w:qFormat/>
    <w:uiPriority w:val="99"/>
    <w:rPr>
      <w:sz w:val="16"/>
      <w:szCs w:val="16"/>
    </w:rPr>
  </w:style>
  <w:style w:type="character" w:customStyle="1" w:styleId="167">
    <w:name w:val="页眉 字符2"/>
    <w:basedOn w:val="38"/>
    <w:semiHidden/>
    <w:qFormat/>
    <w:uiPriority w:val="99"/>
    <w:rPr>
      <w:sz w:val="18"/>
      <w:szCs w:val="18"/>
    </w:rPr>
  </w:style>
  <w:style w:type="character" w:customStyle="1" w:styleId="168">
    <w:name w:val="批注框文本 字符2"/>
    <w:basedOn w:val="38"/>
    <w:semiHidden/>
    <w:qFormat/>
    <w:uiPriority w:val="99"/>
    <w:rPr>
      <w:sz w:val="18"/>
      <w:szCs w:val="18"/>
    </w:rPr>
  </w:style>
  <w:style w:type="character" w:customStyle="1" w:styleId="169">
    <w:name w:val="HTML 预设格式 字符2"/>
    <w:basedOn w:val="38"/>
    <w:semiHidden/>
    <w:qFormat/>
    <w:uiPriority w:val="99"/>
    <w:rPr>
      <w:rFonts w:ascii="Courier New" w:hAnsi="Courier New" w:cs="Courier New"/>
      <w:sz w:val="20"/>
      <w:szCs w:val="20"/>
    </w:rPr>
  </w:style>
  <w:style w:type="character" w:customStyle="1" w:styleId="170">
    <w:name w:val="页脚 字符2"/>
    <w:basedOn w:val="38"/>
    <w:semiHidden/>
    <w:qFormat/>
    <w:uiPriority w:val="99"/>
    <w:rPr>
      <w:sz w:val="18"/>
      <w:szCs w:val="18"/>
    </w:rPr>
  </w:style>
  <w:style w:type="character" w:customStyle="1" w:styleId="171">
    <w:name w:val="正文文本缩进 2 字符2"/>
    <w:basedOn w:val="38"/>
    <w:semiHidden/>
    <w:qFormat/>
    <w:uiPriority w:val="99"/>
  </w:style>
  <w:style w:type="character" w:customStyle="1" w:styleId="172">
    <w:name w:val="正文文本 3 字符2"/>
    <w:basedOn w:val="38"/>
    <w:semiHidden/>
    <w:qFormat/>
    <w:uiPriority w:val="99"/>
    <w:rPr>
      <w:sz w:val="16"/>
      <w:szCs w:val="16"/>
    </w:rPr>
  </w:style>
  <w:style w:type="character" w:customStyle="1" w:styleId="173">
    <w:name w:val="正文文本 2 字符2"/>
    <w:basedOn w:val="38"/>
    <w:semiHidden/>
    <w:qFormat/>
    <w:uiPriority w:val="99"/>
  </w:style>
  <w:style w:type="paragraph" w:customStyle="1" w:styleId="174">
    <w:name w:val="WPSOffice手动目录 3"/>
    <w:qFormat/>
    <w:uiPriority w:val="0"/>
    <w:pPr>
      <w:ind w:left="400" w:leftChars="400"/>
    </w:pPr>
    <w:rPr>
      <w:rFonts w:ascii="Calibri" w:hAnsi="Calibri" w:eastAsia="宋体" w:cs="Times New Roman"/>
      <w:lang w:val="en-US" w:eastAsia="zh-CN" w:bidi="ar-SA"/>
    </w:rPr>
  </w:style>
  <w:style w:type="paragraph" w:customStyle="1" w:styleId="175">
    <w:name w:val="列表段落1"/>
    <w:basedOn w:val="1"/>
    <w:qFormat/>
    <w:uiPriority w:val="0"/>
    <w:pPr>
      <w:ind w:firstLine="420" w:firstLineChars="200"/>
    </w:pPr>
    <w:rPr>
      <w:rFonts w:ascii="Times New Roman" w:hAnsi="Times New Roman" w:eastAsia="宋体" w:cs="Times New Roman"/>
      <w:szCs w:val="20"/>
    </w:rPr>
  </w:style>
  <w:style w:type="character" w:customStyle="1" w:styleId="176">
    <w:name w:val="文档结构图 字符2"/>
    <w:basedOn w:val="38"/>
    <w:semiHidden/>
    <w:qFormat/>
    <w:uiPriority w:val="99"/>
    <w:rPr>
      <w:rFonts w:ascii="Microsoft YaHei UI" w:eastAsia="Microsoft YaHei UI"/>
      <w:sz w:val="18"/>
      <w:szCs w:val="18"/>
    </w:rPr>
  </w:style>
  <w:style w:type="character" w:customStyle="1" w:styleId="177">
    <w:name w:val="日期 字符2"/>
    <w:basedOn w:val="38"/>
    <w:semiHidden/>
    <w:qFormat/>
    <w:uiPriority w:val="99"/>
  </w:style>
  <w:style w:type="paragraph" w:customStyle="1" w:styleId="178">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79">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0">
    <w:name w:val="修订1"/>
    <w:semiHidden/>
    <w:qFormat/>
    <w:uiPriority w:val="99"/>
    <w:rPr>
      <w:rFonts w:ascii="宋体" w:hAnsi="Calibri" w:eastAsia="宋体" w:cs="Times New Roman"/>
      <w:sz w:val="24"/>
      <w:szCs w:val="24"/>
      <w:lang w:val="en-US" w:eastAsia="zh-CN" w:bidi="ar-SA"/>
    </w:rPr>
  </w:style>
  <w:style w:type="paragraph" w:customStyle="1" w:styleId="181">
    <w:name w:val="图/图注"/>
    <w:basedOn w:val="10"/>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3">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4">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5">
    <w:name w:val="p0"/>
    <w:basedOn w:val="1"/>
    <w:qFormat/>
    <w:uiPriority w:val="0"/>
    <w:pPr>
      <w:widowControl/>
    </w:pPr>
    <w:rPr>
      <w:rFonts w:ascii="Times New Roman" w:hAnsi="Calibri" w:eastAsia="宋体" w:cs="Times New Roman"/>
      <w:kern w:val="0"/>
      <w:szCs w:val="20"/>
    </w:rPr>
  </w:style>
  <w:style w:type="paragraph" w:customStyle="1" w:styleId="186">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8">
    <w:name w:val="网格表 32"/>
    <w:basedOn w:val="4"/>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9">
    <w:name w:val="WPSOffice手动目录 1"/>
    <w:qFormat/>
    <w:uiPriority w:val="0"/>
    <w:rPr>
      <w:rFonts w:ascii="Calibri" w:hAnsi="Calibri" w:eastAsia="宋体" w:cs="Times New Roman"/>
      <w:lang w:val="en-US" w:eastAsia="zh-CN" w:bidi="ar-SA"/>
    </w:rPr>
  </w:style>
  <w:style w:type="paragraph" w:customStyle="1" w:styleId="190">
    <w:name w:val="_Style 69"/>
    <w:basedOn w:val="1"/>
    <w:next w:val="127"/>
    <w:qFormat/>
    <w:uiPriority w:val="34"/>
    <w:pPr>
      <w:spacing w:line="360" w:lineRule="auto"/>
      <w:ind w:firstLine="420" w:firstLineChars="200"/>
    </w:pPr>
    <w:rPr>
      <w:rFonts w:ascii="Calibri" w:hAnsi="Calibri" w:eastAsia="宋体" w:cs="Times New Roman"/>
    </w:rPr>
  </w:style>
  <w:style w:type="paragraph" w:customStyle="1" w:styleId="191">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2">
    <w:name w:val="保留正文"/>
    <w:basedOn w:val="2"/>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3">
    <w:name w:val="彩色底纹 - 着色 11"/>
    <w:semiHidden/>
    <w:qFormat/>
    <w:uiPriority w:val="99"/>
    <w:rPr>
      <w:rFonts w:ascii="宋体" w:hAnsi="Calibri" w:eastAsia="宋体" w:cs="Times New Roman"/>
      <w:sz w:val="24"/>
      <w:szCs w:val="24"/>
      <w:lang w:val="en-US" w:eastAsia="zh-CN" w:bidi="ar-SA"/>
    </w:rPr>
  </w:style>
  <w:style w:type="paragraph" w:customStyle="1" w:styleId="194">
    <w:name w:val="WPSOffice手动目录 2"/>
    <w:qFormat/>
    <w:uiPriority w:val="0"/>
    <w:pPr>
      <w:ind w:left="200" w:leftChars="200"/>
    </w:pPr>
    <w:rPr>
      <w:rFonts w:ascii="Calibri" w:hAnsi="Calibri" w:eastAsia="宋体" w:cs="Times New Roman"/>
      <w:lang w:val="en-US" w:eastAsia="zh-CN" w:bidi="ar-SA"/>
    </w:rPr>
  </w:style>
  <w:style w:type="paragraph" w:customStyle="1" w:styleId="195">
    <w:name w:val="网格表 31"/>
    <w:basedOn w:val="4"/>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表格文字居中"/>
    <w:basedOn w:val="120"/>
    <w:qFormat/>
    <w:uiPriority w:val="0"/>
    <w:pPr>
      <w:jc w:val="center"/>
    </w:pPr>
    <w:rPr>
      <w:rFonts w:cs="宋体"/>
      <w:szCs w:val="20"/>
    </w:rPr>
  </w:style>
  <w:style w:type="paragraph" w:customStyle="1" w:styleId="197">
    <w:name w:val="正文缩进4格"/>
    <w:basedOn w:val="61"/>
    <w:qFormat/>
    <w:uiPriority w:val="0"/>
    <w:pPr>
      <w:spacing w:line="360" w:lineRule="auto"/>
      <w:ind w:left="964" w:leftChars="314" w:hanging="210" w:hangingChars="100"/>
    </w:pPr>
    <w:rPr>
      <w:rFonts w:ascii="宋体" w:eastAsia="宋体"/>
      <w:sz w:val="21"/>
      <w:szCs w:val="21"/>
      <w:lang w:val="zh-CN"/>
    </w:rPr>
  </w:style>
  <w:style w:type="paragraph" w:customStyle="1" w:styleId="198">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199">
    <w:name w:val="正文首行缩进 Char"/>
    <w:basedOn w:val="116"/>
    <w:link w:val="3"/>
    <w:semiHidden/>
    <w:qFormat/>
    <w:uiPriority w:val="99"/>
    <w:rPr>
      <w:rFonts w:ascii="宋体" w:eastAsia="宋体"/>
      <w:b w:val="0"/>
      <w:bCs w:val="0"/>
      <w:sz w:val="84"/>
      <w:szCs w:val="84"/>
      <w:lang w:val="zh-CN"/>
    </w:rPr>
  </w:style>
  <w:style w:type="paragraph" w:customStyle="1" w:styleId="20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1">
    <w:name w:val="文档正文"/>
    <w:basedOn w:val="1"/>
    <w:qFormat/>
    <w:uiPriority w:val="0"/>
    <w:pPr>
      <w:spacing w:line="360" w:lineRule="auto"/>
    </w:pPr>
    <w:rPr>
      <w:rFonts w:ascii="宋体" w:cs="Arial"/>
      <w:bCs/>
    </w:rPr>
  </w:style>
  <w:style w:type="character" w:customStyle="1" w:styleId="202">
    <w:name w:val="font51"/>
    <w:qFormat/>
    <w:uiPriority w:val="0"/>
    <w:rPr>
      <w:rFonts w:hint="eastAsia" w:ascii="宋体" w:hAnsi="宋体" w:eastAsia="宋体" w:cs="宋体"/>
      <w:color w:val="FF0000"/>
      <w:sz w:val="20"/>
      <w:szCs w:val="20"/>
      <w:u w:val="none"/>
    </w:rPr>
  </w:style>
  <w:style w:type="paragraph" w:customStyle="1" w:styleId="203">
    <w:name w:val="样式 宋体 行距: 1.5 倍行距"/>
    <w:basedOn w:val="1"/>
    <w:qFormat/>
    <w:uiPriority w:val="0"/>
    <w:pPr>
      <w:jc w:val="center"/>
    </w:pPr>
    <w:rPr>
      <w:rFonts w:ascii="Times New Roman" w:hAnsi="Times New Roman"/>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17428</Words>
  <Characters>18369</Characters>
  <Lines>314</Lines>
  <Paragraphs>88</Paragraphs>
  <TotalTime>0</TotalTime>
  <ScaleCrop>false</ScaleCrop>
  <LinksUpToDate>false</LinksUpToDate>
  <CharactersWithSpaces>18812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杨冬妮</cp:lastModifiedBy>
  <cp:lastPrinted>2024-11-21T07:05:00Z</cp:lastPrinted>
  <dcterms:modified xsi:type="dcterms:W3CDTF">2024-11-26T04:15:11Z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AC833AD080E84657B5372D8A353CC590_13</vt:lpwstr>
  </property>
</Properties>
</file>