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223F">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181696B9">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东莞市水务集团建设管理有限公司2025年餐厨及清洁服务采购项目</w:t>
      </w:r>
    </w:p>
    <w:p w14:paraId="113F051D">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20DF78A3">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480CD19D">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521D67FD">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38059FBB">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6189958E">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4806583D">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13D4BD83">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703EEC44">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号：YDZB24DGQY0177</w:t>
      </w:r>
    </w:p>
    <w:p w14:paraId="0A97A8FF">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人：东莞市水务集团建设管理有限公司</w:t>
      </w:r>
    </w:p>
    <w:p w14:paraId="58EB93B2">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4977A8F1">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59A14EDB">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3958CC2F">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p>
    <w:p w14:paraId="6C5D20F8">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lang w:val="zh-CN"/>
        </w:rPr>
        <w:t>日</w:t>
      </w:r>
    </w:p>
    <w:sdt>
      <w:sdtPr>
        <w:rPr>
          <w:rFonts w:hint="eastAsia" w:ascii="宋体" w:hAnsi="宋体" w:eastAsia="宋体" w:cs="宋体"/>
          <w:color w:val="auto"/>
          <w:kern w:val="2"/>
          <w:sz w:val="21"/>
          <w:szCs w:val="22"/>
          <w:highlight w:val="none"/>
          <w:lang w:val="en-US" w:eastAsia="zh-CN" w:bidi="ar-SA"/>
        </w:rPr>
        <w:id w:val="147477240"/>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73C8CEB0">
          <w:pPr>
            <w:spacing w:before="0" w:beforeLines="0" w:after="0" w:afterLines="0" w:line="240" w:lineRule="auto"/>
            <w:ind w:left="0" w:leftChars="0" w:right="0" w:rightChars="0"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57EF3CE5">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AB3E8B">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628B516">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_Toc6710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F43CF1">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_Toc9370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_Toc9370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8FA099">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55724E">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744918">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65F744">
          <w:pPr>
            <w:pStyle w:val="22"/>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8DA5EE">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_Toc32718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5D2B35">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6E3ADD">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_Toc10275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_Toc10275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576D85">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075488">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EF6262">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E7C56A">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915B55">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9311D0">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_Toc11816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_Toc11816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9BDF55">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8A3273">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194952">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_Toc6709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919FF8">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2C7B9F">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_Toc31741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_Toc31741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FF105E">
          <w:pPr>
            <w:pStyle w:val="22"/>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_Toc22801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D52427">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D03478">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1A90CE">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_Toc5054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_Toc5054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6F4FFF">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65263C">
          <w:pPr>
            <w:pStyle w:val="22"/>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E625CE0">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_Toc19636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_Toc19636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1C4374">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860D4D">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500CF9">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DA37AA">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133379">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_Toc20349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_Toc20349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E401984">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0E00F0">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_Toc25113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0C3D51">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_Toc4526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A168CE">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BB40AF">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A06CF54">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8F73A9F">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4B72E7">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B2B04E">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606DF6">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80B4EF">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_Toc14558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C1A0A9">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E695C5">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_Toc7223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DCDA0C">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FFFC97">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1E5051">
          <w:pPr>
            <w:pStyle w:val="32"/>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146738">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_Toc10296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_Toc10296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8B4D05">
          <w:pPr>
            <w:pStyle w:val="22"/>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_Toc28688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B7FBF1">
          <w:pPr>
            <w:pStyle w:val="29"/>
            <w:keepNext w:val="0"/>
            <w:keepLines w:val="0"/>
            <w:pageBreakBefore w:val="0"/>
            <w:tabs>
              <w:tab w:val="right" w:leader="dot" w:pos="825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DFC30B9">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end"/>
          </w:r>
        </w:p>
      </w:sdtContent>
    </w:sdt>
    <w:p w14:paraId="532F0C9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6F6632">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lang w:val="zh-CN"/>
        </w:rPr>
      </w:pPr>
      <w:bookmarkStart w:id="0" w:name="_Toc4869"/>
      <w:bookmarkStart w:id="1" w:name="_Toc142508310"/>
      <w:bookmarkStart w:id="2" w:name="_Toc2723_WPSOffice_Level1"/>
      <w:bookmarkStart w:id="3" w:name="_Toc450662846"/>
      <w:bookmarkStart w:id="4" w:name="_Toc486167660"/>
      <w:bookmarkStart w:id="5" w:name="_Toc17326"/>
      <w:bookmarkStart w:id="6" w:name="_Toc20249"/>
      <w:bookmarkStart w:id="7" w:name="_Toc20618"/>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14:paraId="50BF8C22">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广东有德招标采购有限公司（以下简称“招标代理机构”）受东莞市水务集团建设管理有限公司（以下简称“招标人”）的委托，对</w:t>
      </w:r>
      <w:bookmarkStart w:id="8" w:name="_Hlk41903390"/>
      <w:r>
        <w:rPr>
          <w:rFonts w:hint="eastAsia" w:ascii="宋体" w:hAnsi="宋体" w:eastAsia="宋体" w:cs="宋体"/>
          <w:color w:val="auto"/>
          <w:szCs w:val="21"/>
          <w:highlight w:val="none"/>
          <w:lang w:val="zh-CN"/>
        </w:rPr>
        <w:t>东莞市水务集团建设管理有限公司2025年餐厨及清洁服务采购项目(招标编号：YDZB24DGQY0177)</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14B403EE">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6874166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招标范围：东莞市水务集团建设管理有限公司2025年餐厨及清洁服务（具体内容详见：第三篇用户需求书）。</w:t>
      </w:r>
    </w:p>
    <w:p w14:paraId="0B47E9DA">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55F416B9">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1EBA1069">
      <w:pPr>
        <w:pStyle w:val="161"/>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7C923B23">
      <w:pPr>
        <w:pStyle w:val="161"/>
        <w:spacing w:line="360" w:lineRule="auto"/>
        <w:ind w:right="-29" w:rightChars="-14" w:firstLine="0" w:firstLineChars="0"/>
        <w:jc w:val="both"/>
        <w:rPr>
          <w:rFonts w:hint="eastAsia" w:ascii="宋体" w:hAnsi="宋体" w:eastAsia="宋体" w:cs="宋体"/>
          <w:b/>
          <w:color w:val="auto"/>
          <w:sz w:val="21"/>
          <w:szCs w:val="21"/>
          <w:highlight w:val="none"/>
          <w:lang w:val="en-US" w:eastAsia="zh-CN"/>
        </w:rPr>
      </w:pPr>
      <w:bookmarkStart w:id="9"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lang w:val="en-US" w:eastAsia="zh-CN"/>
        </w:rPr>
        <w:t>2021</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日以来具有一份劳务外包服务项目业绩（合同签订日期为</w:t>
      </w:r>
      <w:r>
        <w:rPr>
          <w:rFonts w:hint="eastAsia" w:ascii="宋体" w:hAnsi="宋体" w:eastAsia="宋体" w:cs="宋体"/>
          <w:b/>
          <w:color w:val="auto"/>
          <w:sz w:val="21"/>
          <w:szCs w:val="21"/>
          <w:highlight w:val="none"/>
          <w:lang w:val="en-US" w:eastAsia="zh-CN"/>
        </w:rPr>
        <w:t>2021</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日或以后，合同内容须包含厨师劳务服务）；</w:t>
      </w:r>
    </w:p>
    <w:p w14:paraId="565E2964">
      <w:pPr>
        <w:pStyle w:val="161"/>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9"/>
    </w:p>
    <w:p w14:paraId="4D640AFC">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02A48642">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3A3CB04F">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5D17855C">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0671D9A5">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4ED5F90E">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07A83104">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01</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03</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13</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p>
    <w:p w14:paraId="745A2A0D">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2025</w:t>
      </w:r>
      <w:bookmarkStart w:id="689" w:name="_GoBack"/>
      <w:bookmarkEnd w:id="689"/>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01</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03</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p>
    <w:p w14:paraId="31317DEC">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投标及开标地点：广东省东莞市东城街道新源路海德琥珀台6栋1703室</w:t>
      </w:r>
      <w:r>
        <w:rPr>
          <w:rFonts w:hint="eastAsia" w:ascii="宋体" w:hAnsi="宋体" w:eastAsia="宋体" w:cs="宋体"/>
          <w:color w:val="auto"/>
          <w:kern w:val="0"/>
          <w:szCs w:val="21"/>
          <w:highlight w:val="none"/>
        </w:rPr>
        <w:t>。</w:t>
      </w:r>
    </w:p>
    <w:p w14:paraId="1F7BFE8F">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1CF69161">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53DB8A24">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00C0B229">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414764D1">
      <w:pPr>
        <w:pStyle w:val="2"/>
        <w:rPr>
          <w:rFonts w:hint="eastAsia"/>
          <w:color w:val="auto"/>
          <w:highlight w:val="none"/>
        </w:rPr>
      </w:pPr>
    </w:p>
    <w:p w14:paraId="4E12A9B0">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07DBE20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招标人：东莞市水务集团建设管理有限公司</w:t>
      </w:r>
    </w:p>
    <w:p w14:paraId="202DDCC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址：广东省东莞市南城街道滨河路100号一期1号楼102室</w:t>
      </w:r>
    </w:p>
    <w:p w14:paraId="4CD0BCC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陈工</w:t>
      </w:r>
    </w:p>
    <w:p w14:paraId="1EE908D7">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highlight w:val="none"/>
          <w:lang w:val="en-US" w:eastAsia="zh-CN"/>
        </w:rPr>
        <w:t>0769-22008759</w:t>
      </w:r>
    </w:p>
    <w:p w14:paraId="0B0451F4">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14:paraId="2463789C">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11B2260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0" w:name="_Toc31764_WPSOffice_Level1"/>
      <w:bookmarkStart w:id="11" w:name="_Toc450662847"/>
      <w:bookmarkStart w:id="12" w:name="_Toc486167661"/>
      <w:r>
        <w:rPr>
          <w:rFonts w:hint="eastAsia" w:ascii="宋体" w:hAnsi="宋体" w:eastAsia="宋体" w:cs="宋体"/>
          <w:color w:val="auto"/>
          <w:kern w:val="0"/>
          <w:szCs w:val="21"/>
          <w:highlight w:val="none"/>
        </w:rPr>
        <w:t>招标代理机构：广东有德招标采购有限公司</w:t>
      </w:r>
    </w:p>
    <w:p w14:paraId="6945E19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w:t>
      </w:r>
      <w:r>
        <w:rPr>
          <w:rFonts w:hint="eastAsia" w:ascii="宋体" w:hAnsi="宋体" w:eastAsia="宋体" w:cs="宋体"/>
          <w:color w:val="auto"/>
          <w:szCs w:val="21"/>
          <w:highlight w:val="none"/>
        </w:rPr>
        <w:t>东莞市东城街道新源路海德琥珀台6栋1703室</w:t>
      </w:r>
    </w:p>
    <w:p w14:paraId="576B5C5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联系人：缪俊豪</w:t>
      </w:r>
    </w:p>
    <w:p w14:paraId="4B10CF0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rPr>
        <w:t>23362836-8018</w:t>
      </w:r>
    </w:p>
    <w:p w14:paraId="65B4B408">
      <w:pPr>
        <w:pageBreakBefore/>
        <w:tabs>
          <w:tab w:val="left" w:pos="1080"/>
        </w:tabs>
        <w:autoSpaceDE w:val="0"/>
        <w:autoSpaceDN w:val="0"/>
        <w:adjustRightInd w:val="0"/>
        <w:spacing w:line="360" w:lineRule="auto"/>
        <w:ind w:left="-167" w:leftChars="-100" w:hanging="43"/>
        <w:jc w:val="center"/>
        <w:outlineLvl w:val="1"/>
        <w:rPr>
          <w:rFonts w:hint="eastAsia" w:ascii="宋体" w:hAnsi="宋体" w:eastAsia="宋体" w:cs="宋体"/>
          <w:b/>
          <w:bCs/>
          <w:color w:val="auto"/>
          <w:kern w:val="44"/>
          <w:sz w:val="32"/>
          <w:szCs w:val="32"/>
          <w:highlight w:val="none"/>
        </w:rPr>
      </w:pPr>
      <w:bookmarkStart w:id="13" w:name="_Toc142508311"/>
      <w:bookmarkStart w:id="14" w:name="_Toc18212"/>
      <w:bookmarkStart w:id="15" w:name="_Toc15111"/>
      <w:bookmarkStart w:id="16" w:name="_Toc3056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0A4E2E8F">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7" w:name="_Toc140596871"/>
      <w:bookmarkStart w:id="18" w:name="_Toc142508312"/>
      <w:bookmarkStart w:id="19" w:name="_Toc6710"/>
      <w:bookmarkStart w:id="20" w:name="_Toc486167662"/>
      <w:bookmarkStart w:id="21" w:name="_Toc24479"/>
      <w:bookmarkStart w:id="22" w:name="_Toc9555"/>
      <w:bookmarkStart w:id="23" w:name="_Toc450662848"/>
      <w:bookmarkStart w:id="24" w:name="_Toc15366_WPSOffice_Level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31AA8080">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 w:name="_Toc21710_WPSOffice_Level3"/>
      <w:bookmarkStart w:id="26" w:name="_Toc142508313"/>
      <w:bookmarkStart w:id="27" w:name="_Toc9608"/>
      <w:bookmarkStart w:id="28" w:name="_Toc9370"/>
      <w:bookmarkStart w:id="29" w:name="_Toc450662849"/>
      <w:bookmarkStart w:id="30" w:name="_Toc486167663"/>
      <w:bookmarkStart w:id="31" w:name="_Toc23333"/>
      <w:r>
        <w:rPr>
          <w:rFonts w:hint="eastAsia" w:ascii="宋体" w:hAnsi="宋体" w:eastAsia="宋体" w:cs="宋体"/>
          <w:color w:val="auto"/>
          <w:szCs w:val="21"/>
          <w:highlight w:val="none"/>
          <w:lang w:val="zh-CN"/>
        </w:rPr>
        <w:t>1 资金来源：企业自筹资金。</w:t>
      </w:r>
      <w:bookmarkEnd w:id="25"/>
      <w:bookmarkEnd w:id="26"/>
      <w:bookmarkEnd w:id="27"/>
      <w:bookmarkEnd w:id="28"/>
      <w:bookmarkEnd w:id="29"/>
      <w:bookmarkEnd w:id="30"/>
      <w:bookmarkEnd w:id="31"/>
    </w:p>
    <w:p w14:paraId="17BBB14E">
      <w:pPr>
        <w:autoSpaceDE w:val="0"/>
        <w:autoSpaceDN w:val="0"/>
        <w:adjustRightInd w:val="0"/>
        <w:jc w:val="left"/>
        <w:rPr>
          <w:rFonts w:hint="eastAsia" w:ascii="宋体" w:hAnsi="宋体" w:eastAsia="宋体" w:cs="宋体"/>
          <w:color w:val="auto"/>
          <w:kern w:val="0"/>
          <w:sz w:val="24"/>
          <w:szCs w:val="24"/>
          <w:highlight w:val="none"/>
        </w:rPr>
      </w:pPr>
    </w:p>
    <w:p w14:paraId="682FC9B1">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32" w:name="_Toc142508314"/>
      <w:bookmarkStart w:id="33" w:name="_Toc32244"/>
      <w:bookmarkStart w:id="34" w:name="_Toc16885"/>
      <w:bookmarkStart w:id="35" w:name="_Toc450662850"/>
      <w:bookmarkStart w:id="36" w:name="_Toc486167664"/>
      <w:bookmarkStart w:id="37" w:name="_Toc18557"/>
      <w:bookmarkStart w:id="38" w:name="_Toc80_WPSOffice_Level3"/>
      <w:r>
        <w:rPr>
          <w:rFonts w:hint="eastAsia" w:ascii="宋体" w:hAnsi="宋体" w:eastAsia="宋体" w:cs="宋体"/>
          <w:b/>
          <w:color w:val="auto"/>
          <w:szCs w:val="21"/>
          <w:highlight w:val="none"/>
          <w:lang w:val="zh-CN"/>
        </w:rPr>
        <w:t>2 合格的投标人</w:t>
      </w:r>
      <w:bookmarkEnd w:id="32"/>
      <w:bookmarkEnd w:id="33"/>
      <w:bookmarkEnd w:id="34"/>
      <w:bookmarkEnd w:id="35"/>
      <w:bookmarkEnd w:id="36"/>
      <w:bookmarkEnd w:id="37"/>
      <w:bookmarkEnd w:id="38"/>
    </w:p>
    <w:p w14:paraId="3D9B7719">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10D01442">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474056FE">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44CB568D">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3241C12">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53CA71FD">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15419EFB">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39" w:name="_Toc142508315"/>
      <w:bookmarkStart w:id="40" w:name="_Toc23847_WPSOffice_Level3"/>
      <w:bookmarkStart w:id="41" w:name="_Toc11689"/>
      <w:bookmarkStart w:id="42" w:name="_Toc13507"/>
      <w:bookmarkStart w:id="43" w:name="_Toc19774"/>
      <w:bookmarkStart w:id="44" w:name="_Toc450662851"/>
      <w:bookmarkStart w:id="45" w:name="_Toc486167665"/>
      <w:r>
        <w:rPr>
          <w:rFonts w:hint="eastAsia" w:ascii="宋体" w:hAnsi="宋体" w:eastAsia="宋体" w:cs="宋体"/>
          <w:b/>
          <w:color w:val="auto"/>
          <w:szCs w:val="21"/>
          <w:highlight w:val="none"/>
          <w:lang w:val="zh-CN"/>
        </w:rPr>
        <w:t>3 合格的</w:t>
      </w:r>
      <w:bookmarkEnd w:id="39"/>
      <w:bookmarkEnd w:id="40"/>
      <w:r>
        <w:rPr>
          <w:rFonts w:hint="eastAsia" w:ascii="宋体" w:hAnsi="宋体" w:eastAsia="宋体" w:cs="宋体"/>
          <w:b/>
          <w:color w:val="auto"/>
          <w:szCs w:val="21"/>
          <w:highlight w:val="none"/>
          <w:lang w:val="en-US" w:eastAsia="zh-CN"/>
        </w:rPr>
        <w:t>服务</w:t>
      </w:r>
      <w:bookmarkEnd w:id="41"/>
      <w:bookmarkEnd w:id="42"/>
      <w:bookmarkEnd w:id="43"/>
    </w:p>
    <w:p w14:paraId="219C64D4">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45BC15D1">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46" w:name="_Toc533708063"/>
      <w:bookmarkStart w:id="47" w:name="_Toc1977663"/>
      <w:r>
        <w:rPr>
          <w:rFonts w:hint="eastAsia" w:ascii="宋体" w:hAnsi="宋体" w:eastAsia="宋体" w:cs="宋体"/>
          <w:color w:val="auto"/>
          <w:szCs w:val="21"/>
          <w:highlight w:val="none"/>
          <w:lang w:val="zh-CN"/>
        </w:rPr>
        <w:t xml:space="preserve">3.2  </w:t>
      </w:r>
      <w:bookmarkEnd w:id="46"/>
      <w:bookmarkEnd w:id="47"/>
      <w:bookmarkStart w:id="48" w:name="_Toc533708065"/>
      <w:bookmarkStart w:id="49"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48"/>
      <w:bookmarkEnd w:id="49"/>
    </w:p>
    <w:p w14:paraId="7B700E14">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0" w:name="_Toc533708066"/>
      <w:bookmarkStart w:id="5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0"/>
      <w:bookmarkEnd w:id="51"/>
      <w:bookmarkStart w:id="52" w:name="_Toc1977667"/>
      <w:bookmarkStart w:id="53"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49782336">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54" w:name="_Toc1977668"/>
      <w:bookmarkStart w:id="5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4"/>
      <w:bookmarkEnd w:id="55"/>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5B769AC7">
      <w:pPr>
        <w:autoSpaceDE w:val="0"/>
        <w:autoSpaceDN w:val="0"/>
        <w:adjustRightInd w:val="0"/>
        <w:spacing w:line="360" w:lineRule="auto"/>
        <w:jc w:val="left"/>
        <w:rPr>
          <w:rFonts w:hint="eastAsia" w:ascii="宋体" w:hAnsi="宋体" w:eastAsia="宋体" w:cs="宋体"/>
          <w:color w:val="auto"/>
          <w:szCs w:val="21"/>
          <w:highlight w:val="none"/>
          <w:lang w:val="zh-CN"/>
        </w:rPr>
      </w:pPr>
    </w:p>
    <w:p w14:paraId="28A9AC2D">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56" w:name="_Toc3404"/>
      <w:bookmarkStart w:id="57" w:name="_Toc14954"/>
      <w:bookmarkStart w:id="58" w:name="_Toc9658_WPSOffice_Level3"/>
      <w:bookmarkStart w:id="59" w:name="_Toc11533"/>
      <w:bookmarkStart w:id="60" w:name="_Toc142508316"/>
      <w:r>
        <w:rPr>
          <w:rFonts w:hint="eastAsia" w:ascii="宋体" w:hAnsi="宋体" w:eastAsia="宋体" w:cs="宋体"/>
          <w:color w:val="auto"/>
          <w:szCs w:val="21"/>
          <w:highlight w:val="none"/>
          <w:lang w:val="zh-CN"/>
        </w:rPr>
        <w:t>4 其它说明</w:t>
      </w:r>
      <w:bookmarkEnd w:id="56"/>
      <w:bookmarkEnd w:id="57"/>
      <w:bookmarkEnd w:id="58"/>
      <w:bookmarkEnd w:id="59"/>
      <w:bookmarkEnd w:id="60"/>
    </w:p>
    <w:p w14:paraId="42BDC3D8">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1" w:name="_Toc533708070"/>
      <w:bookmarkStart w:id="62" w:name="_Toc1977670"/>
      <w:r>
        <w:rPr>
          <w:rFonts w:hint="eastAsia" w:ascii="宋体" w:hAnsi="宋体" w:eastAsia="宋体" w:cs="宋体"/>
          <w:color w:val="auto"/>
          <w:szCs w:val="21"/>
          <w:highlight w:val="none"/>
          <w:lang w:val="zh-CN"/>
        </w:rPr>
        <w:t>4.1  投标费用</w:t>
      </w:r>
      <w:bookmarkEnd w:id="61"/>
      <w:bookmarkEnd w:id="62"/>
    </w:p>
    <w:p w14:paraId="5B2F4BB3">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63" w:name="_Toc533708072"/>
      <w:bookmarkStart w:id="64"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3"/>
      <w:bookmarkEnd w:id="64"/>
    </w:p>
    <w:p w14:paraId="2994E01D">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5" w:name="_Toc533708073"/>
      <w:bookmarkStart w:id="66" w:name="_Toc1977673"/>
      <w:r>
        <w:rPr>
          <w:rFonts w:hint="eastAsia" w:ascii="宋体" w:hAnsi="宋体" w:eastAsia="宋体" w:cs="宋体"/>
          <w:color w:val="auto"/>
          <w:szCs w:val="21"/>
          <w:highlight w:val="none"/>
          <w:lang w:val="zh-CN"/>
        </w:rPr>
        <w:t>4.2  踏勘现场</w:t>
      </w:r>
      <w:bookmarkEnd w:id="65"/>
      <w:bookmarkEnd w:id="66"/>
    </w:p>
    <w:p w14:paraId="09C4E9AA">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7" w:name="_Toc1977676"/>
      <w:bookmarkStart w:id="68" w:name="_Toc533708076"/>
      <w:r>
        <w:rPr>
          <w:rFonts w:hint="eastAsia" w:ascii="宋体" w:hAnsi="宋体" w:eastAsia="宋体" w:cs="宋体"/>
          <w:color w:val="auto"/>
          <w:kern w:val="0"/>
          <w:szCs w:val="21"/>
          <w:highlight w:val="none"/>
        </w:rPr>
        <w:t>（1）本项目不组织集中踏勘现场和答疑，投标人应自行到实地踏勘考察。</w:t>
      </w:r>
    </w:p>
    <w:p w14:paraId="2B94A155">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287778A8">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CBD4F75">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9B7AC4F">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7"/>
      <w:bookmarkEnd w:id="68"/>
    </w:p>
    <w:p w14:paraId="419827F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52CA231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3EFB28F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106E2F6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3B176E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582520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4AFF7542">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5460693D">
      <w:pPr>
        <w:keepNext/>
        <w:keepLine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69" w:name="_Toc486167667"/>
      <w:bookmarkStart w:id="70" w:name="_Toc5395"/>
      <w:bookmarkStart w:id="71" w:name="_Toc142508317"/>
      <w:bookmarkStart w:id="72" w:name="_Toc140596876"/>
      <w:bookmarkStart w:id="73" w:name="_Toc1565"/>
      <w:bookmarkStart w:id="74" w:name="_Toc4914"/>
      <w:bookmarkStart w:id="75" w:name="_Toc450662853"/>
      <w:bookmarkStart w:id="76" w:name="_Toc30507_WPSOffice_Level2"/>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p>
    <w:p w14:paraId="3837F1A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77" w:name="_Toc28893"/>
      <w:bookmarkStart w:id="78" w:name="_Toc32718"/>
      <w:bookmarkStart w:id="79" w:name="_Toc142508318"/>
      <w:bookmarkStart w:id="80" w:name="_Toc2406"/>
      <w:bookmarkStart w:id="81" w:name="_Toc486167668"/>
      <w:bookmarkStart w:id="82" w:name="_Toc450662854"/>
      <w:bookmarkStart w:id="83" w:name="_Toc26635_WPSOffice_Level3"/>
      <w:r>
        <w:rPr>
          <w:rFonts w:hint="eastAsia" w:ascii="宋体" w:hAnsi="宋体" w:eastAsia="宋体" w:cs="宋体"/>
          <w:color w:val="auto"/>
          <w:szCs w:val="21"/>
          <w:highlight w:val="none"/>
          <w:lang w:val="zh-CN"/>
        </w:rPr>
        <w:t>5 招标文件的构成</w:t>
      </w:r>
      <w:bookmarkEnd w:id="77"/>
      <w:bookmarkEnd w:id="78"/>
      <w:bookmarkEnd w:id="79"/>
      <w:bookmarkEnd w:id="80"/>
      <w:bookmarkEnd w:id="81"/>
      <w:bookmarkEnd w:id="82"/>
      <w:bookmarkEnd w:id="83"/>
    </w:p>
    <w:p w14:paraId="7096B05A">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F2E15EA">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5A006A51">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170666EF">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FE42BC6">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32EE944B">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41E6647D">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57251889">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7F82E443">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35C2AE1E">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44B9BC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（1）“招标人”指东莞市水务集团建设管理有限公司；</w:t>
      </w:r>
    </w:p>
    <w:p w14:paraId="4509FF6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0DF1B3E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（3）“投标人”指参加东莞市水务集团建设管理有限公司2025年餐厨及清洁服务采购项目所需的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78E7D8E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68D3CFA3">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12E58EA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（6）“甲方”指在合同条款中指明的购买服务的单位，即东莞市水务集团建设管理有限公司；</w:t>
      </w:r>
    </w:p>
    <w:p w14:paraId="0EC68FA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3DB2A59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14:paraId="1AB1C50B">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5B794CA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4D60065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2F26B0B8">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34ADE8D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77AD86D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不含税价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合同价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和“综合单价”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821C837">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0137B2B3">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84" w:name="_Toc11346"/>
      <w:bookmarkStart w:id="85" w:name="_Toc450662855"/>
      <w:bookmarkStart w:id="86" w:name="_Toc486167669"/>
      <w:bookmarkStart w:id="87" w:name="_Toc30868"/>
      <w:bookmarkStart w:id="88" w:name="_Toc29125_WPSOffice_Level3"/>
      <w:bookmarkStart w:id="89" w:name="_Toc3727"/>
      <w:bookmarkStart w:id="90" w:name="_Toc142508319"/>
      <w:r>
        <w:rPr>
          <w:rFonts w:hint="eastAsia" w:ascii="宋体" w:hAnsi="宋体" w:eastAsia="宋体" w:cs="宋体"/>
          <w:color w:val="auto"/>
          <w:szCs w:val="21"/>
          <w:highlight w:val="none"/>
          <w:lang w:val="zh-CN"/>
        </w:rPr>
        <w:t>6 招标文件的异议</w:t>
      </w:r>
      <w:bookmarkEnd w:id="84"/>
      <w:bookmarkEnd w:id="85"/>
      <w:bookmarkEnd w:id="86"/>
      <w:bookmarkEnd w:id="87"/>
      <w:bookmarkEnd w:id="88"/>
      <w:bookmarkEnd w:id="89"/>
      <w:bookmarkEnd w:id="90"/>
    </w:p>
    <w:p w14:paraId="21F20ED8">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EFA7008">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6C09464A">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91" w:name="_Toc23483_WPSOffice_Level3"/>
      <w:bookmarkStart w:id="92" w:name="_Toc17145"/>
      <w:bookmarkStart w:id="93" w:name="_Toc29864"/>
      <w:bookmarkStart w:id="94" w:name="_Toc486167670"/>
      <w:bookmarkStart w:id="95" w:name="_Toc142508320"/>
      <w:bookmarkStart w:id="96" w:name="_Toc450662856"/>
      <w:bookmarkStart w:id="97" w:name="_Toc10275"/>
      <w:r>
        <w:rPr>
          <w:rFonts w:hint="eastAsia" w:ascii="宋体" w:hAnsi="宋体" w:eastAsia="宋体" w:cs="宋体"/>
          <w:color w:val="auto"/>
          <w:szCs w:val="21"/>
          <w:highlight w:val="none"/>
          <w:lang w:val="zh-CN"/>
        </w:rPr>
        <w:t>7 招标文件的澄清及修改</w:t>
      </w:r>
      <w:bookmarkEnd w:id="91"/>
      <w:bookmarkEnd w:id="92"/>
      <w:bookmarkEnd w:id="93"/>
      <w:bookmarkEnd w:id="94"/>
      <w:bookmarkEnd w:id="95"/>
      <w:bookmarkEnd w:id="96"/>
      <w:bookmarkEnd w:id="97"/>
    </w:p>
    <w:p w14:paraId="4B30155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6756B81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84E973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 w:val="21"/>
          <w:szCs w:val="21"/>
          <w:highlight w:val="none"/>
        </w:rPr>
        <w:t>www.dgswjt.cn）</w:t>
      </w:r>
      <w:r>
        <w:rPr>
          <w:rStyle w:val="45"/>
          <w:rFonts w:hint="eastAsia" w:ascii="宋体" w:hAnsi="宋体" w:eastAsia="宋体" w:cs="宋体"/>
          <w:color w:val="auto"/>
          <w:sz w:val="21"/>
          <w:szCs w:val="21"/>
          <w:highlight w:val="none"/>
          <w:lang w:val="zh-CN"/>
        </w:rPr>
        <w:t>、</w:t>
      </w:r>
      <w:r>
        <w:rPr>
          <w:rStyle w:val="45"/>
          <w:rFonts w:hint="eastAsia" w:ascii="宋体" w:hAnsi="宋体" w:eastAsia="宋体" w:cs="宋体"/>
          <w:bCs/>
          <w:color w:val="auto"/>
          <w:kern w:val="0"/>
          <w:sz w:val="21"/>
          <w:szCs w:val="21"/>
          <w:highlight w:val="none"/>
        </w:rPr>
        <w:t>招标代理</w:t>
      </w:r>
      <w:r>
        <w:rPr>
          <w:rStyle w:val="45"/>
          <w:rFonts w:hint="eastAsia" w:ascii="宋体" w:hAnsi="宋体" w:eastAsia="宋体" w:cs="宋体"/>
          <w:bCs/>
          <w:color w:val="auto"/>
          <w:kern w:val="0"/>
          <w:sz w:val="21"/>
          <w:szCs w:val="21"/>
          <w:highlight w:val="none"/>
          <w:lang w:val="en-US" w:eastAsia="zh-CN"/>
        </w:rPr>
        <w:t>机构</w:t>
      </w:r>
      <w:r>
        <w:rPr>
          <w:rStyle w:val="45"/>
          <w:rFonts w:hint="eastAsia" w:ascii="宋体" w:hAnsi="宋体" w:eastAsia="宋体" w:cs="宋体"/>
          <w:bCs/>
          <w:color w:val="auto"/>
          <w:kern w:val="0"/>
          <w:sz w:val="21"/>
          <w:szCs w:val="21"/>
          <w:highlight w:val="none"/>
        </w:rPr>
        <w:t>网站（www.youde.net）</w:t>
      </w:r>
      <w:r>
        <w:rPr>
          <w:rStyle w:val="45"/>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454CBD69">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3C9AE869">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98" w:name="_Toc450662857"/>
      <w:bookmarkStart w:id="99" w:name="_Toc2750"/>
      <w:bookmarkStart w:id="100" w:name="_Toc23342"/>
      <w:bookmarkStart w:id="101" w:name="_Toc8711"/>
      <w:bookmarkStart w:id="102" w:name="_Toc486167671"/>
      <w:bookmarkStart w:id="103" w:name="_Toc29659_WPSOffice_Level2"/>
      <w:bookmarkStart w:id="104" w:name="_Toc140596880"/>
      <w:bookmarkStart w:id="105" w:name="_Toc142508321"/>
      <w:r>
        <w:rPr>
          <w:rFonts w:hint="eastAsia" w:ascii="宋体" w:hAnsi="宋体" w:eastAsia="宋体" w:cs="宋体"/>
          <w:b/>
          <w:bCs/>
          <w:color w:val="auto"/>
          <w:kern w:val="44"/>
          <w:szCs w:val="21"/>
          <w:highlight w:val="none"/>
          <w:lang w:val="zh-CN"/>
        </w:rPr>
        <w:t>三、投标文件的编制</w:t>
      </w:r>
      <w:bookmarkEnd w:id="98"/>
      <w:bookmarkEnd w:id="99"/>
      <w:bookmarkEnd w:id="100"/>
      <w:bookmarkEnd w:id="101"/>
      <w:bookmarkEnd w:id="102"/>
      <w:bookmarkEnd w:id="103"/>
      <w:bookmarkEnd w:id="104"/>
      <w:bookmarkEnd w:id="105"/>
    </w:p>
    <w:p w14:paraId="72914130">
      <w:pPr>
        <w:tabs>
          <w:tab w:val="left" w:pos="67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06" w:name="_Toc450662858"/>
      <w:bookmarkStart w:id="107" w:name="_Toc4680"/>
      <w:bookmarkStart w:id="108" w:name="_Toc6244"/>
      <w:bookmarkStart w:id="109" w:name="_Toc142508322"/>
      <w:bookmarkStart w:id="110" w:name="_Toc486167672"/>
      <w:bookmarkStart w:id="111" w:name="_Toc10015_WPSOffice_Level3"/>
      <w:bookmarkStart w:id="112" w:name="_Toc31162"/>
      <w:r>
        <w:rPr>
          <w:rFonts w:hint="eastAsia" w:ascii="宋体" w:hAnsi="宋体" w:eastAsia="宋体" w:cs="宋体"/>
          <w:color w:val="auto"/>
          <w:szCs w:val="21"/>
          <w:highlight w:val="none"/>
          <w:lang w:val="zh-CN"/>
        </w:rPr>
        <w:t>8 投标使用的文字及度量衡单位</w:t>
      </w:r>
      <w:bookmarkEnd w:id="106"/>
      <w:bookmarkEnd w:id="107"/>
      <w:bookmarkEnd w:id="108"/>
      <w:bookmarkEnd w:id="109"/>
      <w:bookmarkEnd w:id="110"/>
      <w:bookmarkEnd w:id="111"/>
      <w:bookmarkEnd w:id="112"/>
    </w:p>
    <w:p w14:paraId="2A238AB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1AB907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284E62F5">
      <w:pPr>
        <w:autoSpaceDE w:val="0"/>
        <w:autoSpaceDN w:val="0"/>
        <w:adjustRightInd w:val="0"/>
        <w:spacing w:line="360" w:lineRule="auto"/>
        <w:rPr>
          <w:rFonts w:hint="eastAsia" w:ascii="宋体" w:hAnsi="宋体" w:eastAsia="宋体" w:cs="宋体"/>
          <w:color w:val="auto"/>
          <w:szCs w:val="21"/>
          <w:highlight w:val="none"/>
          <w:lang w:val="zh-CN"/>
        </w:rPr>
      </w:pPr>
    </w:p>
    <w:p w14:paraId="1825D405">
      <w:pPr>
        <w:tabs>
          <w:tab w:val="left" w:pos="540"/>
        </w:tabs>
        <w:autoSpaceDE w:val="0"/>
        <w:autoSpaceDN w:val="0"/>
        <w:adjustRightInd w:val="0"/>
        <w:spacing w:line="360" w:lineRule="auto"/>
        <w:ind w:left="357" w:leftChars="-100" w:hanging="567"/>
        <w:jc w:val="left"/>
        <w:outlineLvl w:val="0"/>
        <w:rPr>
          <w:rFonts w:hint="eastAsia" w:ascii="宋体" w:hAnsi="宋体" w:eastAsia="宋体" w:cs="宋体"/>
          <w:color w:val="auto"/>
          <w:sz w:val="24"/>
          <w:szCs w:val="24"/>
          <w:highlight w:val="none"/>
          <w:lang w:val="zh-CN"/>
        </w:rPr>
      </w:pPr>
      <w:bookmarkStart w:id="113" w:name="_Toc7348"/>
      <w:bookmarkStart w:id="114" w:name="_Toc450662859"/>
      <w:bookmarkStart w:id="115" w:name="_Toc142508323"/>
      <w:bookmarkStart w:id="116" w:name="_Toc24916_WPSOffice_Level3"/>
      <w:bookmarkStart w:id="117" w:name="_Toc14943"/>
      <w:bookmarkStart w:id="118" w:name="_Toc486167673"/>
      <w:bookmarkStart w:id="119" w:name="_Toc9226"/>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3"/>
      <w:bookmarkEnd w:id="114"/>
      <w:bookmarkEnd w:id="115"/>
      <w:bookmarkEnd w:id="116"/>
      <w:bookmarkEnd w:id="117"/>
      <w:bookmarkEnd w:id="118"/>
      <w:bookmarkEnd w:id="119"/>
    </w:p>
    <w:p w14:paraId="5BFB62DB">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45F45DCB">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45C4A36E">
      <w:pPr>
        <w:autoSpaceDE w:val="0"/>
        <w:autoSpaceDN w:val="0"/>
        <w:adjustRightInd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057A10A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32B146B">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1A1406B">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5BDA7E6B">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lang w:val="zh-CN"/>
        </w:rPr>
        <w:t>报价表和分项报价表)；</w:t>
      </w:r>
    </w:p>
    <w:p w14:paraId="45B3EA1B">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2E359C9E">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04FD7C6F">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0251D57C">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793FD1F0">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b/>
          <w:color w:val="auto"/>
          <w:sz w:val="21"/>
          <w:szCs w:val="21"/>
          <w:highlight w:val="none"/>
          <w:lang w:val="zh-CN"/>
        </w:rPr>
        <w:t>劳务外包服务项目业绩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5D23F1D3">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0A7F10D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5229291">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4A13DAE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5AEA7A43">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B8C865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7B05AEBC">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2743C724">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59D5161B">
      <w:pPr>
        <w:autoSpaceDE w:val="0"/>
        <w:autoSpaceDN w:val="0"/>
        <w:adjustRightInd w:val="0"/>
        <w:spacing w:line="360" w:lineRule="auto"/>
        <w:ind w:right="-23" w:rightChars="-11"/>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3939FA1F">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3A553988">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（2）总体服务方案（投标人自行编写）；</w:t>
      </w:r>
    </w:p>
    <w:p w14:paraId="282579D6">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（3）拟投入本项目管理人员情况；</w:t>
      </w:r>
    </w:p>
    <w:p w14:paraId="47A9C555">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（4）培训方案（投标人自行编写）；</w:t>
      </w:r>
    </w:p>
    <w:p w14:paraId="25BA6F37">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（5）应急预案和保障措施（投标人自行编写）；</w:t>
      </w:r>
    </w:p>
    <w:p w14:paraId="577F029F">
      <w:pPr>
        <w:spacing w:line="360" w:lineRule="auto"/>
        <w:ind w:left="315" w:leftChars="-100" w:hanging="525" w:hangingChars="25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（6）制度和档案的建立与管理（投标人自行编写）；</w:t>
      </w:r>
    </w:p>
    <w:p w14:paraId="7866793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（7）购买食品安全责任险承诺书；</w:t>
      </w:r>
    </w:p>
    <w:p w14:paraId="1A01C6A7">
      <w:pPr>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szCs w:val="21"/>
          <w:highlight w:val="none"/>
          <w:lang w:val="zh-CN"/>
        </w:rPr>
        <w:t>服务便利性响应时间承诺表；</w:t>
      </w:r>
    </w:p>
    <w:p w14:paraId="2A41F94E">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（9）</w:t>
      </w:r>
      <w:r>
        <w:rPr>
          <w:rFonts w:hint="eastAsia" w:ascii="宋体" w:hAnsi="宋体" w:eastAsia="宋体" w:cs="宋体"/>
          <w:color w:val="auto"/>
          <w:kern w:val="0"/>
          <w:szCs w:val="21"/>
          <w:highlight w:val="none"/>
        </w:rPr>
        <w:t>投标人认为有必要提供的其它材料（不做强制要求）。</w:t>
      </w:r>
    </w:p>
    <w:p w14:paraId="53118C67">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5F3B1B6C">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37266091">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136B7E3">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w:t>
      </w:r>
      <w:r>
        <w:rPr>
          <w:rFonts w:hint="eastAsia" w:ascii="宋体" w:hAnsi="宋体" w:eastAsia="宋体" w:cs="宋体"/>
          <w:color w:val="auto"/>
          <w:kern w:val="0"/>
          <w:szCs w:val="21"/>
          <w:highlight w:val="none"/>
          <w:lang w:val="en-US" w:eastAsia="zh-CN"/>
        </w:rPr>
        <w:t>总</w:t>
      </w:r>
      <w:r>
        <w:rPr>
          <w:rFonts w:hint="eastAsia" w:ascii="宋体" w:hAnsi="宋体" w:eastAsia="宋体" w:cs="宋体"/>
          <w:color w:val="auto"/>
          <w:kern w:val="0"/>
          <w:szCs w:val="21"/>
          <w:highlight w:val="none"/>
          <w:lang w:val="zh-CN"/>
        </w:rPr>
        <w:t>报价表；</w:t>
      </w:r>
    </w:p>
    <w:p w14:paraId="400B404C">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zh-CN"/>
        </w:rPr>
        <w:t>）投标分项报价表；</w:t>
      </w:r>
    </w:p>
    <w:p w14:paraId="291812C6">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）投标保证金汇入情况说明（一式两份）。</w:t>
      </w:r>
    </w:p>
    <w:p w14:paraId="02676203">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408A39F">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B88A434">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287D02B0">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0" w:name="_Toc142508324"/>
      <w:bookmarkStart w:id="121" w:name="_Toc13214"/>
      <w:bookmarkStart w:id="122" w:name="_Toc486167674"/>
      <w:bookmarkStart w:id="123" w:name="_Toc8675_WPSOffice_Level3"/>
      <w:bookmarkStart w:id="124" w:name="_Toc4694"/>
      <w:bookmarkStart w:id="125" w:name="_Toc450662860"/>
      <w:bookmarkStart w:id="126" w:name="_Toc11170"/>
      <w:r>
        <w:rPr>
          <w:rFonts w:hint="eastAsia" w:ascii="宋体" w:hAnsi="宋体" w:eastAsia="宋体" w:cs="宋体"/>
          <w:color w:val="auto"/>
          <w:szCs w:val="21"/>
          <w:highlight w:val="none"/>
          <w:lang w:val="zh-CN"/>
        </w:rPr>
        <w:t>10 投标函</w:t>
      </w:r>
      <w:bookmarkEnd w:id="120"/>
      <w:bookmarkEnd w:id="121"/>
      <w:bookmarkEnd w:id="122"/>
      <w:bookmarkEnd w:id="123"/>
      <w:bookmarkEnd w:id="124"/>
      <w:bookmarkEnd w:id="125"/>
      <w:bookmarkEnd w:id="126"/>
    </w:p>
    <w:p w14:paraId="7DC84BA3">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31A32FFF">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26DFAC2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27" w:name="_Toc15427"/>
      <w:bookmarkStart w:id="128" w:name="_Toc24311"/>
      <w:bookmarkStart w:id="129" w:name="_Toc4385_WPSOffice_Level3"/>
      <w:bookmarkStart w:id="130" w:name="_Toc142508325"/>
      <w:bookmarkStart w:id="131" w:name="_Toc18092"/>
      <w:bookmarkStart w:id="132" w:name="_Toc486167675"/>
      <w:bookmarkStart w:id="133" w:name="_Toc450662861"/>
      <w:r>
        <w:rPr>
          <w:rFonts w:hint="eastAsia" w:ascii="宋体" w:hAnsi="宋体" w:eastAsia="宋体" w:cs="宋体"/>
          <w:color w:val="auto"/>
          <w:szCs w:val="21"/>
          <w:highlight w:val="none"/>
          <w:lang w:val="zh-CN"/>
        </w:rPr>
        <w:t>11 投标报价</w:t>
      </w:r>
      <w:bookmarkEnd w:id="127"/>
      <w:bookmarkEnd w:id="128"/>
      <w:bookmarkEnd w:id="129"/>
      <w:bookmarkEnd w:id="130"/>
      <w:bookmarkEnd w:id="131"/>
      <w:bookmarkEnd w:id="132"/>
      <w:bookmarkEnd w:id="133"/>
    </w:p>
    <w:p w14:paraId="2865EEC0">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本项目的投标报价采用投标总报价及综合单价的形式填报。任何有选择的或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61B28D3">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8F55AEE">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7B334C38">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。本招标文件所称的不含税价、合同价</w:t>
      </w:r>
      <w:r>
        <w:rPr>
          <w:rFonts w:hint="eastAsia" w:ascii="宋体" w:hAnsi="宋体" w:eastAsia="宋体" w:cs="宋体"/>
          <w:color w:val="auto"/>
          <w:szCs w:val="21"/>
          <w:highlight w:val="none"/>
          <w:lang w:val="en-US" w:eastAsia="zh-CN"/>
        </w:rPr>
        <w:t>和综合单价</w:t>
      </w:r>
      <w:r>
        <w:rPr>
          <w:rFonts w:hint="eastAsia" w:ascii="宋体" w:hAnsi="宋体" w:eastAsia="宋体" w:cs="宋体"/>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333C71BB">
      <w:pPr>
        <w:spacing w:line="360" w:lineRule="auto"/>
        <w:ind w:left="315" w:leftChars="-100" w:hanging="525" w:hanging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（1）人工费（工资及福利、社保、膳食、意外伤害保险、</w:t>
      </w:r>
      <w:r>
        <w:rPr>
          <w:rFonts w:hint="eastAsia" w:ascii="宋体" w:hAnsi="宋体" w:eastAsia="宋体" w:cs="宋体"/>
          <w:b/>
          <w:bCs w:val="0"/>
          <w:color w:val="auto"/>
          <w:szCs w:val="21"/>
          <w:highlight w:val="none"/>
        </w:rPr>
        <w:t>加班费</w:t>
      </w:r>
      <w:r>
        <w:rPr>
          <w:rFonts w:hint="eastAsia" w:ascii="宋体" w:hAnsi="宋体" w:eastAsia="宋体" w:cs="宋体"/>
          <w:bCs/>
          <w:color w:val="auto"/>
          <w:szCs w:val="21"/>
          <w:highlight w:val="none"/>
        </w:rPr>
        <w:t>、住宿补贴等）；</w:t>
      </w:r>
    </w:p>
    <w:p w14:paraId="142F9590">
      <w:pPr>
        <w:spacing w:line="360" w:lineRule="auto"/>
        <w:ind w:left="315" w:leftChars="-100" w:hanging="525" w:hanging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（2）办公费；</w:t>
      </w:r>
    </w:p>
    <w:p w14:paraId="48BF7E72">
      <w:pPr>
        <w:autoSpaceDE w:val="0"/>
        <w:autoSpaceDN w:val="0"/>
        <w:adjustRightInd w:val="0"/>
        <w:spacing w:line="360" w:lineRule="auto"/>
        <w:ind w:left="357" w:leftChars="-100" w:hanging="56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（3）交通费；</w:t>
      </w:r>
    </w:p>
    <w:p w14:paraId="5DEE56D4">
      <w:pPr>
        <w:autoSpaceDE w:val="0"/>
        <w:autoSpaceDN w:val="0"/>
        <w:adjustRightInd w:val="0"/>
        <w:spacing w:line="360" w:lineRule="auto"/>
        <w:ind w:left="357" w:leftChars="-100" w:hanging="56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（4）管理费用；</w:t>
      </w:r>
    </w:p>
    <w:p w14:paraId="0AC09C92">
      <w:pPr>
        <w:autoSpaceDE w:val="0"/>
        <w:autoSpaceDN w:val="0"/>
        <w:adjustRightInd w:val="0"/>
        <w:spacing w:line="360" w:lineRule="auto"/>
        <w:ind w:left="357" w:leftChars="-100" w:hanging="56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（5）保险；</w:t>
      </w:r>
    </w:p>
    <w:p w14:paraId="58E6BA4A">
      <w:pPr>
        <w:autoSpaceDE w:val="0"/>
        <w:autoSpaceDN w:val="0"/>
        <w:adjustRightInd w:val="0"/>
        <w:spacing w:line="360" w:lineRule="auto"/>
        <w:ind w:left="357" w:leftChars="-100" w:hanging="56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（6）利润；</w:t>
      </w:r>
    </w:p>
    <w:p w14:paraId="217D6553">
      <w:pPr>
        <w:autoSpaceDE w:val="0"/>
        <w:autoSpaceDN w:val="0"/>
        <w:adjustRightInd w:val="0"/>
        <w:spacing w:line="360" w:lineRule="auto"/>
        <w:ind w:left="286" w:leftChars="-99" w:hanging="494"/>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（7）除投标人销项税额以外的税费</w:t>
      </w:r>
      <w:r>
        <w:rPr>
          <w:rFonts w:hint="eastAsia" w:ascii="宋体" w:hAnsi="宋体" w:eastAsia="宋体" w:cs="宋体"/>
          <w:bCs/>
          <w:color w:val="auto"/>
          <w:szCs w:val="21"/>
          <w:highlight w:val="none"/>
          <w:lang w:eastAsia="zh-CN"/>
        </w:rPr>
        <w:t>；</w:t>
      </w:r>
    </w:p>
    <w:p w14:paraId="14D5A4DE">
      <w:pPr>
        <w:autoSpaceDE w:val="0"/>
        <w:autoSpaceDN w:val="0"/>
        <w:adjustRightInd w:val="0"/>
        <w:spacing w:line="360" w:lineRule="auto"/>
        <w:ind w:left="286" w:leftChars="-99" w:hanging="49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lang w:eastAsia="zh-CN"/>
        </w:rPr>
        <w:t>）</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服务费及其他完成本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合同下服务相关的直接及间接费用（如劳务</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员工的招聘成本、培训成本、现场管理相关成本、项目其他运营管理活动涉及的成本、项目管理团队人工分摊到本项目的部分成本、</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场地租金和水电费等日常运营分摊到本项目的部分成本、</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服务于本项目的其他职能部门管理费用分摊到本项目的部分成本等）</w:t>
      </w:r>
      <w:r>
        <w:rPr>
          <w:rFonts w:hint="eastAsia" w:ascii="宋体" w:hAnsi="宋体" w:eastAsia="宋体" w:cs="宋体"/>
          <w:bCs/>
          <w:color w:val="auto"/>
          <w:szCs w:val="21"/>
          <w:highlight w:val="none"/>
          <w:lang w:eastAsia="zh-CN"/>
        </w:rPr>
        <w:t>。</w:t>
      </w:r>
    </w:p>
    <w:p w14:paraId="4794049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2DF4550C">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B913F75">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14:paraId="2A2AC135">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宋体"/>
          <w:b/>
          <w:bCs/>
          <w:color w:val="auto"/>
          <w:kern w:val="0"/>
          <w:szCs w:val="24"/>
          <w:highlight w:val="none"/>
          <w:u w:val="single"/>
        </w:rPr>
        <w:t>的投标</w:t>
      </w:r>
      <w:r>
        <w:rPr>
          <w:rFonts w:hint="eastAsia" w:ascii="宋体" w:hAnsi="宋体" w:eastAsia="宋体" w:cs="宋体"/>
          <w:b/>
          <w:bCs/>
          <w:color w:val="auto"/>
          <w:kern w:val="0"/>
          <w:szCs w:val="24"/>
          <w:highlight w:val="none"/>
          <w:u w:val="single"/>
          <w:lang w:val="en-US" w:eastAsia="zh-CN"/>
        </w:rPr>
        <w:t>总</w:t>
      </w:r>
      <w:r>
        <w:rPr>
          <w:rFonts w:hint="eastAsia" w:ascii="宋体" w:hAnsi="宋体" w:eastAsia="宋体" w:cs="宋体"/>
          <w:b/>
          <w:bCs/>
          <w:color w:val="auto"/>
          <w:kern w:val="0"/>
          <w:szCs w:val="24"/>
          <w:highlight w:val="none"/>
          <w:u w:val="single"/>
        </w:rPr>
        <w:t>报价高于最高投标限价</w:t>
      </w:r>
      <w:r>
        <w:rPr>
          <w:rFonts w:hint="eastAsia" w:ascii="宋体" w:hAnsi="宋体" w:eastAsia="宋体" w:cs="宋体"/>
          <w:b/>
          <w:bCs/>
          <w:color w:val="auto"/>
          <w:kern w:val="0"/>
          <w:szCs w:val="24"/>
          <w:highlight w:val="none"/>
          <w:u w:val="single"/>
          <w:lang w:val="en-US" w:eastAsia="zh-CN"/>
        </w:rPr>
        <w:t>或</w:t>
      </w:r>
      <w:r>
        <w:rPr>
          <w:rFonts w:hint="eastAsia" w:ascii="宋体" w:hAnsi="宋体" w:eastAsia="宋体" w:cs="宋体"/>
          <w:b/>
          <w:color w:val="auto"/>
          <w:szCs w:val="21"/>
          <w:highlight w:val="none"/>
          <w:u w:val="single"/>
          <w:lang w:val="zh-CN"/>
        </w:rPr>
        <w:t>各岗位类型人员每人每月的投标综合单价超过综合单价采购限价</w:t>
      </w:r>
      <w:r>
        <w:rPr>
          <w:rFonts w:hint="eastAsia" w:ascii="宋体" w:hAnsi="宋体" w:eastAsia="宋体" w:cs="宋体"/>
          <w:b/>
          <w:bCs/>
          <w:color w:val="auto"/>
          <w:kern w:val="0"/>
          <w:szCs w:val="24"/>
          <w:highlight w:val="none"/>
          <w:u w:val="single"/>
        </w:rPr>
        <w:t>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宋体"/>
          <w:b/>
          <w:bCs/>
          <w:color w:val="auto"/>
          <w:szCs w:val="21"/>
          <w:highlight w:val="none"/>
          <w:u w:val="single"/>
          <w:lang w:val="zh-CN"/>
        </w:rPr>
        <w:t>为844,273.36元（人民币捌拾肆万肆仟贰佰柒拾叁元叁角陆分）</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各</w:t>
      </w:r>
      <w:r>
        <w:rPr>
          <w:rFonts w:hint="eastAsia" w:ascii="宋体" w:hAnsi="宋体" w:eastAsia="宋体" w:cs="宋体"/>
          <w:b/>
          <w:color w:val="auto"/>
          <w:szCs w:val="21"/>
          <w:highlight w:val="none"/>
          <w:u w:val="single"/>
          <w:lang w:val="zh-CN"/>
        </w:rPr>
        <w:t>岗位类型人员每人每月综合单价采购限价（</w:t>
      </w:r>
      <w:r>
        <w:rPr>
          <w:rFonts w:hint="eastAsia" w:ascii="宋体" w:hAnsi="宋体" w:eastAsia="宋体" w:cs="宋体"/>
          <w:b/>
          <w:color w:val="auto"/>
          <w:szCs w:val="21"/>
          <w:highlight w:val="none"/>
          <w:u w:val="single"/>
          <w:lang w:val="en-US" w:eastAsia="zh-CN"/>
        </w:rPr>
        <w:t>不</w:t>
      </w:r>
      <w:r>
        <w:rPr>
          <w:rFonts w:hint="eastAsia" w:ascii="宋体" w:hAnsi="宋体" w:eastAsia="宋体" w:cs="宋体"/>
          <w:b/>
          <w:color w:val="auto"/>
          <w:szCs w:val="21"/>
          <w:highlight w:val="none"/>
          <w:u w:val="single"/>
          <w:lang w:val="zh-CN"/>
        </w:rPr>
        <w:t>含税）：厨师7</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rPr>
        <w:t>926.20元/人/月，厨工5</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rPr>
        <w:t>161.19元/人/月，清洁工4</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rPr>
        <w:t>643.11元/人/月，勤杂服务</w:t>
      </w:r>
      <w:r>
        <w:rPr>
          <w:rFonts w:hint="eastAsia" w:ascii="宋体" w:hAnsi="宋体" w:eastAsia="宋体" w:cs="宋体"/>
          <w:b/>
          <w:color w:val="auto"/>
          <w:szCs w:val="21"/>
          <w:highlight w:val="none"/>
          <w:u w:val="single"/>
          <w:lang w:val="en-US" w:eastAsia="zh-CN"/>
        </w:rPr>
        <w:t>人</w:t>
      </w:r>
      <w:r>
        <w:rPr>
          <w:rFonts w:hint="eastAsia" w:ascii="宋体" w:hAnsi="宋体" w:eastAsia="宋体" w:cs="宋体"/>
          <w:b/>
          <w:color w:val="auto"/>
          <w:szCs w:val="21"/>
          <w:highlight w:val="none"/>
          <w:u w:val="single"/>
          <w:lang w:val="zh-CN"/>
        </w:rPr>
        <w:t>员6</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rPr>
        <w:t>518.41元/人/月。</w:t>
      </w:r>
    </w:p>
    <w:p w14:paraId="7F3A8722">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5B434A2F">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34" w:name="_Toc486167676"/>
      <w:bookmarkStart w:id="135" w:name="_Toc142508326"/>
      <w:bookmarkStart w:id="136" w:name="_Toc450662862"/>
      <w:bookmarkStart w:id="137" w:name="_Toc20312"/>
      <w:bookmarkStart w:id="138" w:name="_Toc3469"/>
      <w:bookmarkStart w:id="139" w:name="_Toc30042_WPSOffice_Level3"/>
      <w:bookmarkStart w:id="140" w:name="_Toc11816"/>
      <w:r>
        <w:rPr>
          <w:rFonts w:hint="eastAsia" w:ascii="宋体" w:hAnsi="宋体" w:eastAsia="宋体" w:cs="宋体"/>
          <w:b/>
          <w:color w:val="auto"/>
          <w:szCs w:val="21"/>
          <w:highlight w:val="none"/>
          <w:lang w:val="zh-CN"/>
        </w:rPr>
        <w:t>12 投标报价货币</w:t>
      </w:r>
      <w:bookmarkEnd w:id="134"/>
      <w:bookmarkEnd w:id="135"/>
      <w:bookmarkEnd w:id="136"/>
      <w:bookmarkEnd w:id="137"/>
      <w:bookmarkEnd w:id="138"/>
      <w:bookmarkEnd w:id="139"/>
      <w:bookmarkEnd w:id="140"/>
    </w:p>
    <w:p w14:paraId="6527F521">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772FF590">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486A6AEA">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1" w:name="_Toc142508327"/>
      <w:bookmarkStart w:id="142" w:name="_Toc486167677"/>
      <w:bookmarkStart w:id="143" w:name="_Toc9411_WPSOffice_Level3"/>
      <w:bookmarkStart w:id="144" w:name="_Toc20031"/>
      <w:bookmarkStart w:id="145" w:name="_Toc9125"/>
      <w:bookmarkStart w:id="146" w:name="_Toc450662863"/>
      <w:bookmarkStart w:id="147" w:name="_Toc3961"/>
      <w:r>
        <w:rPr>
          <w:rFonts w:hint="eastAsia" w:ascii="宋体" w:hAnsi="宋体" w:eastAsia="宋体" w:cs="宋体"/>
          <w:color w:val="auto"/>
          <w:szCs w:val="21"/>
          <w:highlight w:val="none"/>
          <w:lang w:val="zh-CN"/>
        </w:rPr>
        <w:t>13 证明投标人的合格性和资格的声明文件</w:t>
      </w:r>
      <w:bookmarkEnd w:id="141"/>
      <w:bookmarkEnd w:id="142"/>
      <w:bookmarkEnd w:id="143"/>
      <w:bookmarkEnd w:id="144"/>
      <w:bookmarkEnd w:id="145"/>
      <w:bookmarkEnd w:id="146"/>
      <w:bookmarkEnd w:id="147"/>
    </w:p>
    <w:p w14:paraId="2F7459B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1D565E0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C6DC3A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5798E5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471B953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30FD0A1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486C198E">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6224187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48" w:name="_Toc21259"/>
      <w:bookmarkStart w:id="149" w:name="_Toc450662864"/>
      <w:bookmarkStart w:id="150" w:name="_Toc27771_WPSOffice_Level3"/>
      <w:bookmarkStart w:id="151" w:name="_Toc142508328"/>
      <w:bookmarkStart w:id="152" w:name="_Toc8615"/>
      <w:bookmarkStart w:id="153" w:name="_Toc486167678"/>
      <w:bookmarkStart w:id="154" w:name="_Toc29754"/>
      <w:r>
        <w:rPr>
          <w:rFonts w:hint="eastAsia" w:ascii="宋体" w:hAnsi="宋体" w:eastAsia="宋体" w:cs="宋体"/>
          <w:color w:val="auto"/>
          <w:szCs w:val="21"/>
          <w:highlight w:val="none"/>
          <w:lang w:val="zh-CN"/>
        </w:rPr>
        <w:t>14 证明服务的合格性并符合招标文件规定的声明文件</w:t>
      </w:r>
      <w:bookmarkEnd w:id="148"/>
      <w:bookmarkEnd w:id="149"/>
      <w:bookmarkEnd w:id="150"/>
      <w:bookmarkEnd w:id="151"/>
      <w:bookmarkEnd w:id="152"/>
      <w:bookmarkEnd w:id="153"/>
      <w:bookmarkEnd w:id="154"/>
    </w:p>
    <w:p w14:paraId="1B1A007F">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39C41BB8">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4AAC1301">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22A762DA">
      <w:pPr>
        <w:autoSpaceDE w:val="0"/>
        <w:autoSpaceDN w:val="0"/>
        <w:adjustRightInd w:val="0"/>
        <w:spacing w:line="360" w:lineRule="auto"/>
        <w:rPr>
          <w:rFonts w:hint="eastAsia" w:ascii="宋体" w:hAnsi="宋体" w:eastAsia="宋体" w:cs="宋体"/>
          <w:color w:val="auto"/>
          <w:kern w:val="0"/>
          <w:sz w:val="24"/>
          <w:szCs w:val="24"/>
          <w:highlight w:val="none"/>
        </w:rPr>
      </w:pPr>
    </w:p>
    <w:p w14:paraId="1A5A4A94">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55" w:name="_Toc6709"/>
      <w:bookmarkStart w:id="156" w:name="_Toc486167679"/>
      <w:bookmarkStart w:id="157" w:name="_Toc142508329"/>
      <w:bookmarkStart w:id="158" w:name="_Toc5356_WPSOffice_Level3"/>
      <w:bookmarkStart w:id="159" w:name="_Toc8644"/>
      <w:bookmarkStart w:id="160" w:name="_Toc30555"/>
      <w:r>
        <w:rPr>
          <w:rFonts w:hint="eastAsia" w:ascii="宋体" w:hAnsi="宋体" w:eastAsia="宋体" w:cs="宋体"/>
          <w:color w:val="auto"/>
          <w:szCs w:val="21"/>
          <w:highlight w:val="none"/>
          <w:lang w:val="zh-CN"/>
        </w:rPr>
        <w:t>15 投标保证金</w:t>
      </w:r>
      <w:bookmarkEnd w:id="155"/>
      <w:bookmarkEnd w:id="156"/>
      <w:bookmarkEnd w:id="157"/>
      <w:bookmarkEnd w:id="158"/>
      <w:bookmarkEnd w:id="159"/>
      <w:bookmarkEnd w:id="160"/>
    </w:p>
    <w:p w14:paraId="3325B1C8">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szCs w:val="21"/>
          <w:highlight w:val="none"/>
          <w:u w:val="single"/>
          <w:lang w:val="en-US" w:eastAsia="zh-CN"/>
        </w:rPr>
        <w:t>16</w:t>
      </w:r>
      <w:r>
        <w:rPr>
          <w:rFonts w:hint="eastAsia" w:ascii="宋体" w:hAnsi="宋体" w:eastAsia="宋体" w:cs="宋体"/>
          <w:b/>
          <w:bCs/>
          <w:color w:val="auto"/>
          <w:szCs w:val="21"/>
          <w:highlight w:val="none"/>
          <w:u w:val="single"/>
        </w:rPr>
        <w:t>,000.00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3BF61512">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3780AA8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48FC56B">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30C4845B">
      <w:pPr>
        <w:autoSpaceDE w:val="0"/>
        <w:autoSpaceDN w:val="0"/>
        <w:adjustRightInd w:val="0"/>
        <w:spacing w:line="360" w:lineRule="auto"/>
        <w:ind w:left="225" w:leftChars="107" w:firstLine="489" w:firstLineChars="233"/>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开户名称：东莞市水务集团建设管理有限公司</w:t>
      </w:r>
    </w:p>
    <w:p w14:paraId="5923E2DA">
      <w:pPr>
        <w:autoSpaceDE w:val="0"/>
        <w:autoSpaceDN w:val="0"/>
        <w:adjustRightInd w:val="0"/>
        <w:spacing w:line="360" w:lineRule="auto"/>
        <w:ind w:left="225" w:leftChars="107" w:firstLine="489" w:firstLineChars="233"/>
        <w:jc w:val="left"/>
        <w:outlineLvl w:val="9"/>
        <w:rPr>
          <w:rFonts w:hint="eastAsia" w:ascii="宋体" w:hAnsi="宋体" w:eastAsia="宋体" w:cs="宋体"/>
          <w:b w:val="0"/>
          <w:bCs w:val="0"/>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b w:val="0"/>
          <w:bCs w:val="0"/>
          <w:color w:val="auto"/>
          <w:kern w:val="0"/>
          <w:szCs w:val="21"/>
          <w:highlight w:val="none"/>
          <w:lang w:val="zh-CN"/>
        </w:rPr>
        <w:t>中国工商银行股份有限公司东莞分行</w:t>
      </w:r>
    </w:p>
    <w:p w14:paraId="4778C40E">
      <w:pPr>
        <w:autoSpaceDE w:val="0"/>
        <w:autoSpaceDN w:val="0"/>
        <w:adjustRightInd w:val="0"/>
        <w:spacing w:line="360" w:lineRule="auto"/>
        <w:ind w:left="225" w:leftChars="107" w:firstLine="489" w:firstLineChars="233"/>
        <w:jc w:val="left"/>
        <w:outlineLvl w:val="9"/>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cs="宋体"/>
          <w:color w:val="auto"/>
          <w:szCs w:val="21"/>
          <w:highlight w:val="none"/>
          <w:u w:val="single"/>
        </w:rPr>
        <w:t>2010021309200628330</w:t>
      </w:r>
    </w:p>
    <w:p w14:paraId="60F094DC">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676A3D74">
      <w:pPr>
        <w:autoSpaceDE w:val="0"/>
        <w:autoSpaceDN w:val="0"/>
        <w:adjustRightInd w:val="0"/>
        <w:spacing w:line="360" w:lineRule="auto"/>
        <w:ind w:left="357" w:leftChars="-100" w:hanging="567" w:hangingChars="270"/>
        <w:jc w:val="left"/>
        <w:outlineLvl w:val="9"/>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46F0BCA5">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63EE75CD">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中标人的投标保证金，满足下列要求，并最迟应在合同签订后的5日内退还。</w:t>
      </w:r>
    </w:p>
    <w:p w14:paraId="02CDC17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6482A7F">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C16A3F3">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64581E00">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114C3E3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FAF177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C31CD5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7D1BE11E">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2A70E0FC">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3FBA28F">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0631209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61" w:name="_Toc1458"/>
      <w:bookmarkStart w:id="162" w:name="_Toc450662865"/>
      <w:bookmarkStart w:id="163" w:name="_Toc142508330"/>
      <w:bookmarkStart w:id="164" w:name="_Toc486167680"/>
      <w:bookmarkStart w:id="165" w:name="_Toc30168"/>
      <w:bookmarkStart w:id="166" w:name="_Toc29607"/>
      <w:bookmarkStart w:id="167" w:name="_Toc22649_WPSOffice_Level3"/>
      <w:r>
        <w:rPr>
          <w:rFonts w:hint="eastAsia" w:ascii="宋体" w:hAnsi="宋体" w:eastAsia="宋体" w:cs="宋体"/>
          <w:color w:val="auto"/>
          <w:szCs w:val="21"/>
          <w:highlight w:val="none"/>
          <w:lang w:val="zh-CN"/>
        </w:rPr>
        <w:t>16 投标有效期</w:t>
      </w:r>
      <w:bookmarkEnd w:id="161"/>
      <w:bookmarkEnd w:id="162"/>
      <w:bookmarkEnd w:id="163"/>
      <w:bookmarkEnd w:id="164"/>
      <w:bookmarkEnd w:id="165"/>
      <w:bookmarkEnd w:id="166"/>
      <w:bookmarkEnd w:id="167"/>
    </w:p>
    <w:p w14:paraId="557B2F2F">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5783949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FB9AA0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7AE45D4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2472E094">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68" w:name="_Toc450662866"/>
      <w:bookmarkStart w:id="169" w:name="_Toc932"/>
      <w:bookmarkStart w:id="170" w:name="_Toc142508331"/>
      <w:bookmarkStart w:id="171" w:name="_Toc31741"/>
      <w:bookmarkStart w:id="172" w:name="_Toc20422"/>
      <w:bookmarkStart w:id="173" w:name="_Toc486167681"/>
      <w:bookmarkStart w:id="174" w:name="_Toc25637_WPSOffice_Level3"/>
      <w:r>
        <w:rPr>
          <w:rFonts w:hint="eastAsia" w:ascii="宋体" w:hAnsi="宋体" w:eastAsia="宋体" w:cs="宋体"/>
          <w:color w:val="auto"/>
          <w:szCs w:val="21"/>
          <w:highlight w:val="none"/>
          <w:lang w:val="zh-CN"/>
        </w:rPr>
        <w:t>17 投标文件的式样和签署</w:t>
      </w:r>
      <w:bookmarkEnd w:id="168"/>
      <w:bookmarkEnd w:id="169"/>
      <w:bookmarkEnd w:id="170"/>
      <w:bookmarkEnd w:id="171"/>
      <w:bookmarkEnd w:id="172"/>
      <w:bookmarkEnd w:id="173"/>
      <w:bookmarkEnd w:id="174"/>
    </w:p>
    <w:p w14:paraId="6EB27FE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w:t>
      </w:r>
      <w:r>
        <w:rPr>
          <w:rFonts w:hint="eastAsia" w:ascii="宋体" w:hAnsi="宋体" w:eastAsia="宋体" w:cs="宋体"/>
          <w:b/>
          <w:color w:val="auto"/>
          <w:szCs w:val="21"/>
          <w:highlight w:val="none"/>
          <w:u w:val="single"/>
          <w:lang w:val="en-US" w:eastAsia="zh-CN"/>
        </w:rPr>
        <w:t>或七，根据专家评审人数调整</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18280EB9">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14:paraId="1F2AB298">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07570DE5">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6CD2B806">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5D44A2E2">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2CB89FB">
      <w:pPr>
        <w:autoSpaceDE w:val="0"/>
        <w:autoSpaceDN w:val="0"/>
        <w:adjustRightInd w:val="0"/>
        <w:jc w:val="left"/>
        <w:rPr>
          <w:rFonts w:hint="eastAsia" w:ascii="宋体" w:hAnsi="宋体" w:eastAsia="宋体" w:cs="宋体"/>
          <w:color w:val="auto"/>
          <w:kern w:val="0"/>
          <w:sz w:val="24"/>
          <w:szCs w:val="24"/>
          <w:highlight w:val="none"/>
        </w:rPr>
      </w:pPr>
      <w:bookmarkStart w:id="175" w:name="_Toc450662867"/>
    </w:p>
    <w:p w14:paraId="0732481A">
      <w:pPr>
        <w:keepNext/>
        <w:keepLines/>
        <w:tabs>
          <w:tab w:val="left" w:pos="509"/>
        </w:tabs>
        <w:autoSpaceDE w:val="0"/>
        <w:autoSpaceDN w:val="0"/>
        <w:adjustRightInd w:val="0"/>
        <w:spacing w:line="360" w:lineRule="auto"/>
        <w:jc w:val="left"/>
        <w:outlineLvl w:val="2"/>
        <w:rPr>
          <w:rFonts w:hint="eastAsia" w:ascii="宋体" w:hAnsi="宋体" w:eastAsia="宋体" w:cs="宋体"/>
          <w:color w:val="auto"/>
          <w:kern w:val="0"/>
          <w:sz w:val="24"/>
          <w:szCs w:val="24"/>
          <w:highlight w:val="none"/>
        </w:rPr>
      </w:pPr>
      <w:bookmarkStart w:id="176" w:name="_Toc486167682"/>
      <w:bookmarkStart w:id="177" w:name="_Toc22801"/>
      <w:bookmarkStart w:id="178" w:name="_Toc26605"/>
      <w:bookmarkStart w:id="179" w:name="_Toc17199"/>
      <w:bookmarkStart w:id="180" w:name="_Toc22356_WPSOffice_Level2"/>
      <w:bookmarkStart w:id="181" w:name="_Toc140596891"/>
      <w:bookmarkStart w:id="182" w:name="_Toc142508332"/>
      <w:r>
        <w:rPr>
          <w:rFonts w:hint="eastAsia" w:ascii="宋体" w:hAnsi="宋体" w:eastAsia="宋体" w:cs="宋体"/>
          <w:b/>
          <w:bCs/>
          <w:color w:val="auto"/>
          <w:kern w:val="44"/>
          <w:szCs w:val="21"/>
          <w:highlight w:val="none"/>
          <w:lang w:val="zh-CN"/>
        </w:rPr>
        <w:t>四、投标文件的递交</w:t>
      </w:r>
      <w:bookmarkEnd w:id="175"/>
      <w:bookmarkEnd w:id="176"/>
      <w:bookmarkEnd w:id="177"/>
      <w:bookmarkEnd w:id="178"/>
      <w:bookmarkEnd w:id="179"/>
      <w:bookmarkEnd w:id="180"/>
      <w:bookmarkEnd w:id="181"/>
      <w:bookmarkEnd w:id="182"/>
    </w:p>
    <w:p w14:paraId="448256C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83" w:name="_Toc450662868"/>
      <w:bookmarkStart w:id="184" w:name="_Toc31551"/>
      <w:bookmarkStart w:id="185" w:name="_Toc142508333"/>
      <w:bookmarkStart w:id="186" w:name="_Toc12192_WPSOffice_Level3"/>
      <w:bookmarkStart w:id="187" w:name="_Toc29885"/>
      <w:bookmarkStart w:id="188" w:name="_Toc828"/>
      <w:bookmarkStart w:id="189" w:name="_Toc486167683"/>
      <w:r>
        <w:rPr>
          <w:rFonts w:hint="eastAsia" w:ascii="宋体" w:hAnsi="宋体" w:eastAsia="宋体" w:cs="宋体"/>
          <w:color w:val="auto"/>
          <w:szCs w:val="21"/>
          <w:highlight w:val="none"/>
          <w:lang w:val="zh-CN"/>
        </w:rPr>
        <w:t>18 投标文件的密封和标记</w:t>
      </w:r>
      <w:bookmarkEnd w:id="183"/>
      <w:bookmarkEnd w:id="184"/>
      <w:bookmarkEnd w:id="185"/>
      <w:bookmarkEnd w:id="186"/>
      <w:bookmarkEnd w:id="187"/>
      <w:bookmarkEnd w:id="188"/>
      <w:bookmarkEnd w:id="189"/>
    </w:p>
    <w:p w14:paraId="37D81BA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1DDD046E">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6AC3CC5C">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488C5B15">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76965D9">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129B97B3">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0DEFFB41">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233A8062">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255E65F0">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14:paraId="598D17A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0" w:name="_Toc29665_WPSOffice_Level3"/>
      <w:bookmarkStart w:id="191" w:name="_Toc486167684"/>
      <w:bookmarkStart w:id="192" w:name="_Toc450662869"/>
      <w:bookmarkStart w:id="193" w:name="_Toc142508334"/>
      <w:bookmarkStart w:id="194" w:name="_Toc12582"/>
      <w:bookmarkStart w:id="195" w:name="_Toc20663"/>
      <w:bookmarkStart w:id="196" w:name="_Toc4979"/>
      <w:r>
        <w:rPr>
          <w:rFonts w:hint="eastAsia" w:ascii="宋体" w:hAnsi="宋体" w:eastAsia="宋体" w:cs="宋体"/>
          <w:color w:val="auto"/>
          <w:szCs w:val="21"/>
          <w:highlight w:val="none"/>
          <w:lang w:val="zh-CN"/>
        </w:rPr>
        <w:t>19 递交投标文件的截止日期</w:t>
      </w:r>
      <w:bookmarkEnd w:id="190"/>
      <w:bookmarkEnd w:id="191"/>
      <w:bookmarkEnd w:id="192"/>
      <w:bookmarkEnd w:id="193"/>
      <w:bookmarkEnd w:id="194"/>
      <w:bookmarkEnd w:id="195"/>
      <w:bookmarkEnd w:id="196"/>
    </w:p>
    <w:p w14:paraId="7E85B0CD">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0A15CE0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527CCF6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62356D30">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kern w:val="0"/>
          <w:sz w:val="24"/>
          <w:szCs w:val="24"/>
          <w:highlight w:val="none"/>
        </w:rPr>
      </w:pPr>
      <w:bookmarkStart w:id="197" w:name="_Toc142508335"/>
      <w:bookmarkStart w:id="198" w:name="_Toc486167685"/>
      <w:bookmarkStart w:id="199" w:name="_Toc30287"/>
      <w:bookmarkStart w:id="200" w:name="_Toc5054"/>
      <w:bookmarkStart w:id="201" w:name="_Toc450662870"/>
      <w:bookmarkStart w:id="202" w:name="_Toc20835"/>
      <w:bookmarkStart w:id="203" w:name="_Toc22431_WPSOffice_Level3"/>
      <w:r>
        <w:rPr>
          <w:rFonts w:hint="eastAsia" w:ascii="宋体" w:hAnsi="宋体" w:eastAsia="宋体" w:cs="宋体"/>
          <w:color w:val="auto"/>
          <w:szCs w:val="21"/>
          <w:highlight w:val="none"/>
          <w:lang w:val="zh-CN"/>
        </w:rPr>
        <w:t>20 迟交的投标文件</w:t>
      </w:r>
      <w:bookmarkEnd w:id="197"/>
      <w:bookmarkEnd w:id="198"/>
      <w:bookmarkEnd w:id="199"/>
      <w:bookmarkEnd w:id="200"/>
      <w:bookmarkEnd w:id="201"/>
      <w:bookmarkEnd w:id="202"/>
      <w:bookmarkEnd w:id="203"/>
    </w:p>
    <w:p w14:paraId="5ADF45AD">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021E11D">
      <w:pPr>
        <w:autoSpaceDE w:val="0"/>
        <w:autoSpaceDN w:val="0"/>
        <w:adjustRightInd w:val="0"/>
        <w:jc w:val="left"/>
        <w:rPr>
          <w:rFonts w:hint="eastAsia" w:ascii="宋体" w:hAnsi="宋体" w:eastAsia="宋体" w:cs="宋体"/>
          <w:color w:val="auto"/>
          <w:kern w:val="0"/>
          <w:sz w:val="24"/>
          <w:szCs w:val="24"/>
          <w:highlight w:val="none"/>
        </w:rPr>
      </w:pPr>
    </w:p>
    <w:p w14:paraId="2D3BE78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04" w:name="_Toc27851"/>
      <w:bookmarkStart w:id="205" w:name="_Toc3814"/>
      <w:bookmarkStart w:id="206" w:name="_Toc450662871"/>
      <w:bookmarkStart w:id="207" w:name="_Toc486167686"/>
      <w:bookmarkStart w:id="208" w:name="_Toc23024"/>
      <w:bookmarkStart w:id="209" w:name="_Toc4883_WPSOffice_Level3"/>
      <w:bookmarkStart w:id="210" w:name="_Toc142508336"/>
      <w:r>
        <w:rPr>
          <w:rFonts w:hint="eastAsia" w:ascii="宋体" w:hAnsi="宋体" w:eastAsia="宋体" w:cs="宋体"/>
          <w:color w:val="auto"/>
          <w:szCs w:val="21"/>
          <w:highlight w:val="none"/>
          <w:lang w:val="zh-CN"/>
        </w:rPr>
        <w:t>21 投标文件的修改和撤回</w:t>
      </w:r>
      <w:bookmarkEnd w:id="204"/>
      <w:bookmarkEnd w:id="205"/>
      <w:bookmarkEnd w:id="206"/>
      <w:bookmarkEnd w:id="207"/>
      <w:bookmarkEnd w:id="208"/>
      <w:bookmarkEnd w:id="209"/>
      <w:bookmarkEnd w:id="210"/>
    </w:p>
    <w:p w14:paraId="5E79238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0853ADE2">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107300C1">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6BA8A301">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806F35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0CF3B95D">
      <w:pPr>
        <w:keepNext/>
        <w:keepLines/>
        <w:tabs>
          <w:tab w:val="left" w:pos="509"/>
        </w:tabs>
        <w:autoSpaceDE w:val="0"/>
        <w:autoSpaceDN w:val="0"/>
        <w:adjustRightInd w:val="0"/>
        <w:spacing w:line="360" w:lineRule="auto"/>
        <w:jc w:val="left"/>
        <w:outlineLvl w:val="2"/>
        <w:rPr>
          <w:rFonts w:hint="eastAsia" w:ascii="宋体" w:hAnsi="宋体" w:eastAsia="宋体" w:cs="宋体"/>
          <w:b/>
          <w:bCs/>
          <w:color w:val="auto"/>
          <w:kern w:val="44"/>
          <w:szCs w:val="21"/>
          <w:highlight w:val="none"/>
          <w:lang w:val="zh-CN"/>
        </w:rPr>
      </w:pPr>
      <w:bookmarkStart w:id="211" w:name="_Toc140596896"/>
      <w:bookmarkStart w:id="212" w:name="_Toc28824"/>
      <w:bookmarkStart w:id="213" w:name="_Toc1049_WPSOffice_Level2"/>
      <w:bookmarkStart w:id="214" w:name="_Toc25721"/>
      <w:bookmarkStart w:id="215" w:name="_Toc486167687"/>
      <w:bookmarkStart w:id="216" w:name="_Toc30428"/>
      <w:bookmarkStart w:id="217" w:name="_Toc142508337"/>
      <w:bookmarkStart w:id="218" w:name="_Toc450662872"/>
      <w:r>
        <w:rPr>
          <w:rFonts w:hint="eastAsia" w:ascii="宋体" w:hAnsi="宋体" w:eastAsia="宋体" w:cs="宋体"/>
          <w:b/>
          <w:bCs/>
          <w:color w:val="auto"/>
          <w:kern w:val="44"/>
          <w:szCs w:val="21"/>
          <w:highlight w:val="none"/>
          <w:lang w:val="zh-CN"/>
        </w:rPr>
        <w:t>五、开标与评标</w:t>
      </w:r>
      <w:bookmarkEnd w:id="211"/>
      <w:bookmarkEnd w:id="212"/>
      <w:bookmarkEnd w:id="213"/>
      <w:bookmarkEnd w:id="214"/>
      <w:bookmarkEnd w:id="215"/>
      <w:bookmarkEnd w:id="216"/>
      <w:bookmarkEnd w:id="217"/>
      <w:bookmarkEnd w:id="218"/>
    </w:p>
    <w:p w14:paraId="27516A34">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19" w:name="_Toc144_WPSOffice_Level3"/>
      <w:bookmarkStart w:id="220" w:name="_Toc8728"/>
      <w:bookmarkStart w:id="221" w:name="_Toc142508338"/>
      <w:bookmarkStart w:id="222" w:name="_Toc486167688"/>
      <w:bookmarkStart w:id="223" w:name="_Toc11256"/>
      <w:bookmarkStart w:id="224" w:name="_Toc450662873"/>
      <w:bookmarkStart w:id="225" w:name="_Toc19636"/>
      <w:r>
        <w:rPr>
          <w:rFonts w:hint="eastAsia" w:ascii="宋体" w:hAnsi="宋体" w:eastAsia="宋体" w:cs="宋体"/>
          <w:color w:val="auto"/>
          <w:szCs w:val="21"/>
          <w:highlight w:val="none"/>
          <w:lang w:val="zh-CN"/>
        </w:rPr>
        <w:t>22 开标</w:t>
      </w:r>
      <w:bookmarkEnd w:id="219"/>
      <w:bookmarkEnd w:id="220"/>
      <w:bookmarkEnd w:id="221"/>
      <w:bookmarkEnd w:id="222"/>
      <w:bookmarkEnd w:id="223"/>
      <w:bookmarkEnd w:id="224"/>
      <w:bookmarkEnd w:id="225"/>
    </w:p>
    <w:p w14:paraId="5D14078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0E85B96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24498B2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0184FB4A">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总报价表内容与投标分项报价表或投标文件中相应内容不一致的，以投标总报价表为准。投标文件的投标报价大写金额和小写金额不一致的，以大写金额为准。投标分项报价表内投标报价金额与按综合单价计算的总金额不一致的，以综合单价计算结果为准，综合单价金额小数点有明显错位的，应以总价为准，并修正综合单价。对不同文字文本投标文件的解释发生异议的，以中文文本为准。同时出现两种以上不一致的，按照前述规定的顺序修正至唯一值后的报价表经投标人确认后，作为投标文件的组成部分。</w:t>
      </w:r>
    </w:p>
    <w:p w14:paraId="3DEB9DA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06C1D49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490D3C7">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5DE4AD80">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26" w:name="_Toc450662874"/>
      <w:bookmarkStart w:id="227" w:name="_Toc24305"/>
      <w:bookmarkStart w:id="228" w:name="_Toc12165_WPSOffice_Level3"/>
      <w:bookmarkStart w:id="229" w:name="_Toc23059"/>
      <w:bookmarkStart w:id="230" w:name="_Toc32534"/>
      <w:bookmarkStart w:id="231" w:name="_Toc142508339"/>
      <w:bookmarkStart w:id="232" w:name="_Toc48616768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26"/>
      <w:bookmarkEnd w:id="227"/>
      <w:bookmarkEnd w:id="228"/>
      <w:bookmarkEnd w:id="229"/>
      <w:bookmarkEnd w:id="230"/>
      <w:bookmarkEnd w:id="231"/>
      <w:bookmarkEnd w:id="232"/>
    </w:p>
    <w:p w14:paraId="08F519D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19D808F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1F07D1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0D64BF5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33" w:name="_Toc800"/>
      <w:bookmarkStart w:id="234" w:name="_Toc142508340"/>
      <w:bookmarkStart w:id="235" w:name="_Toc450662875"/>
      <w:bookmarkStart w:id="236" w:name="_Toc24607"/>
      <w:bookmarkStart w:id="237" w:name="_Toc15565_WPSOffice_Level3"/>
      <w:bookmarkStart w:id="238" w:name="_Toc16920"/>
      <w:bookmarkStart w:id="239" w:name="_Toc486167690"/>
      <w:r>
        <w:rPr>
          <w:rFonts w:hint="eastAsia" w:ascii="宋体" w:hAnsi="宋体" w:eastAsia="宋体" w:cs="宋体"/>
          <w:color w:val="auto"/>
          <w:szCs w:val="21"/>
          <w:highlight w:val="none"/>
          <w:lang w:val="zh-CN"/>
        </w:rPr>
        <w:t>24 评标委员会</w:t>
      </w:r>
      <w:bookmarkEnd w:id="233"/>
      <w:bookmarkEnd w:id="234"/>
      <w:bookmarkEnd w:id="235"/>
      <w:bookmarkEnd w:id="236"/>
      <w:bookmarkEnd w:id="237"/>
      <w:bookmarkEnd w:id="238"/>
      <w:bookmarkEnd w:id="239"/>
    </w:p>
    <w:p w14:paraId="3911A852">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6E122A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3353C6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1B363CB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40" w:name="_Toc28910_WPSOffice_Level3"/>
      <w:bookmarkStart w:id="241" w:name="_Toc10966"/>
      <w:bookmarkStart w:id="242" w:name="_Toc486167691"/>
      <w:bookmarkStart w:id="243" w:name="_Toc450662876"/>
      <w:bookmarkStart w:id="244" w:name="_Toc12715"/>
      <w:bookmarkStart w:id="245" w:name="_Toc18668"/>
      <w:bookmarkStart w:id="246" w:name="_Toc142508341"/>
      <w:r>
        <w:rPr>
          <w:rFonts w:hint="eastAsia" w:ascii="宋体" w:hAnsi="宋体" w:eastAsia="宋体" w:cs="宋体"/>
          <w:b/>
          <w:color w:val="auto"/>
          <w:szCs w:val="21"/>
          <w:highlight w:val="none"/>
          <w:lang w:val="zh-CN"/>
        </w:rPr>
        <w:t>25 投标文件的初审</w:t>
      </w:r>
      <w:bookmarkEnd w:id="240"/>
      <w:bookmarkEnd w:id="241"/>
      <w:bookmarkEnd w:id="242"/>
      <w:bookmarkEnd w:id="243"/>
      <w:bookmarkEnd w:id="244"/>
      <w:bookmarkEnd w:id="245"/>
      <w:bookmarkEnd w:id="246"/>
    </w:p>
    <w:p w14:paraId="481E80B1">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C041BD3">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A4D0B91">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25C5560D">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47" w:name="_Toc486167692"/>
      <w:bookmarkStart w:id="248" w:name="_Toc30225"/>
      <w:bookmarkStart w:id="249" w:name="_Toc142508342"/>
      <w:bookmarkStart w:id="250" w:name="_Toc4837"/>
      <w:bookmarkStart w:id="251" w:name="_Toc338_WPSOffice_Level3"/>
      <w:bookmarkStart w:id="252" w:name="_Toc450662877"/>
      <w:bookmarkStart w:id="253" w:name="_Toc15899"/>
      <w:r>
        <w:rPr>
          <w:rFonts w:hint="eastAsia" w:ascii="宋体" w:hAnsi="宋体" w:eastAsia="宋体" w:cs="宋体"/>
          <w:color w:val="auto"/>
          <w:szCs w:val="21"/>
          <w:highlight w:val="none"/>
          <w:lang w:val="zh-CN"/>
        </w:rPr>
        <w:t>26 投标文件的澄清</w:t>
      </w:r>
      <w:bookmarkEnd w:id="247"/>
      <w:bookmarkEnd w:id="248"/>
      <w:bookmarkEnd w:id="249"/>
      <w:bookmarkEnd w:id="250"/>
      <w:bookmarkEnd w:id="251"/>
      <w:bookmarkEnd w:id="252"/>
      <w:bookmarkEnd w:id="253"/>
    </w:p>
    <w:p w14:paraId="0C9FBD5E">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BE92AC8">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2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0FB835B">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254"/>
    <w:p w14:paraId="33337E19">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55" w:name="_Toc22065"/>
      <w:bookmarkStart w:id="256" w:name="_Toc10967"/>
      <w:bookmarkStart w:id="257" w:name="_Toc522047355"/>
      <w:bookmarkStart w:id="258" w:name="_Toc521918096"/>
      <w:bookmarkStart w:id="259" w:name="_Toc18368_WPSOffice_Level3"/>
      <w:bookmarkStart w:id="260" w:name="_Toc20349"/>
      <w:bookmarkStart w:id="261" w:name="_Toc142508343"/>
      <w:r>
        <w:rPr>
          <w:rFonts w:hint="eastAsia" w:ascii="宋体" w:hAnsi="宋体" w:eastAsia="宋体" w:cs="宋体"/>
          <w:color w:val="auto"/>
          <w:szCs w:val="21"/>
          <w:highlight w:val="none"/>
          <w:lang w:val="zh-CN"/>
        </w:rPr>
        <w:t>27 对投标文件的比较和评价</w:t>
      </w:r>
      <w:bookmarkEnd w:id="255"/>
      <w:bookmarkEnd w:id="256"/>
      <w:bookmarkEnd w:id="257"/>
      <w:bookmarkEnd w:id="258"/>
      <w:bookmarkEnd w:id="259"/>
      <w:bookmarkEnd w:id="260"/>
      <w:bookmarkEnd w:id="261"/>
    </w:p>
    <w:p w14:paraId="3F082B0A">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23B0AB07">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305A2AC">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23982217">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4AE674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70C7255">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7AEE69A">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262" w:name="_Toc522047356"/>
      <w:bookmarkStart w:id="263" w:name="_Toc521918097"/>
    </w:p>
    <w:p w14:paraId="5CB8EA0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4" w:name="_Toc14804"/>
      <w:bookmarkStart w:id="265" w:name="_Toc142508344"/>
      <w:bookmarkStart w:id="266" w:name="_Toc27026"/>
      <w:bookmarkStart w:id="267" w:name="_Toc21460_WPSOffice_Level3"/>
      <w:bookmarkStart w:id="268" w:name="_Toc2423"/>
      <w:r>
        <w:rPr>
          <w:rFonts w:hint="eastAsia" w:ascii="宋体" w:hAnsi="宋体" w:eastAsia="宋体" w:cs="宋体"/>
          <w:color w:val="auto"/>
          <w:szCs w:val="21"/>
          <w:highlight w:val="none"/>
          <w:lang w:val="zh-CN"/>
        </w:rPr>
        <w:t>28 评标原则及方法</w:t>
      </w:r>
      <w:bookmarkEnd w:id="262"/>
      <w:bookmarkEnd w:id="263"/>
      <w:bookmarkEnd w:id="264"/>
      <w:bookmarkEnd w:id="265"/>
      <w:bookmarkEnd w:id="266"/>
      <w:bookmarkEnd w:id="267"/>
      <w:bookmarkEnd w:id="268"/>
    </w:p>
    <w:p w14:paraId="6A040FA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6B1A3D0">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2E7683A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70638286">
      <w:pPr>
        <w:tabs>
          <w:tab w:val="left" w:pos="567"/>
        </w:tabs>
        <w:autoSpaceDE w:val="0"/>
        <w:autoSpaceDN w:val="0"/>
        <w:adjustRightInd w:val="0"/>
        <w:spacing w:line="360" w:lineRule="auto"/>
        <w:ind w:left="357" w:leftChars="-100" w:hanging="567"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val="0"/>
          <w:bCs w:val="0"/>
          <w:color w:val="auto"/>
          <w:szCs w:val="21"/>
          <w:highlight w:val="none"/>
          <w:lang w:val="zh-CN"/>
        </w:rPr>
        <w:t>若本次招标过程中有效投标人不足三个时，公开招标失败。本项目根据以下情况可以现场转换采购方式继续采购：</w:t>
      </w:r>
    </w:p>
    <w:p w14:paraId="7E6CAAD0">
      <w:pPr>
        <w:spacing w:line="360" w:lineRule="auto"/>
        <w:ind w:left="220" w:leftChars="-93" w:hanging="415" w:hanging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（1）当有效投标人只有2个时，经评标委员会论证，采购文件没有不合理条款、采购程序符合规定的，经招标人代表和作出实质性响应的投标人代表同意后，现场更改为竞争性谈判的方式继续采购。</w:t>
      </w:r>
    </w:p>
    <w:p w14:paraId="5A92D2DA">
      <w:pPr>
        <w:spacing w:line="360" w:lineRule="auto"/>
        <w:ind w:left="220" w:leftChars="-93" w:hanging="415" w:hanging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（2）若有效投标人只有1个时，经评标委员会论证，采购文件没有不合理条款、采购程序符合规定的，经招标人代表和作出实质性响应的投标人代表同意后，现场更改为单一来源的方式继续采购。</w:t>
      </w:r>
    </w:p>
    <w:p w14:paraId="389A6525">
      <w:pPr>
        <w:spacing w:line="360" w:lineRule="auto"/>
        <w:ind w:left="220" w:leftChars="-93" w:hanging="415" w:hangingChars="198"/>
        <w:rPr>
          <w:rFonts w:hint="eastAsia" w:ascii="宋体" w:hAnsi="宋体" w:eastAsia="宋体" w:cs="宋体"/>
          <w:b w:val="0"/>
          <w:bCs w:val="0"/>
          <w:color w:val="auto"/>
          <w:szCs w:val="24"/>
          <w:highlight w:val="none"/>
          <w:lang w:val="zh-CN"/>
        </w:rPr>
      </w:pPr>
      <w:r>
        <w:rPr>
          <w:rFonts w:hint="eastAsia" w:ascii="宋体" w:hAnsi="宋体" w:eastAsia="宋体" w:cs="宋体"/>
          <w:color w:val="auto"/>
          <w:szCs w:val="21"/>
          <w:highlight w:val="none"/>
        </w:rPr>
        <w:t>（3）若上述两种情况下不同意转换采购方式，退出投标的投标人，投标保证金按本须知15.5款的规定退还。</w:t>
      </w:r>
    </w:p>
    <w:p w14:paraId="059ADEE4">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6D52604B">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9" w:name="_Toc32498_WPSOffice_Level3"/>
      <w:bookmarkStart w:id="270" w:name="_Toc466882017"/>
      <w:bookmarkStart w:id="271" w:name="_Toc142508345"/>
      <w:bookmarkStart w:id="272" w:name="_Toc4819"/>
      <w:bookmarkStart w:id="273" w:name="_Toc465358969"/>
      <w:bookmarkStart w:id="274" w:name="_Toc486167694"/>
      <w:bookmarkStart w:id="275" w:name="_Toc25113"/>
      <w:bookmarkStart w:id="276"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269"/>
      <w:bookmarkEnd w:id="270"/>
      <w:bookmarkEnd w:id="271"/>
      <w:bookmarkEnd w:id="272"/>
      <w:bookmarkEnd w:id="273"/>
      <w:bookmarkEnd w:id="274"/>
      <w:bookmarkEnd w:id="275"/>
      <w:bookmarkEnd w:id="276"/>
    </w:p>
    <w:p w14:paraId="72E8BE70">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6DE0F2D3">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060B2B61">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5FB158A4">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61E982E1">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96E50FF">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7EF8E81">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47B0E7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98578D4">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FBBE53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48E73B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EB4102A">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202098E">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5A3FC3D7">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4796F6F1">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05F22A64">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277" w:name="_Toc465358970"/>
      <w:bookmarkStart w:id="278" w:name="_Toc142508346"/>
      <w:bookmarkStart w:id="279" w:name="_Toc1848_WPSOffice_Level3"/>
      <w:bookmarkStart w:id="280" w:name="_Toc26354"/>
      <w:bookmarkStart w:id="281" w:name="_Toc3154"/>
      <w:bookmarkStart w:id="282" w:name="_Toc4526"/>
      <w:bookmarkStart w:id="283" w:name="_Toc466882018"/>
      <w:bookmarkStart w:id="284"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7"/>
      <w:bookmarkEnd w:id="278"/>
      <w:bookmarkEnd w:id="279"/>
      <w:bookmarkEnd w:id="280"/>
      <w:bookmarkEnd w:id="281"/>
      <w:bookmarkEnd w:id="282"/>
      <w:bookmarkEnd w:id="283"/>
      <w:bookmarkEnd w:id="284"/>
    </w:p>
    <w:p w14:paraId="78F93836">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0DA34F3">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D619150">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078C75A2">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285" w:name="_Toc465358971"/>
      <w:bookmarkStart w:id="286" w:name="_Toc466882019"/>
    </w:p>
    <w:p w14:paraId="53F98FD9">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287" w:name="_Toc10867_WPSOffice_Level3"/>
      <w:bookmarkStart w:id="288" w:name="_Toc142508347"/>
      <w:bookmarkStart w:id="289" w:name="_Toc12013"/>
      <w:bookmarkStart w:id="290" w:name="_Toc486167696"/>
      <w:bookmarkStart w:id="291" w:name="_Toc23672"/>
      <w:bookmarkStart w:id="292" w:name="_Toc8654"/>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14:paraId="3DDAB004">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A6D480B">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293" w:name="_Toc450662880"/>
    </w:p>
    <w:p w14:paraId="5730FF8D">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94" w:name="_Toc486167697"/>
      <w:bookmarkStart w:id="295" w:name="_Toc142508348"/>
      <w:bookmarkStart w:id="296" w:name="_Toc140596907"/>
      <w:bookmarkStart w:id="297" w:name="_Toc16848_WPSOffice_Level2"/>
      <w:bookmarkStart w:id="298" w:name="_Toc16789"/>
      <w:bookmarkStart w:id="299" w:name="_Toc27936"/>
      <w:bookmarkStart w:id="300" w:name="_Toc2536"/>
      <w:r>
        <w:rPr>
          <w:rFonts w:hint="eastAsia" w:ascii="宋体" w:hAnsi="宋体" w:eastAsia="宋体" w:cs="宋体"/>
          <w:b/>
          <w:bCs/>
          <w:color w:val="auto"/>
          <w:kern w:val="44"/>
          <w:szCs w:val="21"/>
          <w:highlight w:val="none"/>
          <w:lang w:val="zh-CN"/>
        </w:rPr>
        <w:t>六、授予合同</w:t>
      </w:r>
      <w:bookmarkEnd w:id="293"/>
      <w:bookmarkEnd w:id="294"/>
      <w:bookmarkEnd w:id="295"/>
      <w:bookmarkEnd w:id="296"/>
      <w:bookmarkEnd w:id="297"/>
      <w:bookmarkEnd w:id="298"/>
      <w:bookmarkEnd w:id="299"/>
      <w:bookmarkEnd w:id="300"/>
    </w:p>
    <w:p w14:paraId="6095AC3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1" w:name="_Toc29383"/>
      <w:bookmarkStart w:id="302" w:name="_Toc486167698"/>
      <w:bookmarkStart w:id="303" w:name="_Toc31713"/>
      <w:bookmarkStart w:id="304" w:name="_Toc6401_WPSOffice_Level3"/>
      <w:bookmarkStart w:id="305" w:name="_Toc142508349"/>
      <w:bookmarkStart w:id="306" w:name="_Toc31940"/>
      <w:bookmarkStart w:id="307" w:name="_Toc450662881"/>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01"/>
      <w:bookmarkEnd w:id="302"/>
      <w:bookmarkEnd w:id="303"/>
      <w:bookmarkEnd w:id="304"/>
      <w:bookmarkEnd w:id="305"/>
      <w:bookmarkEnd w:id="306"/>
      <w:bookmarkEnd w:id="307"/>
    </w:p>
    <w:p w14:paraId="05929A6A">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76BCFC1">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188A8C1">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38D366F">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08" w:name="_Toc450662885"/>
    </w:p>
    <w:p w14:paraId="4BABD47C">
      <w:pPr>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9" w:name="_Toc6726_WPSOffice_Level3"/>
      <w:bookmarkStart w:id="310" w:name="_Toc142508350"/>
      <w:bookmarkStart w:id="311" w:name="_Toc8196"/>
      <w:bookmarkStart w:id="312" w:name="_Toc18984"/>
      <w:bookmarkStart w:id="313" w:name="_Toc1272"/>
      <w:bookmarkStart w:id="314" w:name="_Toc486167699"/>
      <w:r>
        <w:rPr>
          <w:rFonts w:hint="eastAsia" w:ascii="宋体" w:hAnsi="宋体" w:eastAsia="宋体" w:cs="宋体"/>
          <w:color w:val="auto"/>
          <w:szCs w:val="21"/>
          <w:highlight w:val="none"/>
          <w:lang w:val="zh-CN"/>
        </w:rPr>
        <w:t>33 中标通知</w:t>
      </w:r>
      <w:bookmarkEnd w:id="308"/>
      <w:bookmarkEnd w:id="309"/>
      <w:bookmarkEnd w:id="310"/>
      <w:bookmarkEnd w:id="311"/>
      <w:bookmarkEnd w:id="312"/>
      <w:bookmarkEnd w:id="313"/>
      <w:bookmarkEnd w:id="314"/>
    </w:p>
    <w:p w14:paraId="24D33F09">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1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C3FECF4">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7A0CCB3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354791E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6" w:name="_Toc19127"/>
      <w:bookmarkStart w:id="317" w:name="_Toc486167700"/>
      <w:bookmarkStart w:id="318" w:name="_Toc28020"/>
      <w:bookmarkStart w:id="319" w:name="_Toc142508351"/>
      <w:bookmarkStart w:id="320" w:name="_Toc17779"/>
      <w:bookmarkStart w:id="321" w:name="_Toc9694_WPSOffice_Level3"/>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15"/>
      <w:bookmarkEnd w:id="316"/>
      <w:bookmarkEnd w:id="317"/>
      <w:bookmarkEnd w:id="318"/>
      <w:bookmarkEnd w:id="319"/>
      <w:bookmarkEnd w:id="320"/>
      <w:bookmarkEnd w:id="321"/>
    </w:p>
    <w:p w14:paraId="1E1D1F9F">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B350C09">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6448EABB">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（1）当投标分项报价表内累计与投标</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lang w:val="zh-CN"/>
        </w:rPr>
        <w:t>报价表内报价不符时，以投标</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lang w:val="zh-CN"/>
        </w:rPr>
        <w:t>报价表（开标一览表）为准，修正分项报价明细表内的各分项报价；（2）当以数字表示的金额与以文字表示的金额不一致时，以文字表示的金额为准；（3）当投标分项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7D221346">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0B1B4F5B">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2" w:name="_Toc18027"/>
      <w:bookmarkStart w:id="323" w:name="_Toc10513_WPSOffice_Level3"/>
      <w:bookmarkStart w:id="324" w:name="_Toc5304"/>
      <w:bookmarkStart w:id="325" w:name="_Toc486167701"/>
      <w:bookmarkStart w:id="326" w:name="_Toc142508352"/>
      <w:bookmarkStart w:id="327" w:name="_Toc8181"/>
      <w:bookmarkStart w:id="328" w:name="_Toc450662887"/>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22"/>
      <w:bookmarkEnd w:id="323"/>
      <w:bookmarkEnd w:id="324"/>
      <w:bookmarkEnd w:id="325"/>
      <w:bookmarkEnd w:id="326"/>
      <w:bookmarkEnd w:id="327"/>
      <w:bookmarkEnd w:id="328"/>
    </w:p>
    <w:p w14:paraId="69BD0F62">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329" w:name="_Toc465358977"/>
      <w:bookmarkStart w:id="330"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其中，采用履约保证金（银行转账形式）的金额为暂定价税合计总价的5%，采用不可撤销银行履约保函形式的金额为暂定价税合计总价的8%，采用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形式的金额为暂定价税合计总价的8%，采用担保公司履约担保书形式的金额为暂定价税合计总价的10%。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19119E33">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1513977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505F9E2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38C0D04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46FEDDE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08833764">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5593D65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0606B5A6">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F5AD94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5A8F6E6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14:paraId="6DE66254">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4C086EF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14:paraId="34E4C023">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5E511C47">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（6）不可撤销银行履约保函（或履约保证保险或担保公司履约担保书）应从合同签订之日起至合同期限届满并履行完毕相关服务义务且结算完毕之后二十八（28）日内保持有效。</w:t>
      </w:r>
    </w:p>
    <w:p w14:paraId="639BD016">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73222329">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4D5E7DE9">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189D73DA">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开户名称：中国工商银行股份有限公司东莞分行</w:t>
      </w:r>
    </w:p>
    <w:p w14:paraId="30C17FE1">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14:paraId="2483B9A3">
      <w:pPr>
        <w:autoSpaceDE w:val="0"/>
        <w:autoSpaceDN w:val="0"/>
        <w:adjustRightInd w:val="0"/>
        <w:snapToGrid w:val="0"/>
        <w:spacing w:line="360" w:lineRule="auto"/>
        <w:ind w:firstLine="632" w:firstLineChars="300"/>
        <w:jc w:val="left"/>
        <w:outlineLvl w:val="9"/>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bCs/>
          <w:color w:val="auto"/>
          <w:highlight w:val="none"/>
        </w:rPr>
        <w:t>中国工商银行股份有限公司东莞分行</w:t>
      </w:r>
    </w:p>
    <w:p w14:paraId="723F79AE">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9EC217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且扣除相应费用（若有）后，经招标人确认，中标人可向招标人提交退回履约担保的申请。招标人审核无异议后，办理履约担保退还手续，退回时一律以银行转账的形式无息退回到中标人的帐户。</w:t>
      </w:r>
    </w:p>
    <w:p w14:paraId="3D297D3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239C2D20">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1" w:name="_Toc486167702"/>
      <w:bookmarkStart w:id="332" w:name="_Toc27162"/>
      <w:bookmarkStart w:id="333" w:name="_Toc142508353"/>
      <w:bookmarkStart w:id="334" w:name="_Toc21305"/>
      <w:bookmarkStart w:id="335" w:name="_Toc1054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9"/>
      <w:bookmarkEnd w:id="330"/>
      <w:bookmarkEnd w:id="331"/>
      <w:bookmarkEnd w:id="332"/>
      <w:bookmarkEnd w:id="333"/>
      <w:bookmarkEnd w:id="334"/>
      <w:bookmarkEnd w:id="335"/>
    </w:p>
    <w:p w14:paraId="0EB8C90F">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55B6F85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36" w:name="_Toc450662888"/>
    </w:p>
    <w:p w14:paraId="415BD815">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37" w:name="_Toc28921_WPSOffice_Level3"/>
      <w:bookmarkStart w:id="338" w:name="_Toc142508354"/>
      <w:bookmarkStart w:id="339" w:name="_Toc14558"/>
      <w:bookmarkStart w:id="340" w:name="_Toc486167703"/>
      <w:bookmarkStart w:id="341" w:name="_Toc23218"/>
      <w:bookmarkStart w:id="342" w:name="_Toc2401"/>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36"/>
      <w:bookmarkEnd w:id="337"/>
      <w:bookmarkEnd w:id="338"/>
      <w:bookmarkEnd w:id="339"/>
      <w:bookmarkEnd w:id="340"/>
      <w:bookmarkEnd w:id="341"/>
      <w:bookmarkEnd w:id="342"/>
    </w:p>
    <w:p w14:paraId="41F3C241">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3C61434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43" w:name="_Toc450662889"/>
    </w:p>
    <w:p w14:paraId="63002518">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44" w:name="_Toc29229"/>
      <w:bookmarkStart w:id="345" w:name="_Toc6796"/>
      <w:bookmarkStart w:id="346" w:name="_Toc6764_WPSOffice_Level3"/>
      <w:bookmarkStart w:id="347" w:name="_Toc486167704"/>
      <w:bookmarkStart w:id="348" w:name="_Toc21985"/>
      <w:bookmarkStart w:id="349" w:name="_Toc14250835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3"/>
      <w:bookmarkEnd w:id="344"/>
      <w:bookmarkEnd w:id="345"/>
      <w:bookmarkEnd w:id="346"/>
      <w:bookmarkEnd w:id="347"/>
      <w:bookmarkEnd w:id="348"/>
      <w:bookmarkEnd w:id="349"/>
    </w:p>
    <w:p w14:paraId="3FF56EA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50" w:name="_Toc486167705"/>
      <w:bookmarkStart w:id="351" w:name="_Toc31106_WPSOffice_Level3"/>
      <w:r>
        <w:rPr>
          <w:rFonts w:hint="eastAsia" w:ascii="宋体" w:hAnsi="宋体" w:eastAsia="宋体" w:cs="宋体"/>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6227A8BC">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735827BE">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352" w:name="_Toc8619"/>
      <w:bookmarkStart w:id="353" w:name="_Toc24547"/>
      <w:bookmarkStart w:id="354" w:name="_Toc7223"/>
      <w:bookmarkStart w:id="355" w:name="_Toc142508356"/>
      <w:r>
        <w:rPr>
          <w:rFonts w:hint="eastAsia" w:ascii="宋体" w:hAnsi="宋体" w:eastAsia="宋体" w:cs="宋体"/>
          <w:b/>
          <w:color w:val="auto"/>
          <w:szCs w:val="21"/>
          <w:highlight w:val="none"/>
        </w:rPr>
        <w:t>39 招标相关补充约定</w:t>
      </w:r>
      <w:bookmarkEnd w:id="352"/>
      <w:bookmarkEnd w:id="353"/>
      <w:bookmarkEnd w:id="354"/>
      <w:bookmarkEnd w:id="355"/>
    </w:p>
    <w:p w14:paraId="144FC41E">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0BB1E02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4857F4AC">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rPr>
      </w:pPr>
      <w:bookmarkStart w:id="356" w:name="_Toc7714"/>
      <w:bookmarkStart w:id="357" w:name="_Toc26594"/>
      <w:bookmarkStart w:id="358" w:name="_Toc29758"/>
      <w:bookmarkStart w:id="359" w:name="_Toc142508357"/>
      <w:r>
        <w:rPr>
          <w:rFonts w:hint="eastAsia" w:ascii="宋体" w:hAnsi="宋体" w:eastAsia="宋体" w:cs="宋体"/>
          <w:color w:val="auto"/>
          <w:szCs w:val="21"/>
          <w:highlight w:val="none"/>
        </w:rPr>
        <w:t>40 本次招标活动的最终解释权归招标代理机构及招标人所有。</w:t>
      </w:r>
      <w:bookmarkEnd w:id="350"/>
      <w:bookmarkEnd w:id="351"/>
      <w:bookmarkEnd w:id="356"/>
      <w:bookmarkEnd w:id="357"/>
      <w:bookmarkEnd w:id="358"/>
      <w:bookmarkEnd w:id="359"/>
    </w:p>
    <w:p w14:paraId="0214F690">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60" w:name="_Toc486167706"/>
      <w:bookmarkStart w:id="361" w:name="_Toc27939_WPSOffice_Level1"/>
      <w:bookmarkStart w:id="362" w:name="_Toc14879"/>
      <w:bookmarkStart w:id="363" w:name="_Toc21446"/>
      <w:bookmarkStart w:id="364" w:name="_Toc21111"/>
      <w:bookmarkStart w:id="365" w:name="_Toc142508358"/>
      <w:bookmarkStart w:id="366" w:name="_Toc450662891"/>
      <w:r>
        <w:rPr>
          <w:rFonts w:hint="eastAsia" w:ascii="宋体" w:hAnsi="宋体" w:eastAsia="宋体" w:cs="宋体"/>
          <w:b/>
          <w:bCs/>
          <w:color w:val="auto"/>
          <w:kern w:val="44"/>
          <w:sz w:val="32"/>
          <w:szCs w:val="32"/>
          <w:highlight w:val="none"/>
          <w:lang w:val="zh-CN"/>
        </w:rPr>
        <w:t>第三篇 用户需求书</w:t>
      </w:r>
      <w:bookmarkEnd w:id="360"/>
      <w:bookmarkEnd w:id="361"/>
      <w:bookmarkEnd w:id="362"/>
      <w:bookmarkEnd w:id="363"/>
      <w:bookmarkEnd w:id="364"/>
      <w:bookmarkEnd w:id="365"/>
      <w:bookmarkEnd w:id="366"/>
    </w:p>
    <w:p w14:paraId="056B800C">
      <w:pPr>
        <w:keepNext w:val="0"/>
        <w:keepLines w:val="0"/>
        <w:pageBreakBefore w:val="0"/>
        <w:shd w:val="clear"/>
        <w:kinsoku/>
        <w:wordWrap/>
        <w:overflowPunct/>
        <w:topLinePunct w:val="0"/>
        <w:autoSpaceDE/>
        <w:autoSpaceDN/>
        <w:bidi w:val="0"/>
        <w:adjustRightInd/>
        <w:spacing w:line="360" w:lineRule="auto"/>
        <w:ind w:firstLine="422"/>
        <w:jc w:val="both"/>
        <w:rPr>
          <w:rFonts w:hint="eastAsia" w:ascii="宋体" w:hAnsi="宋体" w:eastAsia="宋体" w:cs="宋体"/>
          <w:bCs/>
          <w:color w:val="auto"/>
          <w:sz w:val="21"/>
          <w:szCs w:val="21"/>
          <w:highlight w:val="none"/>
        </w:rPr>
      </w:pPr>
    </w:p>
    <w:p w14:paraId="0FDF00C5">
      <w:pPr>
        <w:keepNext w:val="0"/>
        <w:keepLines w:val="0"/>
        <w:pageBreakBefore w:val="0"/>
        <w:shd w:val="clear"/>
        <w:kinsoku/>
        <w:wordWrap/>
        <w:overflowPunct/>
        <w:topLinePunct w:val="0"/>
        <w:autoSpaceDE/>
        <w:autoSpaceDN/>
        <w:bidi w:val="0"/>
        <w:adjustRightInd/>
        <w:spacing w:line="360" w:lineRule="auto"/>
        <w:ind w:firstLine="422"/>
        <w:jc w:val="both"/>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一、项目基本情况</w:t>
      </w:r>
    </w:p>
    <w:p w14:paraId="2FE853BC">
      <w:pPr>
        <w:keepNext w:val="0"/>
        <w:keepLines w:val="0"/>
        <w:pageBreakBefore w:val="0"/>
        <w:shd w:val="clea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东莞市水务集团建设管理有限公司</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”）拟采购一家服务单位，负责对</w:t>
      </w:r>
      <w:r>
        <w:rPr>
          <w:rFonts w:hint="eastAsia" w:ascii="宋体" w:hAnsi="宋体" w:eastAsia="宋体" w:cs="宋体"/>
          <w:color w:val="auto"/>
          <w:sz w:val="21"/>
          <w:szCs w:val="21"/>
          <w:highlight w:val="none"/>
          <w:lang w:eastAsia="zh-CN"/>
        </w:rPr>
        <w:t>建设公司餐厨</w:t>
      </w:r>
      <w:r>
        <w:rPr>
          <w:rFonts w:hint="eastAsia" w:ascii="宋体" w:hAnsi="宋体" w:eastAsia="宋体" w:cs="宋体"/>
          <w:color w:val="auto"/>
          <w:sz w:val="21"/>
          <w:szCs w:val="21"/>
          <w:highlight w:val="none"/>
          <w:lang w:val="en-US" w:eastAsia="zh-CN"/>
        </w:rPr>
        <w:t>及清洁</w:t>
      </w:r>
      <w:r>
        <w:rPr>
          <w:rFonts w:hint="eastAsia" w:ascii="宋体" w:hAnsi="宋体" w:eastAsia="宋体" w:cs="宋体"/>
          <w:color w:val="auto"/>
          <w:sz w:val="21"/>
          <w:szCs w:val="21"/>
          <w:highlight w:val="none"/>
        </w:rPr>
        <w:t>提供服务。</w:t>
      </w:r>
    </w:p>
    <w:p w14:paraId="536EEFCF">
      <w:pPr>
        <w:keepNext w:val="0"/>
        <w:keepLines w:val="0"/>
        <w:pageBreakBefore w:val="0"/>
        <w:shd w:val="clear"/>
        <w:kinsoku/>
        <w:wordWrap/>
        <w:overflowPunct/>
        <w:topLinePunct w:val="0"/>
        <w:autoSpaceDE/>
        <w:autoSpaceDN/>
        <w:bidi w:val="0"/>
        <w:adjustRightInd/>
        <w:spacing w:line="360" w:lineRule="auto"/>
        <w:ind w:firstLine="422"/>
        <w:jc w:val="both"/>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二、采购服务要求</w:t>
      </w:r>
    </w:p>
    <w:p w14:paraId="4B2A33B6">
      <w:pPr>
        <w:keepNext w:val="0"/>
        <w:keepLines w:val="0"/>
        <w:pageBreakBefore w:val="0"/>
        <w:shd w:val="clear"/>
        <w:kinsoku/>
        <w:wordWrap/>
        <w:overflowPunct/>
        <w:topLinePunct w:val="0"/>
        <w:bidi w:val="0"/>
        <w:snapToGrid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（一）人员及费用要求</w:t>
      </w:r>
    </w:p>
    <w:p w14:paraId="7208803F">
      <w:pPr>
        <w:keepNext w:val="0"/>
        <w:keepLines w:val="0"/>
        <w:pageBreakBefore w:val="0"/>
        <w:shd w:val="clea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1.采购内容：</w:t>
      </w:r>
      <w:r>
        <w:rPr>
          <w:rFonts w:hint="eastAsia" w:ascii="宋体" w:hAnsi="宋体" w:eastAsia="宋体" w:cs="宋体"/>
          <w:color w:val="auto"/>
          <w:sz w:val="21"/>
          <w:szCs w:val="21"/>
          <w:highlight w:val="none"/>
          <w:lang w:eastAsia="zh-CN"/>
        </w:rPr>
        <w:t>东莞市水务集团建设管理有限公司2025年餐厨及清洁服务</w:t>
      </w:r>
    </w:p>
    <w:p w14:paraId="3C4174A0">
      <w:pPr>
        <w:keepNext w:val="0"/>
        <w:keepLines w:val="0"/>
        <w:pageBreakBefore w:val="0"/>
        <w:shd w:val="clea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2.人员需求：厨师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人、厨工</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清洁工7人、勤杂服务人员1人</w:t>
      </w:r>
      <w:r>
        <w:rPr>
          <w:rFonts w:hint="eastAsia" w:ascii="宋体" w:hAnsi="宋体" w:eastAsia="宋体" w:cs="宋体"/>
          <w:color w:val="auto"/>
          <w:sz w:val="21"/>
          <w:szCs w:val="21"/>
          <w:highlight w:val="none"/>
        </w:rPr>
        <w:t>，合计</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人。此人员需求数量为暂定数量，实际按</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需求、实际劳务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人员到位情况结算。具体暂定人员配备详见表一：</w:t>
      </w:r>
    </w:p>
    <w:p w14:paraId="7975C33A">
      <w:pPr>
        <w:keepNext w:val="0"/>
        <w:keepLines w:val="0"/>
        <w:pageBreakBefore w:val="0"/>
        <w:shd w:val="clear"/>
        <w:kinsoku/>
        <w:wordWrap/>
        <w:overflowPunct/>
        <w:topLinePunct w:val="0"/>
        <w:autoSpaceDE/>
        <w:autoSpaceDN/>
        <w:bidi w:val="0"/>
        <w:adjustRightInd/>
        <w:snapToGrid w:val="0"/>
        <w:spacing w:line="360" w:lineRule="auto"/>
        <w:ind w:firstLine="422" w:firstLineChars="20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表一：暂定人员配置表</w:t>
      </w:r>
    </w:p>
    <w:tbl>
      <w:tblPr>
        <w:tblStyle w:val="3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3"/>
        <w:gridCol w:w="1334"/>
        <w:gridCol w:w="595"/>
        <w:gridCol w:w="612"/>
        <w:gridCol w:w="686"/>
        <w:gridCol w:w="914"/>
        <w:gridCol w:w="4012"/>
      </w:tblGrid>
      <w:tr w14:paraId="1361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jc w:val="center"/>
        </w:trPr>
        <w:tc>
          <w:tcPr>
            <w:tcW w:w="1103" w:type="dxa"/>
            <w:shd w:val="clear" w:color="auto" w:fill="auto"/>
            <w:vAlign w:val="center"/>
          </w:tcPr>
          <w:p w14:paraId="08B6156B">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需求公司</w:t>
            </w:r>
          </w:p>
        </w:tc>
        <w:tc>
          <w:tcPr>
            <w:tcW w:w="1334" w:type="dxa"/>
            <w:shd w:val="clear" w:color="auto" w:fill="auto"/>
            <w:vAlign w:val="center"/>
          </w:tcPr>
          <w:p w14:paraId="3669781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服务地址</w:t>
            </w:r>
          </w:p>
        </w:tc>
        <w:tc>
          <w:tcPr>
            <w:tcW w:w="595" w:type="dxa"/>
            <w:shd w:val="clear" w:color="auto" w:fill="auto"/>
            <w:vAlign w:val="center"/>
          </w:tcPr>
          <w:p w14:paraId="6C7A9BE5">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厨师</w:t>
            </w:r>
          </w:p>
        </w:tc>
        <w:tc>
          <w:tcPr>
            <w:tcW w:w="612" w:type="dxa"/>
            <w:shd w:val="clear" w:color="auto" w:fill="auto"/>
            <w:vAlign w:val="center"/>
          </w:tcPr>
          <w:p w14:paraId="25DBE384">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厨工</w:t>
            </w:r>
          </w:p>
        </w:tc>
        <w:tc>
          <w:tcPr>
            <w:tcW w:w="686" w:type="dxa"/>
            <w:shd w:val="clear" w:color="auto" w:fill="auto"/>
            <w:vAlign w:val="center"/>
          </w:tcPr>
          <w:p w14:paraId="3E2260EC">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清洁工</w:t>
            </w:r>
          </w:p>
        </w:tc>
        <w:tc>
          <w:tcPr>
            <w:tcW w:w="914" w:type="dxa"/>
            <w:shd w:val="clear" w:color="auto" w:fill="auto"/>
            <w:vAlign w:val="center"/>
          </w:tcPr>
          <w:p w14:paraId="10C5E0F5">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勤杂服务人员</w:t>
            </w:r>
          </w:p>
        </w:tc>
        <w:tc>
          <w:tcPr>
            <w:tcW w:w="4012" w:type="dxa"/>
            <w:shd w:val="clear" w:color="auto" w:fill="auto"/>
            <w:vAlign w:val="center"/>
          </w:tcPr>
          <w:p w14:paraId="5460D522">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必要性说明</w:t>
            </w:r>
          </w:p>
        </w:tc>
      </w:tr>
      <w:tr w14:paraId="1F39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9" w:hRule="atLeast"/>
          <w:jc w:val="center"/>
        </w:trPr>
        <w:tc>
          <w:tcPr>
            <w:tcW w:w="1103" w:type="dxa"/>
            <w:shd w:val="clear" w:color="auto" w:fill="auto"/>
            <w:vAlign w:val="center"/>
          </w:tcPr>
          <w:p w14:paraId="4DC5502C">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建设公司</w:t>
            </w:r>
          </w:p>
        </w:tc>
        <w:tc>
          <w:tcPr>
            <w:tcW w:w="1334" w:type="dxa"/>
            <w:shd w:val="clear" w:color="auto" w:fill="auto"/>
            <w:vAlign w:val="center"/>
          </w:tcPr>
          <w:p w14:paraId="051B7240">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东莞市南城街道</w:t>
            </w:r>
          </w:p>
        </w:tc>
        <w:tc>
          <w:tcPr>
            <w:tcW w:w="595" w:type="dxa"/>
            <w:shd w:val="clear" w:color="auto" w:fill="auto"/>
            <w:vAlign w:val="center"/>
          </w:tcPr>
          <w:p w14:paraId="7FD2F3E0">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2人</w:t>
            </w:r>
          </w:p>
        </w:tc>
        <w:tc>
          <w:tcPr>
            <w:tcW w:w="612" w:type="dxa"/>
            <w:shd w:val="clear" w:color="auto" w:fill="auto"/>
            <w:vAlign w:val="center"/>
          </w:tcPr>
          <w:p w14:paraId="579C8D5C">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3人</w:t>
            </w:r>
          </w:p>
        </w:tc>
        <w:tc>
          <w:tcPr>
            <w:tcW w:w="686" w:type="dxa"/>
            <w:shd w:val="clear" w:color="auto" w:fill="auto"/>
            <w:vAlign w:val="center"/>
          </w:tcPr>
          <w:p w14:paraId="1393A424">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4人</w:t>
            </w:r>
          </w:p>
        </w:tc>
        <w:tc>
          <w:tcPr>
            <w:tcW w:w="914" w:type="dxa"/>
            <w:shd w:val="clear" w:color="auto" w:fill="auto"/>
            <w:vAlign w:val="center"/>
          </w:tcPr>
          <w:p w14:paraId="138F70C2">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1人</w:t>
            </w:r>
          </w:p>
        </w:tc>
        <w:tc>
          <w:tcPr>
            <w:tcW w:w="4012" w:type="dxa"/>
            <w:shd w:val="clear" w:color="auto" w:fill="auto"/>
            <w:vAlign w:val="center"/>
          </w:tcPr>
          <w:p w14:paraId="0963307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1.公司食堂工作日就餐，日均就餐人数约80人，高峰时期130人，为保障日常就餐运行，需配置2名厨师及3名厨工。</w:t>
            </w:r>
          </w:p>
          <w:p w14:paraId="40EBEB94">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2.每层楼配置1名清洁工，值守室公共区域配置1名清洁工，合计4名。</w:t>
            </w:r>
          </w:p>
          <w:p w14:paraId="2D918C67">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3.为加强做好会务、文件归档、办公用品整理等工作，配置勤杂服务人员1名。</w:t>
            </w:r>
          </w:p>
        </w:tc>
      </w:tr>
      <w:tr w14:paraId="5200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4" w:hRule="atLeast"/>
          <w:jc w:val="center"/>
        </w:trPr>
        <w:tc>
          <w:tcPr>
            <w:tcW w:w="1103" w:type="dxa"/>
            <w:shd w:val="clear" w:color="auto" w:fill="auto"/>
            <w:vAlign w:val="center"/>
          </w:tcPr>
          <w:p w14:paraId="5B0EE2A4">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第一工程管理处</w:t>
            </w:r>
          </w:p>
        </w:tc>
        <w:tc>
          <w:tcPr>
            <w:tcW w:w="1334" w:type="dxa"/>
            <w:shd w:val="clear" w:color="auto" w:fill="auto"/>
            <w:vAlign w:val="center"/>
          </w:tcPr>
          <w:p w14:paraId="143CD4DD">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东莞市松山湖高新技术开发区</w:t>
            </w:r>
          </w:p>
        </w:tc>
        <w:tc>
          <w:tcPr>
            <w:tcW w:w="595" w:type="dxa"/>
            <w:shd w:val="clear" w:color="auto" w:fill="auto"/>
            <w:vAlign w:val="center"/>
          </w:tcPr>
          <w:p w14:paraId="27C24CCA">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12" w:type="dxa"/>
            <w:shd w:val="clear" w:color="auto" w:fill="auto"/>
            <w:vAlign w:val="center"/>
          </w:tcPr>
          <w:p w14:paraId="2F0581C8">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86" w:type="dxa"/>
            <w:shd w:val="clear" w:color="auto" w:fill="auto"/>
            <w:vAlign w:val="center"/>
          </w:tcPr>
          <w:p w14:paraId="03A248A8">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1人</w:t>
            </w:r>
          </w:p>
        </w:tc>
        <w:tc>
          <w:tcPr>
            <w:tcW w:w="914" w:type="dxa"/>
            <w:shd w:val="clear" w:color="auto" w:fill="auto"/>
            <w:vAlign w:val="center"/>
          </w:tcPr>
          <w:p w14:paraId="477815A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4012" w:type="dxa"/>
            <w:shd w:val="clear" w:color="auto" w:fill="auto"/>
            <w:vAlign w:val="center"/>
          </w:tcPr>
          <w:p w14:paraId="1C5A2BC5">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工程管理处配置1名清洁工提供办公区域卫生清洁服务。</w:t>
            </w:r>
          </w:p>
        </w:tc>
      </w:tr>
      <w:tr w14:paraId="0783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6" w:hRule="atLeast"/>
          <w:jc w:val="center"/>
        </w:trPr>
        <w:tc>
          <w:tcPr>
            <w:tcW w:w="1103" w:type="dxa"/>
            <w:shd w:val="clear" w:color="auto" w:fill="auto"/>
            <w:vAlign w:val="center"/>
          </w:tcPr>
          <w:p w14:paraId="56DC0FEA">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第二工程管理处</w:t>
            </w:r>
          </w:p>
        </w:tc>
        <w:tc>
          <w:tcPr>
            <w:tcW w:w="1334" w:type="dxa"/>
            <w:shd w:val="clear" w:color="auto" w:fill="auto"/>
            <w:vAlign w:val="center"/>
          </w:tcPr>
          <w:p w14:paraId="7823D18B">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bidi="ar"/>
              </w:rPr>
              <w:t>东莞市虎门镇</w:t>
            </w:r>
          </w:p>
        </w:tc>
        <w:tc>
          <w:tcPr>
            <w:tcW w:w="595" w:type="dxa"/>
            <w:shd w:val="clear" w:color="auto" w:fill="auto"/>
            <w:vAlign w:val="center"/>
          </w:tcPr>
          <w:p w14:paraId="3A8B6E96">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12" w:type="dxa"/>
            <w:shd w:val="clear" w:color="auto" w:fill="auto"/>
            <w:vAlign w:val="center"/>
          </w:tcPr>
          <w:p w14:paraId="47056BDE">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86" w:type="dxa"/>
            <w:shd w:val="clear" w:color="auto" w:fill="auto"/>
            <w:vAlign w:val="center"/>
          </w:tcPr>
          <w:p w14:paraId="6FAF500A">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1人</w:t>
            </w:r>
          </w:p>
        </w:tc>
        <w:tc>
          <w:tcPr>
            <w:tcW w:w="914" w:type="dxa"/>
            <w:shd w:val="clear" w:color="auto" w:fill="auto"/>
            <w:vAlign w:val="center"/>
          </w:tcPr>
          <w:p w14:paraId="16EC169A">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4012" w:type="dxa"/>
            <w:shd w:val="clear" w:color="auto" w:fill="auto"/>
            <w:vAlign w:val="center"/>
          </w:tcPr>
          <w:p w14:paraId="0F74E0D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工程管理处配置1名清洁工提供办公区域卫生清洁服务。</w:t>
            </w:r>
          </w:p>
        </w:tc>
      </w:tr>
      <w:tr w14:paraId="02AD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9" w:hRule="atLeast"/>
          <w:jc w:val="center"/>
        </w:trPr>
        <w:tc>
          <w:tcPr>
            <w:tcW w:w="1103" w:type="dxa"/>
            <w:shd w:val="clear" w:color="auto" w:fill="auto"/>
            <w:vAlign w:val="center"/>
          </w:tcPr>
          <w:p w14:paraId="7ADB676F">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第三工程管理处</w:t>
            </w:r>
          </w:p>
        </w:tc>
        <w:tc>
          <w:tcPr>
            <w:tcW w:w="1334" w:type="dxa"/>
            <w:shd w:val="clear" w:color="auto" w:fill="auto"/>
            <w:vAlign w:val="center"/>
          </w:tcPr>
          <w:p w14:paraId="4D1D82F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东莞市塘厦镇</w:t>
            </w:r>
          </w:p>
        </w:tc>
        <w:tc>
          <w:tcPr>
            <w:tcW w:w="595" w:type="dxa"/>
            <w:shd w:val="clear" w:color="auto" w:fill="auto"/>
            <w:vAlign w:val="center"/>
          </w:tcPr>
          <w:p w14:paraId="78DDDB75">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12" w:type="dxa"/>
            <w:shd w:val="clear" w:color="auto" w:fill="auto"/>
            <w:vAlign w:val="center"/>
          </w:tcPr>
          <w:p w14:paraId="19B4318C">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686" w:type="dxa"/>
            <w:shd w:val="clear" w:color="auto" w:fill="auto"/>
            <w:vAlign w:val="center"/>
          </w:tcPr>
          <w:p w14:paraId="311476E7">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1人</w:t>
            </w:r>
          </w:p>
        </w:tc>
        <w:tc>
          <w:tcPr>
            <w:tcW w:w="914" w:type="dxa"/>
            <w:shd w:val="clear" w:color="auto" w:fill="auto"/>
            <w:vAlign w:val="center"/>
          </w:tcPr>
          <w:p w14:paraId="135F2001">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4012" w:type="dxa"/>
            <w:shd w:val="clear" w:color="auto" w:fill="auto"/>
            <w:vAlign w:val="center"/>
          </w:tcPr>
          <w:p w14:paraId="12334F8F">
            <w:pPr>
              <w:pStyle w:val="2"/>
              <w:keepNext w:val="0"/>
              <w:keepLines w:val="0"/>
              <w:pageBreakBefore w:val="0"/>
              <w:widowControl w:val="0"/>
              <w:shd w:val="clear"/>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工程管理处配置1名清洁工提供办公区域卫生清洁服务。</w:t>
            </w:r>
          </w:p>
        </w:tc>
      </w:tr>
    </w:tbl>
    <w:p w14:paraId="68C150FC">
      <w:pPr>
        <w:keepNext w:val="0"/>
        <w:keepLines w:val="0"/>
        <w:pageBreakBefore w:val="0"/>
        <w:shd w:val="clear"/>
        <w:kinsoku/>
        <w:wordWrap/>
        <w:overflowPunct/>
        <w:topLinePunct w:val="0"/>
        <w:autoSpaceDE/>
        <w:autoSpaceDN/>
        <w:bidi w:val="0"/>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本项目暂定总采购限价</w:t>
      </w:r>
      <w:r>
        <w:rPr>
          <w:rFonts w:ascii="宋体" w:hAnsi="宋体" w:eastAsia="宋体" w:cs="Times New Roman"/>
          <w:color w:val="auto"/>
          <w:szCs w:val="21"/>
          <w:highlight w:val="none"/>
        </w:rPr>
        <w:t>（不含税）为</w:t>
      </w:r>
      <w:r>
        <w:rPr>
          <w:rFonts w:hint="eastAsia" w:ascii="宋体" w:hAnsi="宋体" w:eastAsia="宋体" w:cs="Times New Roman"/>
          <w:color w:val="auto"/>
          <w:szCs w:val="21"/>
          <w:highlight w:val="none"/>
          <w:u w:val="single"/>
          <w:lang w:val="en-US" w:eastAsia="zh-CN"/>
        </w:rPr>
        <w:t>844</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273</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36</w:t>
      </w:r>
      <w:r>
        <w:rPr>
          <w:rFonts w:ascii="宋体" w:hAnsi="宋体" w:eastAsia="宋体" w:cs="Times New Roman"/>
          <w:color w:val="auto"/>
          <w:szCs w:val="21"/>
          <w:highlight w:val="none"/>
        </w:rPr>
        <w:t>元（人民币</w:t>
      </w:r>
      <w:r>
        <w:rPr>
          <w:rFonts w:hint="eastAsia" w:ascii="宋体" w:hAnsi="宋体" w:eastAsia="宋体" w:cs="Times New Roman"/>
          <w:color w:val="auto"/>
          <w:szCs w:val="21"/>
          <w:highlight w:val="none"/>
          <w:u w:val="single"/>
          <w:lang w:val="en-US" w:eastAsia="zh-CN"/>
        </w:rPr>
        <w:t>捌拾肆万肆仟贰佰柒拾叁元叁角陆分</w:t>
      </w:r>
      <w:r>
        <w:rPr>
          <w:rFonts w:ascii="宋体" w:hAnsi="宋体" w:eastAsia="宋体" w:cs="Times New Roman"/>
          <w:color w:val="auto"/>
          <w:szCs w:val="21"/>
          <w:highlight w:val="none"/>
        </w:rPr>
        <w:t>）</w:t>
      </w:r>
      <w:r>
        <w:rPr>
          <w:rFonts w:hint="eastAsia" w:ascii="宋体" w:hAnsi="宋体" w:eastAsia="宋体" w:cs="宋体"/>
          <w:color w:val="auto"/>
          <w:kern w:val="2"/>
          <w:sz w:val="21"/>
          <w:szCs w:val="21"/>
          <w:highlight w:val="none"/>
        </w:rPr>
        <w:t>。上述费用应包括完成本合同服务所需的全部费用，包括但不限于人工费（工资及福利、社保、膳食、意外伤害保险、</w:t>
      </w:r>
      <w:r>
        <w:rPr>
          <w:rFonts w:hint="eastAsia" w:ascii="宋体" w:hAnsi="宋体" w:eastAsia="宋体" w:cs="宋体"/>
          <w:b/>
          <w:bCs/>
          <w:color w:val="auto"/>
          <w:kern w:val="2"/>
          <w:sz w:val="21"/>
          <w:szCs w:val="21"/>
          <w:highlight w:val="none"/>
        </w:rPr>
        <w:t>加班费</w:t>
      </w:r>
      <w:r>
        <w:rPr>
          <w:rFonts w:hint="eastAsia" w:ascii="宋体" w:hAnsi="宋体" w:eastAsia="宋体" w:cs="宋体"/>
          <w:color w:val="auto"/>
          <w:kern w:val="2"/>
          <w:sz w:val="21"/>
          <w:szCs w:val="21"/>
          <w:highlight w:val="none"/>
        </w:rPr>
        <w:t>、住宿补贴等）、办公费、交通费、管理费用、保险、利润、</w:t>
      </w:r>
      <w:r>
        <w:rPr>
          <w:rFonts w:hint="eastAsia" w:ascii="宋体" w:hAnsi="宋体" w:eastAsia="宋体" w:cs="宋体"/>
          <w:color w:val="auto"/>
          <w:kern w:val="2"/>
          <w:sz w:val="21"/>
          <w:szCs w:val="21"/>
          <w:highlight w:val="none"/>
          <w:lang w:val="en-US" w:eastAsia="zh-CN"/>
        </w:rPr>
        <w:t>税费</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服务费及其他完成本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合同下服务相关的直接及间接费用（如劳务</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员工的招聘成本、培训成本、现场管理相关成本、项目其他运营管理活动涉及的成本、项目管理团队人工分摊到本项目的部分成本、</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场地租金和水电费等日常运营分摊到本项目的部分成本、</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服务于本项目的其他职能部门管理费用分摊到本项目的部分成本等）。</w:t>
      </w:r>
    </w:p>
    <w:p w14:paraId="39A40366">
      <w:pPr>
        <w:keepNext w:val="0"/>
        <w:keepLines w:val="0"/>
        <w:pageBreakBefore w:val="0"/>
        <w:shd w:val="clear"/>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4.采购限价：</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总报价不得超过</w:t>
      </w:r>
      <w:r>
        <w:rPr>
          <w:rFonts w:hint="eastAsia" w:ascii="宋体" w:hAnsi="宋体" w:eastAsia="宋体" w:cs="宋体"/>
          <w:color w:val="auto"/>
          <w:sz w:val="21"/>
          <w:szCs w:val="21"/>
          <w:highlight w:val="none"/>
          <w:lang w:val="en-US" w:eastAsia="zh-CN"/>
        </w:rPr>
        <w:t>最高投标</w:t>
      </w:r>
      <w:r>
        <w:rPr>
          <w:rFonts w:hint="eastAsia" w:ascii="宋体" w:hAnsi="宋体" w:eastAsia="宋体" w:cs="宋体"/>
          <w:color w:val="auto"/>
          <w:sz w:val="21"/>
          <w:szCs w:val="21"/>
          <w:highlight w:val="none"/>
        </w:rPr>
        <w:t>限价，且各岗位类型人员每人每月的投标综合单价不得超过综合单价采购限价，否则作无效投标处理。具体各岗位类型人员综合单价采购限价详见表二：</w:t>
      </w:r>
    </w:p>
    <w:p w14:paraId="54356D89">
      <w:pPr>
        <w:keepNext w:val="0"/>
        <w:keepLines w:val="0"/>
        <w:pageBreakBefore w:val="0"/>
        <w:shd w:val="clear"/>
        <w:kinsoku/>
        <w:wordWrap/>
        <w:overflowPunct/>
        <w:topLinePunct w:val="0"/>
        <w:autoSpaceDE/>
        <w:autoSpaceDN/>
        <w:bidi w:val="0"/>
        <w:adjustRightInd/>
        <w:snapToGrid w:val="0"/>
        <w:spacing w:line="360" w:lineRule="auto"/>
        <w:ind w:firstLine="422" w:firstLineChars="20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表二：各岗位类型人员综合单价采购限价表</w:t>
      </w:r>
    </w:p>
    <w:tbl>
      <w:tblPr>
        <w:tblStyle w:val="39"/>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68"/>
        <w:gridCol w:w="1136"/>
        <w:gridCol w:w="2272"/>
        <w:gridCol w:w="1752"/>
        <w:gridCol w:w="560"/>
      </w:tblGrid>
      <w:tr w14:paraId="4FA6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jc w:val="center"/>
        </w:trPr>
        <w:tc>
          <w:tcPr>
            <w:tcW w:w="427" w:type="pct"/>
            <w:noWrap w:val="0"/>
            <w:vAlign w:val="center"/>
          </w:tcPr>
          <w:p w14:paraId="6E9F832C">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32" w:type="pct"/>
            <w:noWrap w:val="0"/>
            <w:vAlign w:val="center"/>
          </w:tcPr>
          <w:p w14:paraId="6C807E90">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岗位类型</w:t>
            </w:r>
          </w:p>
        </w:tc>
        <w:tc>
          <w:tcPr>
            <w:tcW w:w="703" w:type="pct"/>
            <w:noWrap w:val="0"/>
            <w:vAlign w:val="center"/>
          </w:tcPr>
          <w:p w14:paraId="53A75EA5">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人员数量（人）</w:t>
            </w:r>
          </w:p>
        </w:tc>
        <w:tc>
          <w:tcPr>
            <w:tcW w:w="1406" w:type="pct"/>
            <w:noWrap w:val="0"/>
            <w:vAlign w:val="center"/>
          </w:tcPr>
          <w:p w14:paraId="59B9BBCD">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综合单价采购限价（元/人/月，</w:t>
            </w:r>
            <w:r>
              <w:rPr>
                <w:rFonts w:hint="eastAsia" w:ascii="宋体" w:hAnsi="宋体" w:eastAsia="宋体" w:cs="宋体"/>
                <w:b/>
                <w:color w:val="auto"/>
                <w:sz w:val="21"/>
                <w:szCs w:val="21"/>
                <w:highlight w:val="none"/>
                <w:lang w:val="en-US" w:eastAsia="zh-CN"/>
              </w:rPr>
              <w:t>不</w:t>
            </w:r>
            <w:r>
              <w:rPr>
                <w:rFonts w:hint="eastAsia" w:ascii="宋体" w:hAnsi="宋体" w:eastAsia="宋体" w:cs="宋体"/>
                <w:b/>
                <w:color w:val="auto"/>
                <w:sz w:val="21"/>
                <w:szCs w:val="21"/>
                <w:highlight w:val="none"/>
              </w:rPr>
              <w:t>含税）</w:t>
            </w:r>
          </w:p>
        </w:tc>
        <w:tc>
          <w:tcPr>
            <w:tcW w:w="1084" w:type="pct"/>
            <w:noWrap w:val="0"/>
            <w:vAlign w:val="center"/>
          </w:tcPr>
          <w:p w14:paraId="3EEAB74A">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r>
              <w:rPr>
                <w:rFonts w:hint="eastAsia" w:ascii="宋体" w:hAnsi="宋体" w:eastAsia="宋体" w:cs="宋体"/>
                <w:b/>
                <w:color w:val="auto"/>
                <w:sz w:val="21"/>
                <w:szCs w:val="21"/>
                <w:highlight w:val="none"/>
                <w:lang w:val="en-US" w:eastAsia="zh-CN"/>
              </w:rPr>
              <w:t>年/</w:t>
            </w:r>
            <w:r>
              <w:rPr>
                <w:rFonts w:hint="eastAsia" w:ascii="宋体" w:hAnsi="宋体" w:eastAsia="宋体" w:cs="宋体"/>
                <w:b/>
                <w:color w:val="auto"/>
                <w:sz w:val="21"/>
                <w:szCs w:val="21"/>
                <w:highlight w:val="none"/>
              </w:rPr>
              <w:t>元，</w:t>
            </w:r>
            <w:r>
              <w:rPr>
                <w:rFonts w:hint="eastAsia" w:ascii="宋体" w:hAnsi="宋体" w:eastAsia="宋体" w:cs="宋体"/>
                <w:b/>
                <w:color w:val="auto"/>
                <w:sz w:val="21"/>
                <w:szCs w:val="21"/>
                <w:highlight w:val="none"/>
                <w:lang w:val="en-US" w:eastAsia="zh-CN"/>
              </w:rPr>
              <w:t>不</w:t>
            </w:r>
            <w:r>
              <w:rPr>
                <w:rFonts w:hint="eastAsia" w:ascii="宋体" w:hAnsi="宋体" w:eastAsia="宋体" w:cs="宋体"/>
                <w:b/>
                <w:color w:val="auto"/>
                <w:sz w:val="21"/>
                <w:szCs w:val="21"/>
                <w:highlight w:val="none"/>
              </w:rPr>
              <w:t>含税）</w:t>
            </w:r>
          </w:p>
        </w:tc>
        <w:tc>
          <w:tcPr>
            <w:tcW w:w="346" w:type="pct"/>
            <w:noWrap w:val="0"/>
            <w:vAlign w:val="center"/>
          </w:tcPr>
          <w:p w14:paraId="638F99D8">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B58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pct"/>
            <w:noWrap w:val="0"/>
            <w:vAlign w:val="center"/>
          </w:tcPr>
          <w:p w14:paraId="01057741">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eastAsia="zh-CN"/>
              </w:rPr>
            </w:pPr>
            <w:bookmarkStart w:id="367" w:name="OLE_LINK1" w:colFirst="4" w:colLast="4"/>
            <w:r>
              <w:rPr>
                <w:rFonts w:hint="eastAsia" w:ascii="宋体" w:hAnsi="宋体" w:eastAsia="宋体" w:cs="宋体"/>
                <w:color w:val="auto"/>
                <w:sz w:val="21"/>
                <w:szCs w:val="21"/>
                <w:highlight w:val="none"/>
                <w:lang w:val="en-US" w:eastAsia="zh-CN"/>
              </w:rPr>
              <w:t>1</w:t>
            </w:r>
          </w:p>
        </w:tc>
        <w:tc>
          <w:tcPr>
            <w:tcW w:w="1032" w:type="pct"/>
            <w:noWrap w:val="0"/>
            <w:vAlign w:val="center"/>
          </w:tcPr>
          <w:p w14:paraId="556FEBF7">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厨师</w:t>
            </w:r>
          </w:p>
        </w:tc>
        <w:tc>
          <w:tcPr>
            <w:tcW w:w="703" w:type="pct"/>
            <w:noWrap w:val="0"/>
            <w:vAlign w:val="center"/>
          </w:tcPr>
          <w:p w14:paraId="48DCFD60">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406" w:type="pct"/>
            <w:noWrap w:val="0"/>
            <w:vAlign w:val="center"/>
          </w:tcPr>
          <w:p w14:paraId="12E19F67">
            <w:pPr>
              <w:keepNext w:val="0"/>
              <w:keepLines w:val="0"/>
              <w:pageBreakBefore w:val="0"/>
              <w:shd w:val="clear"/>
              <w:kinsoku/>
              <w:wordWrap/>
              <w:overflowPunct/>
              <w:topLinePunct w:val="0"/>
              <w:bidi w:val="0"/>
              <w:adjustRightInd/>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7926.20</w:t>
            </w:r>
          </w:p>
        </w:tc>
        <w:tc>
          <w:tcPr>
            <w:tcW w:w="1084" w:type="pct"/>
            <w:noWrap w:val="0"/>
            <w:vAlign w:val="center"/>
          </w:tcPr>
          <w:p w14:paraId="43569A92">
            <w:pPr>
              <w:keepNext w:val="0"/>
              <w:keepLines w:val="0"/>
              <w:pageBreakBefore w:val="0"/>
              <w:widowControl/>
              <w:suppressLineNumbers w:val="0"/>
              <w:shd w:val="clear"/>
              <w:kinsoku/>
              <w:wordWrap/>
              <w:overflowPunct/>
              <w:topLinePunct w:val="0"/>
              <w:bidi w:val="0"/>
              <w:spacing w:line="360" w:lineRule="auto"/>
              <w:jc w:val="center"/>
              <w:textAlignment w:val="center"/>
              <w:outlineLvl w:val="9"/>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190,228.72</w:t>
            </w:r>
          </w:p>
        </w:tc>
        <w:tc>
          <w:tcPr>
            <w:tcW w:w="346" w:type="pct"/>
            <w:noWrap w:val="0"/>
            <w:vAlign w:val="center"/>
          </w:tcPr>
          <w:p w14:paraId="6AF88B05">
            <w:pPr>
              <w:keepNext w:val="0"/>
              <w:keepLines w:val="0"/>
              <w:pageBreakBefore w:val="0"/>
              <w:shd w:val="clear"/>
              <w:tabs>
                <w:tab w:val="left" w:pos="8610"/>
              </w:tabs>
              <w:kinsoku/>
              <w:wordWrap/>
              <w:overflowPunct/>
              <w:topLinePunct w:val="0"/>
              <w:autoSpaceDE/>
              <w:autoSpaceDN/>
              <w:bidi w:val="0"/>
              <w:adjustRightInd/>
              <w:spacing w:line="360" w:lineRule="auto"/>
              <w:jc w:val="center"/>
              <w:outlineLvl w:val="9"/>
              <w:rPr>
                <w:rFonts w:hint="eastAsia" w:ascii="宋体" w:hAnsi="宋体" w:eastAsia="宋体" w:cs="宋体"/>
                <w:color w:val="auto"/>
                <w:sz w:val="21"/>
                <w:szCs w:val="21"/>
                <w:highlight w:val="none"/>
              </w:rPr>
            </w:pPr>
          </w:p>
        </w:tc>
      </w:tr>
      <w:tr w14:paraId="7E7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7" w:type="pct"/>
            <w:noWrap w:val="0"/>
            <w:vAlign w:val="center"/>
          </w:tcPr>
          <w:p w14:paraId="6ADBE5FE">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32" w:type="pct"/>
            <w:noWrap w:val="0"/>
            <w:vAlign w:val="center"/>
          </w:tcPr>
          <w:p w14:paraId="22EC948D">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厨工</w:t>
            </w:r>
          </w:p>
        </w:tc>
        <w:tc>
          <w:tcPr>
            <w:tcW w:w="703" w:type="pct"/>
            <w:noWrap w:val="0"/>
            <w:vAlign w:val="center"/>
          </w:tcPr>
          <w:p w14:paraId="48E1115C">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06" w:type="pct"/>
            <w:noWrap w:val="0"/>
            <w:vAlign w:val="center"/>
          </w:tcPr>
          <w:p w14:paraId="2896B238">
            <w:pPr>
              <w:keepNext w:val="0"/>
              <w:keepLines w:val="0"/>
              <w:pageBreakBefore w:val="0"/>
              <w:shd w:val="clear"/>
              <w:kinsoku/>
              <w:wordWrap/>
              <w:overflowPunct/>
              <w:topLinePunct w:val="0"/>
              <w:bidi w:val="0"/>
              <w:adjustRightInd/>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5161.19</w:t>
            </w:r>
          </w:p>
        </w:tc>
        <w:tc>
          <w:tcPr>
            <w:tcW w:w="1084" w:type="pct"/>
            <w:noWrap w:val="0"/>
            <w:vAlign w:val="center"/>
          </w:tcPr>
          <w:p w14:paraId="2A580B09">
            <w:pPr>
              <w:keepNext w:val="0"/>
              <w:keepLines w:val="0"/>
              <w:pageBreakBefore w:val="0"/>
              <w:widowControl/>
              <w:suppressLineNumbers w:val="0"/>
              <w:shd w:val="clear"/>
              <w:kinsoku/>
              <w:wordWrap/>
              <w:overflowPunct/>
              <w:topLinePunct w:val="0"/>
              <w:bidi w:val="0"/>
              <w:spacing w:line="360" w:lineRule="auto"/>
              <w:jc w:val="center"/>
              <w:textAlignment w:val="center"/>
              <w:outlineLvl w:val="9"/>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185,802.72</w:t>
            </w:r>
          </w:p>
        </w:tc>
        <w:tc>
          <w:tcPr>
            <w:tcW w:w="346" w:type="pct"/>
            <w:noWrap w:val="0"/>
            <w:vAlign w:val="center"/>
          </w:tcPr>
          <w:p w14:paraId="50FDA9BA">
            <w:pPr>
              <w:keepNext w:val="0"/>
              <w:keepLines w:val="0"/>
              <w:pageBreakBefore w:val="0"/>
              <w:shd w:val="clear"/>
              <w:tabs>
                <w:tab w:val="left" w:pos="8610"/>
              </w:tabs>
              <w:kinsoku/>
              <w:wordWrap/>
              <w:overflowPunct/>
              <w:topLinePunct w:val="0"/>
              <w:autoSpaceDE/>
              <w:autoSpaceDN/>
              <w:bidi w:val="0"/>
              <w:adjustRightInd/>
              <w:spacing w:line="360" w:lineRule="auto"/>
              <w:jc w:val="center"/>
              <w:outlineLvl w:val="9"/>
              <w:rPr>
                <w:rFonts w:hint="eastAsia" w:ascii="宋体" w:hAnsi="宋体" w:eastAsia="宋体" w:cs="宋体"/>
                <w:color w:val="auto"/>
                <w:sz w:val="21"/>
                <w:szCs w:val="21"/>
                <w:highlight w:val="none"/>
              </w:rPr>
            </w:pPr>
          </w:p>
        </w:tc>
      </w:tr>
      <w:tr w14:paraId="6DD9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7" w:type="pct"/>
            <w:noWrap w:val="0"/>
            <w:vAlign w:val="center"/>
          </w:tcPr>
          <w:p w14:paraId="4AB1301F">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32" w:type="pct"/>
            <w:noWrap w:val="0"/>
            <w:vAlign w:val="center"/>
          </w:tcPr>
          <w:p w14:paraId="369AD647">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清洁工</w:t>
            </w:r>
          </w:p>
        </w:tc>
        <w:tc>
          <w:tcPr>
            <w:tcW w:w="703" w:type="pct"/>
            <w:noWrap w:val="0"/>
            <w:vAlign w:val="center"/>
          </w:tcPr>
          <w:p w14:paraId="7A7BB606">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06" w:type="pct"/>
            <w:noWrap w:val="0"/>
            <w:vAlign w:val="center"/>
          </w:tcPr>
          <w:p w14:paraId="353B704A">
            <w:pPr>
              <w:keepNext w:val="0"/>
              <w:keepLines w:val="0"/>
              <w:pageBreakBefore w:val="0"/>
              <w:shd w:val="clear"/>
              <w:kinsoku/>
              <w:wordWrap/>
              <w:overflowPunct/>
              <w:topLinePunct w:val="0"/>
              <w:bidi w:val="0"/>
              <w:adjustRightInd/>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4643.11</w:t>
            </w:r>
          </w:p>
        </w:tc>
        <w:tc>
          <w:tcPr>
            <w:tcW w:w="1084" w:type="pct"/>
            <w:noWrap w:val="0"/>
            <w:vAlign w:val="center"/>
          </w:tcPr>
          <w:p w14:paraId="50721895">
            <w:pPr>
              <w:keepNext w:val="0"/>
              <w:keepLines w:val="0"/>
              <w:pageBreakBefore w:val="0"/>
              <w:widowControl/>
              <w:suppressLineNumbers w:val="0"/>
              <w:shd w:val="clear"/>
              <w:kinsoku/>
              <w:wordWrap/>
              <w:overflowPunct/>
              <w:topLinePunct w:val="0"/>
              <w:bidi w:val="0"/>
              <w:spacing w:line="360" w:lineRule="auto"/>
              <w:jc w:val="center"/>
              <w:textAlignment w:val="center"/>
              <w:outlineLvl w:val="9"/>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390,020.96</w:t>
            </w:r>
          </w:p>
        </w:tc>
        <w:tc>
          <w:tcPr>
            <w:tcW w:w="346" w:type="pct"/>
            <w:noWrap w:val="0"/>
            <w:vAlign w:val="center"/>
          </w:tcPr>
          <w:p w14:paraId="17209DB5">
            <w:pPr>
              <w:keepNext w:val="0"/>
              <w:keepLines w:val="0"/>
              <w:pageBreakBefore w:val="0"/>
              <w:shd w:val="clear"/>
              <w:tabs>
                <w:tab w:val="left" w:pos="8610"/>
              </w:tabs>
              <w:kinsoku/>
              <w:wordWrap/>
              <w:overflowPunct/>
              <w:topLinePunct w:val="0"/>
              <w:autoSpaceDE/>
              <w:autoSpaceDN/>
              <w:bidi w:val="0"/>
              <w:adjustRightInd/>
              <w:spacing w:line="360" w:lineRule="auto"/>
              <w:jc w:val="center"/>
              <w:outlineLvl w:val="9"/>
              <w:rPr>
                <w:rFonts w:hint="eastAsia" w:ascii="宋体" w:hAnsi="宋体" w:eastAsia="宋体" w:cs="宋体"/>
                <w:color w:val="auto"/>
                <w:sz w:val="21"/>
                <w:szCs w:val="21"/>
                <w:highlight w:val="none"/>
              </w:rPr>
            </w:pPr>
          </w:p>
        </w:tc>
      </w:tr>
      <w:tr w14:paraId="7AB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7" w:type="pct"/>
            <w:noWrap w:val="0"/>
            <w:vAlign w:val="center"/>
          </w:tcPr>
          <w:p w14:paraId="294C9BA6">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32" w:type="pct"/>
            <w:noWrap w:val="0"/>
            <w:vAlign w:val="center"/>
          </w:tcPr>
          <w:p w14:paraId="7143B94C">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勤杂服务人员</w:t>
            </w:r>
          </w:p>
        </w:tc>
        <w:tc>
          <w:tcPr>
            <w:tcW w:w="703" w:type="pct"/>
            <w:noWrap w:val="0"/>
            <w:vAlign w:val="center"/>
          </w:tcPr>
          <w:p w14:paraId="0FE594AA">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06" w:type="pct"/>
            <w:noWrap w:val="0"/>
            <w:vAlign w:val="center"/>
          </w:tcPr>
          <w:p w14:paraId="6DA78286">
            <w:pPr>
              <w:keepNext w:val="0"/>
              <w:keepLines w:val="0"/>
              <w:pageBreakBefore w:val="0"/>
              <w:shd w:val="clear"/>
              <w:kinsoku/>
              <w:wordWrap/>
              <w:overflowPunct/>
              <w:topLinePunct w:val="0"/>
              <w:bidi w:val="0"/>
              <w:adjustRightInd/>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6518.41</w:t>
            </w:r>
          </w:p>
        </w:tc>
        <w:tc>
          <w:tcPr>
            <w:tcW w:w="1084" w:type="pct"/>
            <w:noWrap w:val="0"/>
            <w:vAlign w:val="center"/>
          </w:tcPr>
          <w:p w14:paraId="1132AE0E">
            <w:pPr>
              <w:keepNext w:val="0"/>
              <w:keepLines w:val="0"/>
              <w:pageBreakBefore w:val="0"/>
              <w:widowControl/>
              <w:suppressLineNumbers w:val="0"/>
              <w:shd w:val="clear"/>
              <w:kinsoku/>
              <w:wordWrap/>
              <w:overflowPunct/>
              <w:topLinePunct w:val="0"/>
              <w:bidi w:val="0"/>
              <w:spacing w:line="360" w:lineRule="auto"/>
              <w:jc w:val="center"/>
              <w:textAlignment w:val="center"/>
              <w:outlineLvl w:val="9"/>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78,220.96</w:t>
            </w:r>
          </w:p>
        </w:tc>
        <w:tc>
          <w:tcPr>
            <w:tcW w:w="346" w:type="pct"/>
            <w:noWrap w:val="0"/>
            <w:vAlign w:val="center"/>
          </w:tcPr>
          <w:p w14:paraId="1003BD7A">
            <w:pPr>
              <w:keepNext w:val="0"/>
              <w:keepLines w:val="0"/>
              <w:pageBreakBefore w:val="0"/>
              <w:shd w:val="clear"/>
              <w:tabs>
                <w:tab w:val="left" w:pos="8610"/>
              </w:tabs>
              <w:kinsoku/>
              <w:wordWrap/>
              <w:overflowPunct/>
              <w:topLinePunct w:val="0"/>
              <w:autoSpaceDE/>
              <w:autoSpaceDN/>
              <w:bidi w:val="0"/>
              <w:adjustRightInd/>
              <w:spacing w:line="360" w:lineRule="auto"/>
              <w:jc w:val="center"/>
              <w:outlineLvl w:val="9"/>
              <w:rPr>
                <w:rFonts w:hint="eastAsia" w:ascii="宋体" w:hAnsi="宋体" w:eastAsia="宋体" w:cs="宋体"/>
                <w:color w:val="auto"/>
                <w:sz w:val="21"/>
                <w:szCs w:val="21"/>
                <w:highlight w:val="none"/>
              </w:rPr>
            </w:pPr>
          </w:p>
        </w:tc>
      </w:tr>
      <w:bookmarkEnd w:id="367"/>
      <w:tr w14:paraId="072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27" w:type="pct"/>
            <w:noWrap w:val="0"/>
            <w:vAlign w:val="center"/>
          </w:tcPr>
          <w:p w14:paraId="581BD975">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32" w:type="pct"/>
            <w:noWrap w:val="0"/>
            <w:vAlign w:val="center"/>
          </w:tcPr>
          <w:p w14:paraId="377D4A25">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703" w:type="pct"/>
            <w:noWrap w:val="0"/>
            <w:vAlign w:val="center"/>
          </w:tcPr>
          <w:p w14:paraId="5BFDFEDC">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rPr>
            </w:pPr>
            <w:r>
              <w:rPr>
                <w:rFonts w:hint="eastAsia" w:ascii="宋体" w:hAnsi="宋体" w:eastAsia="宋体" w:cs="宋体"/>
                <w:bCs/>
                <w:color w:val="auto"/>
                <w:sz w:val="21"/>
                <w:szCs w:val="21"/>
                <w:highlight w:val="none"/>
                <w:lang w:val="en-US" w:eastAsia="zh-CN"/>
              </w:rPr>
              <w:t>13</w:t>
            </w:r>
          </w:p>
        </w:tc>
        <w:tc>
          <w:tcPr>
            <w:tcW w:w="1406" w:type="pct"/>
            <w:noWrap w:val="0"/>
            <w:vAlign w:val="center"/>
          </w:tcPr>
          <w:p w14:paraId="770071ED">
            <w:pPr>
              <w:keepNext w:val="0"/>
              <w:keepLines w:val="0"/>
              <w:pageBreakBefore w:val="0"/>
              <w:shd w:val="clea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1084" w:type="pct"/>
            <w:noWrap w:val="0"/>
            <w:vAlign w:val="center"/>
          </w:tcPr>
          <w:p w14:paraId="45CD94D3">
            <w:pPr>
              <w:keepNext w:val="0"/>
              <w:keepLines w:val="0"/>
              <w:pageBreakBefore w:val="0"/>
              <w:widowControl/>
              <w:suppressLineNumbers w:val="0"/>
              <w:shd w:val="clear"/>
              <w:kinsoku/>
              <w:wordWrap/>
              <w:overflowPunct/>
              <w:topLinePunct w:val="0"/>
              <w:bidi w:val="0"/>
              <w:spacing w:line="360" w:lineRule="auto"/>
              <w:jc w:val="center"/>
              <w:textAlignment w:val="center"/>
              <w:outlineLvl w:val="9"/>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844,273.36</w:t>
            </w:r>
          </w:p>
        </w:tc>
        <w:tc>
          <w:tcPr>
            <w:tcW w:w="346" w:type="pct"/>
            <w:noWrap w:val="0"/>
            <w:vAlign w:val="center"/>
          </w:tcPr>
          <w:p w14:paraId="12F0D376">
            <w:pPr>
              <w:keepNext w:val="0"/>
              <w:keepLines w:val="0"/>
              <w:pageBreakBefore w:val="0"/>
              <w:shd w:val="clear"/>
              <w:tabs>
                <w:tab w:val="left" w:pos="8610"/>
              </w:tabs>
              <w:kinsoku/>
              <w:wordWrap/>
              <w:overflowPunct/>
              <w:topLinePunct w:val="0"/>
              <w:autoSpaceDE/>
              <w:autoSpaceDN/>
              <w:bidi w:val="0"/>
              <w:adjustRightInd/>
              <w:spacing w:line="360" w:lineRule="auto"/>
              <w:jc w:val="center"/>
              <w:outlineLvl w:val="9"/>
              <w:rPr>
                <w:rFonts w:hint="eastAsia" w:ascii="宋体" w:hAnsi="宋体" w:eastAsia="宋体" w:cs="宋体"/>
                <w:color w:val="auto"/>
                <w:sz w:val="21"/>
                <w:szCs w:val="21"/>
                <w:highlight w:val="none"/>
              </w:rPr>
            </w:pPr>
          </w:p>
        </w:tc>
      </w:tr>
    </w:tbl>
    <w:p w14:paraId="51377E92">
      <w:pPr>
        <w:pStyle w:val="2"/>
        <w:keepNext w:val="0"/>
        <w:keepLines w:val="0"/>
        <w:pageBreakBefore w:val="0"/>
        <w:widowControl w:val="0"/>
        <w:shd w:val="clear"/>
        <w:kinsoku/>
        <w:wordWrap/>
        <w:overflowPunct/>
        <w:topLinePunct w:val="0"/>
        <w:bidi w:val="0"/>
        <w:snapToGrid/>
        <w:spacing w:line="360" w:lineRule="auto"/>
        <w:ind w:firstLine="422" w:firstLineChars="200"/>
        <w:textAlignment w:val="auto"/>
        <w:outlineLvl w:val="9"/>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kern w:val="2"/>
          <w:sz w:val="21"/>
          <w:szCs w:val="21"/>
          <w:highlight w:val="none"/>
        </w:rPr>
        <w:t>5.</w:t>
      </w:r>
      <w:r>
        <w:rPr>
          <w:rFonts w:hint="eastAsia" w:ascii="宋体" w:hAnsi="宋体" w:eastAsia="宋体" w:cs="宋体"/>
          <w:b/>
          <w:bCs w:val="0"/>
          <w:color w:val="auto"/>
          <w:kern w:val="2"/>
          <w:sz w:val="21"/>
          <w:szCs w:val="21"/>
          <w:highlight w:val="none"/>
          <w:lang w:val="en-US" w:eastAsia="zh-CN"/>
        </w:rPr>
        <w:t>中标人派出的</w:t>
      </w:r>
      <w:r>
        <w:rPr>
          <w:rFonts w:hint="eastAsia" w:ascii="宋体" w:hAnsi="宋体" w:eastAsia="宋体" w:cs="宋体"/>
          <w:b/>
          <w:bCs w:val="0"/>
          <w:color w:val="auto"/>
          <w:kern w:val="2"/>
          <w:sz w:val="21"/>
          <w:szCs w:val="21"/>
          <w:highlight w:val="none"/>
        </w:rPr>
        <w:t>所有</w:t>
      </w:r>
      <w:r>
        <w:rPr>
          <w:rFonts w:hint="eastAsia" w:ascii="宋体" w:hAnsi="宋体" w:eastAsia="宋体" w:cs="宋体"/>
          <w:b/>
          <w:bCs w:val="0"/>
          <w:color w:val="auto"/>
          <w:kern w:val="2"/>
          <w:sz w:val="21"/>
          <w:szCs w:val="21"/>
          <w:highlight w:val="none"/>
          <w:lang w:val="en-US" w:eastAsia="zh-CN"/>
        </w:rPr>
        <w:t>服务</w:t>
      </w:r>
      <w:r>
        <w:rPr>
          <w:rFonts w:hint="eastAsia" w:ascii="宋体" w:hAnsi="宋体" w:eastAsia="宋体" w:cs="宋体"/>
          <w:b/>
          <w:bCs w:val="0"/>
          <w:color w:val="auto"/>
          <w:kern w:val="2"/>
          <w:sz w:val="21"/>
          <w:szCs w:val="21"/>
          <w:highlight w:val="none"/>
          <w:lang w:val="en-US"/>
        </w:rPr>
        <w:t>人员</w:t>
      </w:r>
      <w:r>
        <w:rPr>
          <w:rFonts w:hint="eastAsia" w:ascii="宋体" w:hAnsi="宋体" w:eastAsia="宋体" w:cs="宋体"/>
          <w:b/>
          <w:bCs w:val="0"/>
          <w:color w:val="auto"/>
          <w:kern w:val="2"/>
          <w:sz w:val="21"/>
          <w:szCs w:val="21"/>
          <w:highlight w:val="none"/>
        </w:rPr>
        <w:t>须经</w:t>
      </w:r>
      <w:r>
        <w:rPr>
          <w:rFonts w:hint="eastAsia" w:ascii="宋体" w:hAnsi="宋体" w:eastAsia="宋体" w:cs="宋体"/>
          <w:b/>
          <w:bCs w:val="0"/>
          <w:color w:val="auto"/>
          <w:kern w:val="2"/>
          <w:sz w:val="21"/>
          <w:szCs w:val="21"/>
          <w:highlight w:val="none"/>
          <w:lang w:val="en-US" w:eastAsia="zh-CN"/>
        </w:rPr>
        <w:t>招标人</w:t>
      </w:r>
      <w:r>
        <w:rPr>
          <w:rFonts w:hint="eastAsia" w:ascii="宋体" w:hAnsi="宋体" w:eastAsia="宋体" w:cs="宋体"/>
          <w:b/>
          <w:bCs w:val="0"/>
          <w:color w:val="auto"/>
          <w:kern w:val="2"/>
          <w:sz w:val="21"/>
          <w:szCs w:val="21"/>
          <w:highlight w:val="none"/>
        </w:rPr>
        <w:t>面试同意后</w:t>
      </w:r>
      <w:r>
        <w:rPr>
          <w:rFonts w:hint="eastAsia" w:ascii="宋体" w:hAnsi="宋体" w:eastAsia="宋体" w:cs="宋体"/>
          <w:b/>
          <w:bCs w:val="0"/>
          <w:color w:val="auto"/>
          <w:kern w:val="2"/>
          <w:sz w:val="21"/>
          <w:szCs w:val="21"/>
          <w:highlight w:val="none"/>
          <w:lang w:val="en-US" w:eastAsia="zh-CN"/>
        </w:rPr>
        <w:t>方能正式到岗</w:t>
      </w:r>
      <w:r>
        <w:rPr>
          <w:rFonts w:hint="eastAsia" w:ascii="宋体" w:hAnsi="宋体" w:eastAsia="宋体" w:cs="宋体"/>
          <w:b/>
          <w:bCs w:val="0"/>
          <w:color w:val="auto"/>
          <w:kern w:val="2"/>
          <w:sz w:val="21"/>
          <w:szCs w:val="21"/>
          <w:highlight w:val="none"/>
        </w:rPr>
        <w:t>。</w:t>
      </w:r>
    </w:p>
    <w:p w14:paraId="0243455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bCs w:val="0"/>
          <w:color w:val="auto"/>
          <w:sz w:val="21"/>
          <w:szCs w:val="21"/>
          <w:highlight w:val="none"/>
        </w:rPr>
        <w:t>★6</w:t>
      </w:r>
      <w:r>
        <w:rPr>
          <w:rFonts w:hint="eastAsia" w:ascii="宋体" w:hAnsi="宋体" w:eastAsia="宋体" w:cs="宋体"/>
          <w:b/>
          <w:color w:val="auto"/>
          <w:kern w:val="2"/>
          <w:sz w:val="21"/>
          <w:szCs w:val="21"/>
          <w:highlight w:val="none"/>
        </w:rPr>
        <w:t>.服务期：</w:t>
      </w:r>
      <w:r>
        <w:rPr>
          <w:rFonts w:hint="eastAsia" w:ascii="宋体" w:hAnsi="宋体" w:eastAsia="宋体" w:cs="宋体"/>
          <w:b/>
          <w:color w:val="auto"/>
          <w:kern w:val="2"/>
          <w:sz w:val="21"/>
          <w:szCs w:val="21"/>
          <w:highlight w:val="none"/>
          <w:lang w:val="en-US" w:eastAsia="zh-CN"/>
        </w:rPr>
        <w:t>暂定一年，招标人有权根据实际需要，提前终止服务，投标人对此知悉，并无异议</w:t>
      </w:r>
      <w:r>
        <w:rPr>
          <w:rFonts w:hint="eastAsia" w:ascii="宋体" w:hAnsi="宋体" w:eastAsia="宋体" w:cs="宋体"/>
          <w:b/>
          <w:color w:val="auto"/>
          <w:kern w:val="2"/>
          <w:sz w:val="21"/>
          <w:szCs w:val="21"/>
          <w:highlight w:val="none"/>
        </w:rPr>
        <w:t>。</w:t>
      </w:r>
    </w:p>
    <w:p w14:paraId="3C700BBE">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7.用户需求书约定的需求人数为暂定数量，</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val="en-US"/>
        </w:rPr>
        <w:t>按</w:t>
      </w:r>
      <w:r>
        <w:rPr>
          <w:rFonts w:hint="eastAsia" w:ascii="宋体" w:hAnsi="宋体" w:eastAsia="宋体" w:cs="宋体"/>
          <w:b w:val="0"/>
          <w:bCs w:val="0"/>
          <w:color w:val="auto"/>
          <w:kern w:val="2"/>
          <w:sz w:val="21"/>
          <w:szCs w:val="21"/>
          <w:highlight w:val="none"/>
          <w:lang w:val="en-US" w:eastAsia="zh-CN"/>
        </w:rPr>
        <w:t>招标人</w:t>
      </w:r>
      <w:r>
        <w:rPr>
          <w:rFonts w:hint="eastAsia" w:ascii="宋体" w:hAnsi="宋体" w:eastAsia="宋体" w:cs="宋体"/>
          <w:b w:val="0"/>
          <w:bCs w:val="0"/>
          <w:color w:val="auto"/>
          <w:kern w:val="2"/>
          <w:sz w:val="21"/>
          <w:szCs w:val="21"/>
          <w:highlight w:val="none"/>
          <w:lang w:val="en-US"/>
        </w:rPr>
        <w:t>实际需求提供劳务</w:t>
      </w:r>
      <w:r>
        <w:rPr>
          <w:rFonts w:hint="eastAsia" w:ascii="宋体" w:hAnsi="宋体" w:eastAsia="宋体" w:cs="宋体"/>
          <w:b w:val="0"/>
          <w:bCs w:val="0"/>
          <w:color w:val="auto"/>
          <w:kern w:val="2"/>
          <w:sz w:val="21"/>
          <w:szCs w:val="21"/>
          <w:highlight w:val="none"/>
          <w:lang w:val="en-US" w:eastAsia="zh-CN"/>
        </w:rPr>
        <w:t>服务</w:t>
      </w:r>
      <w:r>
        <w:rPr>
          <w:rFonts w:hint="eastAsia" w:ascii="宋体" w:hAnsi="宋体" w:eastAsia="宋体" w:cs="宋体"/>
          <w:b w:val="0"/>
          <w:bCs w:val="0"/>
          <w:color w:val="auto"/>
          <w:kern w:val="2"/>
          <w:sz w:val="21"/>
          <w:szCs w:val="21"/>
          <w:highlight w:val="none"/>
          <w:lang w:val="en-US"/>
        </w:rPr>
        <w:t>人员进行服务，</w:t>
      </w:r>
      <w:r>
        <w:rPr>
          <w:rFonts w:hint="eastAsia" w:ascii="宋体" w:hAnsi="宋体" w:eastAsia="宋体" w:cs="宋体"/>
          <w:color w:val="auto"/>
          <w:kern w:val="2"/>
          <w:sz w:val="21"/>
          <w:szCs w:val="21"/>
          <w:highlight w:val="none"/>
        </w:rPr>
        <w:t>以</w:t>
      </w:r>
      <w:r>
        <w:rPr>
          <w:rFonts w:hint="eastAsia" w:ascii="宋体" w:hAnsi="宋体" w:eastAsia="宋体" w:cs="宋体"/>
          <w:color w:val="auto"/>
          <w:kern w:val="2"/>
          <w:sz w:val="21"/>
          <w:szCs w:val="21"/>
          <w:highlight w:val="none"/>
          <w:lang w:val="en-US" w:eastAsia="zh-CN"/>
        </w:rPr>
        <w:t>招标人书面</w:t>
      </w:r>
      <w:r>
        <w:rPr>
          <w:rFonts w:hint="eastAsia" w:ascii="宋体" w:hAnsi="宋体" w:eastAsia="宋体" w:cs="宋体"/>
          <w:color w:val="auto"/>
          <w:kern w:val="2"/>
          <w:sz w:val="21"/>
          <w:szCs w:val="21"/>
          <w:highlight w:val="none"/>
        </w:rPr>
        <w:t>通知为准。</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val="en-US"/>
        </w:rPr>
        <w:t>不得因需求数量少于暂定数量而要求</w:t>
      </w:r>
      <w:r>
        <w:rPr>
          <w:rFonts w:hint="eastAsia" w:ascii="宋体" w:hAnsi="宋体" w:eastAsia="宋体" w:cs="宋体"/>
          <w:b w:val="0"/>
          <w:bCs w:val="0"/>
          <w:color w:val="auto"/>
          <w:kern w:val="2"/>
          <w:sz w:val="21"/>
          <w:szCs w:val="21"/>
          <w:highlight w:val="none"/>
          <w:lang w:val="en-US" w:eastAsia="zh-CN"/>
        </w:rPr>
        <w:t>招标人做任何赔偿</w:t>
      </w:r>
      <w:r>
        <w:rPr>
          <w:rFonts w:hint="eastAsia" w:ascii="宋体" w:hAnsi="宋体" w:eastAsia="宋体" w:cs="宋体"/>
          <w:b w:val="0"/>
          <w:bCs w:val="0"/>
          <w:color w:val="auto"/>
          <w:kern w:val="2"/>
          <w:sz w:val="21"/>
          <w:szCs w:val="21"/>
          <w:highlight w:val="none"/>
          <w:lang w:val="en-US"/>
        </w:rPr>
        <w:t>、补偿。</w:t>
      </w:r>
    </w:p>
    <w:p w14:paraId="1D6DEB3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bookmarkStart w:id="368" w:name="_Hlk96519629"/>
      <w:r>
        <w:rPr>
          <w:rFonts w:hint="eastAsia" w:ascii="宋体" w:hAnsi="宋体" w:eastAsia="宋体" w:cs="宋体"/>
          <w:bCs/>
          <w:color w:val="auto"/>
          <w:sz w:val="21"/>
          <w:szCs w:val="21"/>
          <w:highlight w:val="none"/>
        </w:rPr>
        <w:t>（二）厨师及厨工的要求</w:t>
      </w:r>
    </w:p>
    <w:p w14:paraId="2E554BDC">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1.资质及证件要求：</w:t>
      </w:r>
    </w:p>
    <w:p w14:paraId="2B246631">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厨师要求：</w:t>
      </w:r>
      <w:r>
        <w:rPr>
          <w:rFonts w:hint="eastAsia" w:ascii="宋体" w:hAnsi="宋体" w:eastAsia="宋体" w:cs="宋体"/>
          <w:color w:val="auto"/>
          <w:sz w:val="21"/>
          <w:szCs w:val="21"/>
          <w:highlight w:val="none"/>
          <w:lang w:val="en-US" w:eastAsia="zh-CN"/>
        </w:rPr>
        <w:t>持有</w:t>
      </w:r>
      <w:r>
        <w:rPr>
          <w:rFonts w:hint="eastAsia" w:ascii="宋体" w:hAnsi="宋体" w:eastAsia="宋体" w:cs="宋体"/>
          <w:color w:val="auto"/>
          <w:sz w:val="21"/>
          <w:szCs w:val="21"/>
          <w:highlight w:val="none"/>
        </w:rPr>
        <w:t>厨师证；从事烹饪工作至少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年经验；具有食品从业人员健康证明。</w:t>
      </w:r>
    </w:p>
    <w:p w14:paraId="538237C7">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2.年龄要求：男性年龄不超过50岁，女性年龄不超过</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岁。</w:t>
      </w:r>
    </w:p>
    <w:p w14:paraId="5A0DB3CE">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3.服务工作内容：</w:t>
      </w:r>
    </w:p>
    <w:p w14:paraId="26C59225">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（1）厨师职责：</w:t>
      </w:r>
    </w:p>
    <w:p w14:paraId="5D90D339">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①制定一周菜谱，做出每天的用料计划，控制出品及制作质量；</w:t>
      </w:r>
    </w:p>
    <w:p w14:paraId="13915A3D">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②</w:t>
      </w:r>
      <w:r>
        <w:rPr>
          <w:rFonts w:hint="eastAsia" w:ascii="宋体" w:hAnsi="宋体" w:eastAsia="宋体" w:cs="宋体"/>
          <w:b w:val="0"/>
          <w:bCs w:val="0"/>
          <w:color w:val="auto"/>
          <w:kern w:val="2"/>
          <w:sz w:val="21"/>
          <w:szCs w:val="21"/>
          <w:highlight w:val="none"/>
          <w:lang w:val="en-US"/>
        </w:rPr>
        <w:t>每天搞好卫生，每周一次大扫除，炊具、餐具每天消毒，杜绝事故的发生；</w:t>
      </w:r>
    </w:p>
    <w:p w14:paraId="1C787075">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③</w:t>
      </w:r>
      <w:r>
        <w:rPr>
          <w:rFonts w:hint="eastAsia" w:ascii="宋体" w:hAnsi="宋体" w:eastAsia="宋体" w:cs="宋体"/>
          <w:b w:val="0"/>
          <w:bCs w:val="0"/>
          <w:color w:val="auto"/>
          <w:kern w:val="2"/>
          <w:sz w:val="21"/>
          <w:szCs w:val="21"/>
          <w:highlight w:val="none"/>
          <w:lang w:val="en-US"/>
        </w:rPr>
        <w:t>节约粮菜、油、水、电，防止各种浪费，采取措施，防毒、防火、防盗；</w:t>
      </w:r>
    </w:p>
    <w:p w14:paraId="586337EF">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④</w:t>
      </w:r>
      <w:r>
        <w:rPr>
          <w:rFonts w:hint="eastAsia" w:ascii="宋体" w:hAnsi="宋体" w:eastAsia="宋体" w:cs="宋体"/>
          <w:b w:val="0"/>
          <w:bCs w:val="0"/>
          <w:color w:val="auto"/>
          <w:kern w:val="2"/>
          <w:sz w:val="21"/>
          <w:szCs w:val="21"/>
          <w:highlight w:val="none"/>
          <w:lang w:val="en-US"/>
        </w:rPr>
        <w:t>精工细作、烹调做到色、香、味俱全。</w:t>
      </w:r>
    </w:p>
    <w:p w14:paraId="66747D34">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rPr>
        <w:t>⑤</w:t>
      </w:r>
      <w:r>
        <w:rPr>
          <w:rFonts w:hint="eastAsia" w:ascii="宋体" w:hAnsi="宋体" w:eastAsia="宋体" w:cs="宋体"/>
          <w:b w:val="0"/>
          <w:bCs w:val="0"/>
          <w:color w:val="auto"/>
          <w:kern w:val="2"/>
          <w:sz w:val="21"/>
          <w:szCs w:val="21"/>
          <w:highlight w:val="none"/>
          <w:lang w:val="en-US" w:eastAsia="zh-CN"/>
        </w:rPr>
        <w:t>每天做好食堂食材收货验货及安全检查登记台账，包括但不限于水电煤气等。</w:t>
      </w:r>
    </w:p>
    <w:p w14:paraId="2DB14576">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）厨工职责：</w:t>
      </w:r>
    </w:p>
    <w:p w14:paraId="3FF524D9">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3A82E57E">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3D8B338E">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③卫生部分：负责厨房内部地面、餐厅卫生等清洁工作；对食堂餐厅四害的进行清除工作；引导就餐人员对餐后餐具的回收工作。</w:t>
      </w:r>
    </w:p>
    <w:p w14:paraId="68134DDA">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④参与供餐工作。</w:t>
      </w:r>
    </w:p>
    <w:p w14:paraId="17651495">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⑤服从厨师的安排。</w:t>
      </w:r>
    </w:p>
    <w:p w14:paraId="76129BBC">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4.食品加工要求</w:t>
      </w:r>
    </w:p>
    <w:p w14:paraId="28039729">
      <w:pPr>
        <w:keepNext w:val="0"/>
        <w:keepLines w:val="0"/>
        <w:pageBreakBefore w:val="0"/>
        <w:widowControl w:val="0"/>
        <w:shd w:val="clear"/>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国家工作日提供早中晚烹饪服务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其他根据招标人需求另行要求</w:t>
      </w:r>
      <w:r>
        <w:rPr>
          <w:rFonts w:hint="eastAsia" w:ascii="宋体" w:hAnsi="宋体" w:eastAsia="宋体" w:cs="宋体"/>
          <w:color w:val="auto"/>
          <w:sz w:val="21"/>
          <w:szCs w:val="21"/>
          <w:highlight w:val="none"/>
        </w:rPr>
        <w:t>。食品加工标准需符合国家相关法律规定标准。</w:t>
      </w:r>
    </w:p>
    <w:p w14:paraId="2C21173A">
      <w:pPr>
        <w:keepNext w:val="0"/>
        <w:keepLines w:val="0"/>
        <w:pageBreakBefore w:val="0"/>
        <w:widowControl w:val="0"/>
        <w:shd w:val="clear"/>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早餐：供应时间为</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-8:30，</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val="en-US" w:eastAsia="zh-CN"/>
        </w:rPr>
        <w:t>招标人</w:t>
      </w:r>
      <w:r>
        <w:rPr>
          <w:rFonts w:hint="eastAsia" w:ascii="宋体" w:hAnsi="宋体" w:eastAsia="宋体" w:cs="宋体"/>
          <w:color w:val="auto"/>
          <w:kern w:val="2"/>
          <w:sz w:val="21"/>
          <w:szCs w:val="21"/>
          <w:highlight w:val="none"/>
        </w:rPr>
        <w:t>每周菜单（菜谱）加工</w:t>
      </w:r>
      <w:r>
        <w:rPr>
          <w:rFonts w:hint="eastAsia" w:ascii="宋体" w:hAnsi="宋体" w:eastAsia="宋体" w:cs="宋体"/>
          <w:color w:val="auto"/>
          <w:sz w:val="21"/>
          <w:szCs w:val="21"/>
          <w:highlight w:val="none"/>
        </w:rPr>
        <w:t>。</w:t>
      </w:r>
    </w:p>
    <w:p w14:paraId="385B9B56">
      <w:pPr>
        <w:keepNext w:val="0"/>
        <w:keepLines w:val="0"/>
        <w:pageBreakBefore w:val="0"/>
        <w:widowControl w:val="0"/>
        <w:shd w:val="clear"/>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午餐：供应时间为12:00-13:00，</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val="en-US" w:eastAsia="zh-CN"/>
        </w:rPr>
        <w:t>招标人</w:t>
      </w:r>
      <w:r>
        <w:rPr>
          <w:rFonts w:hint="eastAsia" w:ascii="宋体" w:hAnsi="宋体" w:eastAsia="宋体" w:cs="宋体"/>
          <w:color w:val="auto"/>
          <w:kern w:val="2"/>
          <w:sz w:val="21"/>
          <w:szCs w:val="21"/>
          <w:highlight w:val="none"/>
        </w:rPr>
        <w:t>每周菜单（菜谱）加工</w:t>
      </w:r>
      <w:r>
        <w:rPr>
          <w:rFonts w:hint="eastAsia" w:ascii="宋体" w:hAnsi="宋体" w:eastAsia="宋体" w:cs="宋体"/>
          <w:color w:val="auto"/>
          <w:sz w:val="21"/>
          <w:szCs w:val="21"/>
          <w:highlight w:val="none"/>
        </w:rPr>
        <w:t>。</w:t>
      </w:r>
    </w:p>
    <w:p w14:paraId="4778C362">
      <w:pPr>
        <w:keepNext w:val="0"/>
        <w:keepLines w:val="0"/>
        <w:pageBreakBefore w:val="0"/>
        <w:widowControl w:val="0"/>
        <w:shd w:val="clear"/>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晚餐：供应时间为17:30-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val="en-US" w:eastAsia="zh-CN"/>
        </w:rPr>
        <w:t>招标人</w:t>
      </w:r>
      <w:r>
        <w:rPr>
          <w:rFonts w:hint="eastAsia" w:ascii="宋体" w:hAnsi="宋体" w:eastAsia="宋体" w:cs="宋体"/>
          <w:color w:val="auto"/>
          <w:kern w:val="2"/>
          <w:sz w:val="21"/>
          <w:szCs w:val="21"/>
          <w:highlight w:val="none"/>
        </w:rPr>
        <w:t>每周菜单（菜谱）加工</w:t>
      </w:r>
      <w:r>
        <w:rPr>
          <w:rFonts w:hint="eastAsia" w:ascii="宋体" w:hAnsi="宋体" w:eastAsia="宋体" w:cs="宋体"/>
          <w:color w:val="auto"/>
          <w:sz w:val="21"/>
          <w:szCs w:val="21"/>
          <w:highlight w:val="none"/>
        </w:rPr>
        <w:t>。</w:t>
      </w:r>
    </w:p>
    <w:p w14:paraId="30F668DC">
      <w:pPr>
        <w:keepNext w:val="0"/>
        <w:keepLines w:val="0"/>
        <w:pageBreakBefore w:val="0"/>
        <w:widowControl w:val="0"/>
        <w:shd w:val="clear"/>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其他：①根据</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需求，每周烹饪</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次糖水、糕点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凉茶</w:t>
      </w:r>
      <w:r>
        <w:rPr>
          <w:rFonts w:hint="eastAsia" w:ascii="宋体" w:hAnsi="宋体" w:eastAsia="宋体" w:cs="宋体"/>
          <w:b/>
          <w:bCs/>
          <w:color w:val="auto"/>
          <w:sz w:val="21"/>
          <w:szCs w:val="21"/>
          <w:highlight w:val="none"/>
        </w:rPr>
        <w:t>，供应时间：13:45-14:00；②协助做好围餐接待工作，供应时间：不定时。</w:t>
      </w:r>
    </w:p>
    <w:p w14:paraId="750BD84C">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p>
    <w:p w14:paraId="00AFF2C1">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（1）按每天早中晚餐供应时间上班（</w:t>
      </w:r>
      <w:r>
        <w:rPr>
          <w:rFonts w:hint="eastAsia" w:ascii="宋体" w:hAnsi="宋体" w:eastAsia="宋体" w:cs="宋体"/>
          <w:color w:val="auto"/>
          <w:sz w:val="21"/>
          <w:szCs w:val="21"/>
          <w:highlight w:val="none"/>
          <w:lang w:val="en-US" w:eastAsia="zh-CN"/>
        </w:rPr>
        <w:t>国家法定</w:t>
      </w:r>
      <w:r>
        <w:rPr>
          <w:rFonts w:hint="eastAsia" w:ascii="宋体" w:hAnsi="宋体" w:eastAsia="宋体" w:cs="宋体"/>
          <w:color w:val="auto"/>
          <w:sz w:val="21"/>
          <w:szCs w:val="21"/>
          <w:highlight w:val="none"/>
        </w:rPr>
        <w:t>节假日休息），具体上班时间可根据实际工作情况由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进行调整，确因</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工作需要可适当延长，劳务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的人员应积极配合</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，无特殊情况不得拒绝</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加班要求。</w:t>
      </w:r>
    </w:p>
    <w:p w14:paraId="17BB2998">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将安排符合餐饮服务健康标准的厨师、厨工。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厨师、厨工在上岗前向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提供有效的健康证原件供</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查验，厨师、厨工需持健康证进场驻点。在本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合同有效期内，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有义务确保进驻的厨师、厨工进行身体检查，费用由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自理。厨师、厨工有一定的专业知识，无违法犯罪前科。并自觉遵守</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的相关规定，服从</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统一管理，爱护</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的财物（如损坏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的物品或设施，照价赔偿），不能影响</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员工的工作、生活。</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厨师、厨工工作期间要求统一穿厨工服（由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负责提供），防滑水鞋，戴工帽，每天进行换洗。</w:t>
      </w:r>
    </w:p>
    <w:p w14:paraId="679928EB">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（3）在工作时间内，厨师、厨工严格按照</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要求的供餐时间供应菜式，不得无故延迟供餐时间。</w:t>
      </w:r>
    </w:p>
    <w:p w14:paraId="73785A73">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（4）菜式制订与食品安全：菜式由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制定，食品原材料费用由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的人员在验收食品原材料的同时应保存好采购物资的票据与质量检验报告等，供</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查验和存档。承诺所提供的膳食符合国家卫生部门的要求，严格遵守</w:t>
      </w:r>
      <w:r>
        <w:rPr>
          <w:rFonts w:hint="eastAsia" w:hAnsi="宋体" w:eastAsia="宋体" w:cs="宋体"/>
          <w:color w:val="auto"/>
          <w:sz w:val="21"/>
          <w:szCs w:val="21"/>
          <w:highlight w:val="none"/>
          <w:lang w:val="en-US" w:eastAsia="zh-CN"/>
        </w:rPr>
        <w:t>中华人民共和国食品安全相关法律、法规规定</w:t>
      </w:r>
      <w:r>
        <w:rPr>
          <w:rFonts w:hint="eastAsia" w:ascii="宋体" w:hAnsi="宋体" w:eastAsia="宋体" w:cs="宋体"/>
          <w:color w:val="auto"/>
          <w:sz w:val="21"/>
          <w:szCs w:val="21"/>
          <w:highlight w:val="none"/>
        </w:rPr>
        <w:t>，保证供餐食品搭配合理、新鲜可口。</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的人员应科学、合理制订供餐菜谱，推陈出新。</w:t>
      </w:r>
    </w:p>
    <w:p w14:paraId="756BAD42">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（5）菜谱审核流程：</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每周四前将下周菜谱书面呈送给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审核同意后，将菜谱张贴在饭堂公示栏。</w:t>
      </w:r>
    </w:p>
    <w:p w14:paraId="09E77E0E">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的人员厨师、厨工应遵守</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各项内部管理规章制度。</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派驻人员在进行作业时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必须要爱护各种设施设备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注意节水节电。饭堂内每餐所有剩余食物厨师、厨工不能擅自带走，一经发现，立刻更换厨师、厨工。</w:t>
      </w:r>
    </w:p>
    <w:p w14:paraId="1B7FA749">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应对劳务</w:t>
      </w:r>
      <w:r>
        <w:rPr>
          <w:rFonts w:hint="eastAsia"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的厨师、厨工进行必要的安全、消防知识教育培训。同时，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应为劳务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的厨师、厨工配备劳务用具，做好劳保教育。</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负责提供烹饪食材、饭堂设备用具、清洁用品等。</w:t>
      </w:r>
    </w:p>
    <w:p w14:paraId="69C08082">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（8）正常设备维修由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协助处理，所产生的维修材料费用等由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承担。</w:t>
      </w:r>
    </w:p>
    <w:p w14:paraId="143200A0">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（9）个人相关防护物品由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提供，包括不限于工作服、水鞋、口罩、厨师帽，如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有其他要求的，须按照</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的要求统一着装。</w:t>
      </w:r>
    </w:p>
    <w:p w14:paraId="149E900B">
      <w:pPr>
        <w:pStyle w:val="2"/>
        <w:keepNext w:val="0"/>
        <w:keepLines w:val="0"/>
        <w:pageBreakBefore w:val="0"/>
        <w:widowControl w:val="0"/>
        <w:shd w:val="clear"/>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（10）工作期间必须穿着统一白色工作服。</w:t>
      </w:r>
    </w:p>
    <w:p w14:paraId="4ECB0FFE">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）清洁工的要求</w:t>
      </w:r>
    </w:p>
    <w:p w14:paraId="0B2FD38D">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1.资质及证件要求：需具有食品从业人员健康证明。</w:t>
      </w:r>
    </w:p>
    <w:p w14:paraId="58DDEE8D">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2.年龄要求：女性年龄不超过</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岁。</w:t>
      </w:r>
    </w:p>
    <w:p w14:paraId="687CE067">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3.清洁服务要求及职责：国家工作日</w:t>
      </w:r>
      <w:r>
        <w:rPr>
          <w:rFonts w:hint="eastAsia" w:ascii="宋体" w:hAnsi="宋体" w:eastAsia="宋体" w:cs="宋体"/>
          <w:color w:val="auto"/>
          <w:sz w:val="21"/>
          <w:szCs w:val="21"/>
          <w:highlight w:val="none"/>
          <w:lang w:val="en-US" w:eastAsia="zh-CN"/>
        </w:rPr>
        <w:t>须全员出勤</w:t>
      </w:r>
      <w:r>
        <w:rPr>
          <w:rFonts w:hint="eastAsia" w:ascii="宋体" w:hAnsi="宋体" w:eastAsia="宋体" w:cs="宋体"/>
          <w:color w:val="auto"/>
          <w:sz w:val="21"/>
          <w:szCs w:val="21"/>
          <w:highlight w:val="none"/>
        </w:rPr>
        <w:t>提供清洁服务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星期六、日及国家法定节假日每天至少安排一人值班清洁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具体要求详见</w:t>
      </w:r>
      <w:r>
        <w:rPr>
          <w:rFonts w:hint="eastAsia" w:ascii="宋体" w:hAnsi="宋体" w:eastAsia="宋体" w:cs="宋体"/>
          <w:color w:val="auto"/>
          <w:sz w:val="21"/>
          <w:szCs w:val="21"/>
          <w:highlight w:val="none"/>
          <w:lang w:val="en-US" w:eastAsia="zh-CN"/>
        </w:rPr>
        <w:t>下</w:t>
      </w: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：《办公区域卫生要求》。</w:t>
      </w:r>
    </w:p>
    <w:p w14:paraId="54A3C902">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4.个人相关防护物品由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提供，包括不限于工作服、水鞋、口罩，如</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有其他要求的，须按照</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的要求统一着装。</w:t>
      </w:r>
    </w:p>
    <w:p w14:paraId="6D89CEFF">
      <w:pPr>
        <w:keepNext w:val="0"/>
        <w:keepLines w:val="0"/>
        <w:pageBreakBefore w:val="0"/>
        <w:widowControl w:val="0"/>
        <w:shd w:val="clear"/>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5.工作期间必须穿着统一工作服。</w:t>
      </w:r>
    </w:p>
    <w:p w14:paraId="14894204">
      <w:pPr>
        <w:shd w:val="clear"/>
        <w:snapToGrid w:val="0"/>
        <w:spacing w:line="5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：办公区域卫生要求</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682"/>
        <w:gridCol w:w="4171"/>
        <w:gridCol w:w="1385"/>
      </w:tblGrid>
      <w:tr w14:paraId="08ED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5" w:type="pct"/>
            <w:noWrap w:val="0"/>
            <w:vAlign w:val="center"/>
          </w:tcPr>
          <w:p w14:paraId="1FA0279C">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p>
        </w:tc>
        <w:tc>
          <w:tcPr>
            <w:tcW w:w="993" w:type="pct"/>
            <w:noWrap w:val="0"/>
            <w:vAlign w:val="center"/>
          </w:tcPr>
          <w:p w14:paraId="7F506B49">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清洁时间段</w:t>
            </w:r>
          </w:p>
        </w:tc>
        <w:tc>
          <w:tcPr>
            <w:tcW w:w="2463" w:type="pct"/>
            <w:noWrap w:val="0"/>
            <w:vAlign w:val="center"/>
          </w:tcPr>
          <w:p w14:paraId="617C3209">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清洁内容</w:t>
            </w:r>
          </w:p>
        </w:tc>
        <w:tc>
          <w:tcPr>
            <w:tcW w:w="818" w:type="pct"/>
            <w:noWrap w:val="0"/>
            <w:vAlign w:val="center"/>
          </w:tcPr>
          <w:p w14:paraId="3295F3B7">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F4D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5" w:type="pct"/>
            <w:noWrap w:val="0"/>
            <w:vAlign w:val="center"/>
          </w:tcPr>
          <w:p w14:paraId="706A8217">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副总以上办公室</w:t>
            </w:r>
          </w:p>
        </w:tc>
        <w:tc>
          <w:tcPr>
            <w:tcW w:w="993" w:type="pct"/>
            <w:noWrap w:val="0"/>
            <w:vAlign w:val="center"/>
          </w:tcPr>
          <w:p w14:paraId="44F6F7EA">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6:30-8:30</w:t>
            </w:r>
          </w:p>
          <w:p w14:paraId="68997B29">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17:30-18:30</w:t>
            </w:r>
          </w:p>
        </w:tc>
        <w:tc>
          <w:tcPr>
            <w:tcW w:w="2463" w:type="pct"/>
            <w:noWrap w:val="0"/>
            <w:vAlign w:val="center"/>
          </w:tcPr>
          <w:p w14:paraId="34C87ADC">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负责台面、地面、书桌、沙发、茶几、茶杯、文件柜、垃圾桶清洁，定期更换桶装水及</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认为有必要清理的地方，随时处理突发卫生。</w:t>
            </w:r>
          </w:p>
        </w:tc>
        <w:tc>
          <w:tcPr>
            <w:tcW w:w="818" w:type="pct"/>
            <w:noWrap w:val="0"/>
            <w:vAlign w:val="center"/>
          </w:tcPr>
          <w:p w14:paraId="1308AE21">
            <w:pPr>
              <w:shd w:val="clear"/>
              <w:spacing w:line="360" w:lineRule="exact"/>
              <w:jc w:val="center"/>
              <w:outlineLvl w:val="9"/>
              <w:rPr>
                <w:rFonts w:hint="eastAsia" w:ascii="宋体" w:hAnsi="宋体" w:eastAsia="宋体" w:cs="宋体"/>
                <w:color w:val="auto"/>
                <w:sz w:val="21"/>
                <w:szCs w:val="21"/>
                <w:highlight w:val="none"/>
              </w:rPr>
            </w:pPr>
          </w:p>
        </w:tc>
      </w:tr>
      <w:tr w14:paraId="5D63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5" w:type="pct"/>
            <w:noWrap w:val="0"/>
            <w:vAlign w:val="center"/>
          </w:tcPr>
          <w:p w14:paraId="5BA379B5">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各办公室</w:t>
            </w:r>
          </w:p>
        </w:tc>
        <w:tc>
          <w:tcPr>
            <w:tcW w:w="993" w:type="pct"/>
            <w:noWrap w:val="0"/>
            <w:vAlign w:val="center"/>
          </w:tcPr>
          <w:p w14:paraId="05E9FCD8">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8:30-17:30</w:t>
            </w:r>
          </w:p>
        </w:tc>
        <w:tc>
          <w:tcPr>
            <w:tcW w:w="2463" w:type="pct"/>
            <w:noWrap w:val="0"/>
            <w:vAlign w:val="center"/>
          </w:tcPr>
          <w:p w14:paraId="574EE0CB">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负责地面、沙发、茶几、垃圾桶清洁及</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认为有必要清理的地方，随时处理突发卫生，17:30前清理垃圾桶。每天至少清洁一次。</w:t>
            </w:r>
          </w:p>
        </w:tc>
        <w:tc>
          <w:tcPr>
            <w:tcW w:w="818" w:type="pct"/>
            <w:noWrap w:val="0"/>
            <w:vAlign w:val="center"/>
          </w:tcPr>
          <w:p w14:paraId="289A6451">
            <w:pPr>
              <w:shd w:val="clear"/>
              <w:spacing w:line="360" w:lineRule="exact"/>
              <w:jc w:val="center"/>
              <w:outlineLvl w:val="9"/>
              <w:rPr>
                <w:rFonts w:hint="eastAsia" w:ascii="宋体" w:hAnsi="宋体" w:eastAsia="宋体" w:cs="宋体"/>
                <w:color w:val="auto"/>
                <w:sz w:val="21"/>
                <w:szCs w:val="21"/>
                <w:highlight w:val="none"/>
              </w:rPr>
            </w:pPr>
          </w:p>
        </w:tc>
      </w:tr>
      <w:tr w14:paraId="47E8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5" w:type="pct"/>
            <w:noWrap w:val="0"/>
            <w:vAlign w:val="center"/>
          </w:tcPr>
          <w:p w14:paraId="2DCA925B">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接待室、洽谈室</w:t>
            </w:r>
          </w:p>
        </w:tc>
        <w:tc>
          <w:tcPr>
            <w:tcW w:w="993" w:type="pct"/>
            <w:noWrap w:val="0"/>
            <w:vAlign w:val="center"/>
          </w:tcPr>
          <w:p w14:paraId="22F54458">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使用完后清理</w:t>
            </w:r>
          </w:p>
        </w:tc>
        <w:tc>
          <w:tcPr>
            <w:tcW w:w="2463" w:type="pct"/>
            <w:noWrap w:val="0"/>
            <w:vAlign w:val="center"/>
          </w:tcPr>
          <w:p w14:paraId="13C31C5D">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每次会议结束后清洁地面、沙发、茶几、垃圾桶清洁、摆放瓶装水及</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认为有必要清理的地方，随时处理突发卫生，17:30前清理垃圾桶。</w:t>
            </w:r>
          </w:p>
        </w:tc>
        <w:tc>
          <w:tcPr>
            <w:tcW w:w="818" w:type="pct"/>
            <w:noWrap w:val="0"/>
            <w:vAlign w:val="center"/>
          </w:tcPr>
          <w:p w14:paraId="3D2B81F8">
            <w:pPr>
              <w:shd w:val="clear"/>
              <w:spacing w:line="360" w:lineRule="exact"/>
              <w:jc w:val="center"/>
              <w:outlineLvl w:val="9"/>
              <w:rPr>
                <w:rFonts w:hint="eastAsia" w:ascii="宋体" w:hAnsi="宋体" w:eastAsia="宋体" w:cs="宋体"/>
                <w:color w:val="auto"/>
                <w:sz w:val="21"/>
                <w:szCs w:val="21"/>
                <w:highlight w:val="none"/>
              </w:rPr>
            </w:pPr>
          </w:p>
        </w:tc>
      </w:tr>
      <w:tr w14:paraId="2442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5" w:type="pct"/>
            <w:noWrap w:val="0"/>
            <w:vAlign w:val="center"/>
          </w:tcPr>
          <w:p w14:paraId="75D567FF">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w:t>
            </w:r>
          </w:p>
        </w:tc>
        <w:tc>
          <w:tcPr>
            <w:tcW w:w="993" w:type="pct"/>
            <w:noWrap w:val="0"/>
            <w:vAlign w:val="center"/>
          </w:tcPr>
          <w:p w14:paraId="0983A7F7">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使用完后清理</w:t>
            </w:r>
          </w:p>
        </w:tc>
        <w:tc>
          <w:tcPr>
            <w:tcW w:w="2463" w:type="pct"/>
            <w:noWrap w:val="0"/>
            <w:vAlign w:val="center"/>
          </w:tcPr>
          <w:p w14:paraId="05C0CE7D">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每次会议结束后清洁地面、沙发、茶几、垃圾桶清洁、排放瓶装水及</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认为有必要清理的地方，随时处理突发卫生，17:30前清理垃圾桶。</w:t>
            </w:r>
          </w:p>
        </w:tc>
        <w:tc>
          <w:tcPr>
            <w:tcW w:w="818" w:type="pct"/>
            <w:noWrap w:val="0"/>
            <w:vAlign w:val="center"/>
          </w:tcPr>
          <w:p w14:paraId="0A83174C">
            <w:pPr>
              <w:shd w:val="clear"/>
              <w:spacing w:line="360" w:lineRule="exact"/>
              <w:jc w:val="center"/>
              <w:outlineLvl w:val="9"/>
              <w:rPr>
                <w:rFonts w:hint="eastAsia" w:ascii="宋体" w:hAnsi="宋体" w:eastAsia="宋体" w:cs="宋体"/>
                <w:color w:val="auto"/>
                <w:sz w:val="21"/>
                <w:szCs w:val="21"/>
                <w:highlight w:val="none"/>
              </w:rPr>
            </w:pPr>
          </w:p>
        </w:tc>
      </w:tr>
      <w:tr w14:paraId="2A5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25" w:type="pct"/>
            <w:noWrap w:val="0"/>
            <w:vAlign w:val="center"/>
          </w:tcPr>
          <w:p w14:paraId="7A77D7AC">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w:t>
            </w:r>
          </w:p>
        </w:tc>
        <w:tc>
          <w:tcPr>
            <w:tcW w:w="993" w:type="pct"/>
            <w:noWrap w:val="0"/>
            <w:vAlign w:val="center"/>
          </w:tcPr>
          <w:p w14:paraId="77F5C8D0">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小时清洁一次</w:t>
            </w:r>
          </w:p>
        </w:tc>
        <w:tc>
          <w:tcPr>
            <w:tcW w:w="2463" w:type="pct"/>
            <w:noWrap w:val="0"/>
            <w:vAlign w:val="center"/>
          </w:tcPr>
          <w:p w14:paraId="01B25E40">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1.洗手盆必须清洗干净并不能留有水迹；</w:t>
            </w:r>
          </w:p>
          <w:p w14:paraId="0A4BA616">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2.洗手间地面必须用84消毒水清洁并保持干净；3.空气净化器定期更换补充剂和电池；4.及时补充洗手液；5.抽气扇必须长期保持运转。</w:t>
            </w:r>
          </w:p>
        </w:tc>
        <w:tc>
          <w:tcPr>
            <w:tcW w:w="818" w:type="pct"/>
            <w:noWrap w:val="0"/>
            <w:vAlign w:val="center"/>
          </w:tcPr>
          <w:p w14:paraId="529C3FA6">
            <w:pPr>
              <w:shd w:val="clear"/>
              <w:spacing w:line="360" w:lineRule="exact"/>
              <w:jc w:val="center"/>
              <w:outlineLvl w:val="9"/>
              <w:rPr>
                <w:rFonts w:hint="eastAsia" w:ascii="宋体" w:hAnsi="宋体" w:eastAsia="宋体" w:cs="宋体"/>
                <w:color w:val="auto"/>
                <w:sz w:val="21"/>
                <w:szCs w:val="21"/>
                <w:highlight w:val="none"/>
              </w:rPr>
            </w:pPr>
          </w:p>
        </w:tc>
      </w:tr>
      <w:tr w14:paraId="69D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25" w:type="pct"/>
            <w:noWrap w:val="0"/>
            <w:vAlign w:val="center"/>
          </w:tcPr>
          <w:p w14:paraId="6CFEC647">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走廊及楼梯等公共区域</w:t>
            </w:r>
          </w:p>
        </w:tc>
        <w:tc>
          <w:tcPr>
            <w:tcW w:w="993" w:type="pct"/>
            <w:noWrap w:val="0"/>
            <w:vAlign w:val="center"/>
          </w:tcPr>
          <w:p w14:paraId="64218C9A">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w:t>
            </w:r>
          </w:p>
        </w:tc>
        <w:tc>
          <w:tcPr>
            <w:tcW w:w="2463" w:type="pct"/>
            <w:noWrap w:val="0"/>
            <w:vAlign w:val="center"/>
          </w:tcPr>
          <w:p w14:paraId="7E39F1BC">
            <w:pPr>
              <w:shd w:val="clear"/>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随时保持该区域卫生干净。</w:t>
            </w:r>
          </w:p>
        </w:tc>
        <w:tc>
          <w:tcPr>
            <w:tcW w:w="818" w:type="pct"/>
            <w:noWrap w:val="0"/>
            <w:vAlign w:val="center"/>
          </w:tcPr>
          <w:p w14:paraId="2EA7C40C">
            <w:pPr>
              <w:shd w:val="clear"/>
              <w:spacing w:line="36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根据实际情况进行拖地，每天不少于一次。</w:t>
            </w:r>
          </w:p>
        </w:tc>
      </w:tr>
    </w:tbl>
    <w:p w14:paraId="4EAA9873">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（四）勤杂服务人员的要求</w:t>
      </w:r>
    </w:p>
    <w:p w14:paraId="3789E764">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1.年龄要求：女性，年龄不超过40岁。</w:t>
      </w:r>
    </w:p>
    <w:p w14:paraId="04D804C7">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2.其他要求：五官端正，熟悉粤语及普通话，从事过机关或国企相关工作一年（含）以上，熟练办公软件及办公设备，接受临时加班要求。</w:t>
      </w:r>
    </w:p>
    <w:p w14:paraId="614BF309">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3.勤杂服务人员要求及职责：</w:t>
      </w:r>
    </w:p>
    <w:p w14:paraId="495ED5ED">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①行政方面：</w:t>
      </w:r>
    </w:p>
    <w:p w14:paraId="696C60C3">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负责会议管理，包括会议材料打印、按规定摆放、茶水准备等。</w:t>
      </w:r>
    </w:p>
    <w:p w14:paraId="44B4C86D">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负责办公用品管理，包括出入库管理。</w:t>
      </w:r>
    </w:p>
    <w:p w14:paraId="26A95BB9">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负责公司订阅类报刊等的收取及分发。</w:t>
      </w:r>
    </w:p>
    <w:p w14:paraId="54554DC4">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协助办公室完成日常事务工作。</w:t>
      </w:r>
    </w:p>
    <w:p w14:paraId="5BC09D75">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②服装要求：白色衬衫，西裤（或西服裙），由中标人负责。</w:t>
      </w:r>
    </w:p>
    <w:bookmarkEnd w:id="368"/>
    <w:p w14:paraId="65CA31B9">
      <w:pPr>
        <w:keepNext w:val="0"/>
        <w:keepLines w:val="0"/>
        <w:pageBreakBefore w:val="0"/>
        <w:widowControl w:val="0"/>
        <w:shd w:val="clear"/>
        <w:kinsoku/>
        <w:wordWrap/>
        <w:overflowPunct/>
        <w:topLinePunct w:val="0"/>
        <w:autoSpaceDE/>
        <w:autoSpaceDN/>
        <w:bidi w:val="0"/>
        <w:adjustRightInd/>
        <w:spacing w:line="360" w:lineRule="auto"/>
        <w:ind w:firstLine="422"/>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工作要求</w:t>
      </w:r>
    </w:p>
    <w:p w14:paraId="68476F3A">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bookmarkStart w:id="369" w:name="_Hlk96519865"/>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应根据</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人员数量和服务项目情况，配备专门的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管理人员，负责</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人员的日常事务，协调处理</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之间的关系，向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提供政策法规方面的咨询。</w:t>
      </w:r>
    </w:p>
    <w:p w14:paraId="43037557">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根据劳务需求与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签订</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合同，合同签订后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根据需要和岗位设置情况，以</w:t>
      </w:r>
      <w:r>
        <w:rPr>
          <w:rFonts w:hint="eastAsia" w:ascii="宋体" w:hAnsi="宋体" w:eastAsia="宋体" w:cs="宋体"/>
          <w:color w:val="auto"/>
          <w:szCs w:val="21"/>
          <w:highlight w:val="none"/>
          <w:lang w:val="en-US" w:eastAsia="zh-CN"/>
        </w:rPr>
        <w:t>短信或微信</w:t>
      </w:r>
      <w:r>
        <w:rPr>
          <w:rFonts w:hint="eastAsia" w:ascii="宋体" w:hAnsi="宋体" w:eastAsia="宋体" w:cs="宋体"/>
          <w:color w:val="auto"/>
          <w:szCs w:val="21"/>
          <w:highlight w:val="none"/>
        </w:rPr>
        <w:t>形式通知</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需求。</w:t>
      </w:r>
    </w:p>
    <w:p w14:paraId="0F81E481">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收到</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需求通知</w:t>
      </w:r>
      <w:r>
        <w:rPr>
          <w:rFonts w:hint="eastAsia" w:ascii="宋体" w:hAnsi="宋体" w:eastAsia="宋体" w:cs="宋体"/>
          <w:color w:val="auto"/>
          <w:szCs w:val="21"/>
          <w:highlight w:val="none"/>
          <w:lang w:val="en-US" w:eastAsia="zh-CN"/>
        </w:rPr>
        <w:t>(书面通知)</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个工作日内应配齐符合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lang w:val="en-US" w:eastAsia="zh-CN"/>
        </w:rPr>
        <w:t>面试</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包含</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人员因为调走、辞职或被</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辞退等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，否则视为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违约，</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w:t>
      </w:r>
      <w:r>
        <w:rPr>
          <w:rFonts w:hint="eastAsia" w:ascii="宋体" w:hAnsi="宋体" w:eastAsia="宋体" w:cs="宋体"/>
          <w:color w:val="auto"/>
          <w:szCs w:val="21"/>
          <w:highlight w:val="none"/>
          <w:lang w:val="en-US" w:eastAsia="zh-CN"/>
        </w:rPr>
        <w:t>按300元每天/人在当月结算上扣除，直接扣除完毕，并有权</w:t>
      </w:r>
      <w:r>
        <w:rPr>
          <w:rFonts w:hint="eastAsia" w:ascii="宋体" w:hAnsi="宋体" w:eastAsia="宋体" w:cs="宋体"/>
          <w:color w:val="auto"/>
          <w:szCs w:val="21"/>
          <w:highlight w:val="none"/>
        </w:rPr>
        <w:t>终止</w:t>
      </w:r>
      <w:r>
        <w:rPr>
          <w:rFonts w:hint="eastAsia" w:ascii="宋体" w:hAnsi="宋体" w:eastAsia="宋体" w:cs="宋体"/>
          <w:color w:val="auto"/>
          <w:szCs w:val="21"/>
          <w:highlight w:val="none"/>
          <w:lang w:val="en-US" w:eastAsia="zh-CN"/>
        </w:rPr>
        <w:t>本项目服务</w:t>
      </w:r>
      <w:r>
        <w:rPr>
          <w:rFonts w:hint="eastAsia" w:ascii="宋体" w:hAnsi="宋体" w:eastAsia="宋体" w:cs="宋体"/>
          <w:color w:val="auto"/>
          <w:szCs w:val="21"/>
          <w:highlight w:val="none"/>
        </w:rPr>
        <w:t>合同。</w:t>
      </w:r>
    </w:p>
    <w:p w14:paraId="3BACFDD9">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可根据实际情况或需求，对</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人员的数量、岗位、资格条件等要求进行调整，</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必须服从，且</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人员必须符合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的要求。</w:t>
      </w:r>
    </w:p>
    <w:p w14:paraId="7C9185D8">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需每月月底向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人员的工资发放、社保的材料等依据备查。</w:t>
      </w:r>
    </w:p>
    <w:p w14:paraId="547A4A25">
      <w:pPr>
        <w:pStyle w:val="205"/>
        <w:keepNext w:val="0"/>
        <w:keepLines w:val="0"/>
        <w:pageBreakBefore w:val="0"/>
        <w:widowControl w:val="0"/>
        <w:shd w:val="clea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有权要求调换不</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岗位要求的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人员，调换</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人员如需经济补偿金等费用均由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承担。在服务期间，未经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同意，</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不得随意更换</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w:t>
      </w:r>
    </w:p>
    <w:p w14:paraId="6010002E">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由于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工作失误的原因，造成</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人员的经济损失，所产生的损失及后果由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承担。因</w:t>
      </w:r>
      <w:r>
        <w:rPr>
          <w:rFonts w:hint="eastAsia" w:ascii="宋体" w:hAnsi="宋体" w:eastAsia="宋体" w:cs="宋体"/>
          <w:color w:val="auto"/>
          <w:szCs w:val="21"/>
          <w:highlight w:val="none"/>
          <w:lang w:eastAsia="zh-CN"/>
        </w:rPr>
        <w:t>中标人劳务服务</w:t>
      </w:r>
      <w:r>
        <w:rPr>
          <w:rFonts w:hint="eastAsia" w:ascii="宋体" w:hAnsi="宋体" w:eastAsia="宋体" w:cs="宋体"/>
          <w:color w:val="auto"/>
          <w:szCs w:val="21"/>
          <w:highlight w:val="none"/>
        </w:rPr>
        <w:t>人员蓄意破坏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现场设备设施、违反相关管理规定造成</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损失的，一经查实，则视为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严重违约，</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有权单方面终止</w:t>
      </w:r>
      <w:r>
        <w:rPr>
          <w:rFonts w:hint="eastAsia" w:ascii="宋体" w:hAnsi="宋体" w:eastAsia="宋体" w:cs="宋体"/>
          <w:color w:val="auto"/>
          <w:szCs w:val="21"/>
          <w:highlight w:val="none"/>
          <w:lang w:val="en-US" w:eastAsia="zh-CN"/>
        </w:rPr>
        <w:t>本项目服务</w:t>
      </w:r>
      <w:r>
        <w:rPr>
          <w:rFonts w:hint="eastAsia" w:ascii="宋体" w:hAnsi="宋体" w:eastAsia="宋体" w:cs="宋体"/>
          <w:color w:val="auto"/>
          <w:szCs w:val="21"/>
          <w:highlight w:val="none"/>
        </w:rPr>
        <w:t>合同，责令</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赔偿损失，情节严重的依法追究其法律责任。</w:t>
      </w:r>
    </w:p>
    <w:p w14:paraId="7CE1EC71">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应按照有关法律法规规定与</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人员订立书面劳动合同，</w:t>
      </w:r>
      <w:r>
        <w:rPr>
          <w:rFonts w:hint="eastAsia" w:ascii="宋体" w:hAnsi="宋体" w:eastAsia="宋体" w:cs="宋体"/>
          <w:color w:val="auto"/>
          <w:szCs w:val="21"/>
          <w:highlight w:val="none"/>
          <w:lang w:val="en-US" w:eastAsia="zh-CN"/>
        </w:rPr>
        <w:t>按照法律法规的规定</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人员在工作所在地办理社会保险手续等，并根据</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人员考勤、考核、教育培训、奖惩等资料情况建立</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人员人事信息档案。对新招</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人员，应在规定时间内办齐所有</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手续，并提供包括但不限于</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人员档案表、花名册、身份证及学历证复印件等供</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备案。</w:t>
      </w:r>
    </w:p>
    <w:p w14:paraId="45DF86FE">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应及时掌握国家和省、市有关劳动标准、劳动条件、工资福利、社会保险等方面的最新政策动态并知会</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，积极配合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对新政策规定的组织实施。</w:t>
      </w:r>
    </w:p>
    <w:p w14:paraId="19C68893">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要求，教育</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人员严格遵守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的规章制度和管理规范规程、忠于职守、文明礼貌、严格遵守劳动纪律、服从和执行</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做出的工作安排和调度，接受</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管理人员的检查监督。</w:t>
      </w:r>
    </w:p>
    <w:p w14:paraId="06828676">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应负责</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人员的招聘/录用退工手续办理、薪酬管理、福利发放、相关保险和个税代扣代缴等，以及档案管理、计生关系管理、专业技术人员的职称申报、评定等。</w:t>
      </w:r>
    </w:p>
    <w:p w14:paraId="4449C564">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应教育、督促</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人员不得以任何形式向他人提供或泄露</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的商业秘密，保证</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利益不受损失，对</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各类客户的资料、业务数据等应按照</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相关文件及工作要求执行保密工作。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在提供服务期间获悉的</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信息，</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负有保密义务。本保密义务不因服务合同的解除或终止而失效，直至保密信息被依法公开为止。</w:t>
      </w:r>
    </w:p>
    <w:p w14:paraId="23464B24">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须接受</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中标人劳务服务</w:t>
      </w:r>
      <w:r>
        <w:rPr>
          <w:rFonts w:hint="eastAsia" w:ascii="宋体" w:hAnsi="宋体" w:eastAsia="宋体" w:cs="宋体"/>
          <w:color w:val="auto"/>
          <w:szCs w:val="21"/>
          <w:highlight w:val="none"/>
        </w:rPr>
        <w:t>人员提供给</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劳务</w:t>
      </w:r>
      <w:r>
        <w:rPr>
          <w:rFonts w:hint="eastAsia" w:ascii="宋体" w:hAnsi="宋体" w:eastAsia="宋体" w:cs="宋体"/>
          <w:color w:val="auto"/>
          <w:szCs w:val="21"/>
          <w:highlight w:val="none"/>
        </w:rPr>
        <w:t>服务的质量检查，且须保证能随时接受行业主管部门的质量考核，并对</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提出的服务质量改进建议予以及时响应和整改。</w:t>
      </w:r>
    </w:p>
    <w:p w14:paraId="60E85066">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人员在提供服务期间发生重大疾病或事故的，由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负责调查及处理，依法为</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人员办理工伤认定、伤残鉴定、工伤待遇申报、非工伤死亡待遇申报、意外伤害保险理赔等相关手续并依法承担相应责任，如因前列事故与相关</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人员发生纠纷或争议的，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应自行妥善处理并承担责任，不得影响</w:t>
      </w:r>
      <w:r>
        <w:rPr>
          <w:rFonts w:hint="eastAsia" w:ascii="宋体" w:hAnsi="宋体" w:eastAsia="宋体" w:cs="宋体"/>
          <w:color w:val="auto"/>
          <w:szCs w:val="21"/>
          <w:highlight w:val="none"/>
          <w:lang w:eastAsia="zh-CN"/>
        </w:rPr>
        <w:t>招标人劳务服务</w:t>
      </w:r>
      <w:r>
        <w:rPr>
          <w:rFonts w:hint="eastAsia" w:ascii="宋体" w:hAnsi="宋体" w:eastAsia="宋体" w:cs="宋体"/>
          <w:color w:val="auto"/>
          <w:szCs w:val="21"/>
          <w:highlight w:val="none"/>
        </w:rPr>
        <w:t>项目业务的正常进行。如因此导致</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损失的，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需足额向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赔偿。</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须对其工作人员及</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人员在服务期内所发生的人身、财产安全和交通事故，及给</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或其他第三方带来的人身、财产安全负责，</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不承担任何责任。</w:t>
      </w:r>
    </w:p>
    <w:p w14:paraId="46E7E58A">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中标人劳务服务</w:t>
      </w:r>
      <w:r>
        <w:rPr>
          <w:rFonts w:hint="eastAsia" w:ascii="宋体" w:hAnsi="宋体" w:eastAsia="宋体" w:cs="宋体"/>
          <w:color w:val="auto"/>
          <w:szCs w:val="21"/>
          <w:highlight w:val="none"/>
        </w:rPr>
        <w:t>人员从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处领取的工作工具、设备和其他物品，由</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负责登记管理，在</w:t>
      </w:r>
      <w:r>
        <w:rPr>
          <w:rFonts w:hint="eastAsia" w:ascii="宋体" w:hAnsi="宋体" w:eastAsia="宋体" w:cs="宋体"/>
          <w:color w:val="auto"/>
          <w:szCs w:val="21"/>
          <w:highlight w:val="none"/>
          <w:lang w:eastAsia="zh-CN"/>
        </w:rPr>
        <w:t>中标人劳务服务</w:t>
      </w:r>
      <w:r>
        <w:rPr>
          <w:rFonts w:hint="eastAsia" w:ascii="宋体" w:hAnsi="宋体" w:eastAsia="宋体" w:cs="宋体"/>
          <w:color w:val="auto"/>
          <w:szCs w:val="21"/>
          <w:highlight w:val="none"/>
        </w:rPr>
        <w:t>人员不再继续提供服务时，由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负责协助收回交还</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应当为</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人员提供必要的劳务保护用品。</w:t>
      </w:r>
    </w:p>
    <w:p w14:paraId="192BAE20">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应定期向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通报</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项目的相关事项，如发生突发性事件，</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应及时向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通报。</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及其工作人员及</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人员在工作过程中发现存在安全隐患的，应及时向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上报，并做好相应预防工作。</w:t>
      </w:r>
    </w:p>
    <w:p w14:paraId="76DD67A6">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应负责</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人员经济赔偿的手续办理、负责处理</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人员提出的劳动仲裁、诉讼、劳资纠纷等事宜，如因</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引起的劳资纠纷问题，影响</w:t>
      </w:r>
      <w:r>
        <w:rPr>
          <w:rFonts w:hint="eastAsia" w:ascii="宋体" w:hAnsi="宋体" w:eastAsia="宋体" w:cs="宋体"/>
          <w:color w:val="auto"/>
          <w:szCs w:val="21"/>
          <w:highlight w:val="none"/>
          <w:lang w:eastAsia="zh-CN"/>
        </w:rPr>
        <w:t>招标人劳务服务</w:t>
      </w:r>
      <w:r>
        <w:rPr>
          <w:rFonts w:hint="eastAsia" w:ascii="宋体" w:hAnsi="宋体" w:eastAsia="宋体" w:cs="宋体"/>
          <w:color w:val="auto"/>
          <w:szCs w:val="21"/>
          <w:highlight w:val="none"/>
        </w:rPr>
        <w:t>项目业务正常开展的，</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有权另行聘请人员确保业务正常开展，</w:t>
      </w:r>
      <w:r>
        <w:rPr>
          <w:rFonts w:hint="eastAsia" w:ascii="宋体" w:hAnsi="宋体" w:eastAsia="宋体" w:cs="宋体"/>
          <w:color w:val="auto"/>
          <w:szCs w:val="21"/>
          <w:highlight w:val="none"/>
          <w:lang w:eastAsia="zh-CN"/>
        </w:rPr>
        <w:t>因此</w:t>
      </w:r>
      <w:r>
        <w:rPr>
          <w:rFonts w:hint="eastAsia" w:ascii="宋体" w:hAnsi="宋体" w:eastAsia="宋体" w:cs="宋体"/>
          <w:color w:val="auto"/>
          <w:szCs w:val="21"/>
          <w:highlight w:val="none"/>
        </w:rPr>
        <w:t>所产生的所有费用均由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w:t>
      </w:r>
    </w:p>
    <w:p w14:paraId="795972C6">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应当以自身的技术和劳动力完成</w:t>
      </w:r>
      <w:r>
        <w:rPr>
          <w:rFonts w:hint="eastAsia" w:ascii="宋体" w:hAnsi="宋体" w:eastAsia="宋体" w:cs="宋体"/>
          <w:color w:val="auto"/>
          <w:szCs w:val="21"/>
          <w:highlight w:val="none"/>
          <w:lang w:eastAsia="zh-CN"/>
        </w:rPr>
        <w:t>劳务服务</w:t>
      </w:r>
      <w:r>
        <w:rPr>
          <w:rFonts w:hint="eastAsia" w:ascii="宋体" w:hAnsi="宋体" w:eastAsia="宋体" w:cs="宋体"/>
          <w:color w:val="auto"/>
          <w:szCs w:val="21"/>
          <w:highlight w:val="none"/>
        </w:rPr>
        <w:t>项目业务的主要工作，未经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书面同意，</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不得将承包项目分包或转包，否则，视为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违约，</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有权解除</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服务合同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并要求中标人承担违约责任</w:t>
      </w:r>
      <w:r>
        <w:rPr>
          <w:rFonts w:hint="eastAsia" w:ascii="宋体" w:hAnsi="宋体" w:eastAsia="宋体" w:cs="宋体"/>
          <w:color w:val="auto"/>
          <w:szCs w:val="21"/>
          <w:highlight w:val="none"/>
        </w:rPr>
        <w:t>。</w:t>
      </w:r>
    </w:p>
    <w:p w14:paraId="45DFD5C6">
      <w:pPr>
        <w:pStyle w:val="2"/>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19</w:t>
      </w:r>
      <w:r>
        <w:rPr>
          <w:rFonts w:hint="eastAsia" w:ascii="宋体" w:hAnsi="宋体" w:eastAsia="宋体" w:cs="宋体"/>
          <w:bCs w:val="0"/>
          <w:color w:val="auto"/>
          <w:kern w:val="2"/>
          <w:sz w:val="21"/>
          <w:szCs w:val="21"/>
          <w:highlight w:val="none"/>
          <w:lang w:val="en-US" w:eastAsia="zh-CN"/>
        </w:rPr>
        <w:t>.</w:t>
      </w:r>
      <w:r>
        <w:rPr>
          <w:rFonts w:hint="eastAsia" w:ascii="宋体" w:hAnsi="宋体" w:eastAsia="宋体" w:cs="宋体"/>
          <w:bCs w:val="0"/>
          <w:color w:val="auto"/>
          <w:kern w:val="2"/>
          <w:sz w:val="21"/>
          <w:szCs w:val="21"/>
          <w:highlight w:val="none"/>
          <w:lang w:eastAsia="zh-CN"/>
        </w:rPr>
        <w:t>中标人劳务服务</w:t>
      </w:r>
      <w:r>
        <w:rPr>
          <w:rFonts w:hint="eastAsia" w:ascii="宋体" w:hAnsi="宋体" w:eastAsia="宋体" w:cs="宋体"/>
          <w:bCs w:val="0"/>
          <w:color w:val="auto"/>
          <w:kern w:val="2"/>
          <w:sz w:val="21"/>
          <w:szCs w:val="21"/>
          <w:highlight w:val="none"/>
        </w:rPr>
        <w:t>的工作人员向</w:t>
      </w:r>
      <w:r>
        <w:rPr>
          <w:rFonts w:hint="eastAsia" w:ascii="宋体" w:hAnsi="宋体" w:eastAsia="宋体" w:cs="宋体"/>
          <w:bCs w:val="0"/>
          <w:color w:val="auto"/>
          <w:kern w:val="2"/>
          <w:sz w:val="21"/>
          <w:szCs w:val="21"/>
          <w:highlight w:val="none"/>
          <w:lang w:eastAsia="zh-CN"/>
        </w:rPr>
        <w:t>中标人</w:t>
      </w:r>
      <w:r>
        <w:rPr>
          <w:rFonts w:hint="eastAsia" w:ascii="宋体" w:hAnsi="宋体" w:eastAsia="宋体" w:cs="宋体"/>
          <w:bCs w:val="0"/>
          <w:color w:val="auto"/>
          <w:kern w:val="2"/>
          <w:sz w:val="21"/>
          <w:szCs w:val="21"/>
          <w:highlight w:val="none"/>
        </w:rPr>
        <w:t>申请需要休探亲假、请病假和合理事假的，在</w:t>
      </w:r>
      <w:r>
        <w:rPr>
          <w:rFonts w:hint="eastAsia" w:hAnsi="宋体" w:eastAsia="宋体" w:cs="宋体"/>
          <w:bCs w:val="0"/>
          <w:color w:val="auto"/>
          <w:kern w:val="2"/>
          <w:sz w:val="21"/>
          <w:szCs w:val="21"/>
          <w:highlight w:val="none"/>
          <w:lang w:val="en-US" w:eastAsia="zh-CN"/>
        </w:rPr>
        <w:t>服务</w:t>
      </w:r>
      <w:r>
        <w:rPr>
          <w:rFonts w:hint="eastAsia" w:ascii="宋体" w:hAnsi="宋体" w:eastAsia="宋体" w:cs="宋体"/>
          <w:bCs w:val="0"/>
          <w:color w:val="auto"/>
          <w:kern w:val="2"/>
          <w:sz w:val="21"/>
          <w:szCs w:val="21"/>
          <w:highlight w:val="none"/>
        </w:rPr>
        <w:t>人员休探亲假，请病假和合理事假期间，</w:t>
      </w:r>
      <w:r>
        <w:rPr>
          <w:rFonts w:hint="eastAsia" w:ascii="宋体" w:hAnsi="宋体" w:eastAsia="宋体" w:cs="宋体"/>
          <w:bCs w:val="0"/>
          <w:color w:val="auto"/>
          <w:kern w:val="2"/>
          <w:sz w:val="21"/>
          <w:szCs w:val="21"/>
          <w:highlight w:val="none"/>
          <w:lang w:eastAsia="zh-CN"/>
        </w:rPr>
        <w:t>中标人</w:t>
      </w:r>
      <w:r>
        <w:rPr>
          <w:rFonts w:hint="eastAsia" w:ascii="宋体" w:hAnsi="宋体" w:eastAsia="宋体" w:cs="宋体"/>
          <w:bCs w:val="0"/>
          <w:color w:val="auto"/>
          <w:kern w:val="2"/>
          <w:sz w:val="21"/>
          <w:szCs w:val="21"/>
          <w:highlight w:val="none"/>
        </w:rPr>
        <w:t>需做好调配工作，负责24小时内另派人驻点，</w:t>
      </w:r>
      <w:r>
        <w:rPr>
          <w:rFonts w:hint="eastAsia" w:ascii="宋体" w:hAnsi="宋体" w:eastAsia="宋体" w:cs="宋体"/>
          <w:bCs w:val="0"/>
          <w:color w:val="auto"/>
          <w:kern w:val="2"/>
          <w:sz w:val="21"/>
          <w:szCs w:val="21"/>
          <w:highlight w:val="none"/>
          <w:lang w:eastAsia="zh-CN"/>
        </w:rPr>
        <w:t>招标人</w:t>
      </w:r>
      <w:r>
        <w:rPr>
          <w:rFonts w:hint="eastAsia" w:ascii="宋体" w:hAnsi="宋体" w:eastAsia="宋体" w:cs="宋体"/>
          <w:bCs w:val="0"/>
          <w:color w:val="auto"/>
          <w:kern w:val="2"/>
          <w:sz w:val="21"/>
          <w:szCs w:val="21"/>
          <w:highlight w:val="none"/>
        </w:rPr>
        <w:t>不再增加服务费用，否则扣服务地址当月服务</w:t>
      </w:r>
      <w:r>
        <w:rPr>
          <w:rFonts w:hint="eastAsia" w:ascii="宋体" w:hAnsi="宋体" w:eastAsia="宋体" w:cs="宋体"/>
          <w:bCs w:val="0"/>
          <w:color w:val="auto"/>
          <w:kern w:val="2"/>
          <w:sz w:val="21"/>
          <w:szCs w:val="21"/>
          <w:highlight w:val="none"/>
          <w:lang w:val="en-US" w:eastAsia="zh-CN"/>
        </w:rPr>
        <w:t>结算费</w:t>
      </w:r>
      <w:r>
        <w:rPr>
          <w:rFonts w:hint="eastAsia" w:ascii="宋体" w:hAnsi="宋体" w:eastAsia="宋体" w:cs="宋体"/>
          <w:bCs w:val="0"/>
          <w:color w:val="auto"/>
          <w:kern w:val="2"/>
          <w:sz w:val="21"/>
          <w:szCs w:val="21"/>
          <w:highlight w:val="none"/>
        </w:rPr>
        <w:t>10%。</w:t>
      </w:r>
    </w:p>
    <w:bookmarkEnd w:id="369"/>
    <w:p w14:paraId="2D26EFF4">
      <w:pPr>
        <w:keepNext w:val="0"/>
        <w:keepLines w:val="0"/>
        <w:pageBreakBefore w:val="0"/>
        <w:widowControl w:val="0"/>
        <w:shd w:val="clear"/>
        <w:kinsoku/>
        <w:wordWrap/>
        <w:overflowPunct/>
        <w:topLinePunct w:val="0"/>
        <w:autoSpaceDE/>
        <w:autoSpaceDN/>
        <w:bidi w:val="0"/>
        <w:adjustRightInd/>
        <w:spacing w:line="360" w:lineRule="auto"/>
        <w:ind w:firstLine="422"/>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四、付款方式</w:t>
      </w:r>
    </w:p>
    <w:p w14:paraId="63D21A4F">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每月与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结算一次。结算价为各类岗位结算价总和，各类岗位结算价为（岗位综合单价×当月实际服务人数）×各类</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服务费收费系数。餐厨、清洁及</w:t>
      </w:r>
      <w:r>
        <w:rPr>
          <w:rFonts w:hint="eastAsia" w:ascii="宋体" w:hAnsi="宋体" w:eastAsia="宋体" w:cs="宋体"/>
          <w:bCs w:val="0"/>
          <w:color w:val="auto"/>
          <w:sz w:val="21"/>
          <w:szCs w:val="21"/>
          <w:highlight w:val="none"/>
          <w:lang w:val="en-US" w:eastAsia="zh-CN" w:bidi="ar-SA"/>
        </w:rPr>
        <w:t>勤杂服务人员</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服务费单独计算，每月根据所服务地址的各项服务人员考核分数对应的</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服务费收费系数单独计算</w:t>
      </w:r>
      <w:bookmarkStart w:id="370" w:name="_Hlk96531245"/>
      <w:r>
        <w:rPr>
          <w:rFonts w:hint="eastAsia" w:ascii="宋体" w:hAnsi="宋体" w:eastAsia="宋体" w:cs="宋体"/>
          <w:color w:val="auto"/>
          <w:szCs w:val="21"/>
          <w:highlight w:val="none"/>
        </w:rPr>
        <w:t>。</w:t>
      </w:r>
    </w:p>
    <w:bookmarkEnd w:id="370"/>
    <w:p w14:paraId="2D55FC97">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有权根据各服务地址实际情况进行分批入场服务。</w:t>
      </w:r>
    </w:p>
    <w:p w14:paraId="6C6227F9">
      <w:pPr>
        <w:pStyle w:val="205"/>
        <w:keepNext w:val="0"/>
        <w:keepLines w:val="0"/>
        <w:pageBreakBefore w:val="0"/>
        <w:widowControl w:val="0"/>
        <w:shd w:val="clear"/>
        <w:kinsoku/>
        <w:wordWrap/>
        <w:overflowPunct/>
        <w:topLinePunct w:val="0"/>
        <w:autoSpaceDE/>
        <w:autoSpaceDN/>
        <w:bidi w:val="0"/>
        <w:adjustRightInd/>
        <w:spacing w:line="360" w:lineRule="auto"/>
        <w:ind w:firstLineChars="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本采购项目由</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统筹并由</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支付费用</w:t>
      </w:r>
      <w:r>
        <w:rPr>
          <w:rFonts w:hint="eastAsia" w:ascii="宋体" w:hAnsi="宋体" w:eastAsia="宋体" w:cs="宋体"/>
          <w:color w:val="auto"/>
          <w:szCs w:val="21"/>
          <w:highlight w:val="none"/>
          <w:lang w:eastAsia="zh-CN"/>
        </w:rPr>
        <w:t>。</w:t>
      </w:r>
    </w:p>
    <w:p w14:paraId="31786038">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五、其他要求</w:t>
      </w:r>
    </w:p>
    <w:p w14:paraId="5FBE4056">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本合同服务有效期内，非经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委派人员不得以任何理由擅自停止提供服务。如擅自停止，</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的20%支付违约金，及赔偿停餐导致的损失（包括但不限于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另行委托其他方提供伙食的费用等）。</w:t>
      </w:r>
    </w:p>
    <w:p w14:paraId="5B1B581C">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书面同意，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不得擅自将</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合同项下的权利义务全部或部分转让；如违反，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应立即停止转让行为，并按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因此遭受损失的，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还应负责赔偿。</w:t>
      </w:r>
    </w:p>
    <w:p w14:paraId="4441CC8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及其工作人员导致</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员工、第三人遭受财产损失或人身损害的（包括但不限于食物中毒、地面湿滑导致的事故等），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应承担相应责任；</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因此遭受损失的（包括但不限于第三方索赔、应诉所支出的费用等），有权向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追偿。</w:t>
      </w:r>
    </w:p>
    <w:p w14:paraId="6A6F782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在合同服务期限内，</w:t>
      </w:r>
      <w:r>
        <w:rPr>
          <w:rFonts w:hint="eastAsia" w:ascii="宋体" w:hAnsi="宋体" w:eastAsia="宋体" w:cs="宋体"/>
          <w:color w:val="auto"/>
          <w:sz w:val="21"/>
          <w:szCs w:val="21"/>
          <w:highlight w:val="none"/>
          <w:lang w:eastAsia="zh-CN"/>
        </w:rPr>
        <w:t>中标人劳务服务</w:t>
      </w:r>
      <w:r>
        <w:rPr>
          <w:rFonts w:hint="eastAsia" w:ascii="宋体" w:hAnsi="宋体" w:eastAsia="宋体" w:cs="宋体"/>
          <w:color w:val="auto"/>
          <w:sz w:val="21"/>
          <w:szCs w:val="21"/>
          <w:highlight w:val="none"/>
        </w:rPr>
        <w:t>的人员必须保证餐食的健康卫生，</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有权对</w:t>
      </w:r>
      <w:r>
        <w:rPr>
          <w:rFonts w:hint="eastAsia" w:ascii="宋体" w:hAnsi="宋体" w:eastAsia="宋体" w:cs="宋体"/>
          <w:color w:val="auto"/>
          <w:sz w:val="21"/>
          <w:szCs w:val="21"/>
          <w:highlight w:val="none"/>
          <w:lang w:eastAsia="zh-CN"/>
        </w:rPr>
        <w:t>中标人劳务服务</w:t>
      </w:r>
      <w:r>
        <w:rPr>
          <w:rFonts w:hint="eastAsia" w:ascii="宋体" w:hAnsi="宋体" w:eastAsia="宋体" w:cs="宋体"/>
          <w:color w:val="auto"/>
          <w:sz w:val="21"/>
          <w:szCs w:val="21"/>
          <w:highlight w:val="none"/>
        </w:rPr>
        <w:t>的人员的营养搭配、服务质量及服务场所卫生状况进行监督，以书面形式要求</w:t>
      </w:r>
      <w:r>
        <w:rPr>
          <w:rFonts w:hint="eastAsia" w:ascii="宋体" w:hAnsi="宋体" w:eastAsia="宋体" w:cs="宋体"/>
          <w:color w:val="auto"/>
          <w:sz w:val="21"/>
          <w:szCs w:val="21"/>
          <w:highlight w:val="none"/>
          <w:lang w:eastAsia="zh-CN"/>
        </w:rPr>
        <w:t>中标人劳务服务</w:t>
      </w:r>
      <w:r>
        <w:rPr>
          <w:rFonts w:hint="eastAsia" w:ascii="宋体" w:hAnsi="宋体" w:eastAsia="宋体" w:cs="宋体"/>
          <w:color w:val="auto"/>
          <w:sz w:val="21"/>
          <w:szCs w:val="21"/>
          <w:highlight w:val="none"/>
        </w:rPr>
        <w:t>的人员限时改善；</w:t>
      </w:r>
      <w:r>
        <w:rPr>
          <w:rFonts w:hint="eastAsia" w:ascii="宋体" w:hAnsi="宋体" w:eastAsia="宋体" w:cs="宋体"/>
          <w:color w:val="auto"/>
          <w:sz w:val="21"/>
          <w:szCs w:val="21"/>
          <w:highlight w:val="none"/>
          <w:lang w:eastAsia="zh-CN"/>
        </w:rPr>
        <w:t>劳务服务</w:t>
      </w:r>
      <w:r>
        <w:rPr>
          <w:rFonts w:hint="eastAsia" w:ascii="宋体" w:hAnsi="宋体" w:eastAsia="宋体" w:cs="宋体"/>
          <w:color w:val="auto"/>
          <w:sz w:val="21"/>
          <w:szCs w:val="21"/>
          <w:highlight w:val="none"/>
        </w:rPr>
        <w:t>的人员拒绝整改或经过整改后仍不符合</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要求时，</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可以随时终止</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不得有任何异议；如</w:t>
      </w:r>
      <w:r>
        <w:rPr>
          <w:rFonts w:hint="eastAsia" w:ascii="宋体" w:hAnsi="宋体" w:eastAsia="宋体" w:cs="宋体"/>
          <w:color w:val="auto"/>
          <w:sz w:val="21"/>
          <w:szCs w:val="21"/>
          <w:highlight w:val="none"/>
          <w:lang w:eastAsia="zh-CN"/>
        </w:rPr>
        <w:t>中标人劳务服务</w:t>
      </w:r>
      <w:r>
        <w:rPr>
          <w:rFonts w:hint="eastAsia" w:ascii="宋体" w:hAnsi="宋体" w:eastAsia="宋体" w:cs="宋体"/>
          <w:color w:val="auto"/>
          <w:sz w:val="21"/>
          <w:szCs w:val="21"/>
          <w:highlight w:val="none"/>
        </w:rPr>
        <w:t>的人员故意隐瞒菜品质量，或与食品配送公司隐瞒食品配送数量、质量等问题，</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有权立即解除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合同，并保留法律申</w:t>
      </w:r>
      <w:r>
        <w:rPr>
          <w:rFonts w:hint="eastAsia" w:ascii="宋体" w:hAnsi="宋体" w:eastAsia="宋体" w:cs="宋体"/>
          <w:color w:val="auto"/>
          <w:sz w:val="21"/>
          <w:szCs w:val="21"/>
          <w:highlight w:val="none"/>
          <w:lang w:val="en-US" w:eastAsia="zh-CN"/>
        </w:rPr>
        <w:t>诉</w:t>
      </w:r>
      <w:r>
        <w:rPr>
          <w:rFonts w:hint="eastAsia" w:ascii="宋体" w:hAnsi="宋体" w:eastAsia="宋体" w:cs="宋体"/>
          <w:color w:val="auto"/>
          <w:sz w:val="21"/>
          <w:szCs w:val="21"/>
          <w:highlight w:val="none"/>
        </w:rPr>
        <w:t>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的20%支付违约金，并追回相关损失及赔偿停餐导致的损失（包括但不限于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另行委托其他方提供伙食的费用等）</w:t>
      </w:r>
      <w:r>
        <w:rPr>
          <w:rFonts w:hint="eastAsia" w:ascii="宋体" w:hAnsi="宋体" w:eastAsia="宋体" w:cs="宋体"/>
          <w:color w:val="auto"/>
          <w:kern w:val="2"/>
          <w:sz w:val="21"/>
          <w:szCs w:val="21"/>
          <w:highlight w:val="none"/>
        </w:rPr>
        <w:t>；未经</w:t>
      </w:r>
      <w:r>
        <w:rPr>
          <w:rFonts w:hint="eastAsia" w:ascii="宋体" w:hAnsi="宋体" w:eastAsia="宋体" w:cs="宋体"/>
          <w:color w:val="auto"/>
          <w:kern w:val="2"/>
          <w:sz w:val="21"/>
          <w:szCs w:val="21"/>
          <w:highlight w:val="none"/>
          <w:lang w:eastAsia="zh-CN"/>
        </w:rPr>
        <w:t>招标人</w:t>
      </w:r>
      <w:r>
        <w:rPr>
          <w:rFonts w:hint="eastAsia" w:ascii="宋体" w:hAnsi="宋体" w:eastAsia="宋体" w:cs="宋体"/>
          <w:color w:val="auto"/>
          <w:kern w:val="2"/>
          <w:sz w:val="21"/>
          <w:szCs w:val="21"/>
          <w:highlight w:val="none"/>
        </w:rPr>
        <w:t>同意，</w:t>
      </w:r>
      <w:r>
        <w:rPr>
          <w:rFonts w:hint="eastAsia" w:ascii="宋体" w:hAnsi="宋体" w:eastAsia="宋体" w:cs="宋体"/>
          <w:color w:val="auto"/>
          <w:kern w:val="2"/>
          <w:sz w:val="21"/>
          <w:szCs w:val="21"/>
          <w:highlight w:val="none"/>
          <w:lang w:eastAsia="zh-CN"/>
        </w:rPr>
        <w:t>中标人劳务服务</w:t>
      </w:r>
      <w:r>
        <w:rPr>
          <w:rFonts w:hint="eastAsia" w:ascii="宋体" w:hAnsi="宋体" w:eastAsia="宋体" w:cs="宋体"/>
          <w:color w:val="auto"/>
          <w:kern w:val="2"/>
          <w:sz w:val="21"/>
          <w:szCs w:val="21"/>
          <w:highlight w:val="none"/>
        </w:rPr>
        <w:t>的人员不得拿取</w:t>
      </w:r>
      <w:r>
        <w:rPr>
          <w:rFonts w:hint="eastAsia" w:ascii="宋体" w:hAnsi="宋体" w:eastAsia="宋体" w:cs="宋体"/>
          <w:color w:val="auto"/>
          <w:kern w:val="2"/>
          <w:sz w:val="21"/>
          <w:szCs w:val="21"/>
          <w:highlight w:val="none"/>
          <w:lang w:eastAsia="zh-CN"/>
        </w:rPr>
        <w:t>招标人</w:t>
      </w:r>
      <w:r>
        <w:rPr>
          <w:rFonts w:hint="eastAsia" w:ascii="宋体" w:hAnsi="宋体" w:eastAsia="宋体" w:cs="宋体"/>
          <w:color w:val="auto"/>
          <w:kern w:val="2"/>
          <w:sz w:val="21"/>
          <w:szCs w:val="21"/>
          <w:highlight w:val="none"/>
        </w:rPr>
        <w:t>任何食材、既有厨房（清洁）生产用具以及其他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kern w:val="2"/>
          <w:sz w:val="21"/>
          <w:szCs w:val="21"/>
          <w:highlight w:val="none"/>
        </w:rPr>
        <w:t>既有物品带离</w:t>
      </w:r>
      <w:r>
        <w:rPr>
          <w:rFonts w:hint="eastAsia" w:ascii="宋体" w:hAnsi="宋体" w:eastAsia="宋体" w:cs="宋体"/>
          <w:color w:val="auto"/>
          <w:kern w:val="2"/>
          <w:sz w:val="21"/>
          <w:szCs w:val="21"/>
          <w:highlight w:val="none"/>
          <w:lang w:eastAsia="zh-CN"/>
        </w:rPr>
        <w:t>招标人</w:t>
      </w:r>
      <w:r>
        <w:rPr>
          <w:rFonts w:hint="eastAsia" w:ascii="宋体" w:hAnsi="宋体" w:eastAsia="宋体" w:cs="宋体"/>
          <w:color w:val="auto"/>
          <w:kern w:val="2"/>
          <w:sz w:val="21"/>
          <w:szCs w:val="21"/>
          <w:highlight w:val="none"/>
        </w:rPr>
        <w:t>工作经营场地，若拿取一经发现，</w:t>
      </w:r>
      <w:r>
        <w:rPr>
          <w:rFonts w:hint="eastAsia" w:ascii="宋体" w:hAnsi="宋体" w:eastAsia="宋体" w:cs="宋体"/>
          <w:color w:val="auto"/>
          <w:kern w:val="2"/>
          <w:sz w:val="21"/>
          <w:szCs w:val="21"/>
          <w:highlight w:val="none"/>
          <w:lang w:eastAsia="zh-CN"/>
        </w:rPr>
        <w:t>招标人</w:t>
      </w:r>
      <w:r>
        <w:rPr>
          <w:rFonts w:hint="eastAsia" w:ascii="宋体" w:hAnsi="宋体" w:eastAsia="宋体" w:cs="宋体"/>
          <w:color w:val="auto"/>
          <w:kern w:val="2"/>
          <w:sz w:val="21"/>
          <w:szCs w:val="21"/>
          <w:highlight w:val="none"/>
        </w:rPr>
        <w:t>有权立即解除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kern w:val="2"/>
          <w:sz w:val="21"/>
          <w:szCs w:val="21"/>
          <w:highlight w:val="none"/>
        </w:rPr>
        <w:t>合同，并保留法律申</w:t>
      </w:r>
      <w:r>
        <w:rPr>
          <w:rFonts w:hint="eastAsia" w:ascii="宋体" w:hAnsi="宋体" w:eastAsia="宋体" w:cs="宋体"/>
          <w:color w:val="auto"/>
          <w:sz w:val="21"/>
          <w:szCs w:val="21"/>
          <w:highlight w:val="none"/>
          <w:lang w:val="en-US" w:eastAsia="zh-CN"/>
        </w:rPr>
        <w:t>诉</w:t>
      </w:r>
      <w:r>
        <w:rPr>
          <w:rFonts w:hint="eastAsia" w:ascii="宋体" w:hAnsi="宋体" w:eastAsia="宋体" w:cs="宋体"/>
          <w:color w:val="auto"/>
          <w:kern w:val="2"/>
          <w:sz w:val="21"/>
          <w:szCs w:val="21"/>
          <w:highlight w:val="none"/>
        </w:rPr>
        <w:t>权，要求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kern w:val="2"/>
          <w:sz w:val="21"/>
          <w:szCs w:val="21"/>
          <w:highlight w:val="none"/>
        </w:rPr>
        <w:t>的20%支付违约金，并追回相关损失及赔偿停餐导致的损失（包括但不限于</w:t>
      </w:r>
      <w:r>
        <w:rPr>
          <w:rFonts w:hint="eastAsia" w:ascii="宋体" w:hAnsi="宋体" w:eastAsia="宋体" w:cs="宋体"/>
          <w:color w:val="auto"/>
          <w:kern w:val="2"/>
          <w:sz w:val="21"/>
          <w:szCs w:val="21"/>
          <w:highlight w:val="none"/>
          <w:lang w:eastAsia="zh-CN"/>
        </w:rPr>
        <w:t>招标人</w:t>
      </w:r>
      <w:r>
        <w:rPr>
          <w:rFonts w:hint="eastAsia" w:ascii="宋体" w:hAnsi="宋体" w:eastAsia="宋体" w:cs="宋体"/>
          <w:color w:val="auto"/>
          <w:kern w:val="2"/>
          <w:sz w:val="21"/>
          <w:szCs w:val="21"/>
          <w:highlight w:val="none"/>
        </w:rPr>
        <w:t>另行委托其他方提供伙食的费用等）</w:t>
      </w:r>
      <w:r>
        <w:rPr>
          <w:rFonts w:hint="eastAsia" w:ascii="宋体" w:hAnsi="宋体" w:eastAsia="宋体" w:cs="宋体"/>
          <w:color w:val="auto"/>
          <w:sz w:val="21"/>
          <w:szCs w:val="21"/>
          <w:highlight w:val="none"/>
        </w:rPr>
        <w:t>。</w:t>
      </w:r>
    </w:p>
    <w:p w14:paraId="4A400700">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应承担的违约金、赔偿、费用等款项，</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有权直接从服务费或履约担保中予以扣除。</w:t>
      </w:r>
    </w:p>
    <w:p w14:paraId="46B1F428">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提供的厨师、厨工因</w:t>
      </w:r>
      <w:r>
        <w:rPr>
          <w:rFonts w:hint="eastAsia" w:ascii="宋体" w:hAnsi="宋体" w:eastAsia="宋体" w:cs="宋体"/>
          <w:color w:val="auto"/>
          <w:sz w:val="21"/>
          <w:szCs w:val="21"/>
          <w:highlight w:val="none"/>
          <w:lang w:val="en-US" w:eastAsia="zh-CN"/>
        </w:rPr>
        <w:t>达不到招标人工作要求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更换。</w:t>
      </w:r>
    </w:p>
    <w:p w14:paraId="2D612757">
      <w:pPr>
        <w:keepNext w:val="0"/>
        <w:keepLines w:val="0"/>
        <w:pageBreakBefore w:val="0"/>
        <w:widowControl w:val="0"/>
        <w:shd w:val="clear"/>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厨师、厨工包吃（上班日的早餐、中餐、晚餐）不包住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清洁工包吃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不包</w:t>
      </w:r>
      <w:r>
        <w:rPr>
          <w:rFonts w:hint="eastAsia" w:ascii="宋体" w:hAnsi="宋体" w:eastAsia="宋体" w:cs="宋体"/>
          <w:color w:val="auto"/>
          <w:sz w:val="21"/>
          <w:szCs w:val="21"/>
          <w:highlight w:val="none"/>
        </w:rPr>
        <w:t>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勤杂服务人员不包吃和住</w:t>
      </w:r>
      <w:r>
        <w:rPr>
          <w:rFonts w:hint="eastAsia" w:ascii="宋体" w:hAnsi="宋体" w:eastAsia="宋体" w:cs="宋体"/>
          <w:color w:val="auto"/>
          <w:sz w:val="21"/>
          <w:szCs w:val="21"/>
          <w:highlight w:val="none"/>
        </w:rPr>
        <w:t>。</w:t>
      </w:r>
    </w:p>
    <w:p w14:paraId="446C3BD6">
      <w:pPr>
        <w:keepNext w:val="0"/>
        <w:keepLines w:val="0"/>
        <w:pageBreakBefore w:val="0"/>
        <w:widowControl w:val="0"/>
        <w:shd w:val="clear"/>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须承诺为</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提供一份</w:t>
      </w:r>
      <w:r>
        <w:rPr>
          <w:rFonts w:hint="eastAsia" w:ascii="宋体" w:hAnsi="宋体" w:eastAsia="宋体" w:cs="宋体"/>
          <w:b/>
          <w:bCs/>
          <w:color w:val="auto"/>
          <w:sz w:val="21"/>
          <w:szCs w:val="21"/>
          <w:highlight w:val="none"/>
          <w:lang w:eastAsia="zh-CN"/>
        </w:rPr>
        <w:t>东莞市水务集团建设管理有限公司</w:t>
      </w:r>
      <w:r>
        <w:rPr>
          <w:rFonts w:hint="eastAsia" w:ascii="宋体" w:hAnsi="宋体" w:eastAsia="宋体" w:cs="宋体"/>
          <w:b/>
          <w:bCs/>
          <w:color w:val="auto"/>
          <w:sz w:val="21"/>
          <w:szCs w:val="21"/>
          <w:highlight w:val="none"/>
        </w:rPr>
        <w:t>为受益人，额度为人民币</w:t>
      </w:r>
      <w:r>
        <w:rPr>
          <w:rFonts w:hint="eastAsia" w:ascii="宋体" w:hAnsi="宋体" w:eastAsia="宋体" w:cs="宋体"/>
          <w:b/>
          <w:bCs/>
          <w:color w:val="auto"/>
          <w:sz w:val="21"/>
          <w:szCs w:val="21"/>
          <w:highlight w:val="none"/>
          <w:lang w:val="en-US" w:eastAsia="zh-CN"/>
        </w:rPr>
        <w:t>不少于5</w:t>
      </w:r>
      <w:r>
        <w:rPr>
          <w:rFonts w:hint="eastAsia" w:ascii="宋体" w:hAnsi="宋体" w:eastAsia="宋体" w:cs="宋体"/>
          <w:b/>
          <w:bCs/>
          <w:color w:val="auto"/>
          <w:sz w:val="21"/>
          <w:szCs w:val="21"/>
          <w:highlight w:val="none"/>
        </w:rPr>
        <w:t>00万元的保险（食品安全责任险），每次事故每人医疗赔偿限额50万元，保险承保期限不短于服务时间，如延长服务期，则顺延保险承保期。须单独提交书面承诺书原件加盖</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法人公章。</w:t>
      </w:r>
    </w:p>
    <w:p w14:paraId="12E0D052">
      <w:pPr>
        <w:keepNext w:val="0"/>
        <w:keepLines w:val="0"/>
        <w:pageBreakBefore w:val="0"/>
        <w:widowControl w:val="0"/>
        <w:shd w:val="clear"/>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9.招标人</w:t>
      </w:r>
      <w:r>
        <w:rPr>
          <w:rFonts w:hint="eastAsia" w:ascii="宋体" w:hAnsi="宋体" w:eastAsia="宋体" w:cs="宋体"/>
          <w:b/>
          <w:bCs/>
          <w:color w:val="auto"/>
          <w:sz w:val="21"/>
          <w:szCs w:val="21"/>
          <w:highlight w:val="none"/>
        </w:rPr>
        <w:t>根据建设、运营需要（如：</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公司内部架构调整导致的人员分流、行政办公及食堂场所改变导致服务范围变更等）可签订补充协议约定具体变更事项，并调整（增加或删减）合同人数，但综合单价应以本项目中标综合单价为准。</w:t>
      </w:r>
    </w:p>
    <w:p w14:paraId="46A4564F">
      <w:pPr>
        <w:keepNext w:val="0"/>
        <w:keepLines w:val="0"/>
        <w:pageBreakBefore w:val="0"/>
        <w:widowControl w:val="0"/>
        <w:shd w:val="clear"/>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★六、考核要求</w:t>
      </w:r>
    </w:p>
    <w:p w14:paraId="43B774DE">
      <w:pPr>
        <w:keepNext w:val="0"/>
        <w:keepLines w:val="0"/>
        <w:pageBreakBefore w:val="0"/>
        <w:widowControl w:val="0"/>
        <w:shd w:val="clear"/>
        <w:kinsoku/>
        <w:wordWrap/>
        <w:overflowPunct/>
        <w:topLinePunct w:val="0"/>
        <w:autoSpaceDE/>
        <w:autoSpaceDN/>
        <w:bidi w:val="0"/>
        <w:adjustRightInd/>
        <w:spacing w:line="360" w:lineRule="auto"/>
        <w:ind w:firstLine="422"/>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一、二、三</w:t>
      </w:r>
      <w:r>
        <w:rPr>
          <w:rFonts w:hint="eastAsia" w:ascii="宋体" w:hAnsi="宋体" w:eastAsia="宋体" w:cs="宋体"/>
          <w:color w:val="auto"/>
          <w:sz w:val="21"/>
          <w:szCs w:val="21"/>
          <w:highlight w:val="none"/>
        </w:rPr>
        <w:t>：《餐厨服务人员评分表》《清洁人员评分表》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勤杂服务人员</w:t>
      </w:r>
      <w:r>
        <w:rPr>
          <w:rFonts w:hint="eastAsia" w:ascii="宋体" w:hAnsi="宋体" w:eastAsia="宋体" w:cs="宋体"/>
          <w:color w:val="auto"/>
          <w:sz w:val="21"/>
          <w:szCs w:val="21"/>
          <w:highlight w:val="none"/>
        </w:rPr>
        <w:t>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每月对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负责的项目进行考核，考核周期为1个月（工作日期间内），考核人分别为公司</w:t>
      </w:r>
      <w:r>
        <w:rPr>
          <w:rFonts w:hint="eastAsia" w:ascii="宋体" w:hAnsi="宋体" w:eastAsia="宋体" w:cs="宋体"/>
          <w:color w:val="auto"/>
          <w:sz w:val="21"/>
          <w:szCs w:val="21"/>
          <w:highlight w:val="none"/>
          <w:lang w:val="en-US" w:eastAsia="zh-CN"/>
        </w:rPr>
        <w:t>相关业务部门</w:t>
      </w:r>
      <w:r>
        <w:rPr>
          <w:rFonts w:hint="eastAsia" w:ascii="宋体" w:hAnsi="宋体" w:eastAsia="宋体" w:cs="宋体"/>
          <w:color w:val="auto"/>
          <w:sz w:val="21"/>
          <w:szCs w:val="21"/>
          <w:highlight w:val="none"/>
        </w:rPr>
        <w:t>。</w:t>
      </w:r>
    </w:p>
    <w:p w14:paraId="18E4F3C2">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清洁及勤杂服务人员劳务</w:t>
      </w:r>
      <w:r>
        <w:rPr>
          <w:rFonts w:hint="eastAsia" w:ascii="宋体" w:hAnsi="宋体" w:eastAsia="宋体" w:cs="宋体"/>
          <w:color w:val="auto"/>
          <w:sz w:val="21"/>
          <w:szCs w:val="21"/>
          <w:highlight w:val="none"/>
        </w:rPr>
        <w:t>服务费单独计算，每月根据各项服务人员考核分数对应的</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服务费收费系数单独计算，</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服务费收费系数如下：</w:t>
      </w:r>
    </w:p>
    <w:p w14:paraId="165025E5">
      <w:pPr>
        <w:keepNext w:val="0"/>
        <w:keepLines w:val="0"/>
        <w:pageBreakBefore w:val="0"/>
        <w:widowControl w:val="0"/>
        <w:shd w:val="clear"/>
        <w:kinsoku/>
        <w:wordWrap/>
        <w:overflowPunct/>
        <w:topLinePunct w:val="0"/>
        <w:autoSpaceDE/>
        <w:autoSpaceDN/>
        <w:bidi w:val="0"/>
        <w:adjustRightInd/>
        <w:spacing w:line="360" w:lineRule="auto"/>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（1）当考核分为90分（含）以上，</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服务费按每月</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服务费的100%支付；</w:t>
      </w:r>
    </w:p>
    <w:p w14:paraId="5EB3FDB4">
      <w:pPr>
        <w:keepNext w:val="0"/>
        <w:keepLines w:val="0"/>
        <w:pageBreakBefore w:val="0"/>
        <w:widowControl w:val="0"/>
        <w:shd w:val="clear"/>
        <w:kinsoku/>
        <w:wordWrap/>
        <w:overflowPunct/>
        <w:topLinePunct w:val="0"/>
        <w:autoSpaceDE/>
        <w:autoSpaceDN/>
        <w:bidi w:val="0"/>
        <w:adjustRightInd/>
        <w:spacing w:line="360" w:lineRule="auto"/>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（2）当月考核分为85分（含）-90（不含）分时，</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服务费按每月</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服务费的90%支付；</w:t>
      </w:r>
    </w:p>
    <w:p w14:paraId="1E28E803">
      <w:pPr>
        <w:keepNext w:val="0"/>
        <w:keepLines w:val="0"/>
        <w:pageBreakBefore w:val="0"/>
        <w:widowControl w:val="0"/>
        <w:shd w:val="clear"/>
        <w:kinsoku/>
        <w:wordWrap/>
        <w:overflowPunct/>
        <w:topLinePunct w:val="0"/>
        <w:autoSpaceDE/>
        <w:autoSpaceDN/>
        <w:bidi w:val="0"/>
        <w:adjustRightInd/>
        <w:spacing w:line="360" w:lineRule="auto"/>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（3）当月考核分为80分（含）-85（不含）分时，</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服务费按每月</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服务费的80%支付；</w:t>
      </w:r>
    </w:p>
    <w:p w14:paraId="68C9AB74">
      <w:pPr>
        <w:keepNext w:val="0"/>
        <w:keepLines w:val="0"/>
        <w:pageBreakBefore w:val="0"/>
        <w:widowControl w:val="0"/>
        <w:shd w:val="clear"/>
        <w:kinsoku/>
        <w:wordWrap/>
        <w:overflowPunct/>
        <w:topLinePunct w:val="0"/>
        <w:autoSpaceDE/>
        <w:autoSpaceDN/>
        <w:bidi w:val="0"/>
        <w:adjustRightInd/>
        <w:spacing w:line="360" w:lineRule="auto"/>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）考核分低于80分（不含）时，按</w:t>
      </w:r>
      <w:r>
        <w:rPr>
          <w:rFonts w:hint="eastAsia" w:ascii="宋体" w:hAnsi="宋体" w:eastAsia="宋体" w:cs="宋体"/>
          <w:color w:val="auto"/>
          <w:sz w:val="21"/>
          <w:szCs w:val="21"/>
          <w:highlight w:val="none"/>
          <w:lang w:val="en-US" w:eastAsia="zh-CN"/>
        </w:rPr>
        <w:t>对应得分作为比例，</w:t>
      </w:r>
      <w:r>
        <w:rPr>
          <w:rFonts w:hint="eastAsia" w:ascii="宋体" w:hAnsi="宋体" w:eastAsia="宋体" w:cs="宋体"/>
          <w:color w:val="auto"/>
          <w:sz w:val="21"/>
          <w:szCs w:val="21"/>
          <w:highlight w:val="none"/>
        </w:rPr>
        <w:t>按每月服务费</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得分比例进行支付</w:t>
      </w:r>
      <w:r>
        <w:rPr>
          <w:rFonts w:hint="eastAsia" w:ascii="宋体" w:hAnsi="宋体" w:eastAsia="宋体" w:cs="宋体"/>
          <w:color w:val="auto"/>
          <w:sz w:val="21"/>
          <w:szCs w:val="21"/>
          <w:highlight w:val="none"/>
        </w:rPr>
        <w:t>（例如：</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得75分，当月的</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服务费按每月服务费的75%支付）</w:t>
      </w:r>
      <w:r>
        <w:rPr>
          <w:rFonts w:hint="eastAsia" w:ascii="宋体" w:hAnsi="宋体" w:eastAsia="宋体" w:cs="宋体"/>
          <w:color w:val="auto"/>
          <w:sz w:val="21"/>
          <w:szCs w:val="21"/>
          <w:highlight w:val="none"/>
          <w:lang w:eastAsia="zh-CN"/>
        </w:rPr>
        <w:t>。</w:t>
      </w:r>
    </w:p>
    <w:p w14:paraId="6C574A40">
      <w:pPr>
        <w:pStyle w:val="2"/>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合同期内考核分低过80分（不含）达一次的，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组织约谈；达到两次的，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进行书面警告；达到三次的，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单方</w:t>
      </w:r>
      <w:r>
        <w:rPr>
          <w:rFonts w:hint="eastAsia" w:ascii="宋体" w:hAnsi="宋体" w:eastAsia="宋体" w:cs="宋体"/>
          <w:color w:val="auto"/>
          <w:sz w:val="21"/>
          <w:szCs w:val="21"/>
          <w:highlight w:val="none"/>
        </w:rPr>
        <w:t>解除合同，另外如果低于70分（不含）一次有权</w:t>
      </w:r>
      <w:r>
        <w:rPr>
          <w:rFonts w:hint="eastAsia" w:ascii="宋体" w:hAnsi="宋体" w:eastAsia="宋体" w:cs="宋体"/>
          <w:color w:val="auto"/>
          <w:sz w:val="21"/>
          <w:szCs w:val="21"/>
          <w:highlight w:val="none"/>
          <w:lang w:val="en-US" w:eastAsia="zh-CN"/>
        </w:rPr>
        <w:t>单方</w:t>
      </w:r>
      <w:r>
        <w:rPr>
          <w:rFonts w:hint="eastAsia" w:ascii="宋体" w:hAnsi="宋体" w:eastAsia="宋体" w:cs="宋体"/>
          <w:color w:val="auto"/>
          <w:sz w:val="21"/>
          <w:szCs w:val="21"/>
          <w:highlight w:val="none"/>
        </w:rPr>
        <w:t>解除合同，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应赔偿</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停餐、清洁导致的损失（包括但不限于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另行委托其他方提供伙食、清洁服务的费用等）。</w:t>
      </w:r>
    </w:p>
    <w:p w14:paraId="7148F8F8">
      <w:pPr>
        <w:keepNext w:val="0"/>
        <w:keepLines w:val="0"/>
        <w:pageBreakBefore w:val="0"/>
        <w:widowControl w:val="0"/>
        <w:shd w:val="clear"/>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月评分表</w:t>
      </w:r>
    </w:p>
    <w:p w14:paraId="00549098">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b/>
          <w:color w:val="auto"/>
          <w:szCs w:val="21"/>
          <w:highlight w:val="none"/>
          <w:lang w:val="zh-CN"/>
        </w:rPr>
      </w:pPr>
    </w:p>
    <w:p w14:paraId="0E82A62A">
      <w:pPr>
        <w:keepNext w:val="0"/>
        <w:keepLines w:val="0"/>
        <w:pageBreakBefore w:val="0"/>
        <w:widowControl/>
        <w:kinsoku/>
        <w:wordWrap/>
        <w:overflowPunct/>
        <w:topLinePunct w:val="0"/>
        <w:autoSpaceDE/>
        <w:autoSpaceDN/>
        <w:bidi w:val="0"/>
        <w:adjustRightInd/>
        <w:spacing w:line="24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tbl>
      <w:tblPr>
        <w:tblStyle w:val="39"/>
        <w:tblW w:w="9431" w:type="dxa"/>
        <w:jc w:val="center"/>
        <w:tblLayout w:type="autofit"/>
        <w:tblCellMar>
          <w:top w:w="0" w:type="dxa"/>
          <w:left w:w="0" w:type="dxa"/>
          <w:bottom w:w="0" w:type="dxa"/>
          <w:right w:w="0" w:type="dxa"/>
        </w:tblCellMar>
      </w:tblPr>
      <w:tblGrid>
        <w:gridCol w:w="582"/>
        <w:gridCol w:w="421"/>
        <w:gridCol w:w="6007"/>
        <w:gridCol w:w="551"/>
        <w:gridCol w:w="692"/>
        <w:gridCol w:w="1178"/>
      </w:tblGrid>
      <w:tr w14:paraId="26B4739E">
        <w:tblPrEx>
          <w:tblCellMar>
            <w:top w:w="0" w:type="dxa"/>
            <w:left w:w="0" w:type="dxa"/>
            <w:bottom w:w="0" w:type="dxa"/>
            <w:right w:w="0" w:type="dxa"/>
          </w:tblCellMar>
        </w:tblPrEx>
        <w:trPr>
          <w:trHeight w:val="405"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006E20E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bidi="ar"/>
              </w:rPr>
              <w:t>附</w:t>
            </w:r>
            <w:r>
              <w:rPr>
                <w:rFonts w:hint="eastAsia" w:ascii="宋体" w:hAnsi="宋体" w:eastAsia="宋体" w:cs="宋体"/>
                <w:bCs/>
                <w:color w:val="auto"/>
                <w:sz w:val="21"/>
                <w:szCs w:val="21"/>
                <w:highlight w:val="none"/>
                <w:lang w:bidi="ar"/>
              </w:rPr>
              <w:t>表</w:t>
            </w:r>
            <w:r>
              <w:rPr>
                <w:rFonts w:hint="eastAsia" w:ascii="宋体" w:hAnsi="宋体" w:eastAsia="宋体" w:cs="宋体"/>
                <w:bCs/>
                <w:color w:val="auto"/>
                <w:sz w:val="21"/>
                <w:szCs w:val="21"/>
                <w:highlight w:val="none"/>
                <w:lang w:val="en-US" w:eastAsia="zh-CN" w:bidi="ar"/>
              </w:rPr>
              <w:t>一</w:t>
            </w:r>
            <w:r>
              <w:rPr>
                <w:rFonts w:hint="eastAsia" w:ascii="宋体" w:hAnsi="宋体" w:eastAsia="宋体" w:cs="宋体"/>
                <w:bCs/>
                <w:color w:val="auto"/>
                <w:sz w:val="21"/>
                <w:szCs w:val="21"/>
                <w:highlight w:val="none"/>
                <w:lang w:bidi="ar"/>
              </w:rPr>
              <w:t xml:space="preserve"> 餐厨服务人员评分表</w:t>
            </w:r>
          </w:p>
        </w:tc>
      </w:tr>
      <w:tr w14:paraId="7AA83BCE">
        <w:tblPrEx>
          <w:tblCellMar>
            <w:top w:w="0" w:type="dxa"/>
            <w:left w:w="0" w:type="dxa"/>
            <w:bottom w:w="0" w:type="dxa"/>
            <w:right w:w="0" w:type="dxa"/>
          </w:tblCellMar>
        </w:tblPrEx>
        <w:trPr>
          <w:trHeight w:val="916" w:hRule="atLeast"/>
          <w:jc w:val="center"/>
        </w:trPr>
        <w:tc>
          <w:tcPr>
            <w:tcW w:w="9431" w:type="dxa"/>
            <w:gridSpan w:val="6"/>
            <w:tcBorders>
              <w:top w:val="nil"/>
              <w:left w:val="nil"/>
              <w:bottom w:val="nil"/>
              <w:right w:val="nil"/>
            </w:tcBorders>
            <w:noWrap w:val="0"/>
            <w:tcMar>
              <w:top w:w="12" w:type="dxa"/>
              <w:left w:w="12" w:type="dxa"/>
              <w:right w:w="12" w:type="dxa"/>
            </w:tcMar>
            <w:vAlign w:val="bottom"/>
          </w:tcPr>
          <w:p w14:paraId="3FC8E003">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 </w:t>
            </w:r>
          </w:p>
          <w:p w14:paraId="5E474F15">
            <w:pPr>
              <w:keepNext w:val="0"/>
              <w:keepLines w:val="0"/>
              <w:pageBreakBefore w:val="0"/>
              <w:widowControl/>
              <w:shd w:val="clear"/>
              <w:kinsoku/>
              <w:wordWrap/>
              <w:overflowPunct/>
              <w:topLinePunct w:val="0"/>
              <w:autoSpaceDE/>
              <w:autoSpaceDN/>
              <w:bidi w:val="0"/>
              <w:adjustRightInd/>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3860574E">
        <w:tblPrEx>
          <w:tblCellMar>
            <w:top w:w="0" w:type="dxa"/>
            <w:left w:w="0" w:type="dxa"/>
            <w:bottom w:w="0" w:type="dxa"/>
            <w:right w:w="0" w:type="dxa"/>
          </w:tblCellMar>
        </w:tblPrEx>
        <w:trPr>
          <w:trHeight w:val="614"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E2908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18B01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BE398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D463E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67BB9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0030B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6849B66C">
        <w:tblPrEx>
          <w:tblCellMar>
            <w:top w:w="0" w:type="dxa"/>
            <w:left w:w="0" w:type="dxa"/>
            <w:bottom w:w="0" w:type="dxa"/>
            <w:right w:w="0" w:type="dxa"/>
          </w:tblCellMar>
        </w:tblPrEx>
        <w:trPr>
          <w:trHeight w:val="594"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E3E9A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3E63B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2E7FA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在岗期间未按规定穿着制服、口罩、水鞋；每违反一次扣1分，扣完为止。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E6840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9A008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50C0E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0426B79">
        <w:tblPrEx>
          <w:tblCellMar>
            <w:top w:w="0" w:type="dxa"/>
            <w:left w:w="0" w:type="dxa"/>
            <w:bottom w:w="0" w:type="dxa"/>
            <w:right w:w="0" w:type="dxa"/>
          </w:tblCellMar>
        </w:tblPrEx>
        <w:trPr>
          <w:trHeight w:val="67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FB8933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10303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0CFF6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遵守公司排班表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不迟到，不早退，不旷工；每违反一次扣1分，扣完为止。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86932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D825F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F4952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D5726FF">
        <w:tblPrEx>
          <w:tblCellMar>
            <w:top w:w="0" w:type="dxa"/>
            <w:left w:w="0" w:type="dxa"/>
            <w:bottom w:w="0" w:type="dxa"/>
            <w:right w:w="0" w:type="dxa"/>
          </w:tblCellMar>
        </w:tblPrEx>
        <w:trPr>
          <w:trHeight w:val="65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8C8743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BB0BE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6B4F1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休假提前申请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并在安排好工作代理人后方可休假；每违反一次扣1分，扣完为止。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9E1B1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A909E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ACBED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8C15BC8">
        <w:tblPrEx>
          <w:tblCellMar>
            <w:top w:w="0" w:type="dxa"/>
            <w:left w:w="0" w:type="dxa"/>
            <w:bottom w:w="0" w:type="dxa"/>
            <w:right w:w="0" w:type="dxa"/>
          </w:tblCellMar>
        </w:tblPrEx>
        <w:trPr>
          <w:trHeight w:val="61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ACFA33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70139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78F08C">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工作期间不串岗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不脱岗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不偷懒，不做与工作无关的事情；每违反一次扣1分，扣完为止。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305FA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1C3D8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CCE0D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E800731">
        <w:tblPrEx>
          <w:tblCellMar>
            <w:top w:w="0" w:type="dxa"/>
            <w:left w:w="0" w:type="dxa"/>
            <w:bottom w:w="0" w:type="dxa"/>
            <w:right w:w="0" w:type="dxa"/>
          </w:tblCellMar>
        </w:tblPrEx>
        <w:trPr>
          <w:trHeight w:val="65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3AA47B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AE08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CD42A8">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全月工作态度勤恳</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无接到投诉或不良反映；每接到投诉一次扣2分，扣完为止。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CE792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0818A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0327F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3833222">
        <w:tblPrEx>
          <w:tblCellMar>
            <w:top w:w="0" w:type="dxa"/>
            <w:left w:w="0" w:type="dxa"/>
            <w:bottom w:w="0" w:type="dxa"/>
            <w:right w:w="0" w:type="dxa"/>
          </w:tblCellMar>
        </w:tblPrEx>
        <w:trPr>
          <w:trHeight w:val="60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DCAC6D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05BFD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1B6BFD">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与同事和睦相处，做事不斤斤计较，不因小事与同事闹矛盾，更不能当众吵架；每违反一次扣1分，扣完为止。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1B68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A714D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CA7B3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1F947AA">
        <w:tblPrEx>
          <w:tblCellMar>
            <w:top w:w="0" w:type="dxa"/>
            <w:left w:w="0" w:type="dxa"/>
            <w:bottom w:w="0" w:type="dxa"/>
            <w:right w:w="0" w:type="dxa"/>
          </w:tblCellMar>
        </w:tblPrEx>
        <w:trPr>
          <w:trHeight w:val="65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64D4FC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86C2A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266CB8">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爱护公司资源，节约用水、用电；根据需要领用劳保用品，杜绝浪费；每违反一次扣1分，扣完为止。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96BD2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7BB10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9EFDE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BEEF043">
        <w:tblPrEx>
          <w:tblCellMar>
            <w:top w:w="0" w:type="dxa"/>
            <w:left w:w="0" w:type="dxa"/>
            <w:bottom w:w="0" w:type="dxa"/>
            <w:right w:w="0" w:type="dxa"/>
          </w:tblCellMar>
        </w:tblPrEx>
        <w:trPr>
          <w:trHeight w:val="38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3574F4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1B417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518F8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工作人员按公司规定人数出勤，每缺一个扣3分，扣完为止。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1A81A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A92B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476F4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D74A7FF">
        <w:tblPrEx>
          <w:tblCellMar>
            <w:top w:w="0" w:type="dxa"/>
            <w:left w:w="0" w:type="dxa"/>
            <w:bottom w:w="0" w:type="dxa"/>
            <w:right w:w="0" w:type="dxa"/>
          </w:tblCellMar>
        </w:tblPrEx>
        <w:trPr>
          <w:trHeight w:val="40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4F85F3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78CE6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AF10D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不服从工作安排，直接扣5分。</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F1F1A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333C7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D4DD6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0EDE4F5">
        <w:tblPrEx>
          <w:tblCellMar>
            <w:top w:w="0" w:type="dxa"/>
            <w:left w:w="0" w:type="dxa"/>
            <w:bottom w:w="0" w:type="dxa"/>
            <w:right w:w="0" w:type="dxa"/>
          </w:tblCellMar>
        </w:tblPrEx>
        <w:trPr>
          <w:trHeight w:val="512"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77066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工作要求</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D6DDE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E0039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人员持有效健康证上岗；每发现一个扣2分，扣完为止。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88D1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4C50C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D9367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F3D5701">
        <w:tblPrEx>
          <w:tblCellMar>
            <w:top w:w="0" w:type="dxa"/>
            <w:left w:w="0" w:type="dxa"/>
            <w:bottom w:w="0" w:type="dxa"/>
            <w:right w:w="0" w:type="dxa"/>
          </w:tblCellMar>
        </w:tblPrEx>
        <w:trPr>
          <w:trHeight w:val="48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0459C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178D5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A8EFD7">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未按照公司规定时间开餐；每发现一次超时扣2分，扣完为止。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03977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01CF7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FB44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3EE978E">
        <w:tblPrEx>
          <w:tblCellMar>
            <w:top w:w="0" w:type="dxa"/>
            <w:left w:w="0" w:type="dxa"/>
            <w:bottom w:w="0" w:type="dxa"/>
            <w:right w:w="0" w:type="dxa"/>
          </w:tblCellMar>
        </w:tblPrEx>
        <w:trPr>
          <w:trHeight w:val="66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2FA55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7610C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CAC10D">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菜品出现其他异物，如包装袋，钢丝球丝、头发；每发现一次扣2分，扣完为止。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3E2F4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EEABA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12D91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47F1005">
        <w:tblPrEx>
          <w:tblCellMar>
            <w:top w:w="0" w:type="dxa"/>
            <w:left w:w="0" w:type="dxa"/>
            <w:bottom w:w="0" w:type="dxa"/>
            <w:right w:w="0" w:type="dxa"/>
          </w:tblCellMar>
        </w:tblPrEx>
        <w:trPr>
          <w:trHeight w:val="43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151D4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E897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9E83F0">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使用变质过期食品；</w:t>
            </w:r>
            <w:r>
              <w:rPr>
                <w:rFonts w:hint="eastAsia" w:ascii="宋体" w:hAnsi="宋体" w:eastAsia="宋体" w:cs="宋体"/>
                <w:color w:val="auto"/>
                <w:sz w:val="21"/>
                <w:szCs w:val="21"/>
                <w:highlight w:val="none"/>
                <w:lang w:bidi="ar"/>
              </w:rPr>
              <w:t>每</w:t>
            </w:r>
            <w:r>
              <w:rPr>
                <w:rFonts w:hint="eastAsia" w:ascii="宋体" w:hAnsi="宋体" w:eastAsia="宋体" w:cs="宋体"/>
                <w:color w:val="auto"/>
                <w:sz w:val="21"/>
                <w:szCs w:val="21"/>
                <w:highlight w:val="none"/>
              </w:rPr>
              <w:t>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36E13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0182C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E5603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4D9D1D8">
        <w:tblPrEx>
          <w:tblCellMar>
            <w:top w:w="0" w:type="dxa"/>
            <w:left w:w="0" w:type="dxa"/>
            <w:bottom w:w="0" w:type="dxa"/>
            <w:right w:w="0" w:type="dxa"/>
          </w:tblCellMar>
        </w:tblPrEx>
        <w:trPr>
          <w:trHeight w:val="44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BA788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0B132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146213">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未按公司规定进行留样；每发现一次扣2分，扣完为止。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1B6F9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39D39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B2325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AAED70A">
        <w:tblPrEx>
          <w:tblCellMar>
            <w:top w:w="0" w:type="dxa"/>
            <w:left w:w="0" w:type="dxa"/>
            <w:bottom w:w="0" w:type="dxa"/>
            <w:right w:w="0" w:type="dxa"/>
          </w:tblCellMar>
        </w:tblPrEx>
        <w:trPr>
          <w:trHeight w:val="42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9472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69510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0BAED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未按公司规定进行食堂清洁和消毒；</w:t>
            </w:r>
            <w:r>
              <w:rPr>
                <w:rFonts w:hint="eastAsia" w:ascii="宋体" w:hAnsi="宋体" w:eastAsia="宋体" w:cs="宋体"/>
                <w:color w:val="auto"/>
                <w:sz w:val="21"/>
                <w:szCs w:val="21"/>
                <w:highlight w:val="none"/>
                <w:lang w:bidi="ar"/>
              </w:rPr>
              <w:t>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1C280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61899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0852C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88DA5B9">
        <w:tblPrEx>
          <w:tblCellMar>
            <w:top w:w="0" w:type="dxa"/>
            <w:left w:w="0" w:type="dxa"/>
            <w:bottom w:w="0" w:type="dxa"/>
            <w:right w:w="0" w:type="dxa"/>
          </w:tblCellMar>
        </w:tblPrEx>
        <w:trPr>
          <w:trHeight w:val="74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C3990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FC5E4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376A46">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库房要按公司规定保持清洁、干燥，摆放物品要规范、整洁，每发现一次扣2分，扣完为止。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D39F8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1C4F1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1EC8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BA286F6">
        <w:tblPrEx>
          <w:tblCellMar>
            <w:top w:w="0" w:type="dxa"/>
            <w:left w:w="0" w:type="dxa"/>
            <w:bottom w:w="0" w:type="dxa"/>
            <w:right w:w="0" w:type="dxa"/>
          </w:tblCellMar>
        </w:tblPrEx>
        <w:trPr>
          <w:trHeight w:val="47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F8CE6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638CD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169ACC">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厨具需清洁卫生、无油迹及污迹，每发现一次扣2分，扣完为止。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B0958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4D71A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FF2C4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C44A5DF">
        <w:tblPrEx>
          <w:tblCellMar>
            <w:top w:w="0" w:type="dxa"/>
            <w:left w:w="0" w:type="dxa"/>
            <w:bottom w:w="0" w:type="dxa"/>
            <w:right w:w="0" w:type="dxa"/>
          </w:tblCellMar>
        </w:tblPrEx>
        <w:trPr>
          <w:trHeight w:val="7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E3AD3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EFFE9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35BB8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w:t>
            </w:r>
            <w:r>
              <w:rPr>
                <w:rFonts w:hint="eastAsia" w:ascii="宋体" w:hAnsi="宋体" w:eastAsia="宋体" w:cs="宋体"/>
                <w:color w:val="auto"/>
                <w:sz w:val="21"/>
                <w:szCs w:val="21"/>
                <w:highlight w:val="none"/>
                <w:lang w:eastAsia="zh-CN" w:bidi="ar"/>
              </w:rPr>
              <w:t>东莞市水务集团建设管理有限公司</w:t>
            </w:r>
            <w:r>
              <w:rPr>
                <w:rFonts w:hint="eastAsia" w:ascii="宋体" w:hAnsi="宋体" w:eastAsia="宋体" w:cs="宋体"/>
                <w:color w:val="auto"/>
                <w:sz w:val="21"/>
                <w:szCs w:val="21"/>
                <w:highlight w:val="none"/>
                <w:lang w:bidi="ar"/>
              </w:rPr>
              <w:t>食堂管理办法》内容规定，</w:t>
            </w:r>
            <w:r>
              <w:rPr>
                <w:rFonts w:hint="eastAsia" w:ascii="宋体" w:hAnsi="宋体" w:eastAsia="宋体" w:cs="宋体"/>
                <w:color w:val="auto"/>
                <w:sz w:val="21"/>
                <w:szCs w:val="21"/>
                <w:highlight w:val="none"/>
              </w:rPr>
              <w:t>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A8D2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7A9B5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77E81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7D138EF">
        <w:tblPrEx>
          <w:tblCellMar>
            <w:top w:w="0" w:type="dxa"/>
            <w:left w:w="0" w:type="dxa"/>
            <w:bottom w:w="0" w:type="dxa"/>
            <w:right w:w="0" w:type="dxa"/>
          </w:tblCellMar>
        </w:tblPrEx>
        <w:trPr>
          <w:trHeight w:val="385"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4D20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0EB1B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166DAE">
            <w:pPr>
              <w:keepNext w:val="0"/>
              <w:keepLines w:val="0"/>
              <w:pageBreakBefore w:val="0"/>
              <w:widowControl/>
              <w:shd w:val="clear"/>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FA422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8D0AE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358F6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7EEC844">
        <w:tblPrEx>
          <w:tblCellMar>
            <w:top w:w="0" w:type="dxa"/>
            <w:left w:w="0" w:type="dxa"/>
            <w:bottom w:w="0" w:type="dxa"/>
            <w:right w:w="0" w:type="dxa"/>
          </w:tblCellMar>
        </w:tblPrEx>
        <w:trPr>
          <w:trHeight w:val="501"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376125B7">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0B00BCCA">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39"/>
        <w:tblW w:w="9431" w:type="dxa"/>
        <w:jc w:val="center"/>
        <w:tblLayout w:type="autofit"/>
        <w:tblCellMar>
          <w:top w:w="0" w:type="dxa"/>
          <w:left w:w="0" w:type="dxa"/>
          <w:bottom w:w="0" w:type="dxa"/>
          <w:right w:w="0" w:type="dxa"/>
        </w:tblCellMar>
      </w:tblPr>
      <w:tblGrid>
        <w:gridCol w:w="525"/>
        <w:gridCol w:w="442"/>
        <w:gridCol w:w="6082"/>
        <w:gridCol w:w="528"/>
        <w:gridCol w:w="731"/>
        <w:gridCol w:w="1123"/>
      </w:tblGrid>
      <w:tr w14:paraId="1DC1223D">
        <w:trPr>
          <w:trHeight w:val="605" w:hRule="atLeast"/>
          <w:jc w:val="center"/>
        </w:trPr>
        <w:tc>
          <w:tcPr>
            <w:tcW w:w="9304" w:type="dxa"/>
            <w:gridSpan w:val="6"/>
            <w:tcBorders>
              <w:top w:val="nil"/>
              <w:left w:val="nil"/>
              <w:bottom w:val="nil"/>
              <w:right w:val="nil"/>
            </w:tcBorders>
            <w:noWrap w:val="0"/>
            <w:tcMar>
              <w:top w:w="12" w:type="dxa"/>
              <w:left w:w="12" w:type="dxa"/>
              <w:right w:w="12" w:type="dxa"/>
            </w:tcMar>
            <w:vAlign w:val="center"/>
          </w:tcPr>
          <w:p w14:paraId="322787F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bidi="ar"/>
              </w:rPr>
              <w:t>附</w:t>
            </w:r>
            <w:r>
              <w:rPr>
                <w:rFonts w:hint="eastAsia" w:ascii="宋体" w:hAnsi="宋体" w:eastAsia="宋体" w:cs="宋体"/>
                <w:bCs/>
                <w:color w:val="auto"/>
                <w:sz w:val="21"/>
                <w:szCs w:val="21"/>
                <w:highlight w:val="none"/>
                <w:lang w:bidi="ar"/>
              </w:rPr>
              <w:t>表</w:t>
            </w:r>
            <w:r>
              <w:rPr>
                <w:rFonts w:hint="eastAsia" w:ascii="宋体" w:hAnsi="宋体" w:eastAsia="宋体" w:cs="宋体"/>
                <w:bCs/>
                <w:color w:val="auto"/>
                <w:sz w:val="21"/>
                <w:szCs w:val="21"/>
                <w:highlight w:val="none"/>
                <w:lang w:val="en-US" w:eastAsia="zh-CN" w:bidi="ar"/>
              </w:rPr>
              <w:t>二</w:t>
            </w:r>
            <w:r>
              <w:rPr>
                <w:rFonts w:hint="eastAsia" w:ascii="宋体" w:hAnsi="宋体" w:eastAsia="宋体" w:cs="宋体"/>
                <w:bCs/>
                <w:color w:val="auto"/>
                <w:sz w:val="21"/>
                <w:szCs w:val="21"/>
                <w:highlight w:val="none"/>
                <w:lang w:bidi="ar"/>
              </w:rPr>
              <w:t xml:space="preserve"> 清洁服务人员评分表</w:t>
            </w:r>
          </w:p>
        </w:tc>
      </w:tr>
      <w:tr w14:paraId="43707D2E">
        <w:tblPrEx>
          <w:tblCellMar>
            <w:top w:w="0" w:type="dxa"/>
            <w:left w:w="0" w:type="dxa"/>
            <w:bottom w:w="0" w:type="dxa"/>
            <w:right w:w="0" w:type="dxa"/>
          </w:tblCellMar>
        </w:tblPrEx>
        <w:trPr>
          <w:trHeight w:val="806" w:hRule="atLeast"/>
          <w:jc w:val="center"/>
        </w:trPr>
        <w:tc>
          <w:tcPr>
            <w:tcW w:w="9304" w:type="dxa"/>
            <w:gridSpan w:val="6"/>
            <w:tcBorders>
              <w:top w:val="nil"/>
              <w:left w:val="nil"/>
              <w:bottom w:val="nil"/>
              <w:right w:val="nil"/>
            </w:tcBorders>
            <w:noWrap w:val="0"/>
            <w:tcMar>
              <w:top w:w="12" w:type="dxa"/>
              <w:left w:w="12" w:type="dxa"/>
              <w:right w:w="12" w:type="dxa"/>
            </w:tcMar>
            <w:vAlign w:val="bottom"/>
          </w:tcPr>
          <w:p w14:paraId="285A5FB9">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w:t>
            </w:r>
          </w:p>
          <w:p w14:paraId="127C2043">
            <w:pPr>
              <w:keepNext w:val="0"/>
              <w:keepLines w:val="0"/>
              <w:pageBreakBefore w:val="0"/>
              <w:widowControl/>
              <w:shd w:val="clear"/>
              <w:kinsoku/>
              <w:wordWrap/>
              <w:overflowPunct/>
              <w:topLinePunct w:val="0"/>
              <w:autoSpaceDE/>
              <w:autoSpaceDN/>
              <w:bidi w:val="0"/>
              <w:adjustRightInd/>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77496CE2">
        <w:tblPrEx>
          <w:tblCellMar>
            <w:top w:w="0" w:type="dxa"/>
            <w:left w:w="0" w:type="dxa"/>
            <w:bottom w:w="0" w:type="dxa"/>
            <w:right w:w="0" w:type="dxa"/>
          </w:tblCellMar>
        </w:tblPrEx>
        <w:trPr>
          <w:trHeight w:val="635" w:hRule="atLeast"/>
          <w:jc w:val="center"/>
        </w:trPr>
        <w:tc>
          <w:tcPr>
            <w:tcW w:w="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35E55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6F896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2D69A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CBFD2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FDAC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4F199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35C260BC">
        <w:tblPrEx>
          <w:tblCellMar>
            <w:top w:w="0" w:type="dxa"/>
            <w:left w:w="0" w:type="dxa"/>
            <w:bottom w:w="0" w:type="dxa"/>
            <w:right w:w="0" w:type="dxa"/>
          </w:tblCellMar>
        </w:tblPrEx>
        <w:trPr>
          <w:trHeight w:val="503"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A79993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7B94D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15A07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在岗期间未按规定着制服；每违反一次扣1分，扣完为止。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93CE6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C6ED3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CE71E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FEB34E1">
        <w:tblPrEx>
          <w:tblCellMar>
            <w:top w:w="0" w:type="dxa"/>
            <w:left w:w="0" w:type="dxa"/>
            <w:bottom w:w="0" w:type="dxa"/>
            <w:right w:w="0" w:type="dxa"/>
          </w:tblCellMar>
        </w:tblPrEx>
        <w:trPr>
          <w:trHeight w:val="679"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024299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6C677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D40546">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遵守公司清洁排班表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不迟到，不早退，不旷工；每违反一次扣1分，扣完为止。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13EE0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A1D83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86213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05E610E">
        <w:tblPrEx>
          <w:tblCellMar>
            <w:top w:w="0" w:type="dxa"/>
            <w:left w:w="0" w:type="dxa"/>
            <w:bottom w:w="0" w:type="dxa"/>
            <w:right w:w="0" w:type="dxa"/>
          </w:tblCellMar>
        </w:tblPrEx>
        <w:trPr>
          <w:trHeight w:val="65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D9A03C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89F75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E711C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休假提前申请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并在安排好工作代理人后方可休假；每违反一次扣1分，扣完为止。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00D5A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B3868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99D24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1AB9F40">
        <w:tblPrEx>
          <w:tblCellMar>
            <w:top w:w="0" w:type="dxa"/>
            <w:left w:w="0" w:type="dxa"/>
            <w:bottom w:w="0" w:type="dxa"/>
            <w:right w:w="0" w:type="dxa"/>
          </w:tblCellMar>
        </w:tblPrEx>
        <w:trPr>
          <w:trHeight w:val="61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A6CF89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96DF8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186E7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工作期间不串岗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不脱岗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不偷懒，不做与工作无关的事情；每违反一次扣1分，扣完为止。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43B9F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E1FED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AED52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5BC7096">
        <w:tblPrEx>
          <w:tblCellMar>
            <w:top w:w="0" w:type="dxa"/>
            <w:left w:w="0" w:type="dxa"/>
            <w:bottom w:w="0" w:type="dxa"/>
            <w:right w:w="0" w:type="dxa"/>
          </w:tblCellMar>
        </w:tblPrEx>
        <w:trPr>
          <w:trHeight w:val="65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29B719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833F2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0EE23D">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全月工作态度勤恳</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无接到投诉或不良反映；每接到投诉一次扣2分，扣完为止。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15F29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25274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E5E23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3806EBD">
        <w:tblPrEx>
          <w:tblCellMar>
            <w:top w:w="0" w:type="dxa"/>
            <w:left w:w="0" w:type="dxa"/>
            <w:bottom w:w="0" w:type="dxa"/>
            <w:right w:w="0" w:type="dxa"/>
          </w:tblCellMar>
        </w:tblPrEx>
        <w:trPr>
          <w:trHeight w:val="77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7F163DC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C49AB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677610">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与同事和睦相处，做事不斤斤计较，不因小事与同事闹矛盾，更不能当众吵架；每违反一次扣1分，扣完为止。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8F37C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D04B1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2E33D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93531D2">
        <w:tblPrEx>
          <w:tblCellMar>
            <w:top w:w="0" w:type="dxa"/>
            <w:left w:w="0" w:type="dxa"/>
            <w:bottom w:w="0" w:type="dxa"/>
            <w:right w:w="0" w:type="dxa"/>
          </w:tblCellMar>
        </w:tblPrEx>
        <w:trPr>
          <w:trHeight w:val="652"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D9AFBF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DE42B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532B2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爱护公司资源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节约用水、用电；根据需要领用劳保用品，杜绝浪费；每违反一次扣1分，扣完为止。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A3E36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93102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3BE3A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113F17E">
        <w:tblPrEx>
          <w:tblCellMar>
            <w:top w:w="0" w:type="dxa"/>
            <w:left w:w="0" w:type="dxa"/>
            <w:bottom w:w="0" w:type="dxa"/>
            <w:right w:w="0" w:type="dxa"/>
          </w:tblCellMar>
        </w:tblPrEx>
        <w:trPr>
          <w:trHeight w:val="693"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5AB440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E7EFB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025E1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每小时巡查卫生一次，确保所管区域清洁；每违反一次扣1分，扣完为止。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DEF04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CDDD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67DD1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CBA00B2">
        <w:tblPrEx>
          <w:tblCellMar>
            <w:top w:w="0" w:type="dxa"/>
            <w:left w:w="0" w:type="dxa"/>
            <w:bottom w:w="0" w:type="dxa"/>
            <w:right w:w="0" w:type="dxa"/>
          </w:tblCellMar>
        </w:tblPrEx>
        <w:trPr>
          <w:trHeight w:val="38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BF9525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F869A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535843">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不服从工作安排，直接扣5分。</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EDA5D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0373A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6246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338A89A">
        <w:tblPrEx>
          <w:tblCellMar>
            <w:top w:w="0" w:type="dxa"/>
            <w:left w:w="0" w:type="dxa"/>
            <w:bottom w:w="0" w:type="dxa"/>
            <w:right w:w="0" w:type="dxa"/>
          </w:tblCellMar>
        </w:tblPrEx>
        <w:trPr>
          <w:trHeight w:val="714"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66370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环境卫生</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3AA7A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C68B9A">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每天按公司要求清扫办公楼，未按要求每违反一次扣1分，扣完为止。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2DBE0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E4C59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D17CA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94A3919">
        <w:tblPrEx>
          <w:tblCellMar>
            <w:top w:w="0" w:type="dxa"/>
            <w:left w:w="0" w:type="dxa"/>
            <w:bottom w:w="0" w:type="dxa"/>
            <w:right w:w="0" w:type="dxa"/>
          </w:tblCellMar>
        </w:tblPrEx>
        <w:trPr>
          <w:trHeight w:val="927"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91F07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4FBAA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62AD1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每天上班后首先清除楼道内的垃圾，并及时将垃圾运送到指定地点，办公楼清洁按公司规定清扫各楼内卫生；每违反一次扣1分，扣完为止。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DC1A8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B6A5C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9D487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73AA22C">
        <w:tblPrEx>
          <w:tblCellMar>
            <w:top w:w="0" w:type="dxa"/>
            <w:left w:w="0" w:type="dxa"/>
            <w:bottom w:w="0" w:type="dxa"/>
            <w:right w:w="0" w:type="dxa"/>
          </w:tblCellMar>
        </w:tblPrEx>
        <w:trPr>
          <w:trHeight w:val="1039"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AB04D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A1FF2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81D95C">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走廊、楼梯等公共卫生区域地面灰尘、痰迹、烟头、纸屑等杂物，地面、墙角无积灰、无杂物、无污（包括地角墙壁）；每发现一次扣1分，扣完为止。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1D15E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BE145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50EFD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4B2E800">
        <w:tblPrEx>
          <w:tblCellMar>
            <w:top w:w="0" w:type="dxa"/>
            <w:left w:w="0" w:type="dxa"/>
            <w:bottom w:w="0" w:type="dxa"/>
            <w:right w:w="0" w:type="dxa"/>
          </w:tblCellMar>
        </w:tblPrEx>
        <w:trPr>
          <w:trHeight w:val="1532"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C2D5B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D5396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F2288D">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8FFA6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7992B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2A210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FD4D66E">
        <w:tblPrEx>
          <w:tblCellMar>
            <w:top w:w="0" w:type="dxa"/>
            <w:left w:w="0" w:type="dxa"/>
            <w:bottom w:w="0" w:type="dxa"/>
            <w:right w:w="0" w:type="dxa"/>
          </w:tblCellMar>
        </w:tblPrEx>
        <w:trPr>
          <w:trHeight w:val="816"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18395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A393A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715C63">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洗手间内水池四周及水龙头清洁无水迹，水池下弯管无积灰、无污渍，镜面无水迹，镜框无锈迹；每发现一次扣1分，扣完为止。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408E8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A5961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87173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3F622AA">
        <w:tblPrEx>
          <w:tblCellMar>
            <w:top w:w="0" w:type="dxa"/>
            <w:left w:w="0" w:type="dxa"/>
            <w:bottom w:w="0" w:type="dxa"/>
            <w:right w:w="0" w:type="dxa"/>
          </w:tblCellMar>
        </w:tblPrEx>
        <w:trPr>
          <w:trHeight w:val="747"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49A11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B4A74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AFCAC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楼梯扶手、栏杆、窗台要用湿抹布擦干净，无灰尘、污渍；每发现一次扣1分，扣完为止。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0B299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648D2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A3EED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4FD2E6B">
        <w:tblPrEx>
          <w:tblCellMar>
            <w:top w:w="0" w:type="dxa"/>
            <w:left w:w="0" w:type="dxa"/>
            <w:bottom w:w="0" w:type="dxa"/>
            <w:right w:w="0" w:type="dxa"/>
          </w:tblCellMar>
        </w:tblPrEx>
        <w:trPr>
          <w:trHeight w:val="747"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467AB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BEF91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34072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墙壁、天花板无蜘蛛网、脚印、球印、痰迹等；每发现一次扣1分，扣完为止。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4B92F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EB801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BE2EE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788AC51">
        <w:tblPrEx>
          <w:tblCellMar>
            <w:top w:w="0" w:type="dxa"/>
            <w:left w:w="0" w:type="dxa"/>
            <w:bottom w:w="0" w:type="dxa"/>
            <w:right w:w="0" w:type="dxa"/>
          </w:tblCellMar>
        </w:tblPrEx>
        <w:trPr>
          <w:trHeight w:val="747"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5630B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27487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D43C7C">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所管辖的门窗玻璃整洁、明亮、无明显污渍；每发现一次扣1分，扣完为止。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E3983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85E70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4714A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3CA0BB6">
        <w:tblPrEx>
          <w:tblCellMar>
            <w:top w:w="0" w:type="dxa"/>
            <w:left w:w="0" w:type="dxa"/>
            <w:bottom w:w="0" w:type="dxa"/>
            <w:right w:w="0" w:type="dxa"/>
          </w:tblCellMar>
        </w:tblPrEx>
        <w:trPr>
          <w:trHeight w:val="843"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86A16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27007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97D0A">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开关、消防器材、配电箱、电表箱等无灰尘、污渍，灯具无明显灰尘，透明度好；每发现一次扣1分，扣完为止。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1DDF3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433D9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A05B1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676BB87">
        <w:tblPrEx>
          <w:tblCellMar>
            <w:top w:w="0" w:type="dxa"/>
            <w:left w:w="0" w:type="dxa"/>
            <w:bottom w:w="0" w:type="dxa"/>
            <w:right w:w="0" w:type="dxa"/>
          </w:tblCellMar>
        </w:tblPrEx>
        <w:trPr>
          <w:trHeight w:val="544"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2F3BE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454E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2D528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公共区内不得堆放各种杂物；每发现一次扣1分，扣完为止。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4818D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FE949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D5E91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92B69EB">
        <w:tblPrEx>
          <w:tblCellMar>
            <w:top w:w="0" w:type="dxa"/>
            <w:left w:w="0" w:type="dxa"/>
            <w:bottom w:w="0" w:type="dxa"/>
            <w:right w:w="0" w:type="dxa"/>
          </w:tblCellMar>
        </w:tblPrEx>
        <w:trPr>
          <w:trHeight w:val="678"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063FF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0B356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1F968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堆放垃圾处无污秽、异味，垃圾桶、</w:t>
            </w:r>
            <w:r>
              <w:rPr>
                <w:rFonts w:hint="eastAsia" w:ascii="宋体" w:hAnsi="宋体" w:eastAsia="宋体" w:cs="宋体"/>
                <w:color w:val="auto"/>
                <w:sz w:val="21"/>
                <w:szCs w:val="21"/>
                <w:highlight w:val="none"/>
                <w:lang w:eastAsia="zh-CN" w:bidi="ar"/>
              </w:rPr>
              <w:t>筐子</w:t>
            </w:r>
            <w:r>
              <w:rPr>
                <w:rFonts w:hint="eastAsia" w:ascii="宋体" w:hAnsi="宋体" w:eastAsia="宋体" w:cs="宋体"/>
                <w:color w:val="auto"/>
                <w:sz w:val="21"/>
                <w:szCs w:val="21"/>
                <w:highlight w:val="none"/>
                <w:lang w:bidi="ar"/>
              </w:rPr>
              <w:t>内外表面清洁；每发现一次扣1分，扣完为止。</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8CB79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91CD3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039A1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20575F3">
        <w:tblPrEx>
          <w:tblCellMar>
            <w:top w:w="0" w:type="dxa"/>
            <w:left w:w="0" w:type="dxa"/>
            <w:bottom w:w="0" w:type="dxa"/>
            <w:right w:w="0" w:type="dxa"/>
          </w:tblCellMar>
        </w:tblPrEx>
        <w:trPr>
          <w:trHeight w:val="385" w:hRule="atLeast"/>
          <w:jc w:val="center"/>
        </w:trPr>
        <w:tc>
          <w:tcPr>
            <w:tcW w:w="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430DC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4DFBE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6AE3F7">
            <w:pPr>
              <w:keepNext w:val="0"/>
              <w:keepLines w:val="0"/>
              <w:pageBreakBefore w:val="0"/>
              <w:widowControl/>
              <w:shd w:val="clear"/>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93783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7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FF232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A87A8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6442DBA">
        <w:tblPrEx>
          <w:tblCellMar>
            <w:top w:w="0" w:type="dxa"/>
            <w:left w:w="0" w:type="dxa"/>
            <w:bottom w:w="0" w:type="dxa"/>
            <w:right w:w="0" w:type="dxa"/>
          </w:tblCellMar>
        </w:tblPrEx>
        <w:trPr>
          <w:trHeight w:val="501" w:hRule="atLeast"/>
          <w:jc w:val="center"/>
        </w:trPr>
        <w:tc>
          <w:tcPr>
            <w:tcW w:w="9304" w:type="dxa"/>
            <w:gridSpan w:val="6"/>
            <w:tcBorders>
              <w:top w:val="nil"/>
              <w:left w:val="nil"/>
              <w:bottom w:val="nil"/>
              <w:right w:val="nil"/>
            </w:tcBorders>
            <w:noWrap w:val="0"/>
            <w:tcMar>
              <w:top w:w="12" w:type="dxa"/>
              <w:left w:w="12" w:type="dxa"/>
              <w:right w:w="12" w:type="dxa"/>
            </w:tcMar>
            <w:vAlign w:val="center"/>
          </w:tcPr>
          <w:p w14:paraId="601B0B87">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27E73BBF">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39"/>
        <w:tblW w:w="9082" w:type="dxa"/>
        <w:jc w:val="center"/>
        <w:tblLayout w:type="autofit"/>
        <w:tblCellMar>
          <w:top w:w="0" w:type="dxa"/>
          <w:left w:w="0" w:type="dxa"/>
          <w:bottom w:w="0" w:type="dxa"/>
          <w:right w:w="0" w:type="dxa"/>
        </w:tblCellMar>
      </w:tblPr>
      <w:tblGrid>
        <w:gridCol w:w="934"/>
        <w:gridCol w:w="723"/>
        <w:gridCol w:w="5100"/>
        <w:gridCol w:w="777"/>
        <w:gridCol w:w="777"/>
        <w:gridCol w:w="771"/>
      </w:tblGrid>
      <w:tr w14:paraId="606ACD93">
        <w:tblPrEx>
          <w:tblCellMar>
            <w:top w:w="0" w:type="dxa"/>
            <w:left w:w="0" w:type="dxa"/>
            <w:bottom w:w="0" w:type="dxa"/>
            <w:right w:w="0" w:type="dxa"/>
          </w:tblCellMar>
        </w:tblPrEx>
        <w:trPr>
          <w:trHeight w:val="686" w:hRule="atLeast"/>
          <w:jc w:val="center"/>
        </w:trPr>
        <w:tc>
          <w:tcPr>
            <w:tcW w:w="9082" w:type="dxa"/>
            <w:gridSpan w:val="6"/>
            <w:tcBorders>
              <w:top w:val="nil"/>
              <w:left w:val="nil"/>
              <w:bottom w:val="nil"/>
              <w:right w:val="nil"/>
            </w:tcBorders>
            <w:noWrap w:val="0"/>
            <w:tcMar>
              <w:top w:w="12" w:type="dxa"/>
              <w:left w:w="12" w:type="dxa"/>
              <w:right w:w="12" w:type="dxa"/>
            </w:tcMar>
            <w:vAlign w:val="center"/>
          </w:tcPr>
          <w:p w14:paraId="5581D060">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bidi="ar"/>
              </w:rPr>
              <w:t>附</w:t>
            </w:r>
            <w:r>
              <w:rPr>
                <w:rFonts w:hint="eastAsia" w:ascii="宋体" w:hAnsi="宋体" w:eastAsia="宋体" w:cs="宋体"/>
                <w:bCs/>
                <w:color w:val="auto"/>
                <w:sz w:val="21"/>
                <w:szCs w:val="21"/>
                <w:highlight w:val="none"/>
                <w:lang w:bidi="ar"/>
              </w:rPr>
              <w:t>表</w:t>
            </w:r>
            <w:r>
              <w:rPr>
                <w:rFonts w:hint="eastAsia" w:ascii="宋体" w:hAnsi="宋体" w:eastAsia="宋体" w:cs="宋体"/>
                <w:bCs/>
                <w:color w:val="auto"/>
                <w:sz w:val="21"/>
                <w:szCs w:val="21"/>
                <w:highlight w:val="none"/>
                <w:lang w:val="en-US" w:eastAsia="zh-CN" w:bidi="ar"/>
              </w:rPr>
              <w:t>三</w:t>
            </w:r>
            <w:r>
              <w:rPr>
                <w:rFonts w:hint="eastAsia" w:ascii="宋体" w:hAnsi="宋体" w:eastAsia="宋体" w:cs="宋体"/>
                <w:bCs/>
                <w:color w:val="auto"/>
                <w:sz w:val="21"/>
                <w:szCs w:val="21"/>
                <w:highlight w:val="none"/>
                <w:lang w:bidi="ar"/>
              </w:rPr>
              <w:t xml:space="preserve"> </w:t>
            </w:r>
            <w:r>
              <w:rPr>
                <w:rFonts w:hint="eastAsia" w:ascii="宋体" w:hAnsi="宋体" w:eastAsia="宋体" w:cs="宋体"/>
                <w:bCs/>
                <w:color w:val="auto"/>
                <w:sz w:val="21"/>
                <w:szCs w:val="21"/>
                <w:highlight w:val="none"/>
                <w:lang w:val="en-US" w:eastAsia="zh-CN" w:bidi="ar"/>
              </w:rPr>
              <w:t>勤杂服务人员</w:t>
            </w:r>
            <w:r>
              <w:rPr>
                <w:rFonts w:hint="eastAsia" w:ascii="宋体" w:hAnsi="宋体" w:eastAsia="宋体" w:cs="宋体"/>
                <w:bCs/>
                <w:color w:val="auto"/>
                <w:sz w:val="21"/>
                <w:szCs w:val="21"/>
                <w:highlight w:val="none"/>
                <w:lang w:bidi="ar"/>
              </w:rPr>
              <w:t>评分表</w:t>
            </w:r>
          </w:p>
        </w:tc>
      </w:tr>
      <w:tr w14:paraId="14E8F6AE">
        <w:tblPrEx>
          <w:tblCellMar>
            <w:top w:w="0" w:type="dxa"/>
            <w:left w:w="0" w:type="dxa"/>
            <w:bottom w:w="0" w:type="dxa"/>
            <w:right w:w="0" w:type="dxa"/>
          </w:tblCellMar>
        </w:tblPrEx>
        <w:trPr>
          <w:trHeight w:val="806" w:hRule="atLeast"/>
          <w:jc w:val="center"/>
        </w:trPr>
        <w:tc>
          <w:tcPr>
            <w:tcW w:w="9082" w:type="dxa"/>
            <w:gridSpan w:val="6"/>
            <w:tcBorders>
              <w:top w:val="nil"/>
              <w:left w:val="nil"/>
              <w:bottom w:val="nil"/>
              <w:right w:val="nil"/>
            </w:tcBorders>
            <w:noWrap w:val="0"/>
            <w:tcMar>
              <w:top w:w="12" w:type="dxa"/>
              <w:left w:w="12" w:type="dxa"/>
              <w:right w:w="12" w:type="dxa"/>
            </w:tcMar>
            <w:vAlign w:val="bottom"/>
          </w:tcPr>
          <w:p w14:paraId="64ABD61C">
            <w:pPr>
              <w:keepNext w:val="0"/>
              <w:keepLines w:val="0"/>
              <w:pageBreakBefore w:val="0"/>
              <w:widowControl/>
              <w:shd w:val="clear"/>
              <w:kinsoku/>
              <w:wordWrap/>
              <w:overflowPunct/>
              <w:topLinePunct w:val="0"/>
              <w:bidi w:val="0"/>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w:t>
            </w:r>
          </w:p>
          <w:p w14:paraId="58A2289F">
            <w:pPr>
              <w:keepNext w:val="0"/>
              <w:keepLines w:val="0"/>
              <w:pageBreakBefore w:val="0"/>
              <w:widowControl/>
              <w:shd w:val="clear"/>
              <w:kinsoku/>
              <w:wordWrap/>
              <w:overflowPunct/>
              <w:topLinePunct w:val="0"/>
              <w:bidi w:val="0"/>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41B04551">
        <w:tblPrEx>
          <w:tblCellMar>
            <w:top w:w="0" w:type="dxa"/>
            <w:left w:w="0" w:type="dxa"/>
            <w:bottom w:w="0" w:type="dxa"/>
            <w:right w:w="0" w:type="dxa"/>
          </w:tblCellMar>
        </w:tblPrEx>
        <w:trPr>
          <w:trHeight w:val="747" w:hRule="atLeast"/>
          <w:jc w:val="center"/>
        </w:trPr>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0C4ED0">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8898BB">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95F739">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5EDFB7">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11EF8C">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843CD6">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5F9C738D">
        <w:tblPrEx>
          <w:tblCellMar>
            <w:top w:w="0" w:type="dxa"/>
            <w:left w:w="0" w:type="dxa"/>
            <w:bottom w:w="0" w:type="dxa"/>
            <w:right w:w="0" w:type="dxa"/>
          </w:tblCellMar>
        </w:tblPrEx>
        <w:trPr>
          <w:trHeight w:val="594"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49DFE14">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36D40A">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1</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10B920">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在岗期间</w:t>
            </w:r>
            <w:r>
              <w:rPr>
                <w:rFonts w:hint="eastAsia" w:ascii="宋体" w:hAnsi="宋体" w:eastAsia="宋体" w:cs="宋体"/>
                <w:color w:val="auto"/>
                <w:sz w:val="21"/>
                <w:szCs w:val="21"/>
                <w:highlight w:val="none"/>
                <w:lang w:val="en-US" w:eastAsia="zh-CN" w:bidi="ar"/>
              </w:rPr>
              <w:t>穿戴整齐，仪容整洁</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A4A6D8">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7FFC29">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192BC5">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6AAD047D">
        <w:tblPrEx>
          <w:tblCellMar>
            <w:top w:w="0" w:type="dxa"/>
            <w:left w:w="0" w:type="dxa"/>
            <w:bottom w:w="0" w:type="dxa"/>
            <w:right w:w="0" w:type="dxa"/>
          </w:tblCellMar>
        </w:tblPrEx>
        <w:trPr>
          <w:trHeight w:val="679"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F9B276D">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8A6C5">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3FA197">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外部人员接待</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未按甲方要求执行</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542C62">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AA0B6B">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F0C96C">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18FB5639">
        <w:tblPrEx>
          <w:tblCellMar>
            <w:top w:w="0" w:type="dxa"/>
            <w:left w:w="0" w:type="dxa"/>
            <w:bottom w:w="0" w:type="dxa"/>
            <w:right w:w="0" w:type="dxa"/>
          </w:tblCellMar>
        </w:tblPrEx>
        <w:trPr>
          <w:trHeight w:val="738"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F04FF1B">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2BBE3F">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F19A79">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定期派送刊物及提醒员工取快递</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逾期2天（含）以上</w:t>
            </w:r>
            <w:r>
              <w:rPr>
                <w:rFonts w:hint="eastAsia" w:ascii="宋体" w:hAnsi="宋体" w:eastAsia="宋体" w:cs="宋体"/>
                <w:color w:val="auto"/>
                <w:sz w:val="21"/>
                <w:szCs w:val="21"/>
                <w:highlight w:val="none"/>
                <w:lang w:bidi="ar"/>
              </w:rPr>
              <w:t>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8418B4">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B6E627">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EA48D9">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611A192C">
        <w:tblPrEx>
          <w:tblCellMar>
            <w:top w:w="0" w:type="dxa"/>
            <w:left w:w="0" w:type="dxa"/>
            <w:bottom w:w="0" w:type="dxa"/>
            <w:right w:w="0" w:type="dxa"/>
          </w:tblCellMar>
        </w:tblPrEx>
        <w:trPr>
          <w:trHeight w:val="696"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CE9E411">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CE9EF5">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393E88">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做好会议工作，未按甲方要求执行</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2E02B2">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A46478">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319571">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4DFFD2E8">
        <w:tblPrEx>
          <w:tblCellMar>
            <w:top w:w="0" w:type="dxa"/>
            <w:left w:w="0" w:type="dxa"/>
            <w:bottom w:w="0" w:type="dxa"/>
            <w:right w:w="0" w:type="dxa"/>
          </w:tblCellMar>
        </w:tblPrEx>
        <w:trPr>
          <w:trHeight w:val="651"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E74E6BD">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8C41C0">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46FBA8">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迟到早退</w:t>
            </w:r>
            <w:r>
              <w:rPr>
                <w:rFonts w:hint="eastAsia" w:ascii="宋体" w:hAnsi="宋体" w:eastAsia="宋体" w:cs="宋体"/>
                <w:color w:val="auto"/>
                <w:sz w:val="21"/>
                <w:szCs w:val="21"/>
                <w:highlight w:val="none"/>
                <w:lang w:bidi="ar"/>
              </w:rPr>
              <w:t>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49CD55">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476587">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DD1378">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1B773728">
        <w:tblPrEx>
          <w:tblCellMar>
            <w:top w:w="0" w:type="dxa"/>
            <w:left w:w="0" w:type="dxa"/>
            <w:bottom w:w="0" w:type="dxa"/>
            <w:right w:w="0" w:type="dxa"/>
          </w:tblCellMar>
        </w:tblPrEx>
        <w:trPr>
          <w:trHeight w:val="77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13B47FC">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1E1C53">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523BF5">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满意度评分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3E9CC">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5ECB3D">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28D3B2">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0E59C009">
        <w:tblPrEx>
          <w:tblCellMar>
            <w:top w:w="0" w:type="dxa"/>
            <w:left w:w="0" w:type="dxa"/>
            <w:bottom w:w="0" w:type="dxa"/>
            <w:right w:w="0" w:type="dxa"/>
          </w:tblCellMar>
        </w:tblPrEx>
        <w:trPr>
          <w:trHeight w:val="385" w:hRule="atLeast"/>
          <w:jc w:val="center"/>
        </w:trPr>
        <w:tc>
          <w:tcPr>
            <w:tcW w:w="9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95B144">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BFAF87">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12CAFF">
            <w:pPr>
              <w:keepNext w:val="0"/>
              <w:keepLines w:val="0"/>
              <w:pageBreakBefore w:val="0"/>
              <w:widowControl/>
              <w:shd w:val="clear"/>
              <w:kinsoku/>
              <w:wordWrap/>
              <w:overflowPunct/>
              <w:topLinePunct w:val="0"/>
              <w:bidi w:val="0"/>
              <w:snapToGrid/>
              <w:spacing w:line="360" w:lineRule="auto"/>
              <w:outlineLvl w:val="9"/>
              <w:rPr>
                <w:rFonts w:hint="eastAsia" w:ascii="宋体" w:hAnsi="宋体" w:eastAsia="宋体" w:cs="宋体"/>
                <w:color w:val="auto"/>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660601">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605AA3">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573CDE">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43638789">
        <w:tblPrEx>
          <w:tblCellMar>
            <w:top w:w="0" w:type="dxa"/>
            <w:left w:w="0" w:type="dxa"/>
            <w:bottom w:w="0" w:type="dxa"/>
            <w:right w:w="0" w:type="dxa"/>
          </w:tblCellMar>
        </w:tblPrEx>
        <w:trPr>
          <w:trHeight w:val="501" w:hRule="atLeast"/>
          <w:jc w:val="center"/>
        </w:trPr>
        <w:tc>
          <w:tcPr>
            <w:tcW w:w="9082" w:type="dxa"/>
            <w:gridSpan w:val="6"/>
            <w:tcBorders>
              <w:top w:val="nil"/>
              <w:left w:val="nil"/>
              <w:bottom w:val="nil"/>
              <w:right w:val="nil"/>
            </w:tcBorders>
            <w:noWrap w:val="0"/>
            <w:tcMar>
              <w:top w:w="12" w:type="dxa"/>
              <w:left w:w="12" w:type="dxa"/>
              <w:right w:w="12" w:type="dxa"/>
            </w:tcMar>
            <w:vAlign w:val="center"/>
          </w:tcPr>
          <w:p w14:paraId="64FC2889">
            <w:pPr>
              <w:keepNext w:val="0"/>
              <w:keepLines w:val="0"/>
              <w:pageBreakBefore w:val="0"/>
              <w:widowControl/>
              <w:shd w:val="clear"/>
              <w:kinsoku/>
              <w:wordWrap/>
              <w:overflowPunct/>
              <w:topLinePunct w:val="0"/>
              <w:bidi w:val="0"/>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650AE6F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C6EA90">
      <w:pPr>
        <w:pageBreakBefore/>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71" w:name="_Toc20401"/>
      <w:bookmarkStart w:id="372" w:name="_Toc486167707"/>
      <w:bookmarkStart w:id="373" w:name="_Toc6312"/>
      <w:bookmarkStart w:id="374" w:name="_Toc11281_WPSOffice_Level1"/>
      <w:bookmarkStart w:id="375" w:name="_Toc450662892"/>
      <w:bookmarkStart w:id="376" w:name="_Toc25251"/>
      <w:bookmarkStart w:id="377" w:name="_Toc142508359"/>
      <w:r>
        <w:rPr>
          <w:rFonts w:hint="eastAsia" w:ascii="宋体" w:hAnsi="宋体" w:eastAsia="宋体" w:cs="宋体"/>
          <w:b/>
          <w:bCs/>
          <w:color w:val="auto"/>
          <w:kern w:val="44"/>
          <w:sz w:val="32"/>
          <w:szCs w:val="32"/>
          <w:highlight w:val="none"/>
          <w:lang w:val="zh-CN"/>
        </w:rPr>
        <w:t>第四篇 合同条款格式</w:t>
      </w:r>
      <w:bookmarkEnd w:id="371"/>
      <w:bookmarkEnd w:id="372"/>
      <w:bookmarkEnd w:id="373"/>
      <w:bookmarkEnd w:id="374"/>
      <w:bookmarkEnd w:id="375"/>
      <w:bookmarkEnd w:id="376"/>
      <w:bookmarkEnd w:id="377"/>
    </w:p>
    <w:p w14:paraId="43AA3E1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5CE41AF">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4475BFD7">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35701224">
      <w:pPr>
        <w:autoSpaceDE w:val="0"/>
        <w:autoSpaceDN w:val="0"/>
        <w:adjustRightInd w:val="0"/>
        <w:spacing w:line="360" w:lineRule="auto"/>
        <w:jc w:val="center"/>
        <w:rPr>
          <w:rFonts w:hint="eastAsia"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rPr>
        <w:t>东莞市水务集团建设管理有限公司2025年餐厨及清洁服务采购项目</w:t>
      </w:r>
    </w:p>
    <w:p w14:paraId="5E1BAED0">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5AB7CAEF">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78D12F90">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278BB3D7">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331DEC79">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25EB8B9E">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306BE699">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5A9F8D9E">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甲方：东莞市水务集团建设管理有限公司</w:t>
      </w:r>
    </w:p>
    <w:p w14:paraId="4E9301A7">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45549A16">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07B35123">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46B9EF1">
      <w:pPr>
        <w:autoSpaceDE/>
        <w:autoSpaceDN/>
        <w:adjustRightInd/>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230F96CD">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根据《中华人民共和国民法典》及招标文件、投标文件、中标通知书等相关资料的要求，经双方协商一致，签订本合同，共同遵守如下条款。</w:t>
      </w:r>
    </w:p>
    <w:p w14:paraId="5D53BEDA">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一、合同项目</w:t>
      </w:r>
    </w:p>
    <w:p w14:paraId="4BF6F71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（一）项目名称：东莞市水务集团建设管理有限公司2025年餐厨及清洁服务</w:t>
      </w:r>
    </w:p>
    <w:p w14:paraId="76D560FD">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（二）项目编号：YDZB24DGQY0177</w:t>
      </w:r>
    </w:p>
    <w:p w14:paraId="123FC36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甲方采用公开招标形式采购，乙方根据甲方实际需求提供餐厨及清洁服务，甲方向乙方支付劳务服务费用。</w:t>
      </w:r>
    </w:p>
    <w:p w14:paraId="7D800B59">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、人员及费用要求</w:t>
      </w:r>
    </w:p>
    <w:p w14:paraId="63E55FC3">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（一）人员需求：厨师【 】人、厨工【 】人、清洁工【 】人、</w:t>
      </w:r>
      <w:r>
        <w:rPr>
          <w:rFonts w:hint="eastAsia" w:ascii="宋体" w:hAnsi="宋体" w:eastAsia="宋体" w:cs="宋体"/>
          <w:color w:val="auto"/>
          <w:szCs w:val="21"/>
          <w:highlight w:val="none"/>
          <w:lang w:eastAsia="zh-CN"/>
        </w:rPr>
        <w:t>勤杂服务人员</w:t>
      </w:r>
      <w:r>
        <w:rPr>
          <w:rFonts w:hint="eastAsia" w:ascii="宋体" w:hAnsi="宋体" w:eastAsia="宋体" w:cs="宋体"/>
          <w:color w:val="auto"/>
          <w:szCs w:val="21"/>
          <w:highlight w:val="none"/>
        </w:rPr>
        <w:t>【 】人，合计【 】人。此人员需求数量为暂定数量，实际按甲方需求、实际劳务服务人员到位情况结算。</w:t>
      </w:r>
    </w:p>
    <w:p w14:paraId="1C6F9D2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具体如下：</w:t>
      </w: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1"/>
        <w:gridCol w:w="1271"/>
        <w:gridCol w:w="1063"/>
        <w:gridCol w:w="1063"/>
        <w:gridCol w:w="1271"/>
        <w:gridCol w:w="1895"/>
        <w:gridCol w:w="440"/>
      </w:tblGrid>
      <w:tr w14:paraId="5283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20" w:type="pct"/>
            <w:noWrap/>
            <w:tcMar>
              <w:top w:w="12" w:type="dxa"/>
              <w:left w:w="12" w:type="dxa"/>
              <w:right w:w="12" w:type="dxa"/>
            </w:tcMar>
            <w:vAlign w:val="center"/>
          </w:tcPr>
          <w:p w14:paraId="499B08B3">
            <w:pPr>
              <w:widowControl/>
              <w:spacing w:line="360" w:lineRule="exact"/>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公司名称</w:t>
            </w:r>
          </w:p>
        </w:tc>
        <w:tc>
          <w:tcPr>
            <w:tcW w:w="829" w:type="pct"/>
            <w:noWrap/>
            <w:tcMar>
              <w:top w:w="12" w:type="dxa"/>
              <w:left w:w="12" w:type="dxa"/>
              <w:right w:w="12" w:type="dxa"/>
            </w:tcMar>
            <w:vAlign w:val="center"/>
          </w:tcPr>
          <w:p w14:paraId="51E5DBFA">
            <w:pPr>
              <w:widowControl/>
              <w:spacing w:line="360" w:lineRule="exact"/>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具体服务位置</w:t>
            </w:r>
          </w:p>
        </w:tc>
        <w:tc>
          <w:tcPr>
            <w:tcW w:w="513" w:type="pct"/>
            <w:noWrap/>
            <w:tcMar>
              <w:top w:w="12" w:type="dxa"/>
              <w:left w:w="12" w:type="dxa"/>
              <w:right w:w="12" w:type="dxa"/>
            </w:tcMar>
            <w:vAlign w:val="center"/>
          </w:tcPr>
          <w:p w14:paraId="329AD007">
            <w:pPr>
              <w:widowControl/>
              <w:spacing w:line="240" w:lineRule="exact"/>
              <w:jc w:val="center"/>
              <w:textAlignment w:val="center"/>
              <w:outlineLvl w:val="9"/>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厨师（人）</w:t>
            </w:r>
          </w:p>
        </w:tc>
        <w:tc>
          <w:tcPr>
            <w:tcW w:w="387" w:type="pct"/>
            <w:noWrap/>
            <w:tcMar>
              <w:top w:w="12" w:type="dxa"/>
              <w:left w:w="12" w:type="dxa"/>
              <w:right w:w="12" w:type="dxa"/>
            </w:tcMar>
            <w:vAlign w:val="center"/>
          </w:tcPr>
          <w:p w14:paraId="0591BF7C">
            <w:pPr>
              <w:widowControl/>
              <w:spacing w:line="240" w:lineRule="exact"/>
              <w:jc w:val="center"/>
              <w:textAlignment w:val="center"/>
              <w:outlineLvl w:val="9"/>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厨工（人）</w:t>
            </w:r>
          </w:p>
        </w:tc>
        <w:tc>
          <w:tcPr>
            <w:tcW w:w="562" w:type="pct"/>
            <w:noWrap/>
            <w:tcMar>
              <w:top w:w="12" w:type="dxa"/>
              <w:left w:w="12" w:type="dxa"/>
              <w:right w:w="12" w:type="dxa"/>
            </w:tcMar>
            <w:vAlign w:val="center"/>
          </w:tcPr>
          <w:p w14:paraId="3508EFED">
            <w:pPr>
              <w:widowControl/>
              <w:spacing w:line="240" w:lineRule="exact"/>
              <w:jc w:val="center"/>
              <w:textAlignment w:val="center"/>
              <w:outlineLvl w:val="9"/>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清洁工（人）</w:t>
            </w:r>
          </w:p>
        </w:tc>
        <w:tc>
          <w:tcPr>
            <w:tcW w:w="717" w:type="pct"/>
            <w:noWrap/>
            <w:tcMar>
              <w:top w:w="12" w:type="dxa"/>
              <w:left w:w="12" w:type="dxa"/>
              <w:right w:w="12" w:type="dxa"/>
            </w:tcMar>
            <w:vAlign w:val="center"/>
          </w:tcPr>
          <w:p w14:paraId="7B60DF38">
            <w:pPr>
              <w:widowControl/>
              <w:spacing w:line="240" w:lineRule="exact"/>
              <w:jc w:val="center"/>
              <w:textAlignment w:val="center"/>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rPr>
              <w:t>勤杂服务人员</w:t>
            </w:r>
            <w:r>
              <w:rPr>
                <w:rFonts w:hint="eastAsia" w:ascii="宋体" w:hAnsi="宋体" w:eastAsia="宋体" w:cs="宋体"/>
                <w:color w:val="auto"/>
                <w:kern w:val="0"/>
                <w:szCs w:val="21"/>
                <w:highlight w:val="none"/>
                <w:lang w:bidi="ar"/>
              </w:rPr>
              <w:t>（人）</w:t>
            </w:r>
          </w:p>
        </w:tc>
        <w:tc>
          <w:tcPr>
            <w:tcW w:w="1272" w:type="pct"/>
            <w:noWrap/>
            <w:tcMar>
              <w:top w:w="12" w:type="dxa"/>
              <w:left w:w="12" w:type="dxa"/>
              <w:right w:w="12" w:type="dxa"/>
            </w:tcMar>
            <w:vAlign w:val="center"/>
          </w:tcPr>
          <w:p w14:paraId="0B99659A">
            <w:pPr>
              <w:widowControl/>
              <w:spacing w:line="240" w:lineRule="exact"/>
              <w:jc w:val="center"/>
              <w:textAlignment w:val="center"/>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tc>
      </w:tr>
      <w:tr w14:paraId="5EB9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0" w:type="pct"/>
            <w:vMerge w:val="restart"/>
            <w:noWrap/>
            <w:tcMar>
              <w:top w:w="12" w:type="dxa"/>
              <w:left w:w="12" w:type="dxa"/>
              <w:right w:w="12" w:type="dxa"/>
            </w:tcMar>
            <w:vAlign w:val="center"/>
          </w:tcPr>
          <w:p w14:paraId="41D9F4BE">
            <w:pPr>
              <w:widowControl/>
              <w:spacing w:line="360" w:lineRule="exact"/>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【】有限公司</w:t>
            </w:r>
          </w:p>
        </w:tc>
        <w:tc>
          <w:tcPr>
            <w:tcW w:w="829" w:type="pct"/>
            <w:noWrap/>
            <w:tcMar>
              <w:top w:w="12" w:type="dxa"/>
              <w:left w:w="12" w:type="dxa"/>
              <w:right w:w="12" w:type="dxa"/>
            </w:tcMar>
            <w:vAlign w:val="center"/>
          </w:tcPr>
          <w:p w14:paraId="6122E2ED">
            <w:pPr>
              <w:widowControl/>
              <w:spacing w:line="360" w:lineRule="exact"/>
              <w:jc w:val="center"/>
              <w:textAlignment w:val="center"/>
              <w:outlineLvl w:val="9"/>
              <w:rPr>
                <w:rFonts w:hint="eastAsia" w:ascii="宋体" w:hAnsi="宋体" w:eastAsia="宋体" w:cs="宋体"/>
                <w:color w:val="auto"/>
                <w:szCs w:val="21"/>
                <w:highlight w:val="none"/>
              </w:rPr>
            </w:pPr>
          </w:p>
        </w:tc>
        <w:tc>
          <w:tcPr>
            <w:tcW w:w="513" w:type="pct"/>
            <w:noWrap/>
            <w:tcMar>
              <w:top w:w="12" w:type="dxa"/>
              <w:left w:w="12" w:type="dxa"/>
              <w:right w:w="12" w:type="dxa"/>
            </w:tcMar>
            <w:vAlign w:val="center"/>
          </w:tcPr>
          <w:p w14:paraId="7DB1BFEA">
            <w:pPr>
              <w:widowControl/>
              <w:spacing w:line="240" w:lineRule="exact"/>
              <w:jc w:val="center"/>
              <w:textAlignment w:val="center"/>
              <w:outlineLvl w:val="9"/>
              <w:rPr>
                <w:rFonts w:hint="eastAsia" w:ascii="宋体" w:hAnsi="宋体" w:eastAsia="宋体" w:cs="宋体"/>
                <w:color w:val="auto"/>
                <w:szCs w:val="21"/>
                <w:highlight w:val="none"/>
                <w:lang w:bidi="ar"/>
              </w:rPr>
            </w:pPr>
          </w:p>
        </w:tc>
        <w:tc>
          <w:tcPr>
            <w:tcW w:w="387" w:type="pct"/>
            <w:noWrap/>
            <w:tcMar>
              <w:top w:w="12" w:type="dxa"/>
              <w:left w:w="12" w:type="dxa"/>
              <w:right w:w="12" w:type="dxa"/>
            </w:tcMar>
            <w:vAlign w:val="center"/>
          </w:tcPr>
          <w:p w14:paraId="2057233F">
            <w:pPr>
              <w:widowControl/>
              <w:spacing w:line="240" w:lineRule="exact"/>
              <w:jc w:val="center"/>
              <w:textAlignment w:val="center"/>
              <w:outlineLvl w:val="9"/>
              <w:rPr>
                <w:rFonts w:hint="eastAsia" w:ascii="宋体" w:hAnsi="宋体" w:eastAsia="宋体" w:cs="宋体"/>
                <w:color w:val="auto"/>
                <w:szCs w:val="21"/>
                <w:highlight w:val="none"/>
                <w:lang w:bidi="ar"/>
              </w:rPr>
            </w:pPr>
          </w:p>
        </w:tc>
        <w:tc>
          <w:tcPr>
            <w:tcW w:w="562" w:type="pct"/>
            <w:noWrap/>
            <w:tcMar>
              <w:top w:w="12" w:type="dxa"/>
              <w:left w:w="12" w:type="dxa"/>
              <w:right w:w="12" w:type="dxa"/>
            </w:tcMar>
            <w:vAlign w:val="center"/>
          </w:tcPr>
          <w:p w14:paraId="58732577">
            <w:pPr>
              <w:widowControl/>
              <w:spacing w:line="240" w:lineRule="exact"/>
              <w:jc w:val="center"/>
              <w:textAlignment w:val="center"/>
              <w:outlineLvl w:val="9"/>
              <w:rPr>
                <w:rFonts w:hint="eastAsia" w:ascii="宋体" w:hAnsi="宋体" w:eastAsia="宋体" w:cs="宋体"/>
                <w:color w:val="auto"/>
                <w:szCs w:val="21"/>
                <w:highlight w:val="none"/>
                <w:lang w:bidi="ar"/>
              </w:rPr>
            </w:pPr>
          </w:p>
        </w:tc>
        <w:tc>
          <w:tcPr>
            <w:tcW w:w="717" w:type="pct"/>
            <w:noWrap/>
            <w:tcMar>
              <w:top w:w="12" w:type="dxa"/>
              <w:left w:w="12" w:type="dxa"/>
              <w:right w:w="12" w:type="dxa"/>
            </w:tcMar>
            <w:vAlign w:val="center"/>
          </w:tcPr>
          <w:p w14:paraId="1F5960EB">
            <w:pPr>
              <w:widowControl/>
              <w:spacing w:line="240" w:lineRule="exact"/>
              <w:jc w:val="center"/>
              <w:textAlignment w:val="center"/>
              <w:outlineLvl w:val="9"/>
              <w:rPr>
                <w:rFonts w:hint="eastAsia" w:ascii="宋体" w:hAnsi="宋体" w:eastAsia="宋体" w:cs="宋体"/>
                <w:color w:val="auto"/>
                <w:szCs w:val="21"/>
                <w:highlight w:val="none"/>
                <w:lang w:bidi="ar"/>
              </w:rPr>
            </w:pPr>
          </w:p>
        </w:tc>
        <w:tc>
          <w:tcPr>
            <w:tcW w:w="1272" w:type="pct"/>
            <w:noWrap/>
            <w:tcMar>
              <w:top w:w="12" w:type="dxa"/>
              <w:left w:w="12" w:type="dxa"/>
              <w:right w:w="12" w:type="dxa"/>
            </w:tcMar>
            <w:vAlign w:val="center"/>
          </w:tcPr>
          <w:p w14:paraId="6DA54899">
            <w:pPr>
              <w:widowControl/>
              <w:spacing w:line="240" w:lineRule="exact"/>
              <w:jc w:val="center"/>
              <w:textAlignment w:val="center"/>
              <w:outlineLvl w:val="9"/>
              <w:rPr>
                <w:rFonts w:hint="eastAsia" w:ascii="宋体" w:hAnsi="宋体" w:eastAsia="宋体" w:cs="宋体"/>
                <w:color w:val="auto"/>
                <w:szCs w:val="21"/>
                <w:highlight w:val="none"/>
              </w:rPr>
            </w:pPr>
          </w:p>
        </w:tc>
      </w:tr>
      <w:tr w14:paraId="7806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20" w:type="pct"/>
            <w:vMerge w:val="continue"/>
            <w:noWrap/>
            <w:tcMar>
              <w:top w:w="12" w:type="dxa"/>
              <w:left w:w="12" w:type="dxa"/>
              <w:right w:w="12" w:type="dxa"/>
            </w:tcMar>
            <w:vAlign w:val="center"/>
          </w:tcPr>
          <w:p w14:paraId="084BD1BD">
            <w:pPr>
              <w:spacing w:line="360" w:lineRule="exact"/>
              <w:jc w:val="center"/>
              <w:outlineLvl w:val="9"/>
              <w:rPr>
                <w:rFonts w:hint="eastAsia" w:ascii="宋体" w:hAnsi="宋体" w:eastAsia="宋体" w:cs="宋体"/>
                <w:color w:val="auto"/>
                <w:szCs w:val="21"/>
                <w:highlight w:val="none"/>
              </w:rPr>
            </w:pPr>
          </w:p>
        </w:tc>
        <w:tc>
          <w:tcPr>
            <w:tcW w:w="829" w:type="pct"/>
            <w:noWrap/>
            <w:tcMar>
              <w:top w:w="12" w:type="dxa"/>
              <w:left w:w="12" w:type="dxa"/>
              <w:right w:w="12" w:type="dxa"/>
            </w:tcMar>
            <w:vAlign w:val="center"/>
          </w:tcPr>
          <w:p w14:paraId="5833469A">
            <w:pPr>
              <w:spacing w:line="360" w:lineRule="exact"/>
              <w:jc w:val="center"/>
              <w:outlineLvl w:val="9"/>
              <w:rPr>
                <w:rFonts w:hint="eastAsia" w:ascii="宋体" w:hAnsi="宋体" w:eastAsia="宋体" w:cs="宋体"/>
                <w:color w:val="auto"/>
                <w:szCs w:val="21"/>
                <w:highlight w:val="none"/>
              </w:rPr>
            </w:pPr>
          </w:p>
        </w:tc>
        <w:tc>
          <w:tcPr>
            <w:tcW w:w="513" w:type="pct"/>
            <w:noWrap/>
            <w:tcMar>
              <w:top w:w="12" w:type="dxa"/>
              <w:left w:w="12" w:type="dxa"/>
              <w:right w:w="12" w:type="dxa"/>
            </w:tcMar>
            <w:vAlign w:val="center"/>
          </w:tcPr>
          <w:p w14:paraId="31D9679F">
            <w:pPr>
              <w:widowControl/>
              <w:spacing w:line="240" w:lineRule="exact"/>
              <w:jc w:val="center"/>
              <w:textAlignment w:val="center"/>
              <w:outlineLvl w:val="9"/>
              <w:rPr>
                <w:rFonts w:hint="eastAsia" w:ascii="宋体" w:hAnsi="宋体" w:eastAsia="宋体" w:cs="宋体"/>
                <w:color w:val="auto"/>
                <w:szCs w:val="21"/>
                <w:highlight w:val="none"/>
              </w:rPr>
            </w:pPr>
          </w:p>
        </w:tc>
        <w:tc>
          <w:tcPr>
            <w:tcW w:w="387" w:type="pct"/>
            <w:noWrap/>
            <w:tcMar>
              <w:top w:w="12" w:type="dxa"/>
              <w:left w:w="12" w:type="dxa"/>
              <w:right w:w="12" w:type="dxa"/>
            </w:tcMar>
            <w:vAlign w:val="center"/>
          </w:tcPr>
          <w:p w14:paraId="4F431E03">
            <w:pPr>
              <w:widowControl/>
              <w:spacing w:line="240" w:lineRule="exact"/>
              <w:jc w:val="center"/>
              <w:textAlignment w:val="center"/>
              <w:outlineLvl w:val="9"/>
              <w:rPr>
                <w:rFonts w:hint="eastAsia" w:ascii="宋体" w:hAnsi="宋体" w:eastAsia="宋体" w:cs="宋体"/>
                <w:color w:val="auto"/>
                <w:szCs w:val="21"/>
                <w:highlight w:val="none"/>
              </w:rPr>
            </w:pPr>
          </w:p>
        </w:tc>
        <w:tc>
          <w:tcPr>
            <w:tcW w:w="562" w:type="pct"/>
            <w:noWrap/>
            <w:tcMar>
              <w:top w:w="12" w:type="dxa"/>
              <w:left w:w="12" w:type="dxa"/>
              <w:right w:w="12" w:type="dxa"/>
            </w:tcMar>
            <w:vAlign w:val="center"/>
          </w:tcPr>
          <w:p w14:paraId="7DF3E10F">
            <w:pPr>
              <w:widowControl/>
              <w:spacing w:line="240" w:lineRule="exact"/>
              <w:jc w:val="center"/>
              <w:textAlignment w:val="center"/>
              <w:outlineLvl w:val="9"/>
              <w:rPr>
                <w:rFonts w:hint="eastAsia" w:ascii="宋体" w:hAnsi="宋体" w:eastAsia="宋体" w:cs="宋体"/>
                <w:color w:val="auto"/>
                <w:szCs w:val="21"/>
                <w:highlight w:val="none"/>
              </w:rPr>
            </w:pPr>
          </w:p>
        </w:tc>
        <w:tc>
          <w:tcPr>
            <w:tcW w:w="717" w:type="pct"/>
            <w:noWrap/>
            <w:tcMar>
              <w:top w:w="12" w:type="dxa"/>
              <w:left w:w="12" w:type="dxa"/>
              <w:right w:w="12" w:type="dxa"/>
            </w:tcMar>
            <w:vAlign w:val="center"/>
          </w:tcPr>
          <w:p w14:paraId="23BDAF64">
            <w:pPr>
              <w:widowControl/>
              <w:spacing w:line="240" w:lineRule="exact"/>
              <w:jc w:val="center"/>
              <w:textAlignment w:val="center"/>
              <w:outlineLvl w:val="9"/>
              <w:rPr>
                <w:rFonts w:hint="eastAsia" w:ascii="宋体" w:hAnsi="宋体" w:eastAsia="宋体" w:cs="宋体"/>
                <w:color w:val="auto"/>
                <w:szCs w:val="21"/>
                <w:highlight w:val="none"/>
              </w:rPr>
            </w:pPr>
          </w:p>
        </w:tc>
        <w:tc>
          <w:tcPr>
            <w:tcW w:w="1272" w:type="pct"/>
            <w:noWrap/>
            <w:tcMar>
              <w:top w:w="12" w:type="dxa"/>
              <w:left w:w="12" w:type="dxa"/>
              <w:right w:w="12" w:type="dxa"/>
            </w:tcMar>
            <w:vAlign w:val="center"/>
          </w:tcPr>
          <w:p w14:paraId="6705D29E">
            <w:pPr>
              <w:widowControl/>
              <w:spacing w:line="240" w:lineRule="exact"/>
              <w:jc w:val="center"/>
              <w:textAlignment w:val="center"/>
              <w:outlineLvl w:val="9"/>
              <w:rPr>
                <w:rFonts w:hint="eastAsia" w:ascii="宋体" w:hAnsi="宋体" w:eastAsia="宋体" w:cs="宋体"/>
                <w:color w:val="auto"/>
                <w:szCs w:val="21"/>
                <w:highlight w:val="none"/>
              </w:rPr>
            </w:pPr>
          </w:p>
        </w:tc>
      </w:tr>
      <w:tr w14:paraId="1B7A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20" w:type="pct"/>
            <w:vMerge w:val="continue"/>
            <w:shd w:val="clear" w:color="auto" w:fill="auto"/>
            <w:noWrap/>
            <w:tcMar>
              <w:top w:w="12" w:type="dxa"/>
              <w:left w:w="12" w:type="dxa"/>
              <w:right w:w="12" w:type="dxa"/>
            </w:tcMar>
            <w:vAlign w:val="center"/>
          </w:tcPr>
          <w:p w14:paraId="01951206">
            <w:pPr>
              <w:spacing w:line="360" w:lineRule="exact"/>
              <w:jc w:val="center"/>
              <w:outlineLvl w:val="9"/>
              <w:rPr>
                <w:rFonts w:hint="eastAsia" w:ascii="宋体" w:hAnsi="宋体" w:eastAsia="宋体" w:cs="宋体"/>
                <w:color w:val="auto"/>
                <w:szCs w:val="21"/>
                <w:highlight w:val="none"/>
              </w:rPr>
            </w:pPr>
          </w:p>
        </w:tc>
        <w:tc>
          <w:tcPr>
            <w:tcW w:w="829" w:type="pct"/>
            <w:shd w:val="clear" w:color="auto" w:fill="DCE6F2"/>
            <w:noWrap/>
            <w:tcMar>
              <w:top w:w="12" w:type="dxa"/>
              <w:left w:w="12" w:type="dxa"/>
              <w:right w:w="12" w:type="dxa"/>
            </w:tcMar>
            <w:vAlign w:val="center"/>
          </w:tcPr>
          <w:p w14:paraId="7F0E2C6B">
            <w:pPr>
              <w:spacing w:line="36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513" w:type="pct"/>
            <w:shd w:val="clear" w:color="auto" w:fill="DCE6F2"/>
            <w:noWrap/>
            <w:tcMar>
              <w:top w:w="12" w:type="dxa"/>
              <w:left w:w="12" w:type="dxa"/>
              <w:right w:w="12" w:type="dxa"/>
            </w:tcMar>
            <w:vAlign w:val="center"/>
          </w:tcPr>
          <w:p w14:paraId="740FBEF6">
            <w:pPr>
              <w:spacing w:line="360" w:lineRule="exact"/>
              <w:jc w:val="center"/>
              <w:outlineLvl w:val="9"/>
              <w:rPr>
                <w:rFonts w:hint="eastAsia" w:ascii="宋体" w:hAnsi="宋体" w:eastAsia="宋体" w:cs="宋体"/>
                <w:color w:val="auto"/>
                <w:szCs w:val="21"/>
                <w:highlight w:val="none"/>
              </w:rPr>
            </w:pPr>
          </w:p>
        </w:tc>
        <w:tc>
          <w:tcPr>
            <w:tcW w:w="387" w:type="pct"/>
            <w:shd w:val="clear" w:color="auto" w:fill="DCE6F2"/>
            <w:noWrap/>
            <w:tcMar>
              <w:top w:w="12" w:type="dxa"/>
              <w:left w:w="12" w:type="dxa"/>
              <w:right w:w="12" w:type="dxa"/>
            </w:tcMar>
            <w:vAlign w:val="center"/>
          </w:tcPr>
          <w:p w14:paraId="40473F47">
            <w:pPr>
              <w:spacing w:line="360" w:lineRule="exact"/>
              <w:jc w:val="center"/>
              <w:outlineLvl w:val="9"/>
              <w:rPr>
                <w:rFonts w:hint="eastAsia" w:ascii="宋体" w:hAnsi="宋体" w:eastAsia="宋体" w:cs="宋体"/>
                <w:color w:val="auto"/>
                <w:szCs w:val="21"/>
                <w:highlight w:val="none"/>
              </w:rPr>
            </w:pPr>
          </w:p>
        </w:tc>
        <w:tc>
          <w:tcPr>
            <w:tcW w:w="562" w:type="pct"/>
            <w:shd w:val="clear" w:color="auto" w:fill="DCE6F2"/>
            <w:noWrap/>
            <w:tcMar>
              <w:top w:w="12" w:type="dxa"/>
              <w:left w:w="12" w:type="dxa"/>
              <w:right w:w="12" w:type="dxa"/>
            </w:tcMar>
            <w:vAlign w:val="center"/>
          </w:tcPr>
          <w:p w14:paraId="2118FAB8">
            <w:pPr>
              <w:spacing w:line="360" w:lineRule="exact"/>
              <w:jc w:val="center"/>
              <w:outlineLvl w:val="9"/>
              <w:rPr>
                <w:rFonts w:hint="eastAsia" w:ascii="宋体" w:hAnsi="宋体" w:eastAsia="宋体" w:cs="宋体"/>
                <w:color w:val="auto"/>
                <w:szCs w:val="21"/>
                <w:highlight w:val="none"/>
              </w:rPr>
            </w:pPr>
          </w:p>
        </w:tc>
        <w:tc>
          <w:tcPr>
            <w:tcW w:w="717" w:type="pct"/>
            <w:shd w:val="clear" w:color="auto" w:fill="DCE6F2"/>
            <w:noWrap/>
            <w:tcMar>
              <w:top w:w="12" w:type="dxa"/>
              <w:left w:w="12" w:type="dxa"/>
              <w:right w:w="12" w:type="dxa"/>
            </w:tcMar>
            <w:vAlign w:val="center"/>
          </w:tcPr>
          <w:p w14:paraId="6ABE3BF7">
            <w:pPr>
              <w:spacing w:line="360" w:lineRule="exact"/>
              <w:jc w:val="center"/>
              <w:outlineLvl w:val="9"/>
              <w:rPr>
                <w:rFonts w:hint="eastAsia" w:ascii="宋体" w:hAnsi="宋体" w:eastAsia="宋体" w:cs="宋体"/>
                <w:color w:val="auto"/>
                <w:szCs w:val="21"/>
                <w:highlight w:val="none"/>
              </w:rPr>
            </w:pPr>
          </w:p>
        </w:tc>
        <w:tc>
          <w:tcPr>
            <w:tcW w:w="1272" w:type="pct"/>
            <w:shd w:val="clear" w:color="auto" w:fill="DCE6F2"/>
            <w:noWrap/>
            <w:tcMar>
              <w:top w:w="12" w:type="dxa"/>
              <w:left w:w="12" w:type="dxa"/>
              <w:right w:w="12" w:type="dxa"/>
            </w:tcMar>
            <w:vAlign w:val="center"/>
          </w:tcPr>
          <w:p w14:paraId="18A0B146">
            <w:pPr>
              <w:spacing w:line="360" w:lineRule="exact"/>
              <w:jc w:val="center"/>
              <w:outlineLvl w:val="9"/>
              <w:rPr>
                <w:rFonts w:hint="eastAsia" w:ascii="宋体" w:hAnsi="宋体" w:eastAsia="宋体" w:cs="宋体"/>
                <w:color w:val="auto"/>
                <w:szCs w:val="21"/>
                <w:highlight w:val="none"/>
              </w:rPr>
            </w:pPr>
          </w:p>
        </w:tc>
      </w:tr>
    </w:tbl>
    <w:p w14:paraId="589A80BE">
      <w:pPr>
        <w:outlineLvl w:val="9"/>
        <w:rPr>
          <w:rFonts w:hint="eastAsia" w:ascii="宋体" w:hAnsi="宋体" w:eastAsia="宋体" w:cs="宋体"/>
          <w:color w:val="auto"/>
          <w:highlight w:val="none"/>
        </w:rPr>
      </w:pPr>
    </w:p>
    <w:p w14:paraId="02C45BC2">
      <w:pPr>
        <w:outlineLvl w:val="9"/>
        <w:rPr>
          <w:rFonts w:hint="eastAsia" w:ascii="宋体" w:hAnsi="宋体" w:eastAsia="宋体" w:cs="宋体"/>
          <w:color w:val="auto"/>
          <w:highlight w:val="none"/>
        </w:rPr>
      </w:pPr>
    </w:p>
    <w:p w14:paraId="6D8CC5F9">
      <w:pPr>
        <w:outlineLvl w:val="9"/>
        <w:rPr>
          <w:rFonts w:hint="eastAsia" w:ascii="宋体" w:hAnsi="宋体" w:eastAsia="宋体" w:cs="宋体"/>
          <w:color w:val="auto"/>
          <w:highlight w:val="none"/>
        </w:rPr>
      </w:pPr>
    </w:p>
    <w:p w14:paraId="6823B418">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（二）劳务服务人员费用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124"/>
        <w:gridCol w:w="1191"/>
        <w:gridCol w:w="1907"/>
        <w:gridCol w:w="1589"/>
        <w:gridCol w:w="1589"/>
        <w:gridCol w:w="533"/>
      </w:tblGrid>
      <w:tr w14:paraId="673F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0" w:type="auto"/>
            <w:vAlign w:val="center"/>
          </w:tcPr>
          <w:p w14:paraId="6CD66E6E">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25" w:type="dxa"/>
            <w:vAlign w:val="center"/>
          </w:tcPr>
          <w:p w14:paraId="7D3EB4B9">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岗位类型</w:t>
            </w:r>
          </w:p>
        </w:tc>
        <w:tc>
          <w:tcPr>
            <w:tcW w:w="1191" w:type="dxa"/>
            <w:vAlign w:val="center"/>
          </w:tcPr>
          <w:p w14:paraId="28BF4560">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人员数量（人）</w:t>
            </w:r>
          </w:p>
        </w:tc>
        <w:tc>
          <w:tcPr>
            <w:tcW w:w="0" w:type="auto"/>
            <w:vAlign w:val="center"/>
          </w:tcPr>
          <w:p w14:paraId="41B0588A">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综合单价（元/人/月，</w:t>
            </w:r>
            <w:r>
              <w:rPr>
                <w:rFonts w:hint="eastAsia" w:ascii="宋体" w:hAnsi="宋体" w:eastAsia="宋体" w:cs="宋体"/>
                <w:b/>
                <w:color w:val="auto"/>
                <w:szCs w:val="21"/>
                <w:highlight w:val="none"/>
                <w:lang w:val="en-US" w:eastAsia="zh-CN"/>
              </w:rPr>
              <w:t>不</w:t>
            </w:r>
            <w:r>
              <w:rPr>
                <w:rFonts w:hint="eastAsia" w:ascii="宋体" w:hAnsi="宋体" w:eastAsia="宋体" w:cs="宋体"/>
                <w:b/>
                <w:color w:val="auto"/>
                <w:szCs w:val="21"/>
                <w:highlight w:val="none"/>
              </w:rPr>
              <w:t>含税）</w:t>
            </w:r>
          </w:p>
        </w:tc>
        <w:tc>
          <w:tcPr>
            <w:tcW w:w="0" w:type="auto"/>
            <w:vAlign w:val="center"/>
          </w:tcPr>
          <w:p w14:paraId="37E63BC3">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月小计（元，不含税）</w:t>
            </w:r>
          </w:p>
        </w:tc>
        <w:tc>
          <w:tcPr>
            <w:tcW w:w="0" w:type="auto"/>
            <w:vAlign w:val="center"/>
          </w:tcPr>
          <w:p w14:paraId="04EFEEC8">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年小计（元，不含税）</w:t>
            </w:r>
          </w:p>
        </w:tc>
        <w:tc>
          <w:tcPr>
            <w:tcW w:w="0" w:type="auto"/>
            <w:vAlign w:val="center"/>
          </w:tcPr>
          <w:p w14:paraId="038491D4">
            <w:pPr>
              <w:snapToGrid w:val="0"/>
              <w:spacing w:line="360" w:lineRule="auto"/>
              <w:contextualSpacing/>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2AB2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14:paraId="4CF061AD">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25" w:type="dxa"/>
            <w:vAlign w:val="center"/>
          </w:tcPr>
          <w:p w14:paraId="5832C8F3">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厨师</w:t>
            </w:r>
          </w:p>
        </w:tc>
        <w:tc>
          <w:tcPr>
            <w:tcW w:w="1191" w:type="dxa"/>
            <w:vAlign w:val="center"/>
          </w:tcPr>
          <w:p w14:paraId="79BB92AD">
            <w:pPr>
              <w:snapToGrid w:val="0"/>
              <w:spacing w:line="360" w:lineRule="auto"/>
              <w:contextualSpacing/>
              <w:jc w:val="center"/>
              <w:outlineLvl w:val="9"/>
              <w:rPr>
                <w:rFonts w:hint="eastAsia" w:ascii="宋体" w:hAnsi="宋体" w:eastAsia="宋体" w:cs="宋体"/>
                <w:color w:val="auto"/>
                <w:szCs w:val="21"/>
                <w:highlight w:val="none"/>
              </w:rPr>
            </w:pPr>
          </w:p>
        </w:tc>
        <w:tc>
          <w:tcPr>
            <w:tcW w:w="0" w:type="auto"/>
            <w:vAlign w:val="center"/>
          </w:tcPr>
          <w:p w14:paraId="7F280350">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1C890609">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25E98B4A">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5B583AF7">
            <w:pPr>
              <w:tabs>
                <w:tab w:val="left" w:pos="8610"/>
              </w:tabs>
              <w:snapToGrid w:val="0"/>
              <w:spacing w:line="360" w:lineRule="auto"/>
              <w:contextualSpacing/>
              <w:jc w:val="center"/>
              <w:outlineLvl w:val="9"/>
              <w:rPr>
                <w:rFonts w:hint="eastAsia" w:ascii="宋体" w:hAnsi="宋体" w:eastAsia="宋体" w:cs="宋体"/>
                <w:color w:val="auto"/>
                <w:szCs w:val="21"/>
                <w:highlight w:val="none"/>
              </w:rPr>
            </w:pPr>
          </w:p>
        </w:tc>
      </w:tr>
      <w:tr w14:paraId="1161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42ABFF78">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25" w:type="dxa"/>
            <w:vAlign w:val="center"/>
          </w:tcPr>
          <w:p w14:paraId="63E724BE">
            <w:pPr>
              <w:snapToGrid w:val="0"/>
              <w:spacing w:line="360" w:lineRule="auto"/>
              <w:contextualSpacing/>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厨工</w:t>
            </w:r>
          </w:p>
        </w:tc>
        <w:tc>
          <w:tcPr>
            <w:tcW w:w="1191" w:type="dxa"/>
            <w:vAlign w:val="center"/>
          </w:tcPr>
          <w:p w14:paraId="72CEBB41">
            <w:pPr>
              <w:snapToGrid w:val="0"/>
              <w:spacing w:line="360" w:lineRule="auto"/>
              <w:contextualSpacing/>
              <w:jc w:val="center"/>
              <w:outlineLvl w:val="9"/>
              <w:rPr>
                <w:rFonts w:hint="eastAsia" w:ascii="宋体" w:hAnsi="宋体" w:eastAsia="宋体" w:cs="宋体"/>
                <w:color w:val="auto"/>
                <w:szCs w:val="21"/>
                <w:highlight w:val="none"/>
              </w:rPr>
            </w:pPr>
          </w:p>
        </w:tc>
        <w:tc>
          <w:tcPr>
            <w:tcW w:w="0" w:type="auto"/>
            <w:vAlign w:val="center"/>
          </w:tcPr>
          <w:p w14:paraId="279E0F73">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5462E6EF">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5F0A5360">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54805B30">
            <w:pPr>
              <w:tabs>
                <w:tab w:val="left" w:pos="8610"/>
              </w:tabs>
              <w:snapToGrid w:val="0"/>
              <w:spacing w:line="360" w:lineRule="auto"/>
              <w:contextualSpacing/>
              <w:jc w:val="center"/>
              <w:outlineLvl w:val="9"/>
              <w:rPr>
                <w:rFonts w:hint="eastAsia" w:ascii="宋体" w:hAnsi="宋体" w:eastAsia="宋体" w:cs="宋体"/>
                <w:color w:val="auto"/>
                <w:szCs w:val="21"/>
                <w:highlight w:val="none"/>
              </w:rPr>
            </w:pPr>
          </w:p>
        </w:tc>
      </w:tr>
      <w:tr w14:paraId="7938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064BDEA0">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25" w:type="dxa"/>
            <w:vAlign w:val="center"/>
          </w:tcPr>
          <w:p w14:paraId="3BF92BE2">
            <w:pPr>
              <w:snapToGrid w:val="0"/>
              <w:spacing w:line="360" w:lineRule="auto"/>
              <w:contextualSpacing/>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清洁工</w:t>
            </w:r>
          </w:p>
        </w:tc>
        <w:tc>
          <w:tcPr>
            <w:tcW w:w="1191" w:type="dxa"/>
            <w:vAlign w:val="center"/>
          </w:tcPr>
          <w:p w14:paraId="5ACED184">
            <w:pPr>
              <w:snapToGrid w:val="0"/>
              <w:spacing w:line="360" w:lineRule="auto"/>
              <w:contextualSpacing/>
              <w:jc w:val="center"/>
              <w:outlineLvl w:val="9"/>
              <w:rPr>
                <w:rFonts w:hint="eastAsia" w:ascii="宋体" w:hAnsi="宋体" w:eastAsia="宋体" w:cs="宋体"/>
                <w:color w:val="auto"/>
                <w:szCs w:val="21"/>
                <w:highlight w:val="none"/>
              </w:rPr>
            </w:pPr>
          </w:p>
        </w:tc>
        <w:tc>
          <w:tcPr>
            <w:tcW w:w="0" w:type="auto"/>
            <w:vAlign w:val="center"/>
          </w:tcPr>
          <w:p w14:paraId="16ECF781">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6909F164">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7AF792ED">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38883D41">
            <w:pPr>
              <w:tabs>
                <w:tab w:val="left" w:pos="8610"/>
              </w:tabs>
              <w:snapToGrid w:val="0"/>
              <w:spacing w:line="360" w:lineRule="auto"/>
              <w:contextualSpacing/>
              <w:jc w:val="center"/>
              <w:outlineLvl w:val="9"/>
              <w:rPr>
                <w:rFonts w:hint="eastAsia" w:ascii="宋体" w:hAnsi="宋体" w:eastAsia="宋体" w:cs="宋体"/>
                <w:color w:val="auto"/>
                <w:szCs w:val="21"/>
                <w:highlight w:val="none"/>
              </w:rPr>
            </w:pPr>
          </w:p>
        </w:tc>
      </w:tr>
      <w:tr w14:paraId="2FB7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359C94AE">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25" w:type="dxa"/>
            <w:vAlign w:val="center"/>
          </w:tcPr>
          <w:p w14:paraId="694E9086">
            <w:pPr>
              <w:snapToGrid w:val="0"/>
              <w:spacing w:line="360" w:lineRule="auto"/>
              <w:contextualSpacing/>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CN"/>
              </w:rPr>
              <w:t>勤杂服务人员</w:t>
            </w:r>
          </w:p>
        </w:tc>
        <w:tc>
          <w:tcPr>
            <w:tcW w:w="1191" w:type="dxa"/>
            <w:vAlign w:val="center"/>
          </w:tcPr>
          <w:p w14:paraId="25098080">
            <w:pPr>
              <w:snapToGrid w:val="0"/>
              <w:spacing w:line="360" w:lineRule="auto"/>
              <w:contextualSpacing/>
              <w:jc w:val="center"/>
              <w:outlineLvl w:val="9"/>
              <w:rPr>
                <w:rFonts w:hint="eastAsia" w:ascii="宋体" w:hAnsi="宋体" w:eastAsia="宋体" w:cs="宋体"/>
                <w:color w:val="auto"/>
                <w:szCs w:val="21"/>
                <w:highlight w:val="none"/>
              </w:rPr>
            </w:pPr>
          </w:p>
        </w:tc>
        <w:tc>
          <w:tcPr>
            <w:tcW w:w="0" w:type="auto"/>
            <w:vAlign w:val="center"/>
          </w:tcPr>
          <w:p w14:paraId="2F6DA04D">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6BF154F2">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2A06C159">
            <w:pPr>
              <w:widowControl/>
              <w:snapToGrid w:val="0"/>
              <w:spacing w:line="360" w:lineRule="auto"/>
              <w:contextualSpacing/>
              <w:jc w:val="center"/>
              <w:textAlignment w:val="center"/>
              <w:outlineLvl w:val="9"/>
              <w:rPr>
                <w:rFonts w:hint="eastAsia" w:ascii="宋体" w:hAnsi="宋体" w:eastAsia="宋体" w:cs="宋体"/>
                <w:color w:val="auto"/>
                <w:szCs w:val="21"/>
                <w:highlight w:val="none"/>
              </w:rPr>
            </w:pPr>
          </w:p>
        </w:tc>
        <w:tc>
          <w:tcPr>
            <w:tcW w:w="0" w:type="auto"/>
            <w:vAlign w:val="center"/>
          </w:tcPr>
          <w:p w14:paraId="400F4376">
            <w:pPr>
              <w:tabs>
                <w:tab w:val="left" w:pos="8610"/>
              </w:tabs>
              <w:snapToGrid w:val="0"/>
              <w:spacing w:line="360" w:lineRule="auto"/>
              <w:contextualSpacing/>
              <w:jc w:val="center"/>
              <w:outlineLvl w:val="9"/>
              <w:rPr>
                <w:rFonts w:hint="eastAsia" w:ascii="宋体" w:hAnsi="宋体" w:eastAsia="宋体" w:cs="宋体"/>
                <w:color w:val="auto"/>
                <w:szCs w:val="21"/>
                <w:highlight w:val="none"/>
              </w:rPr>
            </w:pPr>
          </w:p>
        </w:tc>
      </w:tr>
      <w:tr w14:paraId="4653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14:paraId="4B5DE46E">
            <w:pPr>
              <w:snapToGrid w:val="0"/>
              <w:spacing w:line="360" w:lineRule="auto"/>
              <w:contextualSpacing/>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0" w:type="auto"/>
            <w:gridSpan w:val="4"/>
            <w:vAlign w:val="center"/>
          </w:tcPr>
          <w:p w14:paraId="0FD9B71E">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总计</w:t>
            </w:r>
          </w:p>
        </w:tc>
        <w:tc>
          <w:tcPr>
            <w:tcW w:w="0" w:type="auto"/>
            <w:vAlign w:val="center"/>
          </w:tcPr>
          <w:p w14:paraId="4068783D">
            <w:pPr>
              <w:widowControl/>
              <w:snapToGrid w:val="0"/>
              <w:spacing w:line="360" w:lineRule="auto"/>
              <w:contextualSpacing/>
              <w:jc w:val="center"/>
              <w:outlineLvl w:val="9"/>
              <w:rPr>
                <w:rFonts w:hint="eastAsia" w:ascii="宋体" w:hAnsi="宋体" w:eastAsia="宋体" w:cs="宋体"/>
                <w:color w:val="auto"/>
                <w:szCs w:val="21"/>
                <w:highlight w:val="none"/>
              </w:rPr>
            </w:pPr>
          </w:p>
        </w:tc>
        <w:tc>
          <w:tcPr>
            <w:tcW w:w="0" w:type="auto"/>
            <w:vAlign w:val="center"/>
          </w:tcPr>
          <w:p w14:paraId="6F8D6CED">
            <w:pPr>
              <w:tabs>
                <w:tab w:val="left" w:pos="8610"/>
              </w:tabs>
              <w:snapToGrid w:val="0"/>
              <w:spacing w:line="360" w:lineRule="auto"/>
              <w:contextualSpacing/>
              <w:jc w:val="center"/>
              <w:outlineLvl w:val="9"/>
              <w:rPr>
                <w:rFonts w:hint="eastAsia" w:ascii="宋体" w:hAnsi="宋体" w:eastAsia="宋体" w:cs="宋体"/>
                <w:color w:val="auto"/>
                <w:szCs w:val="21"/>
                <w:highlight w:val="none"/>
              </w:rPr>
            </w:pPr>
          </w:p>
        </w:tc>
      </w:tr>
    </w:tbl>
    <w:p w14:paraId="5BABFD23">
      <w:pPr>
        <w:pStyle w:val="19"/>
        <w:outlineLvl w:val="9"/>
        <w:rPr>
          <w:rFonts w:hint="eastAsia" w:ascii="宋体" w:hAnsi="宋体" w:eastAsia="宋体" w:cs="宋体"/>
          <w:color w:val="auto"/>
          <w:sz w:val="21"/>
          <w:szCs w:val="21"/>
          <w:highlight w:val="none"/>
        </w:rPr>
      </w:pPr>
    </w:p>
    <w:p w14:paraId="0A949B52">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1.本合同劳务服务费用暂定</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（不含销项税）。前述劳务服务费用应包括完成本合同服务所需的全部费用，包括但不限于人工费（工资及福利、社保、膳食、意外伤害保险、</w:t>
      </w:r>
      <w:r>
        <w:rPr>
          <w:rFonts w:hint="eastAsia" w:ascii="宋体" w:hAnsi="宋体" w:eastAsia="宋体" w:cs="宋体"/>
          <w:b/>
          <w:bCs/>
          <w:color w:val="auto"/>
          <w:szCs w:val="21"/>
          <w:highlight w:val="none"/>
        </w:rPr>
        <w:t>加班费</w:t>
      </w:r>
      <w:r>
        <w:rPr>
          <w:rFonts w:hint="eastAsia" w:ascii="宋体" w:hAnsi="宋体" w:eastAsia="宋体" w:cs="宋体"/>
          <w:color w:val="auto"/>
          <w:szCs w:val="21"/>
          <w:highlight w:val="none"/>
        </w:rPr>
        <w:t>、住宿补贴等）、办公费、交通费、管理费用、保险、利润、税费、中标服务费及其他完成本项目合同下服务相关的直接及间接费用（如劳务服务员工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75437DC4">
      <w:pPr>
        <w:tabs>
          <w:tab w:val="left" w:pos="0"/>
          <w:tab w:val="left" w:pos="405"/>
          <w:tab w:val="left" w:pos="567"/>
          <w:tab w:val="left" w:pos="601"/>
          <w:tab w:val="left" w:pos="1980"/>
        </w:tabs>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2.在本合同履行过程中，不含税价（即销售额，不含乙方销项税额）不随法律法规政策、物价人工、工期调整而进行调整，未经甲方书面确认，乙方无权增加任何费用。</w:t>
      </w:r>
    </w:p>
    <w:p w14:paraId="0D15835C">
      <w:pPr>
        <w:tabs>
          <w:tab w:val="left" w:pos="0"/>
          <w:tab w:val="left" w:pos="405"/>
          <w:tab w:val="left" w:pos="567"/>
          <w:tab w:val="left" w:pos="601"/>
          <w:tab w:val="left" w:pos="1980"/>
        </w:tabs>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，对应的暂定合同价销项税额为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14:paraId="3891457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4.因乙方未按法定税率计算税额或未根据本合同约定出具对应税额的增值税专用发票等原因导致甲方多支付税额的，乙方必须退还甲方，给甲方造成损失的，乙方须向甲方赔偿相应损失。</w:t>
      </w:r>
    </w:p>
    <w:p w14:paraId="57C40AF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5.服务费用暂定价税合计总价为¥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EE0B4C6">
      <w:pPr>
        <w:pStyle w:val="2"/>
        <w:snapToGrid w:val="0"/>
        <w:ind w:firstLine="420" w:firstLineChars="200"/>
        <w:contextualSpacing/>
        <w:outlineLvl w:val="9"/>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（三）</w:t>
      </w:r>
      <w:r>
        <w:rPr>
          <w:rFonts w:hint="eastAsia" w:ascii="宋体" w:hAnsi="宋体" w:eastAsia="宋体" w:cs="宋体"/>
          <w:color w:val="auto"/>
          <w:szCs w:val="21"/>
          <w:highlight w:val="none"/>
        </w:rPr>
        <w:t>乙方</w:t>
      </w:r>
      <w:r>
        <w:rPr>
          <w:rFonts w:hint="eastAsia" w:ascii="宋体" w:hAnsi="宋体" w:eastAsia="宋体" w:cs="宋体"/>
          <w:bCs w:val="0"/>
          <w:color w:val="auto"/>
          <w:kern w:val="2"/>
          <w:sz w:val="21"/>
          <w:szCs w:val="21"/>
          <w:highlight w:val="none"/>
        </w:rPr>
        <w:t>推荐优质服务人员至</w:t>
      </w:r>
      <w:r>
        <w:rPr>
          <w:rFonts w:hint="eastAsia" w:ascii="宋体" w:hAnsi="宋体" w:eastAsia="宋体" w:cs="宋体"/>
          <w:color w:val="auto"/>
          <w:szCs w:val="21"/>
          <w:highlight w:val="none"/>
        </w:rPr>
        <w:t>甲方</w:t>
      </w:r>
      <w:r>
        <w:rPr>
          <w:rFonts w:hint="eastAsia" w:ascii="宋体" w:hAnsi="宋体" w:eastAsia="宋体" w:cs="宋体"/>
          <w:bCs w:val="0"/>
          <w:color w:val="auto"/>
          <w:kern w:val="2"/>
          <w:sz w:val="21"/>
          <w:szCs w:val="21"/>
          <w:highlight w:val="none"/>
        </w:rPr>
        <w:t>，</w:t>
      </w:r>
      <w:r>
        <w:rPr>
          <w:rFonts w:hint="eastAsia" w:ascii="宋体" w:hAnsi="宋体" w:eastAsia="宋体" w:cs="宋体"/>
          <w:bCs w:val="0"/>
          <w:color w:val="auto"/>
          <w:kern w:val="2"/>
          <w:sz w:val="21"/>
          <w:szCs w:val="21"/>
          <w:highlight w:val="none"/>
          <w:lang w:val="en-US" w:eastAsia="zh-CN"/>
        </w:rPr>
        <w:t>经</w:t>
      </w:r>
      <w:r>
        <w:rPr>
          <w:rFonts w:hint="eastAsia" w:ascii="宋体" w:hAnsi="宋体" w:eastAsia="宋体" w:cs="宋体"/>
          <w:color w:val="auto"/>
          <w:szCs w:val="21"/>
          <w:highlight w:val="none"/>
        </w:rPr>
        <w:t>甲方面试同意后方能正式到岗</w:t>
      </w:r>
      <w:r>
        <w:rPr>
          <w:rFonts w:hint="eastAsia" w:ascii="宋体" w:hAnsi="宋体" w:eastAsia="宋体" w:cs="宋体"/>
          <w:bCs w:val="0"/>
          <w:color w:val="auto"/>
          <w:kern w:val="2"/>
          <w:sz w:val="21"/>
          <w:szCs w:val="21"/>
          <w:highlight w:val="none"/>
        </w:rPr>
        <w:t>。</w:t>
      </w:r>
    </w:p>
    <w:p w14:paraId="27201E5E">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服务期：自合同签订生效后一年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有权根据实际需要，提前终止服务，</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eastAsia="zh-CN"/>
        </w:rPr>
        <w:t>对此知悉，并无异议</w:t>
      </w:r>
      <w:r>
        <w:rPr>
          <w:rFonts w:hint="eastAsia" w:ascii="宋体" w:hAnsi="宋体" w:eastAsia="宋体" w:cs="宋体"/>
          <w:color w:val="auto"/>
          <w:szCs w:val="21"/>
          <w:highlight w:val="none"/>
        </w:rPr>
        <w:t>。</w:t>
      </w:r>
    </w:p>
    <w:p w14:paraId="05C13E23">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（五）本合同约定的需求人数为暂定数量，乙方按甲方实际需求提供劳务服务人员进行服务，以甲方书面通知为准。乙方不得因需求数量少于暂定数量而要求甲方作任何赔偿、补偿。</w:t>
      </w:r>
    </w:p>
    <w:p w14:paraId="29540BF5">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、履约担保</w:t>
      </w:r>
    </w:p>
    <w:p w14:paraId="0BD6B9D9">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乙方应当根据招标文件的规定在签订本合同前向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bCs/>
          <w:color w:val="auto"/>
          <w:szCs w:val="21"/>
          <w:highlight w:val="none"/>
        </w:rPr>
        <w:t>提供履约担保，履约担保形式及金额由乙方从以下方式中任选一种：</w:t>
      </w:r>
    </w:p>
    <w:p w14:paraId="54EF5D36">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u w:val="single"/>
        </w:rPr>
        <w:t>履约保证金（银行转账形式）金额为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人民币       元；</w:t>
      </w:r>
    </w:p>
    <w:p w14:paraId="67AA5115">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zh-CN"/>
        </w:rPr>
        <w:t>人民币</w:t>
      </w:r>
      <w:r>
        <w:rPr>
          <w:rFonts w:hint="eastAsia" w:ascii="宋体" w:hAnsi="宋体" w:eastAsia="宋体" w:cs="宋体"/>
          <w:color w:val="auto"/>
          <w:sz w:val="21"/>
          <w:szCs w:val="21"/>
          <w:highlight w:val="none"/>
          <w:u w:val="single"/>
        </w:rPr>
        <w:t xml:space="preserve">       元；</w:t>
      </w:r>
    </w:p>
    <w:p w14:paraId="3A15C7D0">
      <w:pPr>
        <w:snapToGrid w:val="0"/>
        <w:spacing w:line="360" w:lineRule="auto"/>
        <w:ind w:firstLine="371" w:firstLineChars="177"/>
        <w:contextualSpacing/>
        <w:outlineLvl w:val="9"/>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highlight w:val="none"/>
          <w:u w:val="single"/>
        </w:rPr>
        <w:t>履约保证保险</w:t>
      </w:r>
      <w:r>
        <w:rPr>
          <w:rFonts w:hint="eastAsia" w:ascii="宋体" w:hAnsi="宋体" w:eastAsia="宋体" w:cs="宋体"/>
          <w:color w:val="auto"/>
          <w:highlight w:val="none"/>
          <w:u w:val="single"/>
          <w:lang w:val="en-US" w:eastAsia="zh-CN"/>
        </w:rPr>
        <w:t>凭证</w:t>
      </w:r>
      <w:r>
        <w:rPr>
          <w:rFonts w:hint="eastAsia" w:ascii="宋体" w:hAnsi="宋体" w:eastAsia="宋体" w:cs="宋体"/>
          <w:color w:val="auto"/>
          <w:highlight w:val="none"/>
          <w:u w:val="single"/>
        </w:rPr>
        <w:t>金额</w:t>
      </w:r>
      <w:r>
        <w:rPr>
          <w:rFonts w:hint="eastAsia" w:ascii="宋体" w:hAnsi="宋体" w:eastAsia="宋体" w:cs="宋体"/>
          <w:b w:val="0"/>
          <w:bCs w:val="0"/>
          <w:color w:val="auto"/>
          <w:sz w:val="21"/>
          <w:szCs w:val="21"/>
          <w:highlight w:val="none"/>
          <w:u w:val="single"/>
          <w:lang w:val="en-US"/>
        </w:rPr>
        <w:t>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人民币       元</w:t>
      </w:r>
      <w:r>
        <w:rPr>
          <w:rFonts w:hint="eastAsia" w:ascii="宋体" w:hAnsi="宋体" w:eastAsia="宋体" w:cs="宋体"/>
          <w:b w:val="0"/>
          <w:bCs w:val="0"/>
          <w:color w:val="auto"/>
          <w:sz w:val="21"/>
          <w:szCs w:val="21"/>
          <w:highlight w:val="none"/>
          <w:u w:val="single"/>
          <w:lang w:val="en-US" w:eastAsia="zh-CN"/>
        </w:rPr>
        <w:t>；</w:t>
      </w:r>
    </w:p>
    <w:p w14:paraId="0D276FB1">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人民币       元。</w:t>
      </w:r>
    </w:p>
    <w:p w14:paraId="57642518">
      <w:pPr>
        <w:snapToGrid w:val="0"/>
        <w:spacing w:line="360" w:lineRule="auto"/>
        <w:ind w:firstLine="371" w:firstLineChars="177"/>
        <w:contextualSpacing/>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合同履行过程中，</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给</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造成的损失超过履约担保数额的，</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还应当对超过部分予以赔偿，</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并依法追究</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的相应责任。</w:t>
      </w:r>
    </w:p>
    <w:p w14:paraId="697EBA4F">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5E9BC4C3">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3C75AAEF">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6C055B8B">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w:t>
      </w:r>
      <w:r>
        <w:rPr>
          <w:rFonts w:hint="eastAsia" w:ascii="宋体" w:hAnsi="宋体" w:eastAsia="宋体" w:cs="宋体"/>
          <w:color w:val="auto"/>
          <w:kern w:val="0"/>
          <w:szCs w:val="21"/>
          <w:highlight w:val="none"/>
        </w:rPr>
        <w:t>拖欠原材料供应商货款</w:t>
      </w:r>
      <w:r>
        <w:rPr>
          <w:rFonts w:hint="eastAsia" w:ascii="宋体" w:hAnsi="宋体" w:eastAsia="宋体" w:cs="宋体"/>
          <w:color w:val="auto"/>
          <w:sz w:val="21"/>
          <w:szCs w:val="21"/>
          <w:highlight w:val="none"/>
        </w:rPr>
        <w:t>与其所雇用员工发生劳资纠纷、上访、闹事或其他影响甲方生产经营等情况而其未及时妥善处理的，甲方有权使用履约担保予以支付或作出相应处理，由此产生的一切法律后果由乙方承担。</w:t>
      </w:r>
    </w:p>
    <w:p w14:paraId="061D7F7B">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22A3C965">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016412C2">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7A688018">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1293394C">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 w:val="21"/>
          <w:szCs w:val="21"/>
          <w:highlight w:val="none"/>
        </w:rPr>
        <w:t>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r>
        <w:rPr>
          <w:rFonts w:hint="eastAsia" w:ascii="宋体" w:hAnsi="宋体" w:eastAsia="宋体" w:cs="宋体"/>
          <w:color w:val="auto"/>
          <w:szCs w:val="21"/>
          <w:highlight w:val="none"/>
        </w:rPr>
        <w:t>，违约金可直接从未付费用中扣除</w:t>
      </w:r>
      <w:r>
        <w:rPr>
          <w:rFonts w:hint="eastAsia" w:ascii="宋体" w:hAnsi="宋体" w:eastAsia="宋体" w:cs="宋体"/>
          <w:color w:val="auto"/>
          <w:sz w:val="21"/>
          <w:szCs w:val="21"/>
          <w:highlight w:val="none"/>
        </w:rPr>
        <w:t>。</w:t>
      </w:r>
    </w:p>
    <w:p w14:paraId="4A17BEA8">
      <w:pPr>
        <w:snapToGrid w:val="0"/>
        <w:spacing w:line="360" w:lineRule="auto"/>
        <w:ind w:firstLine="420"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 w:val="21"/>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62E139C2">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、乙方劳务服务人员要求</w:t>
      </w:r>
    </w:p>
    <w:p w14:paraId="4A99D5E8">
      <w:pPr>
        <w:snapToGrid w:val="0"/>
        <w:spacing w:line="360" w:lineRule="auto"/>
        <w:ind w:firstLine="567" w:firstLineChars="27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（一）劳务服务人员（厨师及厨工）的要求</w:t>
      </w:r>
    </w:p>
    <w:p w14:paraId="1BA4FEC3">
      <w:pPr>
        <w:snapToGrid w:val="0"/>
        <w:spacing w:line="360" w:lineRule="auto"/>
        <w:ind w:firstLine="567" w:firstLineChars="27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1.资质及证件要求：</w:t>
      </w:r>
      <w:r>
        <w:rPr>
          <w:rFonts w:hint="eastAsia" w:ascii="宋体" w:hAnsi="宋体" w:eastAsia="宋体" w:cs="宋体"/>
          <w:color w:val="auto"/>
          <w:sz w:val="21"/>
          <w:szCs w:val="21"/>
          <w:highlight w:val="none"/>
        </w:rPr>
        <w:t>厨师要求：</w:t>
      </w:r>
      <w:r>
        <w:rPr>
          <w:rFonts w:hint="eastAsia" w:ascii="宋体" w:hAnsi="宋体" w:eastAsia="宋体" w:cs="宋体"/>
          <w:color w:val="auto"/>
          <w:sz w:val="21"/>
          <w:szCs w:val="21"/>
          <w:highlight w:val="none"/>
          <w:lang w:val="en-US" w:eastAsia="zh-CN"/>
        </w:rPr>
        <w:t>持有</w:t>
      </w:r>
      <w:r>
        <w:rPr>
          <w:rFonts w:hint="eastAsia" w:ascii="宋体" w:hAnsi="宋体" w:eastAsia="宋体" w:cs="宋体"/>
          <w:color w:val="auto"/>
          <w:sz w:val="21"/>
          <w:szCs w:val="21"/>
          <w:highlight w:val="none"/>
        </w:rPr>
        <w:t>厨师证；从事烹饪工作至少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年经验；具有食品从业人员健康证明。</w:t>
      </w:r>
    </w:p>
    <w:p w14:paraId="60F346A9">
      <w:pPr>
        <w:snapToGrid w:val="0"/>
        <w:spacing w:line="360" w:lineRule="auto"/>
        <w:ind w:firstLine="567" w:firstLineChars="27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2.年龄要求：</w:t>
      </w:r>
      <w:r>
        <w:rPr>
          <w:rFonts w:hint="eastAsia" w:ascii="宋体" w:hAnsi="宋体" w:eastAsia="宋体" w:cs="宋体"/>
          <w:color w:val="auto"/>
          <w:sz w:val="21"/>
          <w:szCs w:val="21"/>
          <w:highlight w:val="none"/>
        </w:rPr>
        <w:t>男性年龄不超过50岁，女性年龄不超过</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岁。</w:t>
      </w:r>
    </w:p>
    <w:p w14:paraId="5B085045">
      <w:pPr>
        <w:snapToGrid w:val="0"/>
        <w:spacing w:line="360" w:lineRule="auto"/>
        <w:ind w:firstLine="567" w:firstLineChars="27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3.服务工作内容：</w:t>
      </w:r>
    </w:p>
    <w:p w14:paraId="4F79F78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（1）厨师职责：</w:t>
      </w:r>
    </w:p>
    <w:p w14:paraId="050CBB17">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①制定一周菜谱，做出每天的用料计划，控制出品及制作质量；</w:t>
      </w:r>
    </w:p>
    <w:p w14:paraId="03B0B708">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②</w:t>
      </w:r>
      <w:r>
        <w:rPr>
          <w:rFonts w:hint="eastAsia" w:ascii="宋体" w:hAnsi="宋体" w:eastAsia="宋体" w:cs="宋体"/>
          <w:b w:val="0"/>
          <w:bCs w:val="0"/>
          <w:color w:val="auto"/>
          <w:kern w:val="2"/>
          <w:sz w:val="21"/>
          <w:szCs w:val="21"/>
          <w:highlight w:val="none"/>
          <w:lang w:val="en-US"/>
        </w:rPr>
        <w:t>每天搞好卫生，每周一次大扫除，炊具、餐具每天消毒，杜绝事故的发生；</w:t>
      </w:r>
    </w:p>
    <w:p w14:paraId="6DA30A2C">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③</w:t>
      </w:r>
      <w:r>
        <w:rPr>
          <w:rFonts w:hint="eastAsia" w:ascii="宋体" w:hAnsi="宋体" w:eastAsia="宋体" w:cs="宋体"/>
          <w:b w:val="0"/>
          <w:bCs w:val="0"/>
          <w:color w:val="auto"/>
          <w:kern w:val="2"/>
          <w:sz w:val="21"/>
          <w:szCs w:val="21"/>
          <w:highlight w:val="none"/>
          <w:lang w:val="en-US"/>
        </w:rPr>
        <w:t>节约粮菜、油、水、电，防止各种浪费，采取措施，防毒、防火、防盗；</w:t>
      </w:r>
    </w:p>
    <w:p w14:paraId="334941CE">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④</w:t>
      </w:r>
      <w:r>
        <w:rPr>
          <w:rFonts w:hint="eastAsia" w:ascii="宋体" w:hAnsi="宋体" w:eastAsia="宋体" w:cs="宋体"/>
          <w:b w:val="0"/>
          <w:bCs w:val="0"/>
          <w:color w:val="auto"/>
          <w:kern w:val="2"/>
          <w:sz w:val="21"/>
          <w:szCs w:val="21"/>
          <w:highlight w:val="none"/>
          <w:lang w:val="en-US"/>
        </w:rPr>
        <w:t>精工细作、烹调做到色、香、味俱全。</w:t>
      </w:r>
    </w:p>
    <w:p w14:paraId="3F5AA742">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en-US"/>
        </w:rPr>
        <w:t>⑤</w:t>
      </w:r>
      <w:r>
        <w:rPr>
          <w:rFonts w:hint="eastAsia" w:ascii="宋体" w:hAnsi="宋体" w:eastAsia="宋体" w:cs="宋体"/>
          <w:b w:val="0"/>
          <w:bCs w:val="0"/>
          <w:color w:val="auto"/>
          <w:kern w:val="2"/>
          <w:sz w:val="21"/>
          <w:szCs w:val="21"/>
          <w:highlight w:val="none"/>
          <w:lang w:val="en-US" w:eastAsia="zh-CN"/>
        </w:rPr>
        <w:t>每天做好食堂食材收货验货及安全检查登记台账，包括但不限于水电煤气等。</w:t>
      </w:r>
    </w:p>
    <w:p w14:paraId="60D02343">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（2）厨工职责：</w:t>
      </w:r>
    </w:p>
    <w:p w14:paraId="3BE22FD7">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39B005FD">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71058597">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③卫生部分：负责厨房内部地面、餐厅卫生等清洁工作；对食堂餐厅四害的进行清除工作；引导就餐人员对餐后餐具的回收工作。</w:t>
      </w:r>
    </w:p>
    <w:p w14:paraId="12EBB0C3">
      <w:pPr>
        <w:pStyle w:val="19"/>
        <w:keepNext w:val="0"/>
        <w:keepLines w:val="0"/>
        <w:pageBreakBefore w:val="0"/>
        <w:widowControl w:val="0"/>
        <w:shd w:val="clear"/>
        <w:kinsoku/>
        <w:wordWrap/>
        <w:overflowPunct/>
        <w:topLinePunct w:val="0"/>
        <w:bidi w:val="0"/>
        <w:snapToGrid/>
        <w:spacing w:line="360" w:lineRule="auto"/>
        <w:ind w:right="-28" w:firstLine="420" w:firstLineChars="200"/>
        <w:jc w:val="both"/>
        <w:textAlignment w:val="auto"/>
        <w:outlineLvl w:val="9"/>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④参与供餐工作。</w:t>
      </w:r>
    </w:p>
    <w:p w14:paraId="667CE369">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⑤服从厨师的安排。</w:t>
      </w:r>
    </w:p>
    <w:p w14:paraId="7D0DF6A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4.食品加工要求</w:t>
      </w:r>
    </w:p>
    <w:p w14:paraId="545F09D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国家工作日提供早中晚烹饪服务，其他根据</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需求另行要求。食品加工标准需符合国家相关法律规定标准。</w:t>
      </w:r>
    </w:p>
    <w:p w14:paraId="6311660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早餐：供应时间为8:00-8:30，按甲方每周菜单（菜谱）加工。</w:t>
      </w:r>
    </w:p>
    <w:p w14:paraId="04B65C9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午餐：供应时间为12:00-13:00，按甲方每周菜单（菜谱）加工。</w:t>
      </w:r>
    </w:p>
    <w:p w14:paraId="6EAB11DB">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晚餐：供应时间为17:30-19:00，按甲方每周菜单（菜谱）加工。</w:t>
      </w:r>
    </w:p>
    <w:p w14:paraId="1450380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其他：①根据甲方需求，每周烹饪2至3次糖水、糕点、凉茶，供应时间：13:45-14:00；②协助做好围餐接待工作，供应时间：不定时。</w:t>
      </w:r>
    </w:p>
    <w:p w14:paraId="1316A577">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p>
    <w:p w14:paraId="77629C63">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（1）按每天早中晚餐供应时间上班（国家法定节假日休息），具体上班时间可根据实际工作情况由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进行调整，确因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工作需要可适当延长，劳务服务的人员应积极配合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，无特殊情况不得拒绝</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加班要求。</w:t>
      </w:r>
    </w:p>
    <w:p w14:paraId="663172D3">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将安排符合餐饮服务健康标准的厨师、厨工。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厨师、厨工在上岗前向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提供有效的健康证原件供</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查验，厨师、厨工需持健康证进场驻点。在本项目合同有效期内，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有义务确保进驻的厨师、厨工进行身体检查，费用由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自理。厨师、厨工有一定的专业知识，无违法犯罪前科。并自觉遵守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的相关规定，服从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统一管理，爱护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的财物（如损坏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的物品或设施，照价赔偿），不能影响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员工的工作、生活。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厨师、厨工工作期间要求统一穿厨工服（由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负责提供），防滑水鞋，戴工帽，每天进行换洗。</w:t>
      </w:r>
    </w:p>
    <w:p w14:paraId="1C9AAAC8">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（3）在工作时间内，厨师、厨工严格按照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要求的供餐时间供应菜式，不得无故延迟供餐时间。</w:t>
      </w:r>
    </w:p>
    <w:p w14:paraId="5CA59E13">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（4）菜式制订与食品安全：菜式由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制定，食品原材料费用由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劳务服务的人员在验收食品原材料的同时应保存好采购物资的票据与质量检验报告等，供</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查验和存档。承诺所提供的膳食符合国家卫生部门的要求，严格遵守</w:t>
      </w:r>
      <w:r>
        <w:rPr>
          <w:rFonts w:hint="eastAsia" w:hAnsi="宋体" w:eastAsia="宋体" w:cs="宋体"/>
          <w:color w:val="auto"/>
          <w:sz w:val="21"/>
          <w:szCs w:val="21"/>
          <w:highlight w:val="none"/>
          <w:lang w:val="en-US" w:eastAsia="zh-CN"/>
        </w:rPr>
        <w:t>中华人民共和国食品安全相关法律、法规规定</w:t>
      </w:r>
      <w:r>
        <w:rPr>
          <w:rFonts w:hint="eastAsia" w:ascii="宋体" w:hAnsi="宋体" w:eastAsia="宋体" w:cs="宋体"/>
          <w:color w:val="auto"/>
          <w:sz w:val="21"/>
          <w:szCs w:val="21"/>
          <w:highlight w:val="none"/>
        </w:rPr>
        <w:t>，保证供餐食品搭配合理、新鲜可口。</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劳务服务的人员应科学、合理制订供餐菜谱，推陈出新。</w:t>
      </w:r>
    </w:p>
    <w:p w14:paraId="3E49F041">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（5）菜谱审核流程：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每周四前将下周菜谱书面呈送给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审核同意后，将菜谱张贴在饭堂公示栏。</w:t>
      </w:r>
    </w:p>
    <w:p w14:paraId="25CA1B7D">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劳务服务的人员厨师、厨工应遵守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各项内部管理规章制度。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派驻人员在进行作业时，必须要爱护各种设施设备，注意节水节电。饭堂内每餐所有剩余食物厨师、厨工不能擅自带走，一经发现，立刻更换厨师、厨工。</w:t>
      </w:r>
    </w:p>
    <w:p w14:paraId="6C641B3A">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应对劳务</w:t>
      </w:r>
      <w:r>
        <w:rPr>
          <w:rFonts w:hint="eastAsia"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的厨师、厨工进行必要的安全、消防知识教育培训。同时，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应为劳务服务的厨师、厨工配备劳务用具，做好劳保教育。</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负责提供烹饪食材、饭堂设备用具、清洁用品等。</w:t>
      </w:r>
    </w:p>
    <w:p w14:paraId="148E15FC">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（8）正常设备维修由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协助处理，所产生的维修材料费用等由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w:t>
      </w:r>
    </w:p>
    <w:p w14:paraId="6ACA2768">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（9）个人相关防护物品由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提供，包括不限于工作服、水鞋、口罩、厨师帽，如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有其他要求的，须按照</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的要求统一着装。</w:t>
      </w:r>
    </w:p>
    <w:p w14:paraId="6C371B2A">
      <w:pPr>
        <w:pStyle w:val="2"/>
        <w:snapToGrid w:val="0"/>
        <w:ind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（10）工作期间必须穿着统一白色工作服。</w:t>
      </w:r>
    </w:p>
    <w:p w14:paraId="5C552D2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（二）劳务服务人员（清洁工）的要求</w:t>
      </w:r>
    </w:p>
    <w:p w14:paraId="2454A7C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1.资质及证件要求：需具有食品从业人员健康证明。</w:t>
      </w:r>
    </w:p>
    <w:p w14:paraId="7D180B49">
      <w:pPr>
        <w:snapToGrid w:val="0"/>
        <w:spacing w:line="360" w:lineRule="auto"/>
        <w:ind w:firstLine="420" w:firstLineChars="200"/>
        <w:contextualSpacing/>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2.年龄要求：女性年龄不超过50岁</w:t>
      </w:r>
      <w:r>
        <w:rPr>
          <w:rFonts w:hint="eastAsia" w:ascii="宋体" w:hAnsi="宋体" w:eastAsia="宋体" w:cs="宋体"/>
          <w:color w:val="auto"/>
          <w:szCs w:val="21"/>
          <w:highlight w:val="none"/>
          <w:lang w:eastAsia="zh-CN"/>
        </w:rPr>
        <w:t>。</w:t>
      </w:r>
    </w:p>
    <w:p w14:paraId="235ADD9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3.清洁服务要求及职责：</w:t>
      </w:r>
      <w:r>
        <w:rPr>
          <w:rFonts w:hint="eastAsia" w:ascii="宋体" w:hAnsi="宋体" w:eastAsia="宋体" w:cs="宋体"/>
          <w:color w:val="auto"/>
          <w:sz w:val="21"/>
          <w:szCs w:val="21"/>
          <w:highlight w:val="none"/>
        </w:rPr>
        <w:t>国家工作日</w:t>
      </w:r>
      <w:r>
        <w:rPr>
          <w:rFonts w:hint="eastAsia" w:ascii="宋体" w:hAnsi="宋体" w:eastAsia="宋体" w:cs="宋体"/>
          <w:color w:val="auto"/>
          <w:sz w:val="21"/>
          <w:szCs w:val="21"/>
          <w:highlight w:val="none"/>
          <w:lang w:val="en-US" w:eastAsia="zh-CN"/>
        </w:rPr>
        <w:t>须全员出勤</w:t>
      </w:r>
      <w:r>
        <w:rPr>
          <w:rFonts w:hint="eastAsia" w:ascii="宋体" w:hAnsi="宋体" w:eastAsia="宋体" w:cs="宋体"/>
          <w:color w:val="auto"/>
          <w:sz w:val="21"/>
          <w:szCs w:val="21"/>
          <w:highlight w:val="none"/>
        </w:rPr>
        <w:t>提供清洁服务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星期六、日及国家法定节假日每天至少安排一人值班清洁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具体要求详见：《办公区域卫生要求》。</w:t>
      </w:r>
    </w:p>
    <w:p w14:paraId="264F77D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4.个人相关防护物品由乙方提供，包括不限于工作服、水鞋、口罩，如甲方有其他要求的，须按照甲方的要求统一着装。</w:t>
      </w:r>
    </w:p>
    <w:p w14:paraId="1768A61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5.工作期间必须穿着统一工作服。</w:t>
      </w:r>
    </w:p>
    <w:p w14:paraId="3433278D">
      <w:pPr>
        <w:snapToGrid w:val="0"/>
        <w:spacing w:line="360" w:lineRule="auto"/>
        <w:ind w:firstLine="420"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6.办公区域卫生要求</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681"/>
        <w:gridCol w:w="3984"/>
        <w:gridCol w:w="1572"/>
      </w:tblGrid>
      <w:tr w14:paraId="5F3F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6" w:type="pct"/>
            <w:vAlign w:val="center"/>
          </w:tcPr>
          <w:p w14:paraId="3DAFA932">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服务范围</w:t>
            </w:r>
          </w:p>
        </w:tc>
        <w:tc>
          <w:tcPr>
            <w:tcW w:w="993" w:type="pct"/>
            <w:vAlign w:val="center"/>
          </w:tcPr>
          <w:p w14:paraId="3105641E">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清洁时间段</w:t>
            </w:r>
          </w:p>
        </w:tc>
        <w:tc>
          <w:tcPr>
            <w:tcW w:w="2353" w:type="pct"/>
            <w:vAlign w:val="center"/>
          </w:tcPr>
          <w:p w14:paraId="281D1B8C">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清洁内容</w:t>
            </w:r>
          </w:p>
        </w:tc>
        <w:tc>
          <w:tcPr>
            <w:tcW w:w="928" w:type="pct"/>
            <w:vAlign w:val="center"/>
          </w:tcPr>
          <w:p w14:paraId="60E780D7">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33F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6" w:type="pct"/>
            <w:vAlign w:val="center"/>
          </w:tcPr>
          <w:p w14:paraId="26A3CBDF">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副总以上办公室</w:t>
            </w:r>
          </w:p>
        </w:tc>
        <w:tc>
          <w:tcPr>
            <w:tcW w:w="993" w:type="pct"/>
            <w:vAlign w:val="center"/>
          </w:tcPr>
          <w:p w14:paraId="66FD9CBC">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6:30-8:30</w:t>
            </w:r>
          </w:p>
          <w:p w14:paraId="12806F28">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17:30-18:30</w:t>
            </w:r>
          </w:p>
        </w:tc>
        <w:tc>
          <w:tcPr>
            <w:tcW w:w="2353" w:type="pct"/>
            <w:vAlign w:val="center"/>
          </w:tcPr>
          <w:p w14:paraId="0F480D3B">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负责台面、地面、书桌、沙发、茶几、茶杯、文件柜、垃圾桶清洁，定期更换桶装水及甲方认为有必要清理的地方，随时处理突发卫生。</w:t>
            </w:r>
          </w:p>
        </w:tc>
        <w:tc>
          <w:tcPr>
            <w:tcW w:w="928" w:type="pct"/>
            <w:vAlign w:val="center"/>
          </w:tcPr>
          <w:p w14:paraId="137EA702">
            <w:pPr>
              <w:snapToGrid w:val="0"/>
              <w:spacing w:line="360" w:lineRule="auto"/>
              <w:contextualSpacing/>
              <w:jc w:val="center"/>
              <w:outlineLvl w:val="9"/>
              <w:rPr>
                <w:rFonts w:hint="eastAsia" w:ascii="宋体" w:hAnsi="宋体" w:eastAsia="宋体" w:cs="宋体"/>
                <w:color w:val="auto"/>
                <w:szCs w:val="21"/>
                <w:highlight w:val="none"/>
              </w:rPr>
            </w:pPr>
          </w:p>
        </w:tc>
      </w:tr>
      <w:tr w14:paraId="13A7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6" w:type="pct"/>
            <w:vAlign w:val="center"/>
          </w:tcPr>
          <w:p w14:paraId="26045DC9">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各办公室</w:t>
            </w:r>
          </w:p>
        </w:tc>
        <w:tc>
          <w:tcPr>
            <w:tcW w:w="993" w:type="pct"/>
            <w:vAlign w:val="center"/>
          </w:tcPr>
          <w:p w14:paraId="2DA64B15">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8:30-17:30</w:t>
            </w:r>
          </w:p>
        </w:tc>
        <w:tc>
          <w:tcPr>
            <w:tcW w:w="2353" w:type="pct"/>
            <w:vAlign w:val="center"/>
          </w:tcPr>
          <w:p w14:paraId="4FF471E9">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负责地面、沙发、茶几、垃圾桶清洁及甲方认为有必要清理的地方，随时处理突发卫生，17:30前清理垃圾桶。每天至少清洁一次。</w:t>
            </w:r>
          </w:p>
        </w:tc>
        <w:tc>
          <w:tcPr>
            <w:tcW w:w="928" w:type="pct"/>
            <w:vAlign w:val="center"/>
          </w:tcPr>
          <w:p w14:paraId="7561FE5A">
            <w:pPr>
              <w:snapToGrid w:val="0"/>
              <w:spacing w:line="360" w:lineRule="auto"/>
              <w:contextualSpacing/>
              <w:jc w:val="center"/>
              <w:outlineLvl w:val="9"/>
              <w:rPr>
                <w:rFonts w:hint="eastAsia" w:ascii="宋体" w:hAnsi="宋体" w:eastAsia="宋体" w:cs="宋体"/>
                <w:color w:val="auto"/>
                <w:szCs w:val="21"/>
                <w:highlight w:val="none"/>
              </w:rPr>
            </w:pPr>
          </w:p>
        </w:tc>
      </w:tr>
      <w:tr w14:paraId="511D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6" w:type="pct"/>
            <w:vAlign w:val="center"/>
          </w:tcPr>
          <w:p w14:paraId="6706C902">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接待室、洽谈室</w:t>
            </w:r>
          </w:p>
        </w:tc>
        <w:tc>
          <w:tcPr>
            <w:tcW w:w="993" w:type="pct"/>
            <w:vAlign w:val="center"/>
          </w:tcPr>
          <w:p w14:paraId="0D47B235">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使用完后清理</w:t>
            </w:r>
          </w:p>
        </w:tc>
        <w:tc>
          <w:tcPr>
            <w:tcW w:w="2353" w:type="pct"/>
            <w:vAlign w:val="center"/>
          </w:tcPr>
          <w:p w14:paraId="4EDC76C7">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每次会议结束后清洁地面、沙发、茶几、垃圾桶清洁、摆放瓶装水及甲方认为有必要清理的地方，随时处理突发卫生，17:30前清理垃圾桶。</w:t>
            </w:r>
          </w:p>
        </w:tc>
        <w:tc>
          <w:tcPr>
            <w:tcW w:w="928" w:type="pct"/>
            <w:vAlign w:val="center"/>
          </w:tcPr>
          <w:p w14:paraId="429B5FF4">
            <w:pPr>
              <w:snapToGrid w:val="0"/>
              <w:spacing w:line="360" w:lineRule="auto"/>
              <w:contextualSpacing/>
              <w:jc w:val="center"/>
              <w:outlineLvl w:val="9"/>
              <w:rPr>
                <w:rFonts w:hint="eastAsia" w:ascii="宋体" w:hAnsi="宋体" w:eastAsia="宋体" w:cs="宋体"/>
                <w:color w:val="auto"/>
                <w:szCs w:val="21"/>
                <w:highlight w:val="none"/>
              </w:rPr>
            </w:pPr>
          </w:p>
        </w:tc>
      </w:tr>
      <w:tr w14:paraId="25F5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6" w:type="pct"/>
            <w:vAlign w:val="center"/>
          </w:tcPr>
          <w:p w14:paraId="6A697988">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会议室</w:t>
            </w:r>
          </w:p>
        </w:tc>
        <w:tc>
          <w:tcPr>
            <w:tcW w:w="993" w:type="pct"/>
            <w:vAlign w:val="center"/>
          </w:tcPr>
          <w:p w14:paraId="642A6913">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使用完后清理</w:t>
            </w:r>
          </w:p>
        </w:tc>
        <w:tc>
          <w:tcPr>
            <w:tcW w:w="2353" w:type="pct"/>
            <w:vAlign w:val="center"/>
          </w:tcPr>
          <w:p w14:paraId="67592227">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每次会议结束后清洁地面、沙发、茶几、垃圾桶清洁、排放瓶装水及甲方认为有必要清理的地方，随时处理突发卫生，17:30前清理垃圾桶。</w:t>
            </w:r>
          </w:p>
        </w:tc>
        <w:tc>
          <w:tcPr>
            <w:tcW w:w="928" w:type="pct"/>
            <w:vAlign w:val="center"/>
          </w:tcPr>
          <w:p w14:paraId="23EF1669">
            <w:pPr>
              <w:snapToGrid w:val="0"/>
              <w:spacing w:line="360" w:lineRule="auto"/>
              <w:contextualSpacing/>
              <w:jc w:val="center"/>
              <w:outlineLvl w:val="9"/>
              <w:rPr>
                <w:rFonts w:hint="eastAsia" w:ascii="宋体" w:hAnsi="宋体" w:eastAsia="宋体" w:cs="宋体"/>
                <w:color w:val="auto"/>
                <w:szCs w:val="21"/>
                <w:highlight w:val="none"/>
              </w:rPr>
            </w:pPr>
          </w:p>
        </w:tc>
      </w:tr>
      <w:tr w14:paraId="526B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26" w:type="pct"/>
            <w:vAlign w:val="center"/>
          </w:tcPr>
          <w:p w14:paraId="75CA7383">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w:t>
            </w:r>
          </w:p>
        </w:tc>
        <w:tc>
          <w:tcPr>
            <w:tcW w:w="993" w:type="pct"/>
            <w:vAlign w:val="center"/>
          </w:tcPr>
          <w:p w14:paraId="2854222D">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1小时清洁一次</w:t>
            </w:r>
          </w:p>
        </w:tc>
        <w:tc>
          <w:tcPr>
            <w:tcW w:w="2353" w:type="pct"/>
            <w:vAlign w:val="center"/>
          </w:tcPr>
          <w:p w14:paraId="38C238C7">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1.洗手盆必须清洗干净并不能留有水迹；</w:t>
            </w:r>
          </w:p>
          <w:p w14:paraId="2151063B">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2.洗手间地面必须用84消毒水清洁并保持干净；3.空气净化器定期更换补充剂和电池；4.及时补充洗手液；5.抽气扇必须长期保持运转。</w:t>
            </w:r>
          </w:p>
        </w:tc>
        <w:tc>
          <w:tcPr>
            <w:tcW w:w="928" w:type="pct"/>
            <w:vAlign w:val="center"/>
          </w:tcPr>
          <w:p w14:paraId="3E498A55">
            <w:pPr>
              <w:snapToGrid w:val="0"/>
              <w:spacing w:line="360" w:lineRule="auto"/>
              <w:contextualSpacing/>
              <w:jc w:val="center"/>
              <w:outlineLvl w:val="9"/>
              <w:rPr>
                <w:rFonts w:hint="eastAsia" w:ascii="宋体" w:hAnsi="宋体" w:eastAsia="宋体" w:cs="宋体"/>
                <w:color w:val="auto"/>
                <w:szCs w:val="21"/>
                <w:highlight w:val="none"/>
              </w:rPr>
            </w:pPr>
          </w:p>
        </w:tc>
      </w:tr>
      <w:tr w14:paraId="1D66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26" w:type="pct"/>
            <w:vAlign w:val="center"/>
          </w:tcPr>
          <w:p w14:paraId="6A22E37D">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走廊及楼梯等公共区域</w:t>
            </w:r>
          </w:p>
        </w:tc>
        <w:tc>
          <w:tcPr>
            <w:tcW w:w="993" w:type="pct"/>
            <w:vAlign w:val="center"/>
          </w:tcPr>
          <w:p w14:paraId="2F5D0EDF">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c>
          <w:tcPr>
            <w:tcW w:w="2353" w:type="pct"/>
            <w:vAlign w:val="center"/>
          </w:tcPr>
          <w:p w14:paraId="23222B23">
            <w:pPr>
              <w:snapToGrid w:val="0"/>
              <w:spacing w:line="360" w:lineRule="auto"/>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随时保持该区域卫生干净。</w:t>
            </w:r>
          </w:p>
        </w:tc>
        <w:tc>
          <w:tcPr>
            <w:tcW w:w="928" w:type="pct"/>
            <w:vAlign w:val="center"/>
          </w:tcPr>
          <w:p w14:paraId="3A5F7FEA">
            <w:pPr>
              <w:snapToGrid w:val="0"/>
              <w:spacing w:line="360" w:lineRule="auto"/>
              <w:contextualSpacing/>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根据实际情况进行拖地，每天不少于一次。</w:t>
            </w:r>
          </w:p>
        </w:tc>
      </w:tr>
    </w:tbl>
    <w:p w14:paraId="7D9E0734">
      <w:pPr>
        <w:snapToGrid w:val="0"/>
        <w:spacing w:line="360" w:lineRule="auto"/>
        <w:ind w:firstLine="420" w:firstLineChars="200"/>
        <w:contextualSpacing/>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w:t>
      </w:r>
      <w:r>
        <w:rPr>
          <w:rFonts w:hint="eastAsia" w:ascii="宋体" w:hAnsi="宋体" w:eastAsia="宋体" w:cs="宋体"/>
          <w:color w:val="auto"/>
          <w:szCs w:val="21"/>
          <w:highlight w:val="none"/>
        </w:rPr>
        <w:t>劳务服务人员（</w:t>
      </w:r>
      <w:r>
        <w:rPr>
          <w:rFonts w:hint="eastAsia" w:ascii="宋体" w:hAnsi="宋体" w:eastAsia="宋体" w:cs="宋体"/>
          <w:bCs/>
          <w:color w:val="auto"/>
          <w:sz w:val="21"/>
          <w:szCs w:val="21"/>
          <w:highlight w:val="none"/>
          <w:lang w:val="en-US" w:eastAsia="zh-CN"/>
        </w:rPr>
        <w:t>勤杂服务人员</w:t>
      </w:r>
      <w:r>
        <w:rPr>
          <w:rFonts w:hint="eastAsia" w:ascii="宋体" w:hAnsi="宋体" w:eastAsia="宋体" w:cs="宋体"/>
          <w:color w:val="auto"/>
          <w:szCs w:val="21"/>
          <w:highlight w:val="none"/>
        </w:rPr>
        <w:t>）的要求</w:t>
      </w:r>
    </w:p>
    <w:p w14:paraId="22994FD2">
      <w:pPr>
        <w:pStyle w:val="205"/>
        <w:adjustRightInd w:val="0"/>
        <w:snapToGrid w:val="0"/>
        <w:spacing w:line="360" w:lineRule="auto"/>
        <w:ind w:firstLineChars="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1.年龄要求：女性年龄</w:t>
      </w:r>
      <w:r>
        <w:rPr>
          <w:rFonts w:hint="eastAsia" w:ascii="宋体" w:hAnsi="宋体" w:eastAsia="宋体" w:cs="宋体"/>
          <w:bCs w:val="0"/>
          <w:color w:val="auto"/>
          <w:sz w:val="21"/>
          <w:szCs w:val="21"/>
          <w:highlight w:val="none"/>
          <w:lang w:val="en-US" w:eastAsia="zh-CN" w:bidi="ar-SA"/>
        </w:rPr>
        <w:t>不超过40岁</w:t>
      </w:r>
      <w:r>
        <w:rPr>
          <w:rFonts w:hint="eastAsia" w:ascii="宋体" w:hAnsi="宋体" w:eastAsia="宋体" w:cs="宋体"/>
          <w:color w:val="auto"/>
          <w:szCs w:val="21"/>
          <w:highlight w:val="none"/>
        </w:rPr>
        <w:t>。</w:t>
      </w:r>
    </w:p>
    <w:p w14:paraId="29F15FEC">
      <w:pPr>
        <w:pStyle w:val="205"/>
        <w:adjustRightInd w:val="0"/>
        <w:snapToGrid w:val="0"/>
        <w:spacing w:line="360" w:lineRule="auto"/>
        <w:ind w:firstLineChars="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2.其他要求：五官端正，熟悉粤语及普通话，从事过机关或国企相关工作一年（含）以上，熟练办公软件及办公设备，接受临时加班要求。</w:t>
      </w:r>
    </w:p>
    <w:p w14:paraId="6BDD3AC1">
      <w:pPr>
        <w:pStyle w:val="205"/>
        <w:adjustRightInd w:val="0"/>
        <w:snapToGrid w:val="0"/>
        <w:spacing w:line="360" w:lineRule="auto"/>
        <w:ind w:firstLineChars="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val="0"/>
          <w:color w:val="auto"/>
          <w:sz w:val="21"/>
          <w:szCs w:val="21"/>
          <w:highlight w:val="none"/>
          <w:lang w:val="en-US" w:eastAsia="zh-CN" w:bidi="ar-SA"/>
        </w:rPr>
        <w:t>勤杂服务人员</w:t>
      </w:r>
      <w:r>
        <w:rPr>
          <w:rFonts w:hint="eastAsia" w:ascii="宋体" w:hAnsi="宋体" w:eastAsia="宋体" w:cs="宋体"/>
          <w:color w:val="auto"/>
          <w:szCs w:val="21"/>
          <w:highlight w:val="none"/>
        </w:rPr>
        <w:t>要求及职责：</w:t>
      </w:r>
    </w:p>
    <w:p w14:paraId="55FE53F2">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①行政方面：</w:t>
      </w:r>
    </w:p>
    <w:p w14:paraId="3B58F015">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负责会议管理，包括会议材料打印、按规定摆放、茶水准备等。</w:t>
      </w:r>
    </w:p>
    <w:p w14:paraId="0F2EEFDC">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负责办公用品管理，包括出入库管理。</w:t>
      </w:r>
    </w:p>
    <w:p w14:paraId="0B096A53">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负责公司订阅类报刊等的收取及分发。</w:t>
      </w:r>
    </w:p>
    <w:p w14:paraId="4EE567AD">
      <w:pPr>
        <w:pStyle w:val="2"/>
        <w:keepNext w:val="0"/>
        <w:keepLines w:val="0"/>
        <w:pageBreakBefore w:val="0"/>
        <w:widowControl w:val="0"/>
        <w:shd w:val="clear"/>
        <w:kinsoku/>
        <w:wordWrap/>
        <w:overflowPunct/>
        <w:topLinePunct w:val="0"/>
        <w:autoSpaceDE w:val="0"/>
        <w:autoSpaceDN w:val="0"/>
        <w:bidi w:val="0"/>
        <w:adjustRightInd w:val="0"/>
        <w:snapToGrid/>
        <w:ind w:firstLine="420" w:firstLineChars="200"/>
        <w:textAlignment w:val="auto"/>
        <w:outlineLvl w:val="9"/>
        <w:rPr>
          <w:rFonts w:hint="eastAsia" w:ascii="宋体" w:hAnsi="宋体" w:eastAsia="宋体" w:cs="宋体"/>
          <w:bCs w:val="0"/>
          <w:color w:val="auto"/>
          <w:sz w:val="21"/>
          <w:szCs w:val="21"/>
          <w:highlight w:val="none"/>
          <w:lang w:val="en-US" w:eastAsia="zh-CN" w:bidi="ar-SA"/>
        </w:rPr>
      </w:pPr>
      <w:r>
        <w:rPr>
          <w:rFonts w:hint="eastAsia" w:ascii="宋体" w:hAnsi="宋体" w:eastAsia="宋体" w:cs="宋体"/>
          <w:bCs w:val="0"/>
          <w:color w:val="auto"/>
          <w:sz w:val="21"/>
          <w:szCs w:val="21"/>
          <w:highlight w:val="none"/>
          <w:lang w:val="en-US" w:eastAsia="zh-CN" w:bidi="ar-SA"/>
        </w:rPr>
        <w:t>协助办公室完成日常事务工作。</w:t>
      </w:r>
    </w:p>
    <w:p w14:paraId="382963E3">
      <w:pPr>
        <w:pStyle w:val="205"/>
        <w:adjustRightInd w:val="0"/>
        <w:snapToGrid w:val="0"/>
        <w:spacing w:line="360" w:lineRule="auto"/>
        <w:ind w:firstLineChars="0"/>
        <w:contextualSpacing/>
        <w:outlineLvl w:val="9"/>
        <w:rPr>
          <w:rFonts w:hint="eastAsia" w:ascii="宋体" w:hAnsi="宋体" w:eastAsia="宋体" w:cs="宋体"/>
          <w:color w:val="auto"/>
          <w:szCs w:val="21"/>
          <w:highlight w:val="none"/>
        </w:rPr>
      </w:pPr>
      <w:r>
        <w:rPr>
          <w:rFonts w:hint="eastAsia" w:ascii="宋体" w:hAnsi="宋体" w:eastAsia="宋体" w:cs="宋体"/>
          <w:bCs w:val="0"/>
          <w:color w:val="auto"/>
          <w:sz w:val="21"/>
          <w:szCs w:val="21"/>
          <w:highlight w:val="none"/>
          <w:lang w:val="en-US" w:eastAsia="zh-CN" w:bidi="ar-SA"/>
        </w:rPr>
        <w:t>②服装要求：白色衬衫，西裤（或西服裙），由乙方负责。</w:t>
      </w:r>
    </w:p>
    <w:p w14:paraId="632AD0A6">
      <w:pPr>
        <w:pStyle w:val="131"/>
        <w:numPr>
          <w:ilvl w:val="0"/>
          <w:numId w:val="2"/>
        </w:numPr>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项目管理人员</w:t>
      </w:r>
    </w:p>
    <w:p w14:paraId="50D16B83">
      <w:pPr>
        <w:pStyle w:val="205"/>
        <w:adjustRightInd w:val="0"/>
        <w:snapToGrid w:val="0"/>
        <w:spacing w:line="360" w:lineRule="auto"/>
        <w:ind w:firstLineChars="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乙方项目管理人员配置表详见中标文件。</w:t>
      </w:r>
    </w:p>
    <w:p w14:paraId="009DC86C">
      <w:pPr>
        <w:pStyle w:val="131"/>
        <w:spacing w:line="360" w:lineRule="auto"/>
        <w:ind w:firstLine="200" w:firstLine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、服务要求</w:t>
      </w:r>
    </w:p>
    <w:p w14:paraId="72A968FA">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应根据劳务服务人员数量和服务项目情况，配备专门的劳务服务管理人员，负责劳务服务人员的日常事务，协调处理劳务服务人员与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之间的关系，向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提供政策法规方面的咨询。</w:t>
      </w:r>
    </w:p>
    <w:p w14:paraId="053AB6AE">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根据劳务需求与</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签订劳务服务合同，合同签订后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根据需要和岗位设置情况，以短信或微信形式通知</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lang w:val="en-US" w:eastAsia="zh-CN"/>
        </w:rPr>
        <w:t>工作</w:t>
      </w:r>
      <w:r>
        <w:rPr>
          <w:rFonts w:hint="eastAsia" w:ascii="宋体" w:hAnsi="宋体" w:eastAsia="宋体" w:cs="宋体"/>
          <w:color w:val="auto"/>
          <w:highlight w:val="none"/>
        </w:rPr>
        <w:t>需求。</w:t>
      </w:r>
    </w:p>
    <w:p w14:paraId="6CE205FA">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收到</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lang w:val="en-US" w:eastAsia="zh-CN"/>
        </w:rPr>
        <w:t>工作</w:t>
      </w:r>
      <w:r>
        <w:rPr>
          <w:rFonts w:hint="eastAsia" w:ascii="宋体" w:hAnsi="宋体" w:eastAsia="宋体" w:cs="宋体"/>
          <w:color w:val="auto"/>
          <w:highlight w:val="none"/>
        </w:rPr>
        <w:t>需求通知(书面通知)后3个工作日内应配齐符合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面试要求的劳务服务人员，包含劳务服务人员因为调走、辞职或被</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辞退等情况，否则视为</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违约，</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有权按300元每天/人在当月结算上扣除，直接扣除完毕，并有权终止本项目服务合同。</w:t>
      </w:r>
    </w:p>
    <w:p w14:paraId="06659416">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可根据实际情况或需求，对劳务服务人员的数量、岗位、资格条件等要求进行调整，</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必须服从，且劳务服务人员必须符合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的要求。</w:t>
      </w:r>
    </w:p>
    <w:p w14:paraId="17D876C5">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需每月月底向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提供劳务服务人员的工资发放、社保的材料等依据备查。</w:t>
      </w:r>
    </w:p>
    <w:p w14:paraId="55623C71">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有权要求调换不符合岗位要求的劳务服务人员，调换劳务服务人员如需经济补偿金等费用均由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承担。在服务期间，未经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同意，</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不得随意更换劳务服务人员。</w:t>
      </w:r>
    </w:p>
    <w:p w14:paraId="662627F4">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7.由于</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工作失误的原因，造成劳务服务人员的经济损失，所产生的损失及后果由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承担。因</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劳务服务人员蓄意破坏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现场设备设施、违反相关管理规定造成</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损失的，一经查实，则视为</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严重违约，</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有权单方面终止本项目服务合同，责令</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赔偿损失，情节严重的依法追究其法律责任。</w:t>
      </w:r>
    </w:p>
    <w:p w14:paraId="1764D560">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应按照有关法律法规规定与劳务服务人员订立书面劳动合同，按照法律法规的规定为劳务服务人员在工作所在地办理社会保险手续等，并根据</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提供的劳务服务人员考勤、考核、教育培训、奖惩等资料情况建立劳务服务人员人事信息档案。对新招劳务服务人员，应在规定时间内办齐所有</w:t>
      </w:r>
      <w:r>
        <w:rPr>
          <w:rFonts w:hint="eastAsia" w:ascii="宋体" w:hAnsi="宋体" w:eastAsia="宋体" w:cs="宋体"/>
          <w:color w:val="auto"/>
          <w:highlight w:val="none"/>
          <w:lang w:val="en-US" w:eastAsia="zh-CN"/>
        </w:rPr>
        <w:t>工作</w:t>
      </w:r>
      <w:r>
        <w:rPr>
          <w:rFonts w:hint="eastAsia" w:ascii="宋体" w:hAnsi="宋体" w:eastAsia="宋体" w:cs="宋体"/>
          <w:color w:val="auto"/>
          <w:highlight w:val="none"/>
        </w:rPr>
        <w:t>手续，并提供包括但不限于劳务服务人员档案表、花名册、身份证及学历证复印件等供</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备案。</w:t>
      </w:r>
    </w:p>
    <w:p w14:paraId="1FBB5E1F">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应及时掌握国家和省、市有关劳动标准、劳动条件、工资福利、社会保险等方面的最新政策动态并知会</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，积极配合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对新政策规定的组织实施。</w:t>
      </w:r>
    </w:p>
    <w:p w14:paraId="333F038F">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应按</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要求，教育劳务服务人员严格遵守</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的规章制度和管理规范规程、忠于职守、文明礼貌、严格遵守劳动纪律、服从和执行</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做出的工作安排和调度，接受</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管理人员的检查监督。</w:t>
      </w:r>
    </w:p>
    <w:p w14:paraId="7C3D5CAB">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应负责劳务服务人员的招聘/录用退工手续办理、薪酬管理、福利发放、相关保险和个税代扣代缴等，以及档案管理、计生关系管理、专业技术人员的职称申报、评定等。</w:t>
      </w:r>
    </w:p>
    <w:p w14:paraId="3070ED45">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应教育、督促</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的劳务服务人员不得以任何形式向他人提供或泄露</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的商业秘密，保证</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利益不受损失，对</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各类客户的资料、业务数据等应按照</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相关文件及工作要求执行保密工作。</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在提供服务期间获悉的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信息，</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负有保密义务。本保密义务不因服务合同的解除或终止而失效，直至保密信息被依法公开为止。</w:t>
      </w:r>
    </w:p>
    <w:p w14:paraId="72F381EB">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须接受</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及</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劳务服务人员提供给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的劳务服务的质量检查，且须保证能随时接受行业主管部门的质量考核，并对</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提出的服务质量改进建议予以及时响应和整改。</w:t>
      </w:r>
    </w:p>
    <w:p w14:paraId="26142670">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的劳务服务人员在提供服务期间发生重大疾病或事故的，由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负责调查及处理，依法为劳务服务人员办理工伤认定、伤残鉴定、工伤待遇申报、非工伤死亡待遇申报、意外伤害保险理赔等相关手续并依法承担相应责任，如因前列事故与相关劳务服务人员发生纠纷或争议的，</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应自行妥善处理并承担责任，不得影响</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劳务服务项目业务的正常进行。如因此导致</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损失的，</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需足额向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赔偿。</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须对其工作人员及劳务服务人员在服务期内所发生的人身、财产安全和交通事故，及给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或其他第三方带来的人身、财产安全负责，</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不承担任何责任。</w:t>
      </w:r>
    </w:p>
    <w:p w14:paraId="1604D128">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劳务服务人员从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处领取的工作工具、设备和其他物品，由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负责登记管理，在</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劳务服务人员不再继续提供服务时，由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负责协助收回交还</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应当为劳务服务人员提供必要的劳务保护用品。</w:t>
      </w:r>
    </w:p>
    <w:p w14:paraId="783BC6AD">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应定期向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通报劳务服务项目的相关事项，如发生突发性事件，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应及时向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通报。</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及其工作人员及劳务服务人员在工作过程中发现存在安全隐患的，应及时向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上报，并做好相应预防工作。</w:t>
      </w:r>
    </w:p>
    <w:p w14:paraId="5B704E71">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应负责劳务服务人员经济赔偿的手续办理、负责处理劳务服务人员提出的劳动仲裁、诉讼、劳资纠纷等事宜，如因</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引起的劳资纠纷问题，影响</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劳务服务项目业务正常开展的，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有权另行聘请人员确保业务正常开展，因此所产生的所有费用均由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315B880B">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应当以自身的技术和劳动力完成劳务服务项目业务的主要工作，未经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书面同意，</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不得将承包项目分包或转包，否则，视为</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违约，</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有权解除本项目服务合同，并要求</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承担违约责任。</w:t>
      </w:r>
    </w:p>
    <w:p w14:paraId="7B1E8DE9">
      <w:pPr>
        <w:snapToGrid w:val="0"/>
        <w:spacing w:line="360" w:lineRule="auto"/>
        <w:ind w:firstLine="420" w:firstLineChars="200"/>
        <w:contextualSpacing/>
        <w:outlineLvl w:val="9"/>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劳务服务的工作人员向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申请需要休探亲假、请病假和合理事假的，在</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人员休探亲假，请病假和合理事假期间，</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需做好调配工作，负责24小时内另派人驻点，</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不再增加服务费用，否则扣服务地址当月服务结算费10%。</w:t>
      </w:r>
    </w:p>
    <w:p w14:paraId="61111B7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因国家政策或法律法规调整等不可抗拒原因造成甲方无法继续履行采购合同的情况，甲方不承担违约责任，乙方需妥善做好劳务服务人员的安置并承担因此产生的所有经济补偿（赔偿）费用。乙方不得追究甲方任何责任。</w:t>
      </w:r>
    </w:p>
    <w:p w14:paraId="5496923C">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为劳务服务人员提供各项社会保险的政策咨询、劳动政策咨询服务、加强各项社会保险新出台政策的宣传；协助办理劳务服务人员岗前培训、上岗资格培训、再教育培训以及人才素质测评事宜；建立并及时更新劳务服务人员人事信息档案，向甲方提供劳务服务人员花名册，该名册应详细载明各劳务服务人员的性别、出生日期、籍贯、家庭住所、身份证号码、学历、学位、婚姻状况、子女情况等自然情况和劳动合同或劳动关系档案编号。</w:t>
      </w:r>
    </w:p>
    <w:p w14:paraId="37896E1E">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为保障服务工作的延续，新增加的劳务服务人员按甲方要求的时间安排到位。乙方应与前、后供应商做好交接工作，因乙方原因造成甲方的所有损失，均由乙方承担。</w:t>
      </w:r>
    </w:p>
    <w:p w14:paraId="0061D1A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合同履行过程中，乙方劳务服务人员需要配合甲方实施生活垃圾分类要求，落实分类收集和清运处理。禁止随意堆放、倾倒造成二次垃圾污染。乙方如存在违反生活垃圾分类行为，需由乙方承担相关责任，甲方有权使用履约担保予以支付或作出相应处理，由此产生的一切法律后果由乙方承担。</w:t>
      </w:r>
    </w:p>
    <w:p w14:paraId="3A1690CD">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、其他要求</w:t>
      </w:r>
    </w:p>
    <w:p w14:paraId="0ABA03E2">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本合同服务有效期内，非经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委派人员不得以任何理由擅自停止提供服务。如擅自停止，</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合同，并要求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的20%支付违约金，及赔偿停餐导致的损失（包括但不限于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另行委托其他方提供伙食的费用等）。</w:t>
      </w:r>
    </w:p>
    <w:p w14:paraId="6FE14F48">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书面同意，</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不得擅自将</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合同项下的权利义务全部或部分转让；如违反，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应立即停止转让行为，并按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因此遭受损失的，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还应负责赔偿。</w:t>
      </w:r>
    </w:p>
    <w:p w14:paraId="0DC3F23D">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及其工作人员导致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员工、第三人遭受财产损失或人身损害的（包括但不限于食物中毒、地面湿滑导致的事故等），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应承担相应责任；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因此遭受损失的（包括但不限于第三方索赔、应诉所支出的费用等），有权向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追偿。</w:t>
      </w:r>
    </w:p>
    <w:p w14:paraId="3D22E61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在合同服务期限内，</w:t>
      </w:r>
      <w:r>
        <w:rPr>
          <w:rFonts w:hint="eastAsia" w:ascii="宋体" w:hAnsi="宋体" w:eastAsia="宋体" w:cs="宋体"/>
          <w:color w:val="auto"/>
          <w:sz w:val="21"/>
          <w:szCs w:val="21"/>
          <w:highlight w:val="none"/>
          <w:lang w:eastAsia="zh-CN"/>
        </w:rPr>
        <w:t>乙方劳务服务</w:t>
      </w:r>
      <w:r>
        <w:rPr>
          <w:rFonts w:hint="eastAsia" w:ascii="宋体" w:hAnsi="宋体" w:eastAsia="宋体" w:cs="宋体"/>
          <w:color w:val="auto"/>
          <w:sz w:val="21"/>
          <w:szCs w:val="21"/>
          <w:highlight w:val="none"/>
        </w:rPr>
        <w:t>的人员必须保证餐食的健康卫生，</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w:t>
      </w:r>
      <w:r>
        <w:rPr>
          <w:rFonts w:hint="eastAsia" w:ascii="宋体" w:hAnsi="宋体" w:eastAsia="宋体" w:cs="宋体"/>
          <w:color w:val="auto"/>
          <w:sz w:val="21"/>
          <w:szCs w:val="21"/>
          <w:highlight w:val="none"/>
          <w:lang w:eastAsia="zh-CN"/>
        </w:rPr>
        <w:t>乙方劳务服务</w:t>
      </w:r>
      <w:r>
        <w:rPr>
          <w:rFonts w:hint="eastAsia" w:ascii="宋体" w:hAnsi="宋体" w:eastAsia="宋体" w:cs="宋体"/>
          <w:color w:val="auto"/>
          <w:sz w:val="21"/>
          <w:szCs w:val="21"/>
          <w:highlight w:val="none"/>
        </w:rPr>
        <w:t>的人员的营养搭配、服务质量及服务场所卫生状况进行监督，以书面形式要求</w:t>
      </w:r>
      <w:r>
        <w:rPr>
          <w:rFonts w:hint="eastAsia" w:ascii="宋体" w:hAnsi="宋体" w:eastAsia="宋体" w:cs="宋体"/>
          <w:color w:val="auto"/>
          <w:sz w:val="21"/>
          <w:szCs w:val="21"/>
          <w:highlight w:val="none"/>
          <w:lang w:eastAsia="zh-CN"/>
        </w:rPr>
        <w:t>乙方劳务服务</w:t>
      </w:r>
      <w:r>
        <w:rPr>
          <w:rFonts w:hint="eastAsia" w:ascii="宋体" w:hAnsi="宋体" w:eastAsia="宋体" w:cs="宋体"/>
          <w:color w:val="auto"/>
          <w:sz w:val="21"/>
          <w:szCs w:val="21"/>
          <w:highlight w:val="none"/>
        </w:rPr>
        <w:t>的人员限时改善；</w:t>
      </w:r>
      <w:r>
        <w:rPr>
          <w:rFonts w:hint="eastAsia" w:ascii="宋体" w:hAnsi="宋体" w:eastAsia="宋体" w:cs="宋体"/>
          <w:color w:val="auto"/>
          <w:sz w:val="21"/>
          <w:szCs w:val="21"/>
          <w:highlight w:val="none"/>
          <w:lang w:eastAsia="zh-CN"/>
        </w:rPr>
        <w:t>劳务服务</w:t>
      </w:r>
      <w:r>
        <w:rPr>
          <w:rFonts w:hint="eastAsia" w:ascii="宋体" w:hAnsi="宋体" w:eastAsia="宋体" w:cs="宋体"/>
          <w:color w:val="auto"/>
          <w:sz w:val="21"/>
          <w:szCs w:val="21"/>
          <w:highlight w:val="none"/>
        </w:rPr>
        <w:t>的人员拒绝整改或经过整改后仍不符合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可以随时终止</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不得有任何异议；如</w:t>
      </w:r>
      <w:r>
        <w:rPr>
          <w:rFonts w:hint="eastAsia" w:ascii="宋体" w:hAnsi="宋体" w:eastAsia="宋体" w:cs="宋体"/>
          <w:color w:val="auto"/>
          <w:sz w:val="21"/>
          <w:szCs w:val="21"/>
          <w:highlight w:val="none"/>
          <w:lang w:eastAsia="zh-CN"/>
        </w:rPr>
        <w:t>乙方劳务服务</w:t>
      </w:r>
      <w:r>
        <w:rPr>
          <w:rFonts w:hint="eastAsia" w:ascii="宋体" w:hAnsi="宋体" w:eastAsia="宋体" w:cs="宋体"/>
          <w:color w:val="auto"/>
          <w:sz w:val="21"/>
          <w:szCs w:val="21"/>
          <w:highlight w:val="none"/>
        </w:rPr>
        <w:t>的人员故意隐瞒菜品质量，或与食品配送公司隐瞒食品配送数量、质量等问题，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有权立即解除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sz w:val="21"/>
          <w:szCs w:val="21"/>
          <w:highlight w:val="none"/>
        </w:rPr>
        <w:t>合同，并保留法律申</w:t>
      </w:r>
      <w:r>
        <w:rPr>
          <w:rFonts w:hint="eastAsia" w:ascii="宋体" w:hAnsi="宋体" w:eastAsia="宋体" w:cs="宋体"/>
          <w:color w:val="auto"/>
          <w:sz w:val="21"/>
          <w:szCs w:val="21"/>
          <w:highlight w:val="none"/>
          <w:lang w:val="en-US" w:eastAsia="zh-CN"/>
        </w:rPr>
        <w:t>诉</w:t>
      </w:r>
      <w:r>
        <w:rPr>
          <w:rFonts w:hint="eastAsia" w:ascii="宋体" w:hAnsi="宋体" w:eastAsia="宋体" w:cs="宋体"/>
          <w:color w:val="auto"/>
          <w:sz w:val="21"/>
          <w:szCs w:val="21"/>
          <w:highlight w:val="none"/>
        </w:rPr>
        <w:t>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sz w:val="21"/>
          <w:szCs w:val="21"/>
          <w:highlight w:val="none"/>
        </w:rPr>
        <w:t>的20%支付违约金，并追回相关损失及赔偿停餐导致的损失（包括但不限于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另行委托其他方提供伙食的费用等）</w:t>
      </w:r>
      <w:r>
        <w:rPr>
          <w:rFonts w:hint="eastAsia" w:ascii="宋体" w:hAnsi="宋体" w:eastAsia="宋体" w:cs="宋体"/>
          <w:color w:val="auto"/>
          <w:kern w:val="2"/>
          <w:sz w:val="21"/>
          <w:szCs w:val="21"/>
          <w:highlight w:val="none"/>
        </w:rPr>
        <w:t>；未经</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同意，</w:t>
      </w:r>
      <w:r>
        <w:rPr>
          <w:rFonts w:hint="eastAsia" w:ascii="宋体" w:hAnsi="宋体" w:eastAsia="宋体" w:cs="宋体"/>
          <w:color w:val="auto"/>
          <w:kern w:val="2"/>
          <w:sz w:val="21"/>
          <w:szCs w:val="21"/>
          <w:highlight w:val="none"/>
          <w:lang w:eastAsia="zh-CN"/>
        </w:rPr>
        <w:t>乙方劳务服务</w:t>
      </w:r>
      <w:r>
        <w:rPr>
          <w:rFonts w:hint="eastAsia" w:ascii="宋体" w:hAnsi="宋体" w:eastAsia="宋体" w:cs="宋体"/>
          <w:color w:val="auto"/>
          <w:kern w:val="2"/>
          <w:sz w:val="21"/>
          <w:szCs w:val="21"/>
          <w:highlight w:val="none"/>
        </w:rPr>
        <w:t>的人员不得拿取</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任何食材、既有厨房（清洁）生产用具以及其他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kern w:val="2"/>
          <w:sz w:val="21"/>
          <w:szCs w:val="21"/>
          <w:highlight w:val="none"/>
        </w:rPr>
        <w:t>既有物品带离</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工作经营场地，若拿取一经发现，</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有权立即解除</w:t>
      </w:r>
      <w:r>
        <w:rPr>
          <w:rFonts w:hint="eastAsia" w:ascii="宋体" w:hAnsi="宋体" w:eastAsia="宋体" w:cs="宋体"/>
          <w:color w:val="auto"/>
          <w:sz w:val="21"/>
          <w:szCs w:val="21"/>
          <w:highlight w:val="none"/>
          <w:lang w:val="en-US" w:eastAsia="zh-CN"/>
        </w:rPr>
        <w:t>本项目服务</w:t>
      </w:r>
      <w:r>
        <w:rPr>
          <w:rFonts w:hint="eastAsia" w:ascii="宋体" w:hAnsi="宋体" w:eastAsia="宋体" w:cs="宋体"/>
          <w:color w:val="auto"/>
          <w:kern w:val="2"/>
          <w:sz w:val="21"/>
          <w:szCs w:val="21"/>
          <w:highlight w:val="none"/>
        </w:rPr>
        <w:t>合同，并保留法律申</w:t>
      </w:r>
      <w:r>
        <w:rPr>
          <w:rFonts w:hint="eastAsia" w:ascii="宋体" w:hAnsi="宋体" w:eastAsia="宋体" w:cs="宋体"/>
          <w:color w:val="auto"/>
          <w:sz w:val="21"/>
          <w:szCs w:val="21"/>
          <w:highlight w:val="none"/>
          <w:lang w:val="en-US" w:eastAsia="zh-CN"/>
        </w:rPr>
        <w:t>诉</w:t>
      </w:r>
      <w:r>
        <w:rPr>
          <w:rFonts w:hint="eastAsia" w:ascii="宋体" w:hAnsi="宋体" w:eastAsia="宋体" w:cs="宋体"/>
          <w:color w:val="auto"/>
          <w:kern w:val="2"/>
          <w:sz w:val="21"/>
          <w:szCs w:val="21"/>
          <w:highlight w:val="none"/>
        </w:rPr>
        <w:t>权，要求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w:t>
      </w:r>
      <w:r>
        <w:rPr>
          <w:rFonts w:hint="eastAsia" w:ascii="宋体" w:hAnsi="宋体" w:eastAsia="宋体" w:cs="宋体"/>
          <w:color w:val="auto"/>
          <w:szCs w:val="21"/>
          <w:highlight w:val="none"/>
        </w:rPr>
        <w:t>暂定价税合计总价</w:t>
      </w:r>
      <w:r>
        <w:rPr>
          <w:rFonts w:hint="eastAsia" w:ascii="宋体" w:hAnsi="宋体" w:eastAsia="宋体" w:cs="宋体"/>
          <w:color w:val="auto"/>
          <w:kern w:val="2"/>
          <w:sz w:val="21"/>
          <w:szCs w:val="21"/>
          <w:highlight w:val="none"/>
        </w:rPr>
        <w:t>的20%支付违约金，并追回相关损失及赔偿停餐导致的损失（包括但不限于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另行委托其他方提供伙食的费用等）</w:t>
      </w:r>
      <w:r>
        <w:rPr>
          <w:rFonts w:hint="eastAsia" w:ascii="宋体" w:hAnsi="宋体" w:eastAsia="宋体" w:cs="宋体"/>
          <w:color w:val="auto"/>
          <w:sz w:val="21"/>
          <w:szCs w:val="21"/>
          <w:highlight w:val="none"/>
        </w:rPr>
        <w:t>。</w:t>
      </w:r>
    </w:p>
    <w:p w14:paraId="222D5EB2">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应承担的违约金、赔偿、费用等款项，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有权直接从服务费或履约担保中予以扣除。</w:t>
      </w:r>
    </w:p>
    <w:p w14:paraId="20CAF8E5">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提供的厨师、厨工因</w:t>
      </w:r>
      <w:r>
        <w:rPr>
          <w:rFonts w:hint="eastAsia" w:ascii="宋体" w:hAnsi="宋体" w:eastAsia="宋体" w:cs="宋体"/>
          <w:color w:val="auto"/>
          <w:sz w:val="21"/>
          <w:szCs w:val="21"/>
          <w:highlight w:val="none"/>
          <w:lang w:val="en-US" w:eastAsia="zh-CN"/>
        </w:rPr>
        <w:t>达不到甲方工作要求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更换。</w:t>
      </w:r>
    </w:p>
    <w:p w14:paraId="104457A5">
      <w:pPr>
        <w:snapToGrid w:val="0"/>
        <w:spacing w:line="360" w:lineRule="auto"/>
        <w:ind w:firstLine="420"/>
        <w:contextualSpacing/>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厨师、厨工包吃（上班日的早餐、中餐、晚餐）不包住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清洁工包吃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不包</w:t>
      </w:r>
      <w:r>
        <w:rPr>
          <w:rFonts w:hint="eastAsia" w:ascii="宋体" w:hAnsi="宋体" w:eastAsia="宋体" w:cs="宋体"/>
          <w:color w:val="auto"/>
          <w:sz w:val="21"/>
          <w:szCs w:val="21"/>
          <w:highlight w:val="none"/>
        </w:rPr>
        <w:t>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勤杂服务人员不包吃和住</w:t>
      </w:r>
      <w:r>
        <w:rPr>
          <w:rFonts w:hint="eastAsia" w:ascii="宋体" w:hAnsi="宋体" w:eastAsia="宋体" w:cs="宋体"/>
          <w:color w:val="auto"/>
          <w:sz w:val="21"/>
          <w:szCs w:val="21"/>
          <w:highlight w:val="none"/>
        </w:rPr>
        <w:t>。</w:t>
      </w:r>
    </w:p>
    <w:p w14:paraId="3AC137C3">
      <w:pPr>
        <w:snapToGrid w:val="0"/>
        <w:spacing w:line="360" w:lineRule="auto"/>
        <w:ind w:firstLine="42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乙方须按招标文件的要求提供一份额度为人民币500万元的保险（食品安全责任险），每次事故每人医疗赔偿限额50万元，保险承保期限不短于服务时间，如延长服务期，则顺延保险承保期。</w:t>
      </w:r>
    </w:p>
    <w:p w14:paraId="6E36526B">
      <w:pPr>
        <w:snapToGrid w:val="0"/>
        <w:spacing w:line="360" w:lineRule="auto"/>
        <w:ind w:firstLine="42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根据建设、运营需要（如：公司内部架构调整导致的人员分流、行政办公及食堂场所改变导致服务范围变更等）可签订补充协议约定具体变更事项，并调整（增加或删减）合同人数，但综合单价应以本项目中标综合单价为准。</w:t>
      </w:r>
    </w:p>
    <w:p w14:paraId="2FAC2648">
      <w:pPr>
        <w:snapToGrid w:val="0"/>
        <w:spacing w:line="360" w:lineRule="auto"/>
        <w:ind w:firstLine="42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如因乙方原因（含不满足甲方要求而更换的）需对项目管理人员（含项目负责人）进行更换的，</w:t>
      </w:r>
      <w:r>
        <w:rPr>
          <w:rFonts w:hint="eastAsia" w:ascii="宋体" w:hAnsi="宋体" w:eastAsia="宋体" w:cs="宋体"/>
          <w:color w:val="auto"/>
          <w:szCs w:val="21"/>
          <w:highlight w:val="none"/>
        </w:rPr>
        <w:t>更换人员的职业资格、职称等不得低于原管理人员，更换后的人员须经甲方批准同意。合同签订后首次更换的不进行处罚，乙方第二次更换项目管理人员须向甲方支付违约金人民币5000元/人、第三次更换项目管理人员须向甲方支付违约金人民币10000元/人。项目管理人员更换原则上不得超过3次，否则甲方有权单方面解除服务合同并没收履约担保。</w:t>
      </w:r>
    </w:p>
    <w:p w14:paraId="2AB2DD46">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、结算及支付条款</w:t>
      </w:r>
    </w:p>
    <w:p w14:paraId="77CABDA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结算方式：结算价为各类岗位结算价总和，各类岗位结算价为（岗位综合单价×当月实际服务人数）×各类</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服务费收费系数。餐厨、清洁及</w:t>
      </w:r>
      <w:r>
        <w:rPr>
          <w:rFonts w:hint="eastAsia" w:ascii="宋体" w:hAnsi="宋体" w:eastAsia="宋体" w:cs="宋体"/>
          <w:bCs w:val="0"/>
          <w:color w:val="auto"/>
          <w:sz w:val="21"/>
          <w:szCs w:val="21"/>
          <w:highlight w:val="none"/>
          <w:lang w:val="en-US" w:eastAsia="zh-CN" w:bidi="ar-SA"/>
        </w:rPr>
        <w:t>勤杂服务人员</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服务费单独计算，每月根据所服务地址的各项服务人员考核分数对应的</w:t>
      </w:r>
      <w:r>
        <w:rPr>
          <w:rFonts w:hint="eastAsia" w:ascii="宋体" w:hAnsi="宋体" w:eastAsia="宋体" w:cs="宋体"/>
          <w:color w:val="auto"/>
          <w:szCs w:val="21"/>
          <w:highlight w:val="none"/>
          <w:lang w:val="en-US" w:eastAsia="zh-CN"/>
        </w:rPr>
        <w:t>外包</w:t>
      </w:r>
      <w:r>
        <w:rPr>
          <w:rFonts w:hint="eastAsia" w:ascii="宋体" w:hAnsi="宋体" w:eastAsia="宋体" w:cs="宋体"/>
          <w:color w:val="auto"/>
          <w:szCs w:val="21"/>
          <w:highlight w:val="none"/>
        </w:rPr>
        <w:t>服务费收费系数单独计算。</w:t>
      </w:r>
    </w:p>
    <w:p w14:paraId="1BA2D712">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甲方有权根据实际情况进行分批入场服务。</w:t>
      </w:r>
    </w:p>
    <w:p w14:paraId="6CB95AB8">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劳务服务费按月度进行结算。乙方应在每月度结算完成后，按甲方要求提交请款报告及等额的、合法的、有效的增值税专用发票（税率为【 】%），甲方在收到前述材料并确认无误后【20】个工作日内支付相应款项。</w:t>
      </w:r>
    </w:p>
    <w:p w14:paraId="07900A0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14:paraId="77FEFCA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乙方收款账号：</w:t>
      </w:r>
    </w:p>
    <w:p w14:paraId="3D268B06">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w:t>
      </w:r>
    </w:p>
    <w:p w14:paraId="132E0EF8">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p w14:paraId="4B81096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p w14:paraId="2B0F68C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w:t>
      </w:r>
    </w:p>
    <w:p w14:paraId="5B8DC33B">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、考核要求</w:t>
      </w:r>
    </w:p>
    <w:p w14:paraId="34D22814">
      <w:pPr>
        <w:snapToGrid w:val="0"/>
        <w:spacing w:line="360" w:lineRule="auto"/>
        <w:ind w:firstLine="42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甲方根据附件三：《餐厨服务人员评分表》、附件四《清洁服务人员评分表》、附件五《</w:t>
      </w:r>
      <w:r>
        <w:rPr>
          <w:rFonts w:hint="eastAsia" w:ascii="宋体" w:hAnsi="宋体" w:eastAsia="宋体" w:cs="宋体"/>
          <w:color w:val="auto"/>
          <w:sz w:val="21"/>
          <w:szCs w:val="21"/>
          <w:highlight w:val="none"/>
          <w:lang w:val="en-US" w:eastAsia="zh-CN"/>
        </w:rPr>
        <w:t>勤杂服务人员</w:t>
      </w:r>
      <w:r>
        <w:rPr>
          <w:rFonts w:hint="eastAsia" w:ascii="宋体" w:hAnsi="宋体" w:eastAsia="宋体" w:cs="宋体"/>
          <w:color w:val="auto"/>
          <w:sz w:val="21"/>
          <w:szCs w:val="21"/>
          <w:highlight w:val="none"/>
        </w:rPr>
        <w:t>评分表</w:t>
      </w:r>
      <w:r>
        <w:rPr>
          <w:rFonts w:hint="eastAsia" w:ascii="宋体" w:hAnsi="宋体" w:eastAsia="宋体" w:cs="宋体"/>
          <w:color w:val="auto"/>
          <w:szCs w:val="21"/>
          <w:highlight w:val="none"/>
        </w:rPr>
        <w:t>》每月对乙方负责的项目进行考核，考核周期为1个月（工作日期间内），考核人分别为甲方</w:t>
      </w:r>
      <w:r>
        <w:rPr>
          <w:rFonts w:hint="eastAsia" w:ascii="宋体" w:hAnsi="宋体" w:eastAsia="宋体" w:cs="宋体"/>
          <w:color w:val="auto"/>
          <w:sz w:val="21"/>
          <w:szCs w:val="21"/>
          <w:highlight w:val="none"/>
          <w:lang w:val="en-US" w:eastAsia="zh-CN"/>
        </w:rPr>
        <w:t>相关业务部门</w:t>
      </w:r>
      <w:r>
        <w:rPr>
          <w:rFonts w:hint="eastAsia" w:ascii="宋体" w:hAnsi="宋体" w:eastAsia="宋体" w:cs="宋体"/>
          <w:color w:val="auto"/>
          <w:szCs w:val="21"/>
          <w:highlight w:val="none"/>
        </w:rPr>
        <w:t>，其根据《餐厨服务人员评分表》《清洁服务人员评分表》《</w:t>
      </w:r>
      <w:r>
        <w:rPr>
          <w:rFonts w:hint="eastAsia" w:ascii="宋体" w:hAnsi="宋体" w:eastAsia="宋体" w:cs="宋体"/>
          <w:color w:val="auto"/>
          <w:sz w:val="21"/>
          <w:szCs w:val="21"/>
          <w:highlight w:val="none"/>
          <w:lang w:val="en-US" w:eastAsia="zh-CN"/>
        </w:rPr>
        <w:t>勤杂服务人员</w:t>
      </w:r>
      <w:r>
        <w:rPr>
          <w:rFonts w:hint="eastAsia" w:ascii="宋体" w:hAnsi="宋体" w:eastAsia="宋体" w:cs="宋体"/>
          <w:color w:val="auto"/>
          <w:sz w:val="21"/>
          <w:szCs w:val="21"/>
          <w:highlight w:val="none"/>
        </w:rPr>
        <w:t>评分表</w:t>
      </w:r>
      <w:r>
        <w:rPr>
          <w:rFonts w:hint="eastAsia" w:ascii="宋体" w:hAnsi="宋体" w:eastAsia="宋体" w:cs="宋体"/>
          <w:color w:val="auto"/>
          <w:szCs w:val="21"/>
          <w:highlight w:val="none"/>
        </w:rPr>
        <w:t>》考核。</w:t>
      </w:r>
    </w:p>
    <w:p w14:paraId="6D9ACD6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餐厨、清洁及</w:t>
      </w:r>
      <w:r>
        <w:rPr>
          <w:rFonts w:hint="eastAsia" w:ascii="宋体" w:hAnsi="宋体" w:eastAsia="宋体" w:cs="宋体"/>
          <w:color w:val="auto"/>
          <w:sz w:val="21"/>
          <w:szCs w:val="21"/>
          <w:highlight w:val="none"/>
          <w:lang w:val="en-US" w:eastAsia="zh-CN"/>
        </w:rPr>
        <w:t>勤杂服务人员</w:t>
      </w:r>
      <w:r>
        <w:rPr>
          <w:rFonts w:hint="eastAsia" w:ascii="宋体" w:hAnsi="宋体" w:eastAsia="宋体" w:cs="宋体"/>
          <w:color w:val="auto"/>
          <w:szCs w:val="21"/>
          <w:highlight w:val="none"/>
        </w:rPr>
        <w:t>劳务服务费单独计算，每月根据所服务地址的各项服务人员考核分数对应的劳务服务费收费系数单独计算，劳务服务费收费系数如下：</w:t>
      </w:r>
    </w:p>
    <w:p w14:paraId="193C5347">
      <w:pPr>
        <w:snapToGrid w:val="0"/>
        <w:spacing w:line="360" w:lineRule="auto"/>
        <w:ind w:firstLine="424" w:firstLineChars="20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（1）当考核分为90分（含）以上，所服务地址的劳务服务费按每月劳务服务费的100%支付；</w:t>
      </w:r>
    </w:p>
    <w:p w14:paraId="5B3A9DB9">
      <w:pPr>
        <w:snapToGrid w:val="0"/>
        <w:spacing w:line="360" w:lineRule="auto"/>
        <w:ind w:firstLine="424" w:firstLineChars="20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（2）当月考核分为85分（含）-90（不含）分时，所服务地址的劳务服务费按每月劳务服务费的90%支付；</w:t>
      </w:r>
    </w:p>
    <w:p w14:paraId="02B46A1E">
      <w:pPr>
        <w:snapToGrid w:val="0"/>
        <w:spacing w:line="360" w:lineRule="auto"/>
        <w:ind w:firstLine="424" w:firstLineChars="20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（3）当月考核分为80分（含）-85（不含）分时，所服务地址的劳务服务费按每月劳务服务费的80%支付；</w:t>
      </w:r>
    </w:p>
    <w:p w14:paraId="7033374D">
      <w:pPr>
        <w:snapToGrid w:val="0"/>
        <w:spacing w:line="360" w:lineRule="auto"/>
        <w:ind w:firstLine="424" w:firstLineChars="20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（4）考核分低于80分（不含）时，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对应得分作为比例，</w:t>
      </w:r>
      <w:r>
        <w:rPr>
          <w:rFonts w:hint="eastAsia" w:ascii="宋体" w:hAnsi="宋体" w:eastAsia="宋体" w:cs="宋体"/>
          <w:color w:val="auto"/>
          <w:sz w:val="21"/>
          <w:szCs w:val="21"/>
          <w:highlight w:val="none"/>
        </w:rPr>
        <w:t>按每月服务费</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得分比例进行支付</w:t>
      </w:r>
      <w:r>
        <w:rPr>
          <w:rFonts w:hint="eastAsia" w:ascii="宋体" w:hAnsi="宋体" w:eastAsia="宋体" w:cs="宋体"/>
          <w:color w:val="auto"/>
          <w:sz w:val="21"/>
          <w:szCs w:val="21"/>
          <w:highlight w:val="none"/>
        </w:rPr>
        <w:t>（例如：</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得75分，当月的</w:t>
      </w:r>
      <w:r>
        <w:rPr>
          <w:rFonts w:hint="eastAsia" w:ascii="宋体" w:hAnsi="宋体" w:eastAsia="宋体" w:cs="宋体"/>
          <w:color w:val="auto"/>
          <w:sz w:val="21"/>
          <w:szCs w:val="21"/>
          <w:highlight w:val="none"/>
          <w:lang w:val="en-US" w:eastAsia="zh-CN"/>
        </w:rPr>
        <w:t>外包</w:t>
      </w:r>
      <w:r>
        <w:rPr>
          <w:rFonts w:hint="eastAsia" w:ascii="宋体" w:hAnsi="宋体" w:eastAsia="宋体" w:cs="宋体"/>
          <w:color w:val="auto"/>
          <w:sz w:val="21"/>
          <w:szCs w:val="21"/>
          <w:highlight w:val="none"/>
        </w:rPr>
        <w:t>服务费按每月服务费的75%支付）</w:t>
      </w:r>
      <w:r>
        <w:rPr>
          <w:rFonts w:hint="eastAsia" w:ascii="宋体" w:hAnsi="宋体" w:eastAsia="宋体" w:cs="宋体"/>
          <w:color w:val="auto"/>
          <w:sz w:val="21"/>
          <w:szCs w:val="21"/>
          <w:highlight w:val="none"/>
          <w:lang w:eastAsia="zh-CN"/>
        </w:rPr>
        <w:t>。</w:t>
      </w:r>
    </w:p>
    <w:p w14:paraId="2352780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期内考核分低过80分（不含）达一次的，甲方组织约谈；达到两次的，甲方进行书面警告；达到三次的，甲方有权解除合同，另外如果低于70分（不含）一次有权解除合同，乙方应赔偿甲方停餐、清洁导致的损失（包括但不限于甲方另行委托其他方提供伙食、清洁供应服务的费用等）。</w:t>
      </w:r>
    </w:p>
    <w:p w14:paraId="213556F4">
      <w:pPr>
        <w:snapToGrid w:val="0"/>
        <w:spacing w:line="360" w:lineRule="auto"/>
        <w:ind w:firstLine="422" w:firstLineChars="200"/>
        <w:contextualSpacing/>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szCs w:val="21"/>
          <w:highlight w:val="none"/>
        </w:rPr>
        <w:t>、其他说明</w:t>
      </w:r>
    </w:p>
    <w:p w14:paraId="3BAA8D0F">
      <w:pPr>
        <w:pStyle w:val="206"/>
        <w:adjustRightInd w:val="0"/>
        <w:snapToGrid w:val="0"/>
        <w:spacing w:line="360" w:lineRule="auto"/>
        <w:ind w:firstLine="424" w:firstLineChars="202"/>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甲方不提供劳务服务人员的住宿和上下班交通工具。</w:t>
      </w:r>
    </w:p>
    <w:p w14:paraId="28E38E0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乙方应提供所有</w:t>
      </w:r>
      <w:r>
        <w:rPr>
          <w:rFonts w:hint="eastAsia" w:ascii="宋体" w:hAnsi="宋体" w:eastAsia="宋体" w:cs="宋体"/>
          <w:color w:val="auto"/>
          <w:szCs w:val="21"/>
          <w:highlight w:val="none"/>
          <w:lang w:val="zh-CN"/>
        </w:rPr>
        <w:t>劳务服务</w:t>
      </w:r>
      <w:r>
        <w:rPr>
          <w:rFonts w:hint="eastAsia" w:ascii="宋体" w:hAnsi="宋体" w:eastAsia="宋体" w:cs="宋体"/>
          <w:color w:val="auto"/>
          <w:szCs w:val="21"/>
          <w:highlight w:val="none"/>
        </w:rPr>
        <w:t>人员的个人档案资料和劳动合同复印件，经甲方确认后方可上岗。</w:t>
      </w:r>
    </w:p>
    <w:p w14:paraId="6DE560E6">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服务期内发生各种事故：包括安全、交通、防火和劳资纠纷等事件由乙方承担责任，与甲方无关，并且乙方确保不影响本项目执行。</w:t>
      </w:r>
    </w:p>
    <w:p w14:paraId="2CE8621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乙方应遵守国家有关法律法规，如引起的劳资纠纷问题，影响正常工作的，甲方有权另行聘请人员确保正常工作，所产生的费用由乙方承担。</w:t>
      </w:r>
    </w:p>
    <w:p w14:paraId="27C78FEC">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乙方劳务服务人员的工作由甲方进行分配、管理。</w:t>
      </w:r>
    </w:p>
    <w:p w14:paraId="62F6023F">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十、甲方权利与义务</w:t>
      </w:r>
    </w:p>
    <w:p w14:paraId="7526C61C">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在服务期内，甲方有权根据实际情况制定、修改或调整与本项目相关的管理制度，乙方应根据甲方制度内容及时调整对劳务服务人员的管理方式和标准等。</w:t>
      </w:r>
    </w:p>
    <w:p w14:paraId="71613A28">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有权根据项目的工作需要制订相应的服务规范、考评办法；甲方有权要求乙方劳务服务人员遵照甲方的服务规范和本合同的约定为甲方提供服务。甲方根据相关服务项目的质量考核方案，按月对乙方的服务质量进行考核。</w:t>
      </w:r>
    </w:p>
    <w:p w14:paraId="5E8CAC95">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甲方对业务享有监督权，对乙方派出的劳务服务人员可以进行与服务项目相关的必要和适当的工作指导和监督检查，并要求乙方对服务中的不完善之处进行改正。</w:t>
      </w:r>
    </w:p>
    <w:p w14:paraId="68A557E8">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甲方有权要求乙方提供乙方劳务服务人员的从业资料。</w:t>
      </w:r>
    </w:p>
    <w:p w14:paraId="36CA71CC">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甲方有权对乙方向其劳务服务人员的薪酬发放、社会保险缴纳等情况进行必要监督。</w:t>
      </w:r>
    </w:p>
    <w:p w14:paraId="7B71C233">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甲方有权要求乙方劳务服务人员遵守职业操守，做好与工作岗位以及与工作内容有关信息的保密工作。</w:t>
      </w:r>
    </w:p>
    <w:p w14:paraId="765E4925">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认为乙方有任何违反或可能违反本合同行为，甲方有权提出书面意见要求乙方限期整改。乙方应在收到甲方的书面意见后10个工作日内，以书面形式将其整改的措施和结果回复甲方。如乙方未按要求整改或整改的结果不符合甲方要求的，甲方有权单方解除本合同。</w:t>
      </w:r>
    </w:p>
    <w:p w14:paraId="30481F66">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甲方有权对乙方提供的劳务服务人员进行审核确认，服务过程中甲方有权对乙方派驻人员的业务服务能力进行定期考察及要求更换，以确保项目顺利开展，对劳务服务人员是否符合要求有最终决定权；</w:t>
      </w:r>
    </w:p>
    <w:p w14:paraId="1DD07B0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劳务服务人员有以下情形之一的，甲方可立即通知并退回乙方：</w:t>
      </w:r>
    </w:p>
    <w:p w14:paraId="0F9180C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（1）连续2个月内不符合甲方工作要求的；</w:t>
      </w:r>
    </w:p>
    <w:p w14:paraId="2B6F7F56">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（2）严重违反甲方劳动纪律、规章制度的；</w:t>
      </w:r>
    </w:p>
    <w:p w14:paraId="64C743C4">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（3）连续3个月考核不合格的；</w:t>
      </w:r>
    </w:p>
    <w:p w14:paraId="7AF5A9D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（4）严重工作失职，营私舞弊，给甲方造成重大影响的；</w:t>
      </w:r>
    </w:p>
    <w:p w14:paraId="6D63E40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（5）被依法追究刑事责任的；</w:t>
      </w:r>
    </w:p>
    <w:p w14:paraId="62AE22E3">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出现上述情形的，乙方在次日更换不满足甲方要求的劳务服务人员；</w:t>
      </w:r>
    </w:p>
    <w:p w14:paraId="6293E35C">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对乙方不履行合同的，甲方有权追究其违约责任；</w:t>
      </w:r>
    </w:p>
    <w:p w14:paraId="23E24A42">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甲方应及时向乙方支付本合同约定服务费用，若因审批程序的影响导致拨款未能及时到位的，乙方不得以此为由不履行或怠于履行本合同义务或追究甲方的违约责任。</w:t>
      </w:r>
    </w:p>
    <w:p w14:paraId="3771703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对劳务服务人员的职业道德规范、工作任务、技能培训、应达到的工作要求、应注意的安全事项、应遵守的各项纪律等履行告知、教育、管理督查的义务；</w:t>
      </w:r>
    </w:p>
    <w:p w14:paraId="10BF6090">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、乙方权利与义务</w:t>
      </w:r>
    </w:p>
    <w:p w14:paraId="58580B36">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严格按照本合同约定和甲方确定的服务要求提供服务，并接受甲方的定期考核。在业务开展过程中，未经甲方许可，乙方不得影响甲方其他业务的开展，不得安排劳务服务人员进行与本项目服务内容无关的工作。</w:t>
      </w:r>
    </w:p>
    <w:p w14:paraId="50F5352D">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乙方劳务服务人员应符合甲方要求的任职条件，如乙方劳务服务人员人数有明确要求，乙方应确保所安排劳务服务人员数量不低于甲方实际需求数量。</w:t>
      </w:r>
    </w:p>
    <w:p w14:paraId="694FADB9">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应对劳务服务人员进行必要的培训（包括但不限于上岗培训、在职培训等），以保证提供质量合格的服务。</w:t>
      </w:r>
    </w:p>
    <w:p w14:paraId="45C78CF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按照有关法律法规规定与劳务服务人员订立书面劳动合同，为劳务服务人员在工作所在地办理社会保险手续等，并根据甲方提供的劳务服务人员考勤、考核、教育培训、奖惩等资料情况建立劳务服务人员人事信息档案。对新招劳务服务人员，应在规定时间内办齐所有</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手续，并提供包括但不限于劳务服务人员档案表、花名册、身份证及学历证复印件等供甲方备案。</w:t>
      </w:r>
    </w:p>
    <w:p w14:paraId="77492A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合作期限内，乙方劳务服务人员劳动合同到期的，乙方应提前与乙方劳务服务人员续签劳动合同或更换其他符合甲方要求的服务人员，不得影响甲方业务的正常开展。</w:t>
      </w:r>
    </w:p>
    <w:p w14:paraId="132C42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乙方应根据劳务服务人员人数和服务项目情况，配备专门的劳务管理人员，负责劳务服务人员的日常事务，协调处理劳务服务人员与甲方之间的关系，向甲方提供政策法规方面的咨询。</w:t>
      </w:r>
    </w:p>
    <w:p w14:paraId="530F050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及时掌握国家和省、市有关劳动标准、劳动条件、工资福利、社会保险等方面的最新政策动态并知会甲方，积极配合甲方对新政策规定的组织实施。</w:t>
      </w:r>
    </w:p>
    <w:p w14:paraId="7480A00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按甲方要求，教育劳务服务人员严格遵守甲方的规章制度和管理规范规程、忠于职守、文明礼貌、严格遵守劳动纪律、服从和执行甲方做出的工作安排和调度。</w:t>
      </w:r>
    </w:p>
    <w:p w14:paraId="12415173">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教育、督促乙方劳务服务人员不得以任何形式向他人提供或泄露甲方的商业秘密，保证甲方利益不受损失，对甲方各类客户的资料、业务数据等应按照甲方相关文件及工作要求执行保密工作。乙方在提供服务期间获悉的甲方信息，乙方负有保密义务。本保密义务不因本合同的解除或终止而失效，直至保密信息被依法公开为止。</w:t>
      </w:r>
    </w:p>
    <w:p w14:paraId="24EFA5E4">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乙方须接受甲方对乙方及乙方劳务服务人员提供给甲方的服务的质量检查，且须保证能随时接受行业主管部门的质量考核，并对甲方提出的服务质量改进建议予以及时响应和整改。</w:t>
      </w:r>
    </w:p>
    <w:p w14:paraId="621235F0">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劳务服务人员在提供服务期间发生重大疾病或事故的，由乙方负责调查及处理，依法为劳务服务人员办理工伤认定、伤残鉴定、工伤待遇申报、非工伤死亡待遇申报、意外伤害保险理赔等相关手续并依法承担相应责任，如因前列事故与相关劳务服务人员发生纠纷或争议的，乙方应自行妥善处理并承担责任，不得影响甲方业务的正常进行。如因此导致甲方损失的，乙方需足额向甲方赔偿。乙方须对其工作人员及派驻的劳务人员在服务期内所发生的人身、财产安全和交通事故，及给甲方或其他第三方带来的人身、财产安全负责，甲方不承担任何责任。</w:t>
      </w:r>
    </w:p>
    <w:p w14:paraId="2D8189DB">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乙方不得将本合同的内容向甲乙双方以外的、与签订和履行本合同无关的任何第三方透露，不得泄露甲方的商业秘密（包括本合同及其附件和合同签订前的各项方案）。</w:t>
      </w:r>
    </w:p>
    <w:p w14:paraId="0E8C32F4">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甲方的要求，乙方派出劳务服务人员到甲方指定的岗位提供相应的服务；劳务服务人员需经甲方审核确认后方可上岗；如甲方对乙方提供的人员不满意要求更换时，乙方必须无条件在次日为甲方更换合格的人员；劳务服务人员的工作由甲方进行分配、管理，劳务服务员工须服从甲方的管理和监督,未经甲方同意，乙方不得随意调换乙方劳务服务人员的工作岗位，更不得随意更换乙方劳务服务人员（乙方劳务服务人员提出辞职或因服务不达标被乙方进行岗位调整的情况除外，但乙方应及时通知甲方上述情形），对劳务服务人员的奖惩、撤换或辞退等须经甲方同意认可。</w:t>
      </w:r>
    </w:p>
    <w:p w14:paraId="1BBB9B7F">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乙方劳务服务人员从甲方领取的工作工具、设备和其他物品，由甲方负责登记管理，在乙方劳务服务人员不再继续提供服务时，由乙方负责协助收回交还甲方。乙方应当为劳务服务人员提供必要的劳务保护用品。</w:t>
      </w:r>
    </w:p>
    <w:p w14:paraId="3014F94A">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乙方应定期向甲方通报项目的相关事项，如发生突发性事件，乙方应及时向甲方通报。乙方及其工作人员及劳务服务人员在工作过程中发现存在安全隐患的，应及时向甲方上报，并做好相应预防工作。</w:t>
      </w:r>
    </w:p>
    <w:p w14:paraId="56CD1DE1">
      <w:pPr>
        <w:tabs>
          <w:tab w:val="left" w:pos="0"/>
          <w:tab w:val="left" w:pos="405"/>
          <w:tab w:val="left" w:pos="567"/>
          <w:tab w:val="left" w:pos="601"/>
          <w:tab w:val="left" w:pos="198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乙方应当以自身的技术和劳动力完成业务的主要工作，未经甲方书面同意，乙方不得将业务转包、变相转包或分包。</w:t>
      </w:r>
    </w:p>
    <w:p w14:paraId="274BF48C">
      <w:pPr>
        <w:tabs>
          <w:tab w:val="left" w:pos="0"/>
          <w:tab w:val="left" w:pos="405"/>
          <w:tab w:val="left" w:pos="567"/>
          <w:tab w:val="left" w:pos="601"/>
          <w:tab w:val="left" w:pos="1980"/>
        </w:tabs>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乙方出现拖欠所劳务服务人员工资等，发生劳资纠纷、上访、闹事或其他影响甲方生产经营等情况，全部经济和法律责任由乙方承担，乙方应自行妥善解决，须在4小时内到达现场进行有效处理。</w:t>
      </w:r>
    </w:p>
    <w:p w14:paraId="4500003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乙方须依法为劳务服务人员办理社会保险，为劳务服务人员购买法律法规规定的各项社会保险；如发生工伤、重大疾病、非因公死亡等事故，乙方须依照法律法规规定进行调查处理。</w:t>
      </w:r>
    </w:p>
    <w:p w14:paraId="71537EB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乙方须按时发放劳务服务人员的工资、福利，并依法办理社会保险、住房公积金和个人所得税的代缴代扣等事宜。</w:t>
      </w:r>
    </w:p>
    <w:p w14:paraId="6080D8B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乙方负责处理与劳务服务人员相关的各种劳资纠纷，处理相关的劳动仲裁、诉讼等事宜。</w:t>
      </w:r>
    </w:p>
    <w:p w14:paraId="2353A9C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乙方应对劳务服务人员进行培训，包括但不限于上岗前培训、在岗培训等；须根据甲方的要求，教育劳务服务人员严格遵守甲方的规章管理制度，严格遵守劳动纪律，服从甲方作出的合理工作安排和调度。</w:t>
      </w:r>
    </w:p>
    <w:p w14:paraId="6A98FAB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乙方应确实做好资金管理，确保资金安全；须对本项目涉及的所有费用开具增值税发票。</w:t>
      </w:r>
    </w:p>
    <w:p w14:paraId="70344BE3">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乙方应及时掌握国家、省、市有关劳动标准、劳动条件、工资福利、社会保险等方面的最新政策动态，并及时告知甲方，积极配合甲方对新政策规定的组织实施。</w:t>
      </w:r>
    </w:p>
    <w:p w14:paraId="17152AD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乙方及其劳务服务人员应服从甲方的统筹安排，并严格按照甲方的要求保质保量地提供相应服务。</w:t>
      </w:r>
    </w:p>
    <w:p w14:paraId="2CD0BFD9">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、违约责任</w:t>
      </w:r>
    </w:p>
    <w:p w14:paraId="3C5D0BF8">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出现拖欠所劳务服务人员工资等，发生劳资纠纷、上访、闹事或其他影响甲方生产经营等情况而未及时妥善处理的，甲方可直接启用履约担保或从未付款中直接扣除相应款项予以支付或做出相应处理，由此产生的一切经济损失和法律后果由乙方承担。</w:t>
      </w:r>
    </w:p>
    <w:p w14:paraId="4F0A6C73">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若乙方违反本合同之约定，或其劳务服务人员为甲方提供劳务服务的员工就劳动、社保、住房公积金等关系向甲方追索，或干扰甲方经营、甲方人员工作，或由于乙方或其所安排的劳务服务人员原因，致使甲方被任意第三方处罚、追索的，乙方应向甲方支付本合同暂定价税合计总价10%的违约金；同时，甲方被处罚、追索费用由乙方承担；如由甲方承担被处罚、追索费用的，则乙方应向甲方支付由甲方承担之费用，并有权要求乙方支付本合同暂定价税合计总价10%的违约金。</w:t>
      </w:r>
    </w:p>
    <w:p w14:paraId="04101A6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本合同履行过程中，乙方及其劳务服务人员不得消极怠工或拒不履行合同义务（包括但不限于按合同要求配置人员），每发生一次，乙方应向甲方支付违约金人民币【5000】元，同时甲方仍有权就违约事宜提出改正；如乙方在甲方限期内仍未完成整改或改正后仍不符合甲方要求的，甲方有权单方解除合同，要求乙方支付本合同暂定价税合计总价【10】%的违约金，并有权依法委托有资质的第三方继续履行本合同义务，由此造成的一切损失（包括但不限于再行采购的费用、委托第三人继续履行时超出本合同费用部分等）由乙方全部承担。</w:t>
      </w:r>
    </w:p>
    <w:p w14:paraId="429D44E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经甲方同意，乙方不得将本合同服务项目发包或转包，否则视为乙方违约，甲方有权终止合同，不予支付合同服务费用，并要求乙方支付本合同暂定价税合计总价20%的违约金。若其对甲方造成经济损失的，由乙方承担并赔偿相关损失。</w:t>
      </w:r>
    </w:p>
    <w:p w14:paraId="5E1B8741">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若乙方在收到甲方</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需求通知后5个工作日内未能配齐符合甲方需求的人员，则视为乙方主动违约，甲方有权终止合同，并要求乙方支付本合同暂定价税合计总价10%的违约金。若其对甲方造成经济损失的，由乙方承担并赔偿相关损失。</w:t>
      </w:r>
    </w:p>
    <w:p w14:paraId="70029D63">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服务期间，未经甲方同意，乙方不得随意更换劳务服务人员。劳务服务人员因为调走、辞职或被乙方辞退等原因导致劳务服务人员不足的，而乙方在次日内未能及时补齐符合项目要求的劳务服务人员时，则视为乙方违约，甲方有权终止本合同，并有权拒绝支付当期项目服务费，还可要求乙方支付本合同暂定价税合计总价10%的违约金。若其对甲方造成经济损失的，由乙方承担并赔偿相关损失。</w:t>
      </w:r>
    </w:p>
    <w:p w14:paraId="72419FBB">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由于乙方工作失误的原因，造成劳务服务人员的经济损失，所产生的损失及后果由乙方承担。</w:t>
      </w:r>
    </w:p>
    <w:p w14:paraId="76CA4BC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对乙方实行动态管理，对乙方进行定期和不定期的考核，一旦发现乙方违反合同条款，要求其限期整改。整改期间暂停其服务资格；整改完成后达到要求则恢复其资格，否则视为乙方违约，取消其提供服务的资格，甲方有权单方面终止合同并拒绝支付当期项目服务费，还可要求乙方支付本合同暂定价税合计总价10%的违约金。</w:t>
      </w:r>
    </w:p>
    <w:p w14:paraId="7AE09F3B">
      <w:pPr>
        <w:pStyle w:val="2"/>
        <w:ind w:firstLine="420" w:firstLineChars="20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9</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09019E39">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、合同的变更、解除、终止和其他</w:t>
      </w:r>
    </w:p>
    <w:p w14:paraId="049BEF2B">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甲、乙双方应共同遵守本合同的各项条款。未尽事宜，由双方协商解决。经双方协商一致对本合同进行修改、补充达成的补充协议与本合同具有同等法律效力。</w:t>
      </w:r>
    </w:p>
    <w:p w14:paraId="456AEF4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甲乙双方任一方违约，违约方应向对方承担违约责任，并承担相应的经济赔偿。</w:t>
      </w:r>
    </w:p>
    <w:p w14:paraId="2CEF3FDE">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双方一致确认本合同所载明的通讯地址和联系方式为法律文书送达时的法定通讯地址和联系方式。</w:t>
      </w:r>
    </w:p>
    <w:p w14:paraId="52F425D6">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、争议解决</w:t>
      </w:r>
    </w:p>
    <w:p w14:paraId="79D9E96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因本合同产生或与本合同有关的争议，各方可以通过友好协商解决。协商未果，合同任何一方可将争议提交甲方所在地有管辖权的人民法院诉讼解决。</w:t>
      </w:r>
    </w:p>
    <w:p w14:paraId="2E1E2E3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因乙方违约，导致甲方为解决纠纷而产生的所有费用（包括但不限于律师费、诉讼费、财产保全费、财产保全担保费、执行费、公证费、鉴定费、差旅费等）均由乙方承担。</w:t>
      </w:r>
    </w:p>
    <w:p w14:paraId="4E6413CE">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、送达</w:t>
      </w:r>
    </w:p>
    <w:p w14:paraId="41964BE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甲乙双方就本合同中涉及各类通知、协议等文件以及就合同发生纠纷时相关文件和法律文书送达时的送达地址及法律后果作如下约定： </w:t>
      </w:r>
    </w:p>
    <w:p w14:paraId="026B44A9">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甲方确认其有效的送达地址为【广东省东莞市南城街道滨河路100号一期1号楼102室东莞市水务集团建设管理有限公司】；联系人：【   】；联系电话【】；电子邮箱【】。 </w:t>
      </w:r>
    </w:p>
    <w:p w14:paraId="0DB8C815">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乙方确认其有效的送达地址为【；联系人：【】；联系电话【 】；电子邮箱【  】。</w:t>
      </w:r>
    </w:p>
    <w:p w14:paraId="2788869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1C52348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2CC268C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甲方的送达地址需要变更时应当履行及时通知的义务，应提前【3】个工作日通过【书面】 的方式向乙方进行通知；乙方的送达地址需要变更时应当履行及时通知的义务，应提前【3】个工作日通过【书面】的方式向甲方进行通知。</w:t>
      </w:r>
    </w:p>
    <w:p w14:paraId="173728D2">
      <w:pPr>
        <w:snapToGrid w:val="0"/>
        <w:spacing w:line="360" w:lineRule="auto"/>
        <w:ind w:firstLine="420"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4、本条款具有独立法律效力，不因合同其他条款的无效而无效。</w:t>
      </w:r>
    </w:p>
    <w:p w14:paraId="1AA1FD79">
      <w:pPr>
        <w:snapToGrid w:val="0"/>
        <w:spacing w:line="360" w:lineRule="auto"/>
        <w:ind w:firstLine="422" w:firstLineChars="200"/>
        <w:contextualSpacing/>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、其他</w:t>
      </w:r>
    </w:p>
    <w:p w14:paraId="15373477">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本合同期限</w:t>
      </w:r>
      <w:r>
        <w:rPr>
          <w:rFonts w:hint="eastAsia" w:ascii="宋体" w:hAnsi="宋体" w:eastAsia="宋体" w:cs="宋体"/>
          <w:color w:val="auto"/>
          <w:szCs w:val="21"/>
          <w:highlight w:val="none"/>
          <w:u w:val="single"/>
        </w:rPr>
        <w:t>为自合同签订之日起一年</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甲方</w:t>
      </w:r>
      <w:r>
        <w:rPr>
          <w:rFonts w:hint="eastAsia" w:ascii="宋体" w:hAnsi="宋体" w:eastAsia="宋体" w:cs="宋体"/>
          <w:color w:val="auto"/>
          <w:szCs w:val="21"/>
          <w:highlight w:val="none"/>
          <w:u w:val="single"/>
          <w:lang w:eastAsia="zh-CN"/>
        </w:rPr>
        <w:t>有权根据实际需要，提前终止服务，</w:t>
      </w:r>
      <w:r>
        <w:rPr>
          <w:rFonts w:hint="eastAsia" w:ascii="宋体" w:hAnsi="宋体" w:eastAsia="宋体" w:cs="宋体"/>
          <w:color w:val="auto"/>
          <w:szCs w:val="21"/>
          <w:highlight w:val="none"/>
          <w:u w:val="single"/>
          <w:lang w:val="en-US" w:eastAsia="zh-CN"/>
        </w:rPr>
        <w:t>乙方</w:t>
      </w:r>
      <w:r>
        <w:rPr>
          <w:rFonts w:hint="eastAsia" w:ascii="宋体" w:hAnsi="宋体" w:eastAsia="宋体" w:cs="宋体"/>
          <w:color w:val="auto"/>
          <w:szCs w:val="21"/>
          <w:highlight w:val="none"/>
          <w:u w:val="single"/>
          <w:lang w:eastAsia="zh-CN"/>
        </w:rPr>
        <w:t>对此知悉，并无异议</w:t>
      </w:r>
      <w:r>
        <w:rPr>
          <w:rFonts w:hint="eastAsia" w:ascii="宋体" w:hAnsi="宋体" w:eastAsia="宋体" w:cs="宋体"/>
          <w:color w:val="auto"/>
          <w:szCs w:val="21"/>
          <w:highlight w:val="none"/>
        </w:rPr>
        <w:t>。</w:t>
      </w:r>
    </w:p>
    <w:p w14:paraId="65D9609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u w:val="single"/>
        </w:rPr>
        <w:t xml:space="preserve"> 陆 </w:t>
      </w:r>
      <w:r>
        <w:rPr>
          <w:rFonts w:hint="eastAsia" w:ascii="宋体" w:hAnsi="宋体" w:eastAsia="宋体" w:cs="宋体"/>
          <w:color w:val="auto"/>
          <w:szCs w:val="21"/>
          <w:highlight w:val="none"/>
        </w:rPr>
        <w:t>份，甲方持</w:t>
      </w:r>
      <w:r>
        <w:rPr>
          <w:rFonts w:hint="eastAsia" w:ascii="宋体" w:hAnsi="宋体" w:eastAsia="宋体" w:cs="宋体"/>
          <w:color w:val="auto"/>
          <w:szCs w:val="21"/>
          <w:highlight w:val="none"/>
          <w:u w:val="single"/>
        </w:rPr>
        <w:t xml:space="preserve"> 叁 </w:t>
      </w:r>
      <w:r>
        <w:rPr>
          <w:rFonts w:hint="eastAsia" w:ascii="宋体" w:hAnsi="宋体" w:eastAsia="宋体" w:cs="宋体"/>
          <w:color w:val="auto"/>
          <w:szCs w:val="21"/>
          <w:highlight w:val="none"/>
        </w:rPr>
        <w:t>份，乙方持</w:t>
      </w:r>
      <w:r>
        <w:rPr>
          <w:rFonts w:hint="eastAsia" w:ascii="宋体" w:hAnsi="宋体" w:eastAsia="宋体" w:cs="宋体"/>
          <w:color w:val="auto"/>
          <w:szCs w:val="21"/>
          <w:highlight w:val="none"/>
          <w:u w:val="single"/>
        </w:rPr>
        <w:t xml:space="preserve"> 贰 </w:t>
      </w:r>
      <w:r>
        <w:rPr>
          <w:rFonts w:hint="eastAsia" w:ascii="宋体" w:hAnsi="宋体" w:eastAsia="宋体" w:cs="宋体"/>
          <w:color w:val="auto"/>
          <w:szCs w:val="21"/>
          <w:highlight w:val="none"/>
        </w:rPr>
        <w:t>份，招标代理持</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份，自双方授权代表签字并加盖公司印章后生效。</w:t>
      </w:r>
    </w:p>
    <w:p w14:paraId="77263090">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3、除本合同另有约定外，未经甲乙双方书面同意，任何一方不得单方面提前终止协议。</w:t>
      </w:r>
    </w:p>
    <w:p w14:paraId="0079C9FF">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4、未经双方书面确认，任何一方不得变更或修改本合同。任何一方不得将本合同的权利、义务部分或全部转让给其他方。</w:t>
      </w:r>
    </w:p>
    <w:p w14:paraId="52ADE72A">
      <w:pPr>
        <w:snapToGrid w:val="0"/>
        <w:spacing w:line="360" w:lineRule="auto"/>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本合同未尽事宜，双方可签订补充协议。本合同项下的合同书、中标通知书、投标文件（含澄清内容）、招标文件（含招标文件澄清通知）及补充协议为其不可分割的一部分，与本合同具有同等的法律效力；本合同履约过程中，对本合同项下条款约定存在多种理解方式的情况发生时，按最有利甲方的方式解释。</w:t>
      </w:r>
    </w:p>
    <w:p w14:paraId="793E58BC">
      <w:pPr>
        <w:tabs>
          <w:tab w:val="left" w:pos="0"/>
          <w:tab w:val="left" w:pos="405"/>
          <w:tab w:val="left" w:pos="567"/>
          <w:tab w:val="left" w:pos="601"/>
          <w:tab w:val="left" w:pos="1980"/>
        </w:tabs>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附件：一、廉洁协议书；</w:t>
      </w:r>
    </w:p>
    <w:p w14:paraId="4323E429">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二、安全生产责任书；</w:t>
      </w:r>
    </w:p>
    <w:p w14:paraId="5CE29808">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三、餐厨服务人员评分表；</w:t>
      </w:r>
    </w:p>
    <w:p w14:paraId="27B68332">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四、清洁服务人员评分表；</w:t>
      </w:r>
    </w:p>
    <w:p w14:paraId="08FB5C75">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eastAsia="zh-CN"/>
        </w:rPr>
        <w:t>勤杂服务人员</w:t>
      </w:r>
      <w:r>
        <w:rPr>
          <w:rFonts w:hint="eastAsia" w:ascii="宋体" w:hAnsi="宋体" w:eastAsia="宋体" w:cs="宋体"/>
          <w:color w:val="auto"/>
          <w:szCs w:val="21"/>
          <w:highlight w:val="none"/>
        </w:rPr>
        <w:t>评分表；</w:t>
      </w:r>
    </w:p>
    <w:p w14:paraId="1B9F4D09">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六、投标报价表；</w:t>
      </w:r>
    </w:p>
    <w:p w14:paraId="424FEA94">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七、中标通知书；</w:t>
      </w:r>
    </w:p>
    <w:p w14:paraId="0042EE0A">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八、承诺书；</w:t>
      </w:r>
    </w:p>
    <w:p w14:paraId="6A7893D5">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九、招标文件（另附）；</w:t>
      </w:r>
    </w:p>
    <w:p w14:paraId="644E3261">
      <w:pPr>
        <w:tabs>
          <w:tab w:val="left" w:pos="0"/>
          <w:tab w:val="left" w:pos="405"/>
          <w:tab w:val="left" w:pos="567"/>
          <w:tab w:val="left" w:pos="601"/>
          <w:tab w:val="left" w:pos="1980"/>
        </w:tabs>
        <w:spacing w:line="360" w:lineRule="auto"/>
        <w:ind w:firstLine="630" w:firstLineChars="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十、投标文件（另附）。</w:t>
      </w:r>
    </w:p>
    <w:p w14:paraId="37C804A3">
      <w:pPr>
        <w:tabs>
          <w:tab w:val="left" w:pos="0"/>
          <w:tab w:val="left" w:pos="405"/>
          <w:tab w:val="left" w:pos="567"/>
          <w:tab w:val="left" w:pos="601"/>
          <w:tab w:val="left" w:pos="1980"/>
        </w:tabs>
        <w:spacing w:line="360" w:lineRule="auto"/>
        <w:ind w:firstLine="1054" w:firstLineChars="500"/>
        <w:jc w:val="left"/>
        <w:outlineLvl w:val="9"/>
        <w:rPr>
          <w:rFonts w:hint="eastAsia" w:ascii="宋体" w:hAnsi="宋体" w:eastAsia="宋体" w:cs="宋体"/>
          <w:b/>
          <w:bCs/>
          <w:color w:val="auto"/>
          <w:szCs w:val="21"/>
          <w:highlight w:val="none"/>
        </w:rPr>
        <w:sectPr>
          <w:headerReference r:id="rId3" w:type="default"/>
          <w:footerReference r:id="rId4" w:type="default"/>
          <w:pgSz w:w="11850" w:h="16783"/>
          <w:pgMar w:top="1440" w:right="1800" w:bottom="1440" w:left="1800" w:header="720" w:footer="1003" w:gutter="0"/>
          <w:pgNumType w:start="1"/>
          <w:cols w:space="720" w:num="1"/>
          <w:docGrid w:linePitch="1" w:charSpace="0"/>
        </w:sectPr>
      </w:pPr>
      <w:r>
        <w:rPr>
          <w:rFonts w:hint="eastAsia" w:ascii="宋体" w:hAnsi="宋体" w:eastAsia="宋体" w:cs="宋体"/>
          <w:b/>
          <w:bCs/>
          <w:color w:val="auto"/>
          <w:szCs w:val="21"/>
          <w:highlight w:val="none"/>
        </w:rPr>
        <w:t>(以下无正文）</w:t>
      </w:r>
    </w:p>
    <w:p w14:paraId="297FBF5C">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rPr>
        <w:t xml:space="preserve">    </w:t>
      </w:r>
    </w:p>
    <w:p w14:paraId="4C00A2EA">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79AEDDAA">
      <w:pPr>
        <w:outlineLvl w:val="9"/>
        <w:rPr>
          <w:rFonts w:hint="eastAsia" w:ascii="宋体" w:hAnsi="宋体" w:eastAsia="宋体" w:cs="宋体"/>
          <w:color w:val="auto"/>
          <w:highlight w:val="none"/>
        </w:rPr>
      </w:pPr>
    </w:p>
    <w:p w14:paraId="54D4D6B4">
      <w:pPr>
        <w:pStyle w:val="19"/>
        <w:snapToGrid w:val="0"/>
        <w:spacing w:line="560" w:lineRule="exact"/>
        <w:ind w:right="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030AA8FC">
      <w:pPr>
        <w:snapToGrid w:val="0"/>
        <w:spacing w:line="560" w:lineRule="exact"/>
        <w:outlineLvl w:val="9"/>
        <w:rPr>
          <w:rFonts w:hint="eastAsia" w:ascii="宋体" w:hAnsi="宋体" w:eastAsia="宋体" w:cs="宋体"/>
          <w:color w:val="auto"/>
          <w:szCs w:val="21"/>
          <w:highlight w:val="none"/>
        </w:rPr>
      </w:pPr>
    </w:p>
    <w:p w14:paraId="3C14CF11">
      <w:pPr>
        <w:outlineLvl w:val="9"/>
        <w:rPr>
          <w:rFonts w:hint="eastAsia" w:ascii="宋体" w:hAnsi="宋体" w:eastAsia="宋体" w:cs="宋体"/>
          <w:color w:val="auto"/>
          <w:highlight w:val="none"/>
        </w:rPr>
      </w:pPr>
    </w:p>
    <w:p w14:paraId="7E469DCB">
      <w:pPr>
        <w:outlineLvl w:val="9"/>
        <w:rPr>
          <w:rFonts w:hint="eastAsia" w:ascii="宋体" w:hAnsi="宋体" w:eastAsia="宋体" w:cs="宋体"/>
          <w:color w:val="auto"/>
          <w:szCs w:val="21"/>
          <w:highlight w:val="none"/>
        </w:rPr>
      </w:pPr>
    </w:p>
    <w:p w14:paraId="652E9377">
      <w:pPr>
        <w:pStyle w:val="19"/>
        <w:snapToGrid w:val="0"/>
        <w:spacing w:line="560" w:lineRule="exact"/>
        <w:ind w:right="0"/>
        <w:jc w:val="left"/>
        <w:outlineLvl w:val="9"/>
        <w:rPr>
          <w:rFonts w:hint="eastAsia" w:ascii="宋体" w:hAnsi="宋体" w:eastAsia="宋体" w:cs="宋体"/>
          <w:color w:val="auto"/>
          <w:sz w:val="21"/>
          <w:szCs w:val="21"/>
          <w:highlight w:val="none"/>
        </w:rPr>
      </w:pPr>
    </w:p>
    <w:p w14:paraId="480EA9AF">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p>
    <w:p w14:paraId="48B6A4E5">
      <w:pPr>
        <w:outlineLvl w:val="9"/>
        <w:rPr>
          <w:rFonts w:hint="eastAsia" w:ascii="宋体" w:hAnsi="宋体" w:eastAsia="宋体" w:cs="宋体"/>
          <w:color w:val="auto"/>
          <w:szCs w:val="21"/>
          <w:highlight w:val="none"/>
        </w:rPr>
      </w:pPr>
    </w:p>
    <w:p w14:paraId="3B22D446">
      <w:pPr>
        <w:outlineLvl w:val="9"/>
        <w:rPr>
          <w:rFonts w:hint="eastAsia" w:ascii="宋体" w:hAnsi="宋体" w:eastAsia="宋体" w:cs="宋体"/>
          <w:color w:val="auto"/>
          <w:highlight w:val="none"/>
        </w:rPr>
      </w:pPr>
    </w:p>
    <w:p w14:paraId="7A25B8C8">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w:t>
      </w:r>
      <w:r>
        <w:rPr>
          <w:rFonts w:hint="eastAsia" w:ascii="宋体" w:hAnsi="宋体" w:eastAsia="宋体" w:cs="宋体"/>
          <w:b w:val="0"/>
          <w:bCs w:val="0"/>
          <w:color w:val="auto"/>
          <w:sz w:val="21"/>
          <w:szCs w:val="21"/>
          <w:highlight w:val="none"/>
        </w:rPr>
        <w:t>方：</w:t>
      </w:r>
    </w:p>
    <w:p w14:paraId="30BAC8AD">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p>
    <w:p w14:paraId="5521670B">
      <w:pPr>
        <w:outlineLvl w:val="9"/>
        <w:rPr>
          <w:rFonts w:hint="eastAsia" w:ascii="宋体" w:hAnsi="宋体" w:eastAsia="宋体" w:cs="宋体"/>
          <w:color w:val="auto"/>
          <w:highlight w:val="none"/>
        </w:rPr>
      </w:pPr>
    </w:p>
    <w:p w14:paraId="26092F4C">
      <w:pPr>
        <w:outlineLvl w:val="9"/>
        <w:rPr>
          <w:rFonts w:hint="eastAsia" w:ascii="宋体" w:hAnsi="宋体" w:eastAsia="宋体" w:cs="宋体"/>
          <w:color w:val="auto"/>
          <w:highlight w:val="none"/>
        </w:rPr>
      </w:pPr>
    </w:p>
    <w:p w14:paraId="2B7CF567">
      <w:pPr>
        <w:pStyle w:val="19"/>
        <w:snapToGrid w:val="0"/>
        <w:spacing w:line="560" w:lineRule="exact"/>
        <w:ind w:right="0"/>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rPr>
        <w:t xml:space="preserve">2024 年    月     日                                                          </w:t>
      </w:r>
    </w:p>
    <w:p w14:paraId="6EB40AF9">
      <w:pPr>
        <w:pStyle w:val="19"/>
        <w:snapToGrid w:val="0"/>
        <w:spacing w:line="560" w:lineRule="exact"/>
        <w:ind w:right="0"/>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4FE0DB8A">
      <w:pPr>
        <w:pStyle w:val="19"/>
        <w:snapToGrid w:val="0"/>
        <w:spacing w:line="560" w:lineRule="exact"/>
        <w:ind w:right="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55EBD2CA">
      <w:pPr>
        <w:tabs>
          <w:tab w:val="left" w:pos="0"/>
          <w:tab w:val="left" w:pos="405"/>
          <w:tab w:val="left" w:pos="567"/>
          <w:tab w:val="left" w:pos="601"/>
          <w:tab w:val="left" w:pos="1980"/>
        </w:tabs>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highlight w:val="none"/>
        </w:rPr>
        <w:t>附件一：廉洁协议书</w:t>
      </w:r>
    </w:p>
    <w:p w14:paraId="617D35BD">
      <w:pPr>
        <w:spacing w:line="600" w:lineRule="exact"/>
        <w:ind w:right="31" w:rightChars="15"/>
        <w:jc w:val="center"/>
        <w:outlineLvl w:val="9"/>
        <w:rPr>
          <w:rFonts w:hint="eastAsia" w:ascii="宋体" w:hAnsi="宋体" w:eastAsia="宋体" w:cs="宋体"/>
          <w:b/>
          <w:color w:val="auto"/>
          <w:sz w:val="32"/>
          <w:szCs w:val="32"/>
          <w:highlight w:val="none"/>
        </w:rPr>
      </w:pPr>
      <w:bookmarkStart w:id="378" w:name="_Toc45110767"/>
      <w:bookmarkStart w:id="379" w:name="_Toc45110891"/>
      <w:bookmarkStart w:id="380" w:name="_Toc76971796"/>
      <w:r>
        <w:rPr>
          <w:rFonts w:hint="eastAsia" w:ascii="宋体" w:hAnsi="宋体" w:eastAsia="宋体" w:cs="宋体"/>
          <w:b/>
          <w:color w:val="auto"/>
          <w:sz w:val="32"/>
          <w:szCs w:val="32"/>
          <w:highlight w:val="none"/>
          <w:lang w:bidi="ar"/>
        </w:rPr>
        <w:t>廉洁协议书</w:t>
      </w:r>
    </w:p>
    <w:p w14:paraId="552A1455">
      <w:pPr>
        <w:spacing w:line="600" w:lineRule="exact"/>
        <w:ind w:right="31" w:rightChars="15"/>
        <w:jc w:val="center"/>
        <w:outlineLvl w:val="9"/>
        <w:rPr>
          <w:rFonts w:hint="eastAsia" w:ascii="宋体" w:hAnsi="宋体" w:eastAsia="宋体" w:cs="宋体"/>
          <w:b/>
          <w:color w:val="auto"/>
          <w:szCs w:val="21"/>
          <w:highlight w:val="none"/>
        </w:rPr>
      </w:pPr>
    </w:p>
    <w:p w14:paraId="2B59531D">
      <w:pPr>
        <w:spacing w:line="560" w:lineRule="exact"/>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项目名称：东莞市水务集团建设管理有限公司2025年餐厨及清洁服务采购项目</w:t>
      </w:r>
      <w:r>
        <w:rPr>
          <w:rFonts w:hint="eastAsia" w:ascii="宋体" w:hAnsi="宋体" w:eastAsia="宋体" w:cs="宋体"/>
          <w:color w:val="auto"/>
          <w:szCs w:val="21"/>
          <w:highlight w:val="none"/>
          <w:lang w:bidi="ar"/>
        </w:rPr>
        <w:t>（招标编号：YDZB24DGQY0177）</w:t>
      </w:r>
    </w:p>
    <w:p w14:paraId="097B38C7">
      <w:pPr>
        <w:spacing w:line="56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662E5B2B">
      <w:pPr>
        <w:spacing w:line="560" w:lineRule="exac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033CFA4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BFFAB75">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1D2731B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6ACF0E3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5BD267D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77DACC8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059F9C3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0EAC1E9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636BC29D">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6C5886B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16803A9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0356444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2D1C94AE">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7658B47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2EDCFEE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173F20C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3CC180C">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1196B74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54A25ACF">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182F6A7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55AC922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21C10E2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4073514A">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7F248872">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5C72074">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7535CC6C">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7184493A">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22A3EBAB">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431D451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0737C19F">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1F75CC71">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467BA6C6">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49C4E534">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7294AF2F">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3C6F1F80">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1988E14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58E9FB4C">
      <w:pPr>
        <w:spacing w:line="560" w:lineRule="exact"/>
        <w:ind w:firstLine="420" w:firstLineChars="200"/>
        <w:outlineLvl w:val="9"/>
        <w:rPr>
          <w:rFonts w:hint="eastAsia" w:ascii="宋体" w:hAnsi="宋体" w:eastAsia="宋体" w:cs="宋体"/>
          <w:color w:val="auto"/>
          <w:szCs w:val="21"/>
          <w:highlight w:val="none"/>
        </w:rPr>
      </w:pPr>
    </w:p>
    <w:p w14:paraId="06D0CD18">
      <w:pPr>
        <w:spacing w:line="560" w:lineRule="exact"/>
        <w:outlineLvl w:val="9"/>
        <w:rPr>
          <w:rFonts w:hint="eastAsia" w:ascii="宋体" w:hAnsi="宋体" w:eastAsia="宋体" w:cs="宋体"/>
          <w:color w:val="auto"/>
          <w:szCs w:val="21"/>
          <w:highlight w:val="none"/>
        </w:rPr>
      </w:pPr>
    </w:p>
    <w:p w14:paraId="323A4F0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乙方（盖章）： </w:t>
      </w:r>
    </w:p>
    <w:p w14:paraId="31BBCBF4">
      <w:pPr>
        <w:spacing w:line="560" w:lineRule="exact"/>
        <w:ind w:firstLine="420" w:firstLineChars="200"/>
        <w:outlineLvl w:val="9"/>
        <w:rPr>
          <w:rFonts w:hint="eastAsia" w:ascii="宋体" w:hAnsi="宋体" w:eastAsia="宋体" w:cs="宋体"/>
          <w:color w:val="auto"/>
          <w:szCs w:val="21"/>
          <w:highlight w:val="none"/>
        </w:rPr>
      </w:pPr>
    </w:p>
    <w:p w14:paraId="3285D6A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75B90D03">
      <w:pPr>
        <w:spacing w:line="560" w:lineRule="exact"/>
        <w:outlineLvl w:val="9"/>
        <w:rPr>
          <w:rFonts w:hint="eastAsia" w:ascii="宋体" w:hAnsi="宋体" w:eastAsia="宋体" w:cs="宋体"/>
          <w:color w:val="auto"/>
          <w:szCs w:val="21"/>
          <w:highlight w:val="none"/>
        </w:rPr>
      </w:pPr>
    </w:p>
    <w:p w14:paraId="00D1645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35F6A041">
      <w:pPr>
        <w:outlineLvl w:val="9"/>
        <w:rPr>
          <w:rFonts w:hint="eastAsia" w:ascii="宋体" w:hAnsi="宋体" w:eastAsia="宋体" w:cs="宋体"/>
          <w:color w:val="auto"/>
          <w:highlight w:val="none"/>
        </w:rPr>
      </w:pPr>
    </w:p>
    <w:bookmarkEnd w:id="378"/>
    <w:bookmarkEnd w:id="379"/>
    <w:bookmarkEnd w:id="380"/>
    <w:p w14:paraId="55BEC2F0">
      <w:pPr>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5FB8733D">
      <w:pPr>
        <w:pStyle w:val="19"/>
        <w:jc w:val="left"/>
        <w:outlineLvl w:val="9"/>
        <w:rPr>
          <w:rFonts w:hint="eastAsia" w:ascii="宋体" w:hAnsi="宋体" w:eastAsia="宋体" w:cs="宋体"/>
          <w:bCs w:val="0"/>
          <w:color w:val="auto"/>
          <w:sz w:val="24"/>
          <w:szCs w:val="24"/>
          <w:highlight w:val="none"/>
          <w:lang w:val="en-US"/>
        </w:rPr>
      </w:pPr>
    </w:p>
    <w:p w14:paraId="00C05AFD">
      <w:pPr>
        <w:spacing w:line="360" w:lineRule="auto"/>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附件二：安全生产责任书</w:t>
      </w:r>
    </w:p>
    <w:p w14:paraId="25B2F0AF">
      <w:pPr>
        <w:spacing w:line="360" w:lineRule="auto"/>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安全生产责任书</w:t>
      </w:r>
    </w:p>
    <w:p w14:paraId="62077F9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更好地贯彻“安全第一、预防为主、以人为本、强化管理、落实责任”的安全生产方针，全面落实企业安全生产主体责任，推进安全生产标准化管理，切实做好各甲方的安全生产工作，杜绝各类事故的发生，保障甲方财产和员工的人身安全，实现安全生产目标，甲方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签订安全生产责任书。</w:t>
      </w:r>
    </w:p>
    <w:p w14:paraId="1478AF40">
      <w:pPr>
        <w:numPr>
          <w:ilvl w:val="0"/>
          <w:numId w:val="3"/>
        </w:num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安全生产目标</w:t>
      </w:r>
    </w:p>
    <w:p w14:paraId="7DFA63E8">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杜绝重伤及以上生产安全事故；</w:t>
      </w:r>
    </w:p>
    <w:p w14:paraId="3FA741DB">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杜绝火灾、爆炸责任事故；</w:t>
      </w:r>
    </w:p>
    <w:p w14:paraId="4FD3C176">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杜绝多人严重急性中毒事故；</w:t>
      </w:r>
    </w:p>
    <w:p w14:paraId="4F7C775F">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工伤事故中轻伤率不超过3‰；</w:t>
      </w:r>
    </w:p>
    <w:p w14:paraId="393A1BAE">
      <w:pPr>
        <w:numPr>
          <w:ilvl w:val="0"/>
          <w:numId w:val="4"/>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生产经营范围内无刑事案件发生。</w:t>
      </w:r>
    </w:p>
    <w:p w14:paraId="11A52F6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二、安全生产责任</w:t>
      </w:r>
    </w:p>
    <w:p w14:paraId="7CA2C4E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shd w:val="clear" w:color="090000" w:fill="FFFFFF"/>
        </w:rPr>
        <w:t xml:space="preserve">  </w:t>
      </w:r>
      <w:r>
        <w:rPr>
          <w:rFonts w:hint="eastAsia" w:ascii="宋体" w:hAnsi="宋体" w:eastAsia="宋体" w:cs="宋体"/>
          <w:color w:val="auto"/>
          <w:szCs w:val="21"/>
          <w:highlight w:val="none"/>
          <w:shd w:val="clear" w:color="090000" w:fill="FFFFFF"/>
        </w:rPr>
        <w:t>为餐厨、清洁服务安全生产工作的第一责任人，对餐厨及清洁服务安全生产工作负全面领导责任；其他人员对业务工作范围内的安全生产工作负直接责任</w:t>
      </w:r>
      <w:r>
        <w:rPr>
          <w:rFonts w:hint="eastAsia" w:ascii="宋体" w:hAnsi="宋体" w:eastAsia="宋体" w:cs="宋体"/>
          <w:color w:val="auto"/>
          <w:szCs w:val="21"/>
          <w:highlight w:val="none"/>
        </w:rPr>
        <w:t>。</w:t>
      </w:r>
    </w:p>
    <w:p w14:paraId="67EB582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遵守《</w:t>
      </w:r>
      <w:r>
        <w:rPr>
          <w:rFonts w:hint="eastAsia" w:ascii="宋体" w:hAnsi="宋体" w:eastAsia="宋体" w:cs="宋体"/>
          <w:color w:val="auto"/>
          <w:szCs w:val="21"/>
          <w:highlight w:val="none"/>
          <w:lang w:val="en-US" w:eastAsia="zh-CN"/>
        </w:rPr>
        <w:t>中华人民共和国</w:t>
      </w:r>
      <w:r>
        <w:rPr>
          <w:rFonts w:hint="eastAsia" w:ascii="宋体" w:hAnsi="宋体" w:eastAsia="宋体" w:cs="宋体"/>
          <w:color w:val="auto"/>
          <w:szCs w:val="21"/>
          <w:highlight w:val="none"/>
        </w:rPr>
        <w:t>安全生产法》、《</w:t>
      </w:r>
      <w:r>
        <w:rPr>
          <w:rFonts w:hint="eastAsia" w:ascii="宋体" w:hAnsi="宋体" w:eastAsia="宋体" w:cs="宋体"/>
          <w:color w:val="auto"/>
          <w:szCs w:val="21"/>
          <w:highlight w:val="none"/>
          <w:lang w:val="en-US" w:eastAsia="zh-CN"/>
        </w:rPr>
        <w:t>中华人民共和国</w:t>
      </w:r>
      <w:r>
        <w:rPr>
          <w:rFonts w:hint="eastAsia" w:ascii="宋体" w:hAnsi="宋体" w:eastAsia="宋体" w:cs="宋体"/>
          <w:color w:val="auto"/>
          <w:szCs w:val="21"/>
          <w:highlight w:val="none"/>
        </w:rPr>
        <w:t>消防法》、《</w:t>
      </w:r>
      <w:r>
        <w:rPr>
          <w:rFonts w:hint="eastAsia" w:ascii="宋体" w:hAnsi="宋体" w:eastAsia="宋体" w:cs="宋体"/>
          <w:color w:val="auto"/>
          <w:szCs w:val="21"/>
          <w:highlight w:val="none"/>
          <w:lang w:val="en-US" w:eastAsia="zh-CN"/>
        </w:rPr>
        <w:t>中华人民共和国</w:t>
      </w:r>
      <w:r>
        <w:rPr>
          <w:rFonts w:hint="eastAsia" w:ascii="宋体" w:hAnsi="宋体" w:eastAsia="宋体" w:cs="宋体"/>
          <w:color w:val="auto"/>
          <w:szCs w:val="21"/>
          <w:highlight w:val="none"/>
        </w:rPr>
        <w:t>劳动法》等法律法规，贯彻和执行甲方有关安全生产的制度、规程和标准，全面推动安全管理工作。</w:t>
      </w:r>
    </w:p>
    <w:p w14:paraId="5D4DB6C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积极参与甲方组织的安全培训、“安全生产活动月”、“消防安全月”等活动。</w:t>
      </w:r>
    </w:p>
    <w:p w14:paraId="2275E43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参加甲方召开安全生产工作会议，落实会议的相关要求。</w:t>
      </w:r>
    </w:p>
    <w:p w14:paraId="60B9BB2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参与甲方组织开展生产安全事故应急预案演练，提高应急技能及应急管理水平。</w:t>
      </w:r>
    </w:p>
    <w:p w14:paraId="58299BD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发生安全事故时及时组织救援并上报，协助开展事故调查分析工作。</w:t>
      </w:r>
    </w:p>
    <w:p w14:paraId="45B1C7F3">
      <w:pPr>
        <w:numPr>
          <w:ilvl w:val="0"/>
          <w:numId w:val="5"/>
        </w:num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考核与奖惩</w:t>
      </w:r>
    </w:p>
    <w:p w14:paraId="0C860FE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甲方负责对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的安全生产管理工作进行检查和考核。</w:t>
      </w:r>
    </w:p>
    <w:p w14:paraId="6937FCBF">
      <w:pPr>
        <w:numPr>
          <w:ilvl w:val="0"/>
          <w:numId w:val="5"/>
        </w:num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p w14:paraId="113F08D0">
      <w:pPr>
        <w:spacing w:line="360" w:lineRule="auto"/>
        <w:ind w:right="-2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本安全生产责任书自考核方与责任方盖章签字之日起生效，有效期为</w:t>
      </w:r>
      <w:r>
        <w:rPr>
          <w:rFonts w:hint="eastAsia" w:ascii="宋体" w:hAnsi="宋体" w:eastAsia="宋体" w:cs="宋体"/>
          <w:color w:val="auto"/>
          <w:szCs w:val="21"/>
          <w:highlight w:val="none"/>
          <w:u w:val="single"/>
        </w:rPr>
        <w:t>一</w:t>
      </w:r>
      <w:r>
        <w:rPr>
          <w:rFonts w:hint="eastAsia" w:ascii="宋体" w:hAnsi="宋体" w:eastAsia="宋体" w:cs="宋体"/>
          <w:color w:val="auto"/>
          <w:szCs w:val="21"/>
          <w:highlight w:val="none"/>
        </w:rPr>
        <w:t>年。</w:t>
      </w:r>
    </w:p>
    <w:p w14:paraId="6FA25A98">
      <w:pPr>
        <w:outlineLvl w:val="9"/>
        <w:rPr>
          <w:rFonts w:hint="eastAsia" w:ascii="宋体" w:hAnsi="宋体" w:eastAsia="宋体" w:cs="宋体"/>
          <w:color w:val="auto"/>
          <w:highlight w:val="none"/>
        </w:rPr>
      </w:pPr>
    </w:p>
    <w:p w14:paraId="1E0088D1">
      <w:pPr>
        <w:ind w:firstLine="420"/>
        <w:outlineLvl w:val="9"/>
        <w:rPr>
          <w:rFonts w:hint="eastAsia" w:ascii="宋体" w:hAnsi="宋体" w:eastAsia="宋体" w:cs="宋体"/>
          <w:b/>
          <w:color w:val="auto"/>
          <w:szCs w:val="21"/>
          <w:highlight w:val="none"/>
        </w:rPr>
      </w:pPr>
    </w:p>
    <w:p w14:paraId="2E0AAF89">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甲方：东莞市水务集团建设管理有限公司</w:t>
      </w:r>
      <w:r>
        <w:rPr>
          <w:rFonts w:hint="eastAsia" w:ascii="宋体" w:hAnsi="宋体" w:eastAsia="宋体" w:cs="宋体"/>
          <w:b w:val="0"/>
          <w:bCs w:val="0"/>
          <w:color w:val="auto"/>
          <w:sz w:val="21"/>
          <w:szCs w:val="21"/>
          <w:highlight w:val="none"/>
          <w:lang w:val="en-US"/>
        </w:rPr>
        <w:t xml:space="preserve">      </w:t>
      </w:r>
    </w:p>
    <w:p w14:paraId="46CEE1B9">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670F9384">
      <w:pPr>
        <w:pStyle w:val="19"/>
        <w:snapToGrid w:val="0"/>
        <w:spacing w:line="560" w:lineRule="exact"/>
        <w:ind w:right="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6961027C">
      <w:pPr>
        <w:snapToGrid w:val="0"/>
        <w:spacing w:line="560" w:lineRule="exact"/>
        <w:outlineLvl w:val="9"/>
        <w:rPr>
          <w:rFonts w:hint="eastAsia" w:ascii="宋体" w:hAnsi="宋体" w:eastAsia="宋体" w:cs="宋体"/>
          <w:color w:val="auto"/>
          <w:szCs w:val="21"/>
          <w:highlight w:val="none"/>
        </w:rPr>
      </w:pPr>
    </w:p>
    <w:p w14:paraId="526E3C26">
      <w:pPr>
        <w:outlineLvl w:val="9"/>
        <w:rPr>
          <w:rFonts w:hint="eastAsia" w:ascii="宋体" w:hAnsi="宋体" w:eastAsia="宋体" w:cs="宋体"/>
          <w:color w:val="auto"/>
          <w:highlight w:val="none"/>
        </w:rPr>
      </w:pPr>
    </w:p>
    <w:p w14:paraId="0BADA3DD">
      <w:pPr>
        <w:outlineLvl w:val="9"/>
        <w:rPr>
          <w:rFonts w:hint="eastAsia" w:ascii="宋体" w:hAnsi="宋体" w:eastAsia="宋体" w:cs="宋体"/>
          <w:color w:val="auto"/>
          <w:szCs w:val="21"/>
          <w:highlight w:val="none"/>
        </w:rPr>
      </w:pPr>
    </w:p>
    <w:p w14:paraId="484E38F0">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p>
    <w:p w14:paraId="73DA9D9F">
      <w:pPr>
        <w:outlineLvl w:val="9"/>
        <w:rPr>
          <w:rFonts w:hint="eastAsia" w:ascii="宋体" w:hAnsi="宋体" w:eastAsia="宋体" w:cs="宋体"/>
          <w:color w:val="auto"/>
          <w:szCs w:val="21"/>
          <w:highlight w:val="none"/>
        </w:rPr>
      </w:pPr>
    </w:p>
    <w:p w14:paraId="10A77ACC">
      <w:pPr>
        <w:outlineLvl w:val="9"/>
        <w:rPr>
          <w:rFonts w:hint="eastAsia" w:ascii="宋体" w:hAnsi="宋体" w:eastAsia="宋体" w:cs="宋体"/>
          <w:color w:val="auto"/>
          <w:highlight w:val="none"/>
        </w:rPr>
      </w:pPr>
    </w:p>
    <w:p w14:paraId="465AEEE0">
      <w:pPr>
        <w:pStyle w:val="19"/>
        <w:snapToGrid w:val="0"/>
        <w:spacing w:line="560" w:lineRule="exact"/>
        <w:ind w:right="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w:t>
      </w:r>
      <w:r>
        <w:rPr>
          <w:rFonts w:hint="eastAsia" w:ascii="宋体" w:hAnsi="宋体" w:eastAsia="宋体" w:cs="宋体"/>
          <w:b w:val="0"/>
          <w:bCs w:val="0"/>
          <w:color w:val="auto"/>
          <w:sz w:val="21"/>
          <w:szCs w:val="21"/>
          <w:highlight w:val="none"/>
        </w:rPr>
        <w:t>方：</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rPr>
        <w:t>法定代表（或负责）人：</w:t>
      </w:r>
    </w:p>
    <w:p w14:paraId="2DDA2572">
      <w:pPr>
        <w:outlineLvl w:val="9"/>
        <w:rPr>
          <w:rFonts w:hint="eastAsia" w:ascii="宋体" w:hAnsi="宋体" w:eastAsia="宋体" w:cs="宋体"/>
          <w:color w:val="auto"/>
          <w:highlight w:val="none"/>
        </w:rPr>
      </w:pPr>
    </w:p>
    <w:p w14:paraId="7E16EAA9">
      <w:pPr>
        <w:outlineLvl w:val="9"/>
        <w:rPr>
          <w:rFonts w:hint="eastAsia" w:ascii="宋体" w:hAnsi="宋体" w:eastAsia="宋体" w:cs="宋体"/>
          <w:color w:val="auto"/>
          <w:highlight w:val="none"/>
        </w:rPr>
      </w:pPr>
    </w:p>
    <w:p w14:paraId="2469D75E">
      <w:pPr>
        <w:pStyle w:val="19"/>
        <w:snapToGrid w:val="0"/>
        <w:spacing w:line="560" w:lineRule="exact"/>
        <w:ind w:right="0"/>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rPr>
        <w:t xml:space="preserve">2024年    月     日                                                          </w:t>
      </w:r>
    </w:p>
    <w:p w14:paraId="2E6040D5">
      <w:pPr>
        <w:pStyle w:val="19"/>
        <w:snapToGrid w:val="0"/>
        <w:spacing w:line="560" w:lineRule="exact"/>
        <w:ind w:right="0"/>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36CC8CD7">
      <w:pPr>
        <w:pStyle w:val="19"/>
        <w:snapToGrid w:val="0"/>
        <w:spacing w:line="560" w:lineRule="exact"/>
        <w:ind w:right="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3D5EE245">
      <w:pPr>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76549055">
      <w:pPr>
        <w:pageBreakBefore/>
        <w:outlineLvl w:val="9"/>
        <w:rPr>
          <w:rFonts w:hint="eastAsia" w:ascii="宋体" w:hAnsi="宋体" w:eastAsia="宋体" w:cs="宋体"/>
          <w:color w:val="auto"/>
          <w:highlight w:val="none"/>
        </w:rPr>
      </w:pPr>
      <w:r>
        <w:rPr>
          <w:rFonts w:hint="eastAsia" w:ascii="宋体" w:hAnsi="宋体" w:eastAsia="宋体" w:cs="宋体"/>
          <w:b/>
          <w:color w:val="auto"/>
          <w:highlight w:val="none"/>
        </w:rPr>
        <w:t>附件三：餐厨服务人员评分表</w:t>
      </w:r>
    </w:p>
    <w:tbl>
      <w:tblPr>
        <w:tblStyle w:val="39"/>
        <w:tblW w:w="9431" w:type="dxa"/>
        <w:jc w:val="center"/>
        <w:tblLayout w:type="autofit"/>
        <w:tblCellMar>
          <w:top w:w="0" w:type="dxa"/>
          <w:left w:w="0" w:type="dxa"/>
          <w:bottom w:w="0" w:type="dxa"/>
          <w:right w:w="0" w:type="dxa"/>
        </w:tblCellMar>
      </w:tblPr>
      <w:tblGrid>
        <w:gridCol w:w="582"/>
        <w:gridCol w:w="421"/>
        <w:gridCol w:w="6007"/>
        <w:gridCol w:w="551"/>
        <w:gridCol w:w="692"/>
        <w:gridCol w:w="1178"/>
      </w:tblGrid>
      <w:tr w14:paraId="4A92A790">
        <w:tblPrEx>
          <w:tblCellMar>
            <w:top w:w="0" w:type="dxa"/>
            <w:left w:w="0" w:type="dxa"/>
            <w:bottom w:w="0" w:type="dxa"/>
            <w:right w:w="0" w:type="dxa"/>
          </w:tblCellMar>
        </w:tblPrEx>
        <w:trPr>
          <w:trHeight w:val="405"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5F9D9E6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餐厨服务人员评分表</w:t>
            </w:r>
          </w:p>
        </w:tc>
      </w:tr>
      <w:tr w14:paraId="7317BE23">
        <w:tblPrEx>
          <w:tblCellMar>
            <w:top w:w="0" w:type="dxa"/>
            <w:left w:w="0" w:type="dxa"/>
            <w:bottom w:w="0" w:type="dxa"/>
            <w:right w:w="0" w:type="dxa"/>
          </w:tblCellMar>
        </w:tblPrEx>
        <w:trPr>
          <w:trHeight w:val="916" w:hRule="atLeast"/>
          <w:jc w:val="center"/>
        </w:trPr>
        <w:tc>
          <w:tcPr>
            <w:tcW w:w="9431" w:type="dxa"/>
            <w:gridSpan w:val="6"/>
            <w:tcBorders>
              <w:top w:val="nil"/>
              <w:left w:val="nil"/>
              <w:bottom w:val="nil"/>
              <w:right w:val="nil"/>
            </w:tcBorders>
            <w:noWrap w:val="0"/>
            <w:tcMar>
              <w:top w:w="12" w:type="dxa"/>
              <w:left w:w="12" w:type="dxa"/>
              <w:right w:w="12" w:type="dxa"/>
            </w:tcMar>
            <w:vAlign w:val="bottom"/>
          </w:tcPr>
          <w:p w14:paraId="246F2A84">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 </w:t>
            </w:r>
          </w:p>
          <w:p w14:paraId="552F2EDD">
            <w:pPr>
              <w:keepNext w:val="0"/>
              <w:keepLines w:val="0"/>
              <w:pageBreakBefore w:val="0"/>
              <w:widowControl/>
              <w:shd w:val="clear"/>
              <w:kinsoku/>
              <w:wordWrap/>
              <w:overflowPunct/>
              <w:topLinePunct w:val="0"/>
              <w:autoSpaceDE/>
              <w:autoSpaceDN/>
              <w:bidi w:val="0"/>
              <w:adjustRightInd/>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6AE19191">
        <w:tblPrEx>
          <w:tblCellMar>
            <w:top w:w="0" w:type="dxa"/>
            <w:left w:w="0" w:type="dxa"/>
            <w:bottom w:w="0" w:type="dxa"/>
            <w:right w:w="0" w:type="dxa"/>
          </w:tblCellMar>
        </w:tblPrEx>
        <w:trPr>
          <w:trHeight w:val="614"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6AE67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5C87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E2977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1CEFE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96122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5182A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6BA7ABA4">
        <w:tblPrEx>
          <w:tblCellMar>
            <w:top w:w="0" w:type="dxa"/>
            <w:left w:w="0" w:type="dxa"/>
            <w:bottom w:w="0" w:type="dxa"/>
            <w:right w:w="0" w:type="dxa"/>
          </w:tblCellMar>
        </w:tblPrEx>
        <w:trPr>
          <w:trHeight w:val="594"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36095B7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52334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4CD83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在岗期间未按规定穿着制服、口罩、水鞋；每违反一次扣1分，扣完为止。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8D709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7AB43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D9DCB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288FAA1">
        <w:tblPrEx>
          <w:tblCellMar>
            <w:top w:w="0" w:type="dxa"/>
            <w:left w:w="0" w:type="dxa"/>
            <w:bottom w:w="0" w:type="dxa"/>
            <w:right w:w="0" w:type="dxa"/>
          </w:tblCellMar>
        </w:tblPrEx>
        <w:trPr>
          <w:trHeight w:val="67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CF86EB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7D379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D9DD4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遵守公司排班表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不迟到，不早退，不旷工；每违反一次扣1分，扣完为止。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16A4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44044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AFE8F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451DFDF4">
        <w:tblPrEx>
          <w:tblCellMar>
            <w:top w:w="0" w:type="dxa"/>
            <w:left w:w="0" w:type="dxa"/>
            <w:bottom w:w="0" w:type="dxa"/>
            <w:right w:w="0" w:type="dxa"/>
          </w:tblCellMar>
        </w:tblPrEx>
        <w:trPr>
          <w:trHeight w:val="65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AF3EA4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6957D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9CB3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休假提前申请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并在安排好工作代理人后方可休假；每违反一次扣1分，扣完为止。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1D63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5F6F7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4BB33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8DD08AC">
        <w:tblPrEx>
          <w:tblCellMar>
            <w:top w:w="0" w:type="dxa"/>
            <w:left w:w="0" w:type="dxa"/>
            <w:bottom w:w="0" w:type="dxa"/>
            <w:right w:w="0" w:type="dxa"/>
          </w:tblCellMar>
        </w:tblPrEx>
        <w:trPr>
          <w:trHeight w:val="61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3E70FC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4510F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0604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工作期间不串岗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不脱岗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不偷懒，不做与工作无关的事情；每违反一次扣1分，扣完为止。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B187D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D286A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CCB20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4A26BD84">
        <w:tblPrEx>
          <w:tblCellMar>
            <w:top w:w="0" w:type="dxa"/>
            <w:left w:w="0" w:type="dxa"/>
            <w:bottom w:w="0" w:type="dxa"/>
            <w:right w:w="0" w:type="dxa"/>
          </w:tblCellMar>
        </w:tblPrEx>
        <w:trPr>
          <w:trHeight w:val="65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1BE8DA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5CA8A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6D625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全月工作态度勤恳</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无接到投诉或不良反映；每接到投诉一次扣2分，扣完为止。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08991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E221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986B2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3B8EDD7">
        <w:tblPrEx>
          <w:tblCellMar>
            <w:top w:w="0" w:type="dxa"/>
            <w:left w:w="0" w:type="dxa"/>
            <w:bottom w:w="0" w:type="dxa"/>
            <w:right w:w="0" w:type="dxa"/>
          </w:tblCellMar>
        </w:tblPrEx>
        <w:trPr>
          <w:trHeight w:val="60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711C77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C98B9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F4C4F5">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与同事和睦相处，做事不斤斤计较，不因小事与同事闹矛盾，更不能当众吵架；每违反一次扣1分，扣完为止。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B07C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01DE0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24E01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B3671C3">
        <w:tblPrEx>
          <w:tblCellMar>
            <w:top w:w="0" w:type="dxa"/>
            <w:left w:w="0" w:type="dxa"/>
            <w:bottom w:w="0" w:type="dxa"/>
            <w:right w:w="0" w:type="dxa"/>
          </w:tblCellMar>
        </w:tblPrEx>
        <w:trPr>
          <w:trHeight w:val="65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1FF8A9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B04E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A10D68">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爱护公司资源，节约用水、用电；根据需要领用劳保用品，杜绝浪费；每违反一次扣1分，扣完为止。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A947B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0096E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822A7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0947E69">
        <w:tblPrEx>
          <w:tblCellMar>
            <w:top w:w="0" w:type="dxa"/>
            <w:left w:w="0" w:type="dxa"/>
            <w:bottom w:w="0" w:type="dxa"/>
            <w:right w:w="0" w:type="dxa"/>
          </w:tblCellMar>
        </w:tblPrEx>
        <w:trPr>
          <w:trHeight w:val="38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6B32DE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C97EC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8D30A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工作人员按公司规定人数出勤，每缺一个扣3分，扣完为止。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09368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A740F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7765C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48F1D882">
        <w:tblPrEx>
          <w:tblCellMar>
            <w:top w:w="0" w:type="dxa"/>
            <w:left w:w="0" w:type="dxa"/>
            <w:bottom w:w="0" w:type="dxa"/>
            <w:right w:w="0" w:type="dxa"/>
          </w:tblCellMar>
        </w:tblPrEx>
        <w:trPr>
          <w:trHeight w:val="40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D9875B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EC442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63017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不服从工作安排，直接扣5分。</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45513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EACE0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56344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D007109">
        <w:tblPrEx>
          <w:tblCellMar>
            <w:top w:w="0" w:type="dxa"/>
            <w:left w:w="0" w:type="dxa"/>
            <w:bottom w:w="0" w:type="dxa"/>
            <w:right w:w="0" w:type="dxa"/>
          </w:tblCellMar>
        </w:tblPrEx>
        <w:trPr>
          <w:trHeight w:val="512"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5871E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工作要求</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06524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A3DAB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人员持有效健康证上岗；每发现一个扣2分，扣完为止。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2A518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1EC65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7E45C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9603B3A">
        <w:tblPrEx>
          <w:tblCellMar>
            <w:top w:w="0" w:type="dxa"/>
            <w:left w:w="0" w:type="dxa"/>
            <w:bottom w:w="0" w:type="dxa"/>
            <w:right w:w="0" w:type="dxa"/>
          </w:tblCellMar>
        </w:tblPrEx>
        <w:trPr>
          <w:trHeight w:val="48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68373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195C5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C074B5">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未按照公司规定时间开餐；每发现一次超时扣2分，扣完为止。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C6C23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37856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7C025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88B4AD7">
        <w:tblPrEx>
          <w:tblCellMar>
            <w:top w:w="0" w:type="dxa"/>
            <w:left w:w="0" w:type="dxa"/>
            <w:bottom w:w="0" w:type="dxa"/>
            <w:right w:w="0" w:type="dxa"/>
          </w:tblCellMar>
        </w:tblPrEx>
        <w:trPr>
          <w:trHeight w:val="66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764EB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996FF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F4B990">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菜品出现其他异物，如包装袋，钢丝球丝、头发；每发现一次扣2分，扣完为止。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209AA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D843B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47C68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62C56A1D">
        <w:tblPrEx>
          <w:tblCellMar>
            <w:top w:w="0" w:type="dxa"/>
            <w:left w:w="0" w:type="dxa"/>
            <w:bottom w:w="0" w:type="dxa"/>
            <w:right w:w="0" w:type="dxa"/>
          </w:tblCellMar>
        </w:tblPrEx>
        <w:trPr>
          <w:trHeight w:val="43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C2625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26E83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0246A8">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使用变质过期食品；</w:t>
            </w:r>
            <w:r>
              <w:rPr>
                <w:rFonts w:hint="eastAsia" w:ascii="宋体" w:hAnsi="宋体" w:eastAsia="宋体" w:cs="宋体"/>
                <w:color w:val="auto"/>
                <w:sz w:val="21"/>
                <w:szCs w:val="21"/>
                <w:highlight w:val="none"/>
                <w:lang w:bidi="ar"/>
              </w:rPr>
              <w:t>每</w:t>
            </w:r>
            <w:r>
              <w:rPr>
                <w:rFonts w:hint="eastAsia" w:ascii="宋体" w:hAnsi="宋体" w:eastAsia="宋体" w:cs="宋体"/>
                <w:color w:val="auto"/>
                <w:sz w:val="21"/>
                <w:szCs w:val="21"/>
                <w:highlight w:val="none"/>
              </w:rPr>
              <w:t>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CC650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76085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377F6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81FB89F">
        <w:tblPrEx>
          <w:tblCellMar>
            <w:top w:w="0" w:type="dxa"/>
            <w:left w:w="0" w:type="dxa"/>
            <w:bottom w:w="0" w:type="dxa"/>
            <w:right w:w="0" w:type="dxa"/>
          </w:tblCellMar>
        </w:tblPrEx>
        <w:trPr>
          <w:trHeight w:val="44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EE14E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9AA1C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FE482A">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未按公司规定进行留样；每发现一次扣2分，扣完为止。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EE5B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93E01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F3070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AA2F2A6">
        <w:tblPrEx>
          <w:tblCellMar>
            <w:top w:w="0" w:type="dxa"/>
            <w:left w:w="0" w:type="dxa"/>
            <w:bottom w:w="0" w:type="dxa"/>
            <w:right w:w="0" w:type="dxa"/>
          </w:tblCellMar>
        </w:tblPrEx>
        <w:trPr>
          <w:trHeight w:val="42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FCC48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5F064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D5268">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未按公司规定进行食堂清洁和消毒；</w:t>
            </w:r>
            <w:r>
              <w:rPr>
                <w:rFonts w:hint="eastAsia" w:ascii="宋体" w:hAnsi="宋体" w:eastAsia="宋体" w:cs="宋体"/>
                <w:color w:val="auto"/>
                <w:sz w:val="21"/>
                <w:szCs w:val="21"/>
                <w:highlight w:val="none"/>
                <w:lang w:bidi="ar"/>
              </w:rPr>
              <w:t>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7CAC3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8B690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8A464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72D1E0D">
        <w:tblPrEx>
          <w:tblCellMar>
            <w:top w:w="0" w:type="dxa"/>
            <w:left w:w="0" w:type="dxa"/>
            <w:bottom w:w="0" w:type="dxa"/>
            <w:right w:w="0" w:type="dxa"/>
          </w:tblCellMar>
        </w:tblPrEx>
        <w:trPr>
          <w:trHeight w:val="74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64401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B36CA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803835">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库房要按公司规定保持清洁、干燥，摆放物品要规范、整洁，每发现一次扣2分，扣完为止。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4AFB3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62355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5457A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AE7E357">
        <w:tblPrEx>
          <w:tblCellMar>
            <w:top w:w="0" w:type="dxa"/>
            <w:left w:w="0" w:type="dxa"/>
            <w:bottom w:w="0" w:type="dxa"/>
            <w:right w:w="0" w:type="dxa"/>
          </w:tblCellMar>
        </w:tblPrEx>
        <w:trPr>
          <w:trHeight w:val="47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02A34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D003C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3973E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厨具需清洁卫生、无油迹及污迹，每发现一次扣2分，扣完为止。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E32D7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0D641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C0A5E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AC73062">
        <w:tblPrEx>
          <w:tblCellMar>
            <w:top w:w="0" w:type="dxa"/>
            <w:left w:w="0" w:type="dxa"/>
            <w:bottom w:w="0" w:type="dxa"/>
            <w:right w:w="0" w:type="dxa"/>
          </w:tblCellMar>
        </w:tblPrEx>
        <w:trPr>
          <w:trHeight w:val="7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BDAC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ED5F9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592E0F">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w:t>
            </w:r>
            <w:r>
              <w:rPr>
                <w:rFonts w:hint="eastAsia" w:ascii="宋体" w:hAnsi="宋体" w:eastAsia="宋体" w:cs="宋体"/>
                <w:color w:val="auto"/>
                <w:sz w:val="21"/>
                <w:szCs w:val="21"/>
                <w:highlight w:val="none"/>
                <w:lang w:eastAsia="zh-CN" w:bidi="ar"/>
              </w:rPr>
              <w:t>东莞市水务集团建设管理有限公司</w:t>
            </w:r>
            <w:r>
              <w:rPr>
                <w:rFonts w:hint="eastAsia" w:ascii="宋体" w:hAnsi="宋体" w:eastAsia="宋体" w:cs="宋体"/>
                <w:color w:val="auto"/>
                <w:sz w:val="21"/>
                <w:szCs w:val="21"/>
                <w:highlight w:val="none"/>
                <w:lang w:bidi="ar"/>
              </w:rPr>
              <w:t>食堂管理办法》内容规定，</w:t>
            </w:r>
            <w:r>
              <w:rPr>
                <w:rFonts w:hint="eastAsia" w:ascii="宋体" w:hAnsi="宋体" w:eastAsia="宋体" w:cs="宋体"/>
                <w:color w:val="auto"/>
                <w:sz w:val="21"/>
                <w:szCs w:val="21"/>
                <w:highlight w:val="none"/>
              </w:rPr>
              <w:t>每发现一次扣2分，扣完为止。</w:t>
            </w: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EBF36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D74B1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003C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0B0CAD7">
        <w:tblPrEx>
          <w:tblCellMar>
            <w:top w:w="0" w:type="dxa"/>
            <w:left w:w="0" w:type="dxa"/>
            <w:bottom w:w="0" w:type="dxa"/>
            <w:right w:w="0" w:type="dxa"/>
          </w:tblCellMar>
        </w:tblPrEx>
        <w:trPr>
          <w:trHeight w:val="385"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198EA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15B30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60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E2BD70">
            <w:pPr>
              <w:keepNext w:val="0"/>
              <w:keepLines w:val="0"/>
              <w:pageBreakBefore w:val="0"/>
              <w:widowControl/>
              <w:shd w:val="clear"/>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p>
        </w:tc>
        <w:tc>
          <w:tcPr>
            <w:tcW w:w="5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C222A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6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E8DF5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043F5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D3E3C12">
        <w:tblPrEx>
          <w:tblCellMar>
            <w:top w:w="0" w:type="dxa"/>
            <w:left w:w="0" w:type="dxa"/>
            <w:bottom w:w="0" w:type="dxa"/>
            <w:right w:w="0" w:type="dxa"/>
          </w:tblCellMar>
        </w:tblPrEx>
        <w:trPr>
          <w:trHeight w:val="501"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0FA3C8E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669784F9">
      <w:pPr>
        <w:pageBreakBefore/>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附件四：清洁服务人员评分表</w:t>
      </w:r>
    </w:p>
    <w:tbl>
      <w:tblPr>
        <w:tblStyle w:val="39"/>
        <w:tblW w:w="9431" w:type="dxa"/>
        <w:jc w:val="center"/>
        <w:tblLayout w:type="autofit"/>
        <w:tblCellMar>
          <w:top w:w="0" w:type="dxa"/>
          <w:left w:w="0" w:type="dxa"/>
          <w:bottom w:w="0" w:type="dxa"/>
          <w:right w:w="0" w:type="dxa"/>
        </w:tblCellMar>
      </w:tblPr>
      <w:tblGrid>
        <w:gridCol w:w="525"/>
        <w:gridCol w:w="442"/>
        <w:gridCol w:w="6082"/>
        <w:gridCol w:w="528"/>
        <w:gridCol w:w="731"/>
        <w:gridCol w:w="1123"/>
      </w:tblGrid>
      <w:tr w14:paraId="2C56F90A">
        <w:tblPrEx>
          <w:tblCellMar>
            <w:top w:w="0" w:type="dxa"/>
            <w:left w:w="0" w:type="dxa"/>
            <w:bottom w:w="0" w:type="dxa"/>
            <w:right w:w="0" w:type="dxa"/>
          </w:tblCellMar>
        </w:tblPrEx>
        <w:trPr>
          <w:trHeight w:val="605"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128754A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清洁服务人员评分表</w:t>
            </w:r>
          </w:p>
        </w:tc>
      </w:tr>
      <w:tr w14:paraId="265DC62D">
        <w:tblPrEx>
          <w:tblCellMar>
            <w:top w:w="0" w:type="dxa"/>
            <w:left w:w="0" w:type="dxa"/>
            <w:bottom w:w="0" w:type="dxa"/>
            <w:right w:w="0" w:type="dxa"/>
          </w:tblCellMar>
        </w:tblPrEx>
        <w:trPr>
          <w:trHeight w:val="806" w:hRule="atLeast"/>
          <w:jc w:val="center"/>
        </w:trPr>
        <w:tc>
          <w:tcPr>
            <w:tcW w:w="9431" w:type="dxa"/>
            <w:gridSpan w:val="6"/>
            <w:tcBorders>
              <w:top w:val="nil"/>
              <w:left w:val="nil"/>
              <w:bottom w:val="nil"/>
              <w:right w:val="nil"/>
            </w:tcBorders>
            <w:noWrap w:val="0"/>
            <w:tcMar>
              <w:top w:w="12" w:type="dxa"/>
              <w:left w:w="12" w:type="dxa"/>
              <w:right w:w="12" w:type="dxa"/>
            </w:tcMar>
            <w:vAlign w:val="bottom"/>
          </w:tcPr>
          <w:p w14:paraId="2DE946E7">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w:t>
            </w:r>
          </w:p>
          <w:p w14:paraId="584F1D6E">
            <w:pPr>
              <w:keepNext w:val="0"/>
              <w:keepLines w:val="0"/>
              <w:pageBreakBefore w:val="0"/>
              <w:widowControl/>
              <w:shd w:val="clear"/>
              <w:kinsoku/>
              <w:wordWrap/>
              <w:overflowPunct/>
              <w:topLinePunct w:val="0"/>
              <w:autoSpaceDE/>
              <w:autoSpaceDN/>
              <w:bidi w:val="0"/>
              <w:adjustRightInd/>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238D1B63">
        <w:tblPrEx>
          <w:tblCellMar>
            <w:top w:w="0" w:type="dxa"/>
            <w:left w:w="0" w:type="dxa"/>
            <w:bottom w:w="0" w:type="dxa"/>
            <w:right w:w="0" w:type="dxa"/>
          </w:tblCellMar>
        </w:tblPrEx>
        <w:trPr>
          <w:trHeight w:val="635" w:hRule="atLeast"/>
          <w:jc w:val="center"/>
        </w:trPr>
        <w:tc>
          <w:tcPr>
            <w:tcW w:w="5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063BA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CC18D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C7260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6C71F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C4B28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7FFE9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693FFEA0">
        <w:tblPrEx>
          <w:tblCellMar>
            <w:top w:w="0" w:type="dxa"/>
            <w:left w:w="0" w:type="dxa"/>
            <w:bottom w:w="0" w:type="dxa"/>
            <w:right w:w="0" w:type="dxa"/>
          </w:tblCellMar>
        </w:tblPrEx>
        <w:trPr>
          <w:trHeight w:val="503"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F22B63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036D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1D18A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在岗期间未按规定着制服；每违反一次扣1分，扣完为止。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E4A1E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6717C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98FF1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5FD8DEA">
        <w:tblPrEx>
          <w:tblCellMar>
            <w:top w:w="0" w:type="dxa"/>
            <w:left w:w="0" w:type="dxa"/>
            <w:bottom w:w="0" w:type="dxa"/>
            <w:right w:w="0" w:type="dxa"/>
          </w:tblCellMar>
        </w:tblPrEx>
        <w:trPr>
          <w:trHeight w:val="67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511571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51427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8E249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遵守公司清洁排班表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不迟到，不早退，不旷工；每违反一次扣1分，扣完为止。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4AE06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369E3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F8A50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E3CCDB4">
        <w:tblPrEx>
          <w:tblCellMar>
            <w:top w:w="0" w:type="dxa"/>
            <w:left w:w="0" w:type="dxa"/>
            <w:bottom w:w="0" w:type="dxa"/>
            <w:right w:w="0" w:type="dxa"/>
          </w:tblCellMar>
        </w:tblPrEx>
        <w:trPr>
          <w:trHeight w:val="6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233EFE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A7259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9C89AE">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休假提前申请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并在安排好工作代理人后方可休假；每违反一次扣1分，扣完为止。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77E21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4FDF1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5C972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231011F">
        <w:tblPrEx>
          <w:tblCellMar>
            <w:top w:w="0" w:type="dxa"/>
            <w:left w:w="0" w:type="dxa"/>
            <w:bottom w:w="0" w:type="dxa"/>
            <w:right w:w="0" w:type="dxa"/>
          </w:tblCellMar>
        </w:tblPrEx>
        <w:trPr>
          <w:trHeight w:val="61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5F1625A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0766C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3823F4">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工作期间不串岗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不脱岗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不偷懒，不做与工作无关的事情；每违反一次扣1分，扣完为止。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70877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59121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9CE59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45C7452F">
        <w:tblPrEx>
          <w:tblCellMar>
            <w:top w:w="0" w:type="dxa"/>
            <w:left w:w="0" w:type="dxa"/>
            <w:bottom w:w="0" w:type="dxa"/>
            <w:right w:w="0" w:type="dxa"/>
          </w:tblCellMar>
        </w:tblPrEx>
        <w:trPr>
          <w:trHeight w:val="651"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4FC3C4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3A879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952570">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全月工作态度勤恳</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无接到投诉或不良反映；每接到投诉一次扣2分，扣完为止。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48A94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B1EBB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D8799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383CE79">
        <w:tblPrEx>
          <w:tblCellMar>
            <w:top w:w="0" w:type="dxa"/>
            <w:left w:w="0" w:type="dxa"/>
            <w:bottom w:w="0" w:type="dxa"/>
            <w:right w:w="0" w:type="dxa"/>
          </w:tblCellMar>
        </w:tblPrEx>
        <w:trPr>
          <w:trHeight w:val="7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64AEE06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3F34E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64C6D9">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与同事和睦相处，做事不斤斤计较，不因小事与同事闹矛盾，更不能当众吵架；每违反一次扣1分，扣完为止。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2568E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C6A62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64D5A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6C390ED">
        <w:tblPrEx>
          <w:tblCellMar>
            <w:top w:w="0" w:type="dxa"/>
            <w:left w:w="0" w:type="dxa"/>
            <w:bottom w:w="0" w:type="dxa"/>
            <w:right w:w="0" w:type="dxa"/>
          </w:tblCellMar>
        </w:tblPrEx>
        <w:trPr>
          <w:trHeight w:val="65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AA621F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4145A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5A219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爱护公司资源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节约用水、用电；根据需要领用劳保用品，杜绝浪费；每违反一次扣1分，扣完为止。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647FC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DD048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0EDBCB">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C68834F">
        <w:tblPrEx>
          <w:tblCellMar>
            <w:top w:w="0" w:type="dxa"/>
            <w:left w:w="0" w:type="dxa"/>
            <w:bottom w:w="0" w:type="dxa"/>
            <w:right w:w="0" w:type="dxa"/>
          </w:tblCellMar>
        </w:tblPrEx>
        <w:trPr>
          <w:trHeight w:val="69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26009A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4093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08577F">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每小时巡查卫生一次，确保所管区域清洁；每违反一次扣1分，扣完为止。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E5269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CBD5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225A0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80009F3">
        <w:tblPrEx>
          <w:tblCellMar>
            <w:top w:w="0" w:type="dxa"/>
            <w:left w:w="0" w:type="dxa"/>
            <w:bottom w:w="0" w:type="dxa"/>
            <w:right w:w="0" w:type="dxa"/>
          </w:tblCellMar>
        </w:tblPrEx>
        <w:trPr>
          <w:trHeight w:val="3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7DCA4D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D4FAF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FD8493">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不服从工作安排，直接扣5分。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0BC5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8B49D7">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94B90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577B4B0">
        <w:tblPrEx>
          <w:tblCellMar>
            <w:top w:w="0" w:type="dxa"/>
            <w:left w:w="0" w:type="dxa"/>
            <w:bottom w:w="0" w:type="dxa"/>
            <w:right w:w="0" w:type="dxa"/>
          </w:tblCellMar>
        </w:tblPrEx>
        <w:trPr>
          <w:trHeight w:val="714"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326A8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环境卫生</w:t>
            </w: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CD036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06233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每天按公司要求清扫办公楼，未按要求每违反一次扣1分，扣完为止。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FCAF9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DEC1C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C0351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A0B6948">
        <w:tblPrEx>
          <w:tblCellMar>
            <w:top w:w="0" w:type="dxa"/>
            <w:left w:w="0" w:type="dxa"/>
            <w:bottom w:w="0" w:type="dxa"/>
            <w:right w:w="0" w:type="dxa"/>
          </w:tblCellMar>
        </w:tblPrEx>
        <w:trPr>
          <w:trHeight w:val="92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7528F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20039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5A66E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每天上班后首先清除楼道内的垃圾，并及时将垃圾运送到指定地点，办公楼清洁按公司规定清扫各楼内卫生；每违反一次扣1分，扣完为止。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0DF3A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285BE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1F9FF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6BD989D">
        <w:tblPrEx>
          <w:tblCellMar>
            <w:top w:w="0" w:type="dxa"/>
            <w:left w:w="0" w:type="dxa"/>
            <w:bottom w:w="0" w:type="dxa"/>
            <w:right w:w="0" w:type="dxa"/>
          </w:tblCellMar>
        </w:tblPrEx>
        <w:trPr>
          <w:trHeight w:val="103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D0EB0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587AD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5EE9A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走廊、楼梯等公共卫生区域地面灰尘、痰迹、烟头、纸屑等杂物，地面、墙角无积灰、无杂物、无污（包括地角墙壁）；每发现一次扣1分，扣完为止。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AA9F2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061D9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E30A0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0E865236">
        <w:tblPrEx>
          <w:tblCellMar>
            <w:top w:w="0" w:type="dxa"/>
            <w:left w:w="0" w:type="dxa"/>
            <w:bottom w:w="0" w:type="dxa"/>
            <w:right w:w="0" w:type="dxa"/>
          </w:tblCellMar>
        </w:tblPrEx>
        <w:trPr>
          <w:trHeight w:val="153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458EF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8B33A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95A306">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AD474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F3602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78129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8DA10CE">
        <w:tblPrEx>
          <w:tblCellMar>
            <w:top w:w="0" w:type="dxa"/>
            <w:left w:w="0" w:type="dxa"/>
            <w:bottom w:w="0" w:type="dxa"/>
            <w:right w:w="0" w:type="dxa"/>
          </w:tblCellMar>
        </w:tblPrEx>
        <w:trPr>
          <w:trHeight w:val="81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A720F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4EB4C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74E37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洗手间内水池四周及水龙头清洁无水迹，水池下弯管无积灰、无污渍，镜面无水迹，镜框无锈迹；每发现一次扣1分，扣完为止。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8023A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AB40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B2910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08EFEAD">
        <w:tblPrEx>
          <w:tblCellMar>
            <w:top w:w="0" w:type="dxa"/>
            <w:left w:w="0" w:type="dxa"/>
            <w:bottom w:w="0" w:type="dxa"/>
            <w:right w:w="0" w:type="dxa"/>
          </w:tblCellMar>
        </w:tblPrEx>
        <w:trPr>
          <w:trHeight w:val="74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0C7E1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7D50D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AF6FCC">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楼梯扶手、栏杆、窗台要用湿抹布擦干净，无灰尘、污渍；每发现一次扣1分，扣完为止。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B9B22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510EE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C915F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26278E9A">
        <w:tblPrEx>
          <w:tblCellMar>
            <w:top w:w="0" w:type="dxa"/>
            <w:left w:w="0" w:type="dxa"/>
            <w:bottom w:w="0" w:type="dxa"/>
            <w:right w:w="0" w:type="dxa"/>
          </w:tblCellMar>
        </w:tblPrEx>
        <w:trPr>
          <w:trHeight w:val="74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7E97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6A465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E6FAD1">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墙壁、天花板无蜘蛛网、脚印、球印、痰迹等；每发现一次扣1分，扣完为止。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07BE6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FF33F0">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E65403">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130FF007">
        <w:tblPrEx>
          <w:tblCellMar>
            <w:top w:w="0" w:type="dxa"/>
            <w:left w:w="0" w:type="dxa"/>
            <w:bottom w:w="0" w:type="dxa"/>
            <w:right w:w="0" w:type="dxa"/>
          </w:tblCellMar>
        </w:tblPrEx>
        <w:trPr>
          <w:trHeight w:val="74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DD674E">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D0919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B8A620">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所管辖的门窗玻璃整洁、明亮、无明显污渍；每发现一次扣1分，扣完为止。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2069A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B23618">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1F3F39">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3B96CD73">
        <w:tblPrEx>
          <w:tblCellMar>
            <w:top w:w="0" w:type="dxa"/>
            <w:left w:w="0" w:type="dxa"/>
            <w:bottom w:w="0" w:type="dxa"/>
            <w:right w:w="0" w:type="dxa"/>
          </w:tblCellMar>
        </w:tblPrEx>
        <w:trPr>
          <w:trHeight w:val="84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CC53A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2FB82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E84896">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开关、消防器材、配电箱、电表箱等无灰尘、污渍，灯具无明显灰尘，透明度好；每发现一次扣1分，扣完为止。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12D97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A6D37C">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B73C42">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6E7787B">
        <w:tblPrEx>
          <w:tblCellMar>
            <w:top w:w="0" w:type="dxa"/>
            <w:left w:w="0" w:type="dxa"/>
            <w:bottom w:w="0" w:type="dxa"/>
            <w:right w:w="0" w:type="dxa"/>
          </w:tblCellMar>
        </w:tblPrEx>
        <w:trPr>
          <w:trHeight w:val="54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A462B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B16C2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85F58B">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公共区内不得堆放各种杂物；每发现一次扣1分，扣完为止。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AA2F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DC3216">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BEFB7F">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7667FF30">
        <w:tblPrEx>
          <w:tblCellMar>
            <w:top w:w="0" w:type="dxa"/>
            <w:left w:w="0" w:type="dxa"/>
            <w:bottom w:w="0" w:type="dxa"/>
            <w:right w:w="0" w:type="dxa"/>
          </w:tblCellMar>
        </w:tblPrEx>
        <w:trPr>
          <w:trHeight w:val="67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E5AD85">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29058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D93743">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堆放垃圾处无污秽、异味，垃圾桶、</w:t>
            </w:r>
            <w:r>
              <w:rPr>
                <w:rFonts w:hint="eastAsia" w:ascii="宋体" w:hAnsi="宋体" w:eastAsia="宋体" w:cs="宋体"/>
                <w:color w:val="auto"/>
                <w:sz w:val="21"/>
                <w:szCs w:val="21"/>
                <w:highlight w:val="none"/>
                <w:lang w:eastAsia="zh-CN" w:bidi="ar"/>
              </w:rPr>
              <w:t>筐子</w:t>
            </w:r>
            <w:r>
              <w:rPr>
                <w:rFonts w:hint="eastAsia" w:ascii="宋体" w:hAnsi="宋体" w:eastAsia="宋体" w:cs="宋体"/>
                <w:color w:val="auto"/>
                <w:sz w:val="21"/>
                <w:szCs w:val="21"/>
                <w:highlight w:val="none"/>
                <w:lang w:bidi="ar"/>
              </w:rPr>
              <w:t>内外表面清洁；每发现一次扣1分，扣完为止。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FA5F5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BD192A">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47CB5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5E7FBB14">
        <w:tblPrEx>
          <w:tblCellMar>
            <w:top w:w="0" w:type="dxa"/>
            <w:left w:w="0" w:type="dxa"/>
            <w:bottom w:w="0" w:type="dxa"/>
            <w:right w:w="0" w:type="dxa"/>
          </w:tblCellMar>
        </w:tblPrEx>
        <w:trPr>
          <w:trHeight w:val="385" w:hRule="atLeast"/>
          <w:jc w:val="center"/>
        </w:trPr>
        <w:tc>
          <w:tcPr>
            <w:tcW w:w="5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3D133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520031">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6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4EFE8">
            <w:pPr>
              <w:keepNext w:val="0"/>
              <w:keepLines w:val="0"/>
              <w:pageBreakBefore w:val="0"/>
              <w:widowControl/>
              <w:shd w:val="clear"/>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66114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1C0C34">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AE776D">
            <w:pPr>
              <w:keepNext w:val="0"/>
              <w:keepLines w:val="0"/>
              <w:pageBreakBefore w:val="0"/>
              <w:widowControl/>
              <w:shd w:val="clear"/>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1"/>
                <w:szCs w:val="21"/>
                <w:highlight w:val="none"/>
              </w:rPr>
            </w:pPr>
          </w:p>
        </w:tc>
      </w:tr>
      <w:tr w14:paraId="4075E46E">
        <w:tblPrEx>
          <w:tblCellMar>
            <w:top w:w="0" w:type="dxa"/>
            <w:left w:w="0" w:type="dxa"/>
            <w:bottom w:w="0" w:type="dxa"/>
            <w:right w:w="0" w:type="dxa"/>
          </w:tblCellMar>
        </w:tblPrEx>
        <w:trPr>
          <w:trHeight w:val="501" w:hRule="atLeast"/>
          <w:jc w:val="center"/>
        </w:trPr>
        <w:tc>
          <w:tcPr>
            <w:tcW w:w="9431" w:type="dxa"/>
            <w:gridSpan w:val="6"/>
            <w:tcBorders>
              <w:top w:val="nil"/>
              <w:left w:val="nil"/>
              <w:bottom w:val="nil"/>
              <w:right w:val="nil"/>
            </w:tcBorders>
            <w:noWrap w:val="0"/>
            <w:tcMar>
              <w:top w:w="12" w:type="dxa"/>
              <w:left w:w="12" w:type="dxa"/>
              <w:right w:w="12" w:type="dxa"/>
            </w:tcMar>
            <w:vAlign w:val="center"/>
          </w:tcPr>
          <w:p w14:paraId="38D06472">
            <w:pPr>
              <w:keepNext w:val="0"/>
              <w:keepLines w:val="0"/>
              <w:pageBreakBefore w:val="0"/>
              <w:widowControl/>
              <w:shd w:val="clear"/>
              <w:kinsoku/>
              <w:wordWrap/>
              <w:overflowPunct/>
              <w:topLinePunct w:val="0"/>
              <w:autoSpaceDE/>
              <w:autoSpaceDN/>
              <w:bidi w:val="0"/>
              <w:adjustRightInd/>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3FFB5B11">
      <w:pPr>
        <w:pageBreakBefore/>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附件五：</w:t>
      </w:r>
      <w:r>
        <w:rPr>
          <w:rFonts w:hint="eastAsia" w:ascii="宋体" w:hAnsi="宋体" w:eastAsia="宋体" w:cs="宋体"/>
          <w:b/>
          <w:color w:val="auto"/>
          <w:highlight w:val="none"/>
          <w:lang w:val="en-US" w:eastAsia="zh-CN"/>
        </w:rPr>
        <w:t>勤杂服务人员</w:t>
      </w:r>
      <w:r>
        <w:rPr>
          <w:rFonts w:hint="eastAsia" w:ascii="宋体" w:hAnsi="宋体" w:eastAsia="宋体" w:cs="宋体"/>
          <w:b/>
          <w:color w:val="auto"/>
          <w:highlight w:val="none"/>
        </w:rPr>
        <w:t>评分表</w:t>
      </w:r>
    </w:p>
    <w:tbl>
      <w:tblPr>
        <w:tblStyle w:val="39"/>
        <w:tblW w:w="9408" w:type="dxa"/>
        <w:jc w:val="center"/>
        <w:tblLayout w:type="autofit"/>
        <w:tblCellMar>
          <w:top w:w="0" w:type="dxa"/>
          <w:left w:w="0" w:type="dxa"/>
          <w:bottom w:w="0" w:type="dxa"/>
          <w:right w:w="0" w:type="dxa"/>
        </w:tblCellMar>
      </w:tblPr>
      <w:tblGrid>
        <w:gridCol w:w="1260"/>
        <w:gridCol w:w="723"/>
        <w:gridCol w:w="5100"/>
        <w:gridCol w:w="777"/>
        <w:gridCol w:w="777"/>
        <w:gridCol w:w="771"/>
      </w:tblGrid>
      <w:tr w14:paraId="2494E075">
        <w:tblPrEx>
          <w:tblCellMar>
            <w:top w:w="0" w:type="dxa"/>
            <w:left w:w="0" w:type="dxa"/>
            <w:bottom w:w="0" w:type="dxa"/>
            <w:right w:w="0" w:type="dxa"/>
          </w:tblCellMar>
        </w:tblPrEx>
        <w:trPr>
          <w:trHeight w:val="686" w:hRule="atLeast"/>
          <w:jc w:val="center"/>
        </w:trPr>
        <w:tc>
          <w:tcPr>
            <w:tcW w:w="9408" w:type="dxa"/>
            <w:gridSpan w:val="6"/>
            <w:tcBorders>
              <w:top w:val="nil"/>
              <w:left w:val="nil"/>
              <w:bottom w:val="nil"/>
              <w:right w:val="nil"/>
            </w:tcBorders>
            <w:noWrap w:val="0"/>
            <w:tcMar>
              <w:top w:w="12" w:type="dxa"/>
              <w:left w:w="12" w:type="dxa"/>
              <w:right w:w="12" w:type="dxa"/>
            </w:tcMar>
            <w:vAlign w:val="center"/>
          </w:tcPr>
          <w:p w14:paraId="0E2F2344">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bidi="ar"/>
              </w:rPr>
              <w:t>勤杂服务人员</w:t>
            </w:r>
            <w:r>
              <w:rPr>
                <w:rFonts w:hint="eastAsia" w:ascii="宋体" w:hAnsi="宋体" w:eastAsia="宋体" w:cs="宋体"/>
                <w:bCs/>
                <w:color w:val="auto"/>
                <w:sz w:val="21"/>
                <w:szCs w:val="21"/>
                <w:highlight w:val="none"/>
                <w:lang w:bidi="ar"/>
              </w:rPr>
              <w:t>评分表</w:t>
            </w:r>
          </w:p>
        </w:tc>
      </w:tr>
      <w:tr w14:paraId="4BD14379">
        <w:tblPrEx>
          <w:tblCellMar>
            <w:top w:w="0" w:type="dxa"/>
            <w:left w:w="0" w:type="dxa"/>
            <w:bottom w:w="0" w:type="dxa"/>
            <w:right w:w="0" w:type="dxa"/>
          </w:tblCellMar>
        </w:tblPrEx>
        <w:trPr>
          <w:trHeight w:val="806" w:hRule="atLeast"/>
          <w:jc w:val="center"/>
        </w:trPr>
        <w:tc>
          <w:tcPr>
            <w:tcW w:w="9408" w:type="dxa"/>
            <w:gridSpan w:val="6"/>
            <w:tcBorders>
              <w:top w:val="nil"/>
              <w:left w:val="nil"/>
              <w:bottom w:val="nil"/>
              <w:right w:val="nil"/>
            </w:tcBorders>
            <w:noWrap w:val="0"/>
            <w:tcMar>
              <w:top w:w="12" w:type="dxa"/>
              <w:left w:w="12" w:type="dxa"/>
              <w:right w:w="12" w:type="dxa"/>
            </w:tcMar>
            <w:vAlign w:val="bottom"/>
          </w:tcPr>
          <w:p w14:paraId="40E4055A">
            <w:pPr>
              <w:keepNext w:val="0"/>
              <w:keepLines w:val="0"/>
              <w:pageBreakBefore w:val="0"/>
              <w:widowControl/>
              <w:shd w:val="clear"/>
              <w:kinsoku/>
              <w:wordWrap/>
              <w:overflowPunct/>
              <w:topLinePunct w:val="0"/>
              <w:bidi w:val="0"/>
              <w:snapToGrid/>
              <w:spacing w:line="360" w:lineRule="auto"/>
              <w:jc w:val="center"/>
              <w:textAlignment w:val="bottom"/>
              <w:outlineLvl w:val="9"/>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 xml:space="preserve">                           标准分：100分          考核时间：   年   月</w:t>
            </w:r>
          </w:p>
          <w:p w14:paraId="281D74F7">
            <w:pPr>
              <w:keepNext w:val="0"/>
              <w:keepLines w:val="0"/>
              <w:pageBreakBefore w:val="0"/>
              <w:widowControl/>
              <w:shd w:val="clear"/>
              <w:kinsoku/>
              <w:wordWrap/>
              <w:overflowPunct/>
              <w:topLinePunct w:val="0"/>
              <w:bidi w:val="0"/>
              <w:snapToGrid/>
              <w:spacing w:line="360" w:lineRule="auto"/>
              <w:jc w:val="both"/>
              <w:textAlignment w:val="bottom"/>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bidi="ar"/>
              </w:rPr>
              <w:t xml:space="preserve">服务地址：    </w:t>
            </w:r>
          </w:p>
        </w:tc>
      </w:tr>
      <w:tr w14:paraId="155ED861">
        <w:tblPrEx>
          <w:tblCellMar>
            <w:top w:w="0" w:type="dxa"/>
            <w:left w:w="0" w:type="dxa"/>
            <w:bottom w:w="0" w:type="dxa"/>
            <w:right w:w="0" w:type="dxa"/>
          </w:tblCellMar>
        </w:tblPrEx>
        <w:trPr>
          <w:trHeight w:val="747"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FE183C">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类别</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CA103F">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序号</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5E6639">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考核标准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CEA414">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标准分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0A406C">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得分</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1D08DB">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备注</w:t>
            </w:r>
          </w:p>
        </w:tc>
      </w:tr>
      <w:tr w14:paraId="349CE0C7">
        <w:tblPrEx>
          <w:tblCellMar>
            <w:top w:w="0" w:type="dxa"/>
            <w:left w:w="0" w:type="dxa"/>
            <w:bottom w:w="0" w:type="dxa"/>
            <w:right w:w="0" w:type="dxa"/>
          </w:tblCellMar>
        </w:tblPrEx>
        <w:trPr>
          <w:trHeight w:val="59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C0D79B0">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工作纪律</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AE9B8A">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1</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7069EE">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在岗期间</w:t>
            </w:r>
            <w:r>
              <w:rPr>
                <w:rFonts w:hint="eastAsia" w:ascii="宋体" w:hAnsi="宋体" w:eastAsia="宋体" w:cs="宋体"/>
                <w:color w:val="auto"/>
                <w:sz w:val="21"/>
                <w:szCs w:val="21"/>
                <w:highlight w:val="none"/>
                <w:lang w:val="en-US" w:eastAsia="zh-CN" w:bidi="ar"/>
              </w:rPr>
              <w:t>穿戴整齐，仪容整洁</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8EC99D">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A8611B">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14A9DE">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632F7B74">
        <w:tblPrEx>
          <w:tblCellMar>
            <w:top w:w="0" w:type="dxa"/>
            <w:left w:w="0" w:type="dxa"/>
            <w:bottom w:w="0" w:type="dxa"/>
            <w:right w:w="0" w:type="dxa"/>
          </w:tblCellMar>
        </w:tblPrEx>
        <w:trPr>
          <w:trHeight w:val="679"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0014AAC3">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618620">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1A46A4">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外部人员接待</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未按甲方要求执行</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4DEEE5">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4B83A">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9FB730">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383E7A7E">
        <w:tblPrEx>
          <w:tblCellMar>
            <w:top w:w="0" w:type="dxa"/>
            <w:left w:w="0" w:type="dxa"/>
            <w:bottom w:w="0" w:type="dxa"/>
            <w:right w:w="0" w:type="dxa"/>
          </w:tblCellMar>
        </w:tblPrEx>
        <w:trPr>
          <w:trHeight w:val="738"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721344C">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779BA8">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483B4C">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定期派送刊物及提醒员工取快递</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逾期2天（含）以上</w:t>
            </w:r>
            <w:r>
              <w:rPr>
                <w:rFonts w:hint="eastAsia" w:ascii="宋体" w:hAnsi="宋体" w:eastAsia="宋体" w:cs="宋体"/>
                <w:color w:val="auto"/>
                <w:sz w:val="21"/>
                <w:szCs w:val="21"/>
                <w:highlight w:val="none"/>
                <w:lang w:bidi="ar"/>
              </w:rPr>
              <w:t>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F2D5EF">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B9A697">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F64A38">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329CAB21">
        <w:tblPrEx>
          <w:tblCellMar>
            <w:top w:w="0" w:type="dxa"/>
            <w:left w:w="0" w:type="dxa"/>
            <w:bottom w:w="0" w:type="dxa"/>
            <w:right w:w="0" w:type="dxa"/>
          </w:tblCellMar>
        </w:tblPrEx>
        <w:trPr>
          <w:trHeight w:val="696"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1F36CE5A">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9BC0E4">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F36DEC">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做好会议工作，未按甲方要求执行</w:t>
            </w:r>
            <w:r>
              <w:rPr>
                <w:rFonts w:hint="eastAsia" w:ascii="宋体" w:hAnsi="宋体" w:eastAsia="宋体" w:cs="宋体"/>
                <w:color w:val="auto"/>
                <w:sz w:val="21"/>
                <w:szCs w:val="21"/>
                <w:highlight w:val="none"/>
                <w:lang w:bidi="ar"/>
              </w:rPr>
              <w:t>每违反一次扣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F379C9">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81990D">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D1140F">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2B58A9FE">
        <w:tblPrEx>
          <w:tblCellMar>
            <w:top w:w="0" w:type="dxa"/>
            <w:left w:w="0" w:type="dxa"/>
            <w:bottom w:w="0" w:type="dxa"/>
            <w:right w:w="0" w:type="dxa"/>
          </w:tblCellMar>
        </w:tblPrEx>
        <w:trPr>
          <w:trHeight w:val="651"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2C79BCB6">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8C03C3">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CB9802">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迟到早退</w:t>
            </w:r>
            <w:r>
              <w:rPr>
                <w:rFonts w:hint="eastAsia" w:ascii="宋体" w:hAnsi="宋体" w:eastAsia="宋体" w:cs="宋体"/>
                <w:color w:val="auto"/>
                <w:sz w:val="21"/>
                <w:szCs w:val="21"/>
                <w:highlight w:val="none"/>
                <w:lang w:bidi="ar"/>
              </w:rPr>
              <w:t>一次扣</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分，扣完为止。</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E812D2">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7202C7">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846EF8">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568F511D">
        <w:tblPrEx>
          <w:tblCellMar>
            <w:top w:w="0" w:type="dxa"/>
            <w:left w:w="0" w:type="dxa"/>
            <w:bottom w:w="0" w:type="dxa"/>
            <w:right w:w="0" w:type="dxa"/>
          </w:tblCellMar>
        </w:tblPrEx>
        <w:trPr>
          <w:trHeight w:val="775"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14:paraId="4177DBEE">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8C3DBB">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1A789B">
            <w:pPr>
              <w:keepNext w:val="0"/>
              <w:keepLines w:val="0"/>
              <w:pageBreakBefore w:val="0"/>
              <w:widowControl/>
              <w:kinsoku/>
              <w:wordWrap/>
              <w:overflowPunct/>
              <w:topLinePunct w:val="0"/>
              <w:autoSpaceDE w:val="0"/>
              <w:autoSpaceDN w:val="0"/>
              <w:bidi w:val="0"/>
              <w:adjustRightInd w:val="0"/>
              <w:snapToGrid/>
              <w:spacing w:line="360" w:lineRule="auto"/>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满意度评分</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EEA861">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cente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E36B6C">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71150E">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5008EC2B">
        <w:tblPrEx>
          <w:tblCellMar>
            <w:top w:w="0" w:type="dxa"/>
            <w:left w:w="0" w:type="dxa"/>
            <w:bottom w:w="0" w:type="dxa"/>
            <w:right w:w="0" w:type="dxa"/>
          </w:tblCellMar>
        </w:tblPrEx>
        <w:trPr>
          <w:trHeight w:val="385"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3F5CAF">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E0D338">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51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E89980">
            <w:pPr>
              <w:keepNext w:val="0"/>
              <w:keepLines w:val="0"/>
              <w:pageBreakBefore w:val="0"/>
              <w:widowControl/>
              <w:shd w:val="clear"/>
              <w:kinsoku/>
              <w:wordWrap/>
              <w:overflowPunct/>
              <w:topLinePunct w:val="0"/>
              <w:bidi w:val="0"/>
              <w:snapToGrid/>
              <w:spacing w:line="360" w:lineRule="auto"/>
              <w:outlineLvl w:val="9"/>
              <w:rPr>
                <w:rFonts w:hint="eastAsia" w:ascii="宋体" w:hAnsi="宋体" w:eastAsia="宋体" w:cs="宋体"/>
                <w:color w:val="auto"/>
                <w:sz w:val="21"/>
                <w:szCs w:val="21"/>
                <w:highlight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47BF3E">
            <w:pPr>
              <w:keepNext w:val="0"/>
              <w:keepLines w:val="0"/>
              <w:pageBreakBefore w:val="0"/>
              <w:widowControl/>
              <w:shd w:val="clear"/>
              <w:kinsoku/>
              <w:wordWrap/>
              <w:overflowPunct/>
              <w:topLinePunct w:val="0"/>
              <w:bidi w:val="0"/>
              <w:snapToGrid/>
              <w:spacing w:line="36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7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D61F31">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3F91C5">
            <w:pPr>
              <w:keepNext w:val="0"/>
              <w:keepLines w:val="0"/>
              <w:pageBreakBefore w:val="0"/>
              <w:widowControl/>
              <w:shd w:val="clear"/>
              <w:kinsoku/>
              <w:wordWrap/>
              <w:overflowPunct/>
              <w:topLinePunct w:val="0"/>
              <w:bidi w:val="0"/>
              <w:snapToGrid/>
              <w:spacing w:line="360" w:lineRule="auto"/>
              <w:jc w:val="center"/>
              <w:outlineLvl w:val="9"/>
              <w:rPr>
                <w:rFonts w:hint="eastAsia" w:ascii="宋体" w:hAnsi="宋体" w:eastAsia="宋体" w:cs="宋体"/>
                <w:color w:val="auto"/>
                <w:sz w:val="21"/>
                <w:szCs w:val="21"/>
                <w:highlight w:val="none"/>
              </w:rPr>
            </w:pPr>
          </w:p>
        </w:tc>
      </w:tr>
      <w:tr w14:paraId="0A0CD91D">
        <w:tblPrEx>
          <w:tblCellMar>
            <w:top w:w="0" w:type="dxa"/>
            <w:left w:w="0" w:type="dxa"/>
            <w:bottom w:w="0" w:type="dxa"/>
            <w:right w:w="0" w:type="dxa"/>
          </w:tblCellMar>
        </w:tblPrEx>
        <w:trPr>
          <w:trHeight w:val="501" w:hRule="atLeast"/>
          <w:jc w:val="center"/>
        </w:trPr>
        <w:tc>
          <w:tcPr>
            <w:tcW w:w="9408" w:type="dxa"/>
            <w:gridSpan w:val="6"/>
            <w:tcBorders>
              <w:top w:val="nil"/>
              <w:left w:val="nil"/>
              <w:bottom w:val="nil"/>
              <w:right w:val="nil"/>
            </w:tcBorders>
            <w:noWrap w:val="0"/>
            <w:tcMar>
              <w:top w:w="12" w:type="dxa"/>
              <w:left w:w="12" w:type="dxa"/>
              <w:right w:w="12" w:type="dxa"/>
            </w:tcMar>
            <w:vAlign w:val="center"/>
          </w:tcPr>
          <w:p w14:paraId="5682CF11">
            <w:pPr>
              <w:keepNext w:val="0"/>
              <w:keepLines w:val="0"/>
              <w:pageBreakBefore w:val="0"/>
              <w:widowControl/>
              <w:shd w:val="clear"/>
              <w:kinsoku/>
              <w:wordWrap/>
              <w:overflowPunct/>
              <w:topLinePunct w:val="0"/>
              <w:bidi w:val="0"/>
              <w:snapToGrid/>
              <w:spacing w:line="360" w:lineRule="auto"/>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评分人：                                             部门负责人：</w:t>
            </w:r>
          </w:p>
        </w:tc>
      </w:tr>
    </w:tbl>
    <w:p w14:paraId="4F8E2B23">
      <w:pPr>
        <w:outlineLvl w:val="9"/>
        <w:rPr>
          <w:rFonts w:hint="eastAsia" w:ascii="宋体" w:hAnsi="宋体" w:eastAsia="宋体" w:cs="宋体"/>
          <w:color w:val="auto"/>
          <w:highlight w:val="none"/>
        </w:rPr>
      </w:pPr>
    </w:p>
    <w:p w14:paraId="509DA935">
      <w:pPr>
        <w:pageBreakBefore/>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附件六：投标报价表</w:t>
      </w:r>
    </w:p>
    <w:p w14:paraId="34E8D9C9">
      <w:pPr>
        <w:pageBreakBefore/>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附件七：中标通知书</w:t>
      </w:r>
    </w:p>
    <w:p w14:paraId="0E681DB8">
      <w:pPr>
        <w:pageBreakBefore/>
        <w:outlineLvl w:val="9"/>
        <w:rPr>
          <w:rFonts w:hint="eastAsia" w:ascii="宋体" w:hAnsi="宋体" w:eastAsia="宋体" w:cs="宋体"/>
          <w:b/>
          <w:color w:val="auto"/>
          <w:highlight w:val="none"/>
        </w:rPr>
      </w:pPr>
      <w:r>
        <w:rPr>
          <w:rFonts w:hint="eastAsia" w:ascii="宋体" w:hAnsi="宋体" w:eastAsia="宋体" w:cs="宋体"/>
          <w:b/>
          <w:color w:val="auto"/>
          <w:highlight w:val="none"/>
        </w:rPr>
        <w:t>附件八：承诺书</w:t>
      </w:r>
    </w:p>
    <w:p w14:paraId="3367ACCE">
      <w:pPr>
        <w:spacing w:line="360" w:lineRule="auto"/>
        <w:ind w:firstLine="880" w:firstLineChars="200"/>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承诺书</w:t>
      </w:r>
    </w:p>
    <w:p w14:paraId="323588F9">
      <w:pPr>
        <w:spacing w:line="360" w:lineRule="auto"/>
        <w:ind w:firstLine="420" w:firstLineChars="200"/>
        <w:outlineLvl w:val="9"/>
        <w:rPr>
          <w:rFonts w:hint="eastAsia" w:ascii="宋体" w:hAnsi="宋体" w:eastAsia="宋体" w:cs="宋体"/>
          <w:color w:val="auto"/>
          <w:szCs w:val="21"/>
          <w:highlight w:val="none"/>
          <w:u w:val="single"/>
        </w:rPr>
      </w:pPr>
    </w:p>
    <w:p w14:paraId="4CFFC8FA">
      <w:pPr>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（根据合同签订主体增加承诺对象）： </w:t>
      </w:r>
    </w:p>
    <w:p w14:paraId="58D1AB1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我司根据《</w:t>
      </w:r>
      <w:r>
        <w:rPr>
          <w:rFonts w:hint="eastAsia" w:ascii="宋体" w:hAnsi="宋体" w:eastAsia="宋体" w:cs="宋体"/>
          <w:color w:val="auto"/>
          <w:szCs w:val="21"/>
          <w:highlight w:val="none"/>
          <w:u w:val="single"/>
        </w:rPr>
        <w:t>东莞市水务集团建设管理有限公司2025年餐厨及清洁服务采购项目</w:t>
      </w:r>
      <w:r>
        <w:rPr>
          <w:rFonts w:hint="eastAsia" w:ascii="宋体" w:hAnsi="宋体" w:eastAsia="宋体" w:cs="宋体"/>
          <w:color w:val="auto"/>
          <w:szCs w:val="21"/>
          <w:highlight w:val="none"/>
        </w:rPr>
        <w:t>合同》相关条款全力配合贵公司工作，并自愿做出如下承诺：</w:t>
      </w:r>
    </w:p>
    <w:p w14:paraId="2FD3717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1A0103F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5AC84E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（三）如我司有违反本项目管理及合同约定等行为，我司将同意并接受贵公司根据相关约定对我司进行处罚；</w:t>
      </w:r>
    </w:p>
    <w:p w14:paraId="1B917DEA">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（四）</w:t>
      </w:r>
      <w:r>
        <w:rPr>
          <w:rFonts w:hint="eastAsia" w:ascii="宋体" w:hAnsi="宋体" w:eastAsia="宋体" w:cs="宋体"/>
          <w:color w:val="auto"/>
          <w:kern w:val="0"/>
          <w:szCs w:val="21"/>
          <w:highlight w:val="none"/>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50D9740">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0F4385C3">
      <w:pPr>
        <w:spacing w:line="360" w:lineRule="auto"/>
        <w:ind w:firstLine="420" w:firstLineChars="200"/>
        <w:outlineLvl w:val="9"/>
        <w:rPr>
          <w:rFonts w:hint="eastAsia" w:ascii="宋体" w:hAnsi="宋体" w:eastAsia="宋体" w:cs="宋体"/>
          <w:color w:val="auto"/>
          <w:szCs w:val="21"/>
          <w:highlight w:val="none"/>
        </w:rPr>
      </w:pPr>
    </w:p>
    <w:p w14:paraId="73752AA8">
      <w:pPr>
        <w:spacing w:line="360" w:lineRule="auto"/>
        <w:ind w:right="960"/>
        <w:jc w:val="right"/>
        <w:outlineLvl w:val="9"/>
        <w:rPr>
          <w:rFonts w:hint="eastAsia" w:ascii="宋体" w:hAnsi="宋体" w:eastAsia="宋体" w:cs="宋体"/>
          <w:color w:val="auto"/>
          <w:szCs w:val="21"/>
          <w:highlight w:val="none"/>
        </w:rPr>
      </w:pPr>
      <w:r>
        <w:rPr>
          <w:rFonts w:hint="eastAsia" w:ascii="宋体" w:hAnsi="宋体" w:eastAsia="宋体" w:cs="宋体"/>
          <w:color w:val="auto"/>
          <w:w w:val="105"/>
          <w:szCs w:val="21"/>
          <w:highlight w:val="none"/>
        </w:rPr>
        <w:t xml:space="preserve">           </w:t>
      </w:r>
      <w:r>
        <w:rPr>
          <w:rFonts w:hint="eastAsia" w:ascii="宋体" w:hAnsi="宋体" w:eastAsia="宋体" w:cs="宋体"/>
          <w:color w:val="auto"/>
          <w:szCs w:val="21"/>
          <w:highlight w:val="none"/>
        </w:rPr>
        <w:t xml:space="preserve"> 承诺单位（盖章）：</w:t>
      </w:r>
    </w:p>
    <w:p w14:paraId="5DB823BA">
      <w:pPr>
        <w:spacing w:line="360" w:lineRule="auto"/>
        <w:ind w:right="960"/>
        <w:jc w:val="right"/>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法人代表人（授权代理人）签名（或盖私章）：</w:t>
      </w:r>
    </w:p>
    <w:p w14:paraId="701000BD">
      <w:pPr>
        <w:spacing w:line="360" w:lineRule="auto"/>
        <w:ind w:right="960" w:firstLine="420" w:firstLineChars="200"/>
        <w:outlineLvl w:val="9"/>
        <w:rPr>
          <w:rFonts w:hint="eastAsia" w:ascii="宋体" w:hAnsi="宋体" w:eastAsia="宋体" w:cs="宋体"/>
          <w:color w:val="auto"/>
          <w:highlight w:val="none"/>
        </w:rPr>
      </w:pPr>
    </w:p>
    <w:p w14:paraId="581BD165">
      <w:pPr>
        <w:outlineLvl w:val="9"/>
        <w:rPr>
          <w:rFonts w:hint="eastAsia" w:ascii="宋体" w:hAnsi="宋体" w:eastAsia="宋体" w:cs="宋体"/>
          <w:color w:val="auto"/>
          <w:highlight w:val="none"/>
        </w:rPr>
      </w:pPr>
    </w:p>
    <w:p w14:paraId="2CC23EEB">
      <w:pPr>
        <w:outlineLvl w:val="9"/>
        <w:rPr>
          <w:rFonts w:hint="eastAsia" w:ascii="宋体" w:hAnsi="宋体" w:eastAsia="宋体" w:cs="宋体"/>
          <w:color w:val="auto"/>
          <w:highlight w:val="none"/>
        </w:rPr>
      </w:pPr>
    </w:p>
    <w:p w14:paraId="10075E90">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p w14:paraId="67280CF9">
      <w:pPr>
        <w:autoSpaceDE w:val="0"/>
        <w:autoSpaceDN w:val="0"/>
        <w:adjustRightInd w:val="0"/>
        <w:snapToGrid w:val="0"/>
        <w:spacing w:line="360" w:lineRule="auto"/>
        <w:ind w:firstLine="420" w:firstLineChars="200"/>
        <w:contextualSpacing/>
        <w:jc w:val="left"/>
        <w:outlineLvl w:val="9"/>
        <w:rPr>
          <w:rFonts w:hint="eastAsia" w:ascii="宋体" w:hAnsi="宋体" w:eastAsia="宋体" w:cs="宋体"/>
          <w:color w:val="auto"/>
          <w:kern w:val="0"/>
          <w:szCs w:val="21"/>
          <w:highlight w:val="none"/>
        </w:rPr>
      </w:pPr>
    </w:p>
    <w:p w14:paraId="65DD2996">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p w14:paraId="57A84CAE">
      <w:pPr>
        <w:pStyle w:val="2"/>
        <w:outlineLvl w:val="9"/>
        <w:rPr>
          <w:rFonts w:hint="eastAsia" w:ascii="宋体" w:hAnsi="宋体" w:eastAsia="宋体" w:cs="宋体"/>
          <w:color w:val="auto"/>
          <w:highlight w:val="none"/>
        </w:rPr>
      </w:pPr>
    </w:p>
    <w:p w14:paraId="1E48BA15">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381" w:name="_Toc24427_WPSOffice_Level1"/>
      <w:bookmarkStart w:id="382" w:name="_Toc512353083"/>
      <w:bookmarkStart w:id="383" w:name="_Toc25564"/>
      <w:bookmarkStart w:id="384" w:name="_Toc10296"/>
      <w:bookmarkStart w:id="385" w:name="_Toc142508360"/>
      <w:bookmarkStart w:id="386" w:name="_Toc447044603"/>
      <w:bookmarkStart w:id="387" w:name="_Toc30025"/>
      <w:bookmarkStart w:id="388" w:name="_Toc447045090"/>
      <w:bookmarkStart w:id="389" w:name="_Toc447044479"/>
      <w:r>
        <w:rPr>
          <w:rFonts w:hint="eastAsia" w:ascii="宋体" w:hAnsi="宋体" w:eastAsia="宋体" w:cs="宋体"/>
          <w:b/>
          <w:bCs/>
          <w:color w:val="auto"/>
          <w:sz w:val="32"/>
          <w:szCs w:val="32"/>
          <w:highlight w:val="none"/>
          <w:lang w:val="zh-CN"/>
        </w:rPr>
        <w:t>第五篇 相关保函格式</w:t>
      </w:r>
      <w:bookmarkEnd w:id="381"/>
      <w:bookmarkEnd w:id="382"/>
      <w:bookmarkEnd w:id="383"/>
      <w:bookmarkEnd w:id="384"/>
      <w:bookmarkEnd w:id="385"/>
      <w:bookmarkEnd w:id="386"/>
      <w:bookmarkEnd w:id="387"/>
      <w:bookmarkEnd w:id="388"/>
      <w:bookmarkEnd w:id="389"/>
      <w:bookmarkStart w:id="390" w:name="_Toc447044480"/>
      <w:bookmarkStart w:id="391" w:name="_Toc447045091"/>
      <w:bookmarkStart w:id="392" w:name="_Toc447044604"/>
    </w:p>
    <w:p w14:paraId="63EED8A7">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bookmarkStart w:id="393" w:name="_Toc26521_WPSOffice_Level2"/>
      <w:r>
        <w:rPr>
          <w:rFonts w:hint="eastAsia" w:ascii="宋体" w:hAnsi="宋体" w:eastAsia="宋体" w:cs="宋体"/>
          <w:b/>
          <w:color w:val="auto"/>
          <w:kern w:val="0"/>
          <w:sz w:val="28"/>
          <w:szCs w:val="28"/>
          <w:highlight w:val="none"/>
        </w:rPr>
        <w:t>一、不可撤销银行履约保函格式</w:t>
      </w:r>
      <w:bookmarkEnd w:id="390"/>
      <w:bookmarkEnd w:id="391"/>
      <w:bookmarkEnd w:id="392"/>
      <w:bookmarkEnd w:id="393"/>
    </w:p>
    <w:p w14:paraId="2838577C">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CC645A6">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715A20DC">
      <w:pPr>
        <w:autoSpaceDE w:val="0"/>
        <w:autoSpaceDN w:val="0"/>
        <w:adjustRightInd w:val="0"/>
        <w:spacing w:line="360" w:lineRule="auto"/>
        <w:ind w:firstLine="63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1AF706DF">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5F55C93">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AF3D48E">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432EB22F">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CD9537D">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0B365BD3">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2D065A00">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6A3F6AE7">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p>
    <w:p w14:paraId="111597B1">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60F45CDC">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22AED8C2">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34E950CE">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03DB5DD4">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A656947">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6FB6F4EE">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5EC014C">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043CC514">
      <w:pPr>
        <w:numPr>
          <w:ilvl w:val="0"/>
          <w:numId w:val="0"/>
        </w:numPr>
        <w:outlineLvl w:val="9"/>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43B8CC1D">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p>
    <w:p w14:paraId="614797C3">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2D9C4343">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D0AF46A">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188BDA0">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4B81C921">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14:paraId="5D44D387">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0C075EC2">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74D16EE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39C442B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35C54D6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643763B9">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24D0C7D5">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7E7852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822F60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0AC0A2F8">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2805658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应自合同签订之日起至合同期限届满并履行完毕相关服务义务且结算完毕之后二十八（28）日内保持有效。</w:t>
      </w:r>
    </w:p>
    <w:p w14:paraId="6B275E49">
      <w:pPr>
        <w:numPr>
          <w:ilvl w:val="0"/>
          <w:numId w:val="0"/>
        </w:numPr>
        <w:outlineLvl w:val="9"/>
        <w:rPr>
          <w:rFonts w:hint="eastAsia" w:ascii="宋体" w:hAnsi="宋体" w:eastAsia="宋体" w:cs="宋体"/>
          <w:color w:val="auto"/>
          <w:highlight w:val="none"/>
          <w:lang w:val="en-US" w:eastAsia="zh-CN"/>
        </w:rPr>
      </w:pPr>
    </w:p>
    <w:p w14:paraId="5AE57F9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0FC695DE">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6A6B2E45">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1819CACB">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36C9F959">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7465047C">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3DC15060">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27ECAE17">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13FED660">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12E04F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46C76E0F">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559B2C4">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3E6DA94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7A1FD1F3">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3F94AFEC">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0533B61">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79646629">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1BD08311">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767F3925">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6B13D567">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E5D0340">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1367AC45">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B1788C5">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6A99B2F4">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57DC861C">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1AAA282C">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5E87C308">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2FB8B633">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887FD77">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E05E4F7">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730258F">
      <w:pPr>
        <w:pageBreakBefore/>
        <w:tabs>
          <w:tab w:val="left" w:pos="1080"/>
        </w:tabs>
        <w:autoSpaceDE w:val="0"/>
        <w:autoSpaceDN w:val="0"/>
        <w:adjustRightInd w:val="0"/>
        <w:spacing w:line="360" w:lineRule="auto"/>
        <w:ind w:left="357" w:leftChars="-100" w:hanging="567"/>
        <w:jc w:val="center"/>
        <w:outlineLvl w:val="2"/>
        <w:rPr>
          <w:rFonts w:hint="eastAsia" w:ascii="宋体" w:hAnsi="宋体" w:eastAsia="宋体" w:cs="宋体"/>
          <w:b/>
          <w:bCs/>
          <w:color w:val="auto"/>
          <w:kern w:val="44"/>
          <w:sz w:val="32"/>
          <w:szCs w:val="32"/>
          <w:highlight w:val="none"/>
        </w:rPr>
      </w:pPr>
      <w:bookmarkStart w:id="394" w:name="_Toc9840"/>
      <w:bookmarkStart w:id="395" w:name="_Toc32761_WPSOffice_Level1"/>
      <w:bookmarkStart w:id="396" w:name="_Toc142508361"/>
      <w:bookmarkStart w:id="397" w:name="_Toc28688"/>
      <w:bookmarkStart w:id="398" w:name="_Toc450662895"/>
      <w:bookmarkStart w:id="399" w:name="_Toc15817"/>
      <w:bookmarkStart w:id="400" w:name="_Toc486167708"/>
      <w:r>
        <w:rPr>
          <w:rFonts w:hint="eastAsia" w:ascii="宋体" w:hAnsi="宋体" w:eastAsia="宋体" w:cs="宋体"/>
          <w:b/>
          <w:bCs/>
          <w:color w:val="auto"/>
          <w:kern w:val="44"/>
          <w:sz w:val="32"/>
          <w:szCs w:val="32"/>
          <w:highlight w:val="none"/>
          <w:lang w:val="zh-CN"/>
        </w:rPr>
        <w:t>第六篇 投标文件格式</w:t>
      </w:r>
      <w:bookmarkEnd w:id="394"/>
      <w:bookmarkEnd w:id="395"/>
      <w:bookmarkEnd w:id="396"/>
      <w:bookmarkEnd w:id="397"/>
      <w:bookmarkEnd w:id="398"/>
      <w:bookmarkEnd w:id="399"/>
      <w:bookmarkEnd w:id="400"/>
    </w:p>
    <w:p w14:paraId="1CBF276F">
      <w:pPr>
        <w:rPr>
          <w:rFonts w:hint="eastAsia" w:ascii="宋体" w:hAnsi="宋体" w:eastAsia="宋体" w:cs="宋体"/>
          <w:color w:val="auto"/>
          <w:sz w:val="84"/>
          <w:highlight w:val="none"/>
        </w:rPr>
      </w:pPr>
      <w:bookmarkStart w:id="401" w:name="_Toc94107202"/>
      <w:bookmarkStart w:id="402" w:name="_Toc140596921"/>
      <w:bookmarkStart w:id="403" w:name="_Toc102860067"/>
      <w:bookmarkStart w:id="404" w:name="_Toc533708121"/>
      <w:bookmarkStart w:id="405" w:name="_Toc486167709"/>
      <w:bookmarkStart w:id="406" w:name="_Toc102860411"/>
      <w:bookmarkStart w:id="407" w:name="_Toc1977721"/>
      <w:bookmarkStart w:id="408" w:name="_Toc142508362"/>
      <w:bookmarkStart w:id="409" w:name="_Toc104991868"/>
      <w:bookmarkStart w:id="410" w:name="_Toc21133_WPSOffice_Level2"/>
      <w:r>
        <w:rPr>
          <w:rFonts w:hint="eastAsia" w:ascii="宋体" w:hAnsi="宋体" w:eastAsia="宋体" w:cs="宋体"/>
          <w:b/>
          <w:color w:val="auto"/>
          <w:kern w:val="0"/>
          <w:sz w:val="32"/>
          <w:szCs w:val="32"/>
          <w:highlight w:val="none"/>
        </w:rPr>
        <w:br w:type="page"/>
      </w:r>
    </w:p>
    <w:p w14:paraId="67C438E3">
      <w:pPr>
        <w:pStyle w:val="20"/>
        <w:spacing w:line="360" w:lineRule="auto"/>
        <w:jc w:val="center"/>
        <w:outlineLvl w:val="9"/>
        <w:rPr>
          <w:rFonts w:hint="eastAsia" w:ascii="宋体" w:hAnsi="宋体" w:eastAsia="宋体" w:cs="宋体"/>
          <w:color w:val="auto"/>
          <w:sz w:val="84"/>
          <w:highlight w:val="none"/>
        </w:rPr>
      </w:pPr>
    </w:p>
    <w:p w14:paraId="092176EA">
      <w:pPr>
        <w:pStyle w:val="20"/>
        <w:spacing w:line="360" w:lineRule="auto"/>
        <w:jc w:val="center"/>
        <w:outlineLvl w:val="9"/>
        <w:rPr>
          <w:rFonts w:hint="eastAsia" w:ascii="宋体" w:hAnsi="宋体" w:eastAsia="宋体" w:cs="宋体"/>
          <w:color w:val="auto"/>
          <w:sz w:val="84"/>
          <w:highlight w:val="none"/>
        </w:rPr>
      </w:pPr>
    </w:p>
    <w:p w14:paraId="52A9A693">
      <w:pPr>
        <w:pStyle w:val="20"/>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6F544A4">
      <w:pPr>
        <w:pStyle w:val="20"/>
        <w:spacing w:line="360" w:lineRule="auto"/>
        <w:outlineLvl w:val="9"/>
        <w:rPr>
          <w:rFonts w:hint="eastAsia" w:ascii="宋体" w:hAnsi="宋体" w:eastAsia="宋体" w:cs="宋体"/>
          <w:color w:val="auto"/>
          <w:highlight w:val="none"/>
        </w:rPr>
      </w:pPr>
    </w:p>
    <w:p w14:paraId="046B74DC">
      <w:pPr>
        <w:pStyle w:val="20"/>
        <w:spacing w:line="360" w:lineRule="auto"/>
        <w:outlineLvl w:val="9"/>
        <w:rPr>
          <w:rFonts w:hint="eastAsia" w:ascii="宋体" w:hAnsi="宋体" w:eastAsia="宋体" w:cs="宋体"/>
          <w:color w:val="auto"/>
          <w:highlight w:val="none"/>
        </w:rPr>
      </w:pPr>
    </w:p>
    <w:p w14:paraId="50D64468">
      <w:pPr>
        <w:pStyle w:val="20"/>
        <w:spacing w:line="360" w:lineRule="auto"/>
        <w:outlineLvl w:val="9"/>
        <w:rPr>
          <w:rFonts w:hint="eastAsia" w:ascii="宋体" w:hAnsi="宋体" w:eastAsia="宋体" w:cs="宋体"/>
          <w:color w:val="auto"/>
          <w:highlight w:val="none"/>
        </w:rPr>
      </w:pPr>
    </w:p>
    <w:p w14:paraId="3750298B">
      <w:pPr>
        <w:pStyle w:val="20"/>
        <w:spacing w:line="360" w:lineRule="auto"/>
        <w:outlineLvl w:val="9"/>
        <w:rPr>
          <w:rFonts w:hint="eastAsia" w:ascii="宋体" w:hAnsi="宋体" w:eastAsia="宋体" w:cs="宋体"/>
          <w:color w:val="auto"/>
          <w:highlight w:val="none"/>
        </w:rPr>
      </w:pPr>
    </w:p>
    <w:p w14:paraId="0FBB7F60">
      <w:pPr>
        <w:pStyle w:val="20"/>
        <w:spacing w:line="360" w:lineRule="auto"/>
        <w:outlineLvl w:val="9"/>
        <w:rPr>
          <w:rFonts w:hint="eastAsia" w:ascii="宋体" w:hAnsi="宋体" w:eastAsia="宋体" w:cs="宋体"/>
          <w:color w:val="auto"/>
          <w:highlight w:val="none"/>
        </w:rPr>
      </w:pPr>
    </w:p>
    <w:p w14:paraId="7C4A5259">
      <w:pPr>
        <w:pStyle w:val="20"/>
        <w:spacing w:line="360" w:lineRule="auto"/>
        <w:outlineLvl w:val="9"/>
        <w:rPr>
          <w:rFonts w:hint="eastAsia" w:ascii="宋体" w:hAnsi="宋体" w:eastAsia="宋体" w:cs="宋体"/>
          <w:color w:val="auto"/>
          <w:highlight w:val="none"/>
        </w:rPr>
      </w:pPr>
    </w:p>
    <w:p w14:paraId="56643931">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EFF06AF">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3959015D">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35FAB1C4">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E756394">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5F3AC54">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4CDB89B">
      <w:pPr>
        <w:pStyle w:val="20"/>
        <w:spacing w:line="360" w:lineRule="auto"/>
        <w:outlineLvl w:val="9"/>
        <w:rPr>
          <w:rFonts w:hint="eastAsia" w:ascii="宋体" w:hAnsi="宋体" w:eastAsia="宋体" w:cs="宋体"/>
          <w:color w:val="auto"/>
          <w:highlight w:val="none"/>
        </w:rPr>
      </w:pPr>
    </w:p>
    <w:p w14:paraId="6F3C544E">
      <w:pPr>
        <w:pStyle w:val="2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661F36">
      <w:pPr>
        <w:pStyle w:val="20"/>
        <w:spacing w:line="360" w:lineRule="auto"/>
        <w:outlineLvl w:val="9"/>
        <w:rPr>
          <w:rFonts w:hint="eastAsia" w:ascii="宋体" w:hAnsi="宋体" w:eastAsia="宋体" w:cs="宋体"/>
          <w:color w:val="auto"/>
          <w:highlight w:val="none"/>
        </w:rPr>
      </w:pPr>
    </w:p>
    <w:p w14:paraId="146BB33A">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2F213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7325A4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E629D15">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70692DB4">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6E54AFD5">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A9D14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1F3D246">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11262E1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0" w:type="pct"/>
            <w:vAlign w:val="center"/>
          </w:tcPr>
          <w:p w14:paraId="63465830">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8F6D71D">
            <w:pPr>
              <w:adjustRightInd w:val="0"/>
              <w:snapToGrid w:val="0"/>
              <w:spacing w:line="360" w:lineRule="auto"/>
              <w:outlineLvl w:val="9"/>
              <w:rPr>
                <w:rFonts w:hint="eastAsia" w:ascii="宋体" w:hAnsi="宋体" w:eastAsia="宋体" w:cs="宋体"/>
                <w:bCs/>
                <w:color w:val="auto"/>
                <w:szCs w:val="21"/>
                <w:highlight w:val="none"/>
              </w:rPr>
            </w:pPr>
          </w:p>
        </w:tc>
      </w:tr>
      <w:tr w14:paraId="1B9A6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124E26F">
            <w:pPr>
              <w:outlineLvl w:val="9"/>
              <w:rPr>
                <w:rFonts w:hint="eastAsia" w:ascii="宋体" w:hAnsi="宋体" w:eastAsia="宋体" w:cs="宋体"/>
                <w:bCs/>
                <w:color w:val="auto"/>
                <w:szCs w:val="21"/>
                <w:highlight w:val="none"/>
              </w:rPr>
            </w:pPr>
          </w:p>
        </w:tc>
        <w:tc>
          <w:tcPr>
            <w:tcW w:w="1337" w:type="pct"/>
            <w:vAlign w:val="center"/>
          </w:tcPr>
          <w:p w14:paraId="5258F160">
            <w:pPr>
              <w:outlineLvl w:val="9"/>
              <w:rPr>
                <w:rFonts w:hint="eastAsia" w:ascii="宋体" w:hAnsi="宋体" w:eastAsia="宋体" w:cs="宋体"/>
                <w:bCs/>
                <w:color w:val="auto"/>
                <w:szCs w:val="21"/>
                <w:highlight w:val="none"/>
              </w:rPr>
            </w:pPr>
          </w:p>
        </w:tc>
        <w:tc>
          <w:tcPr>
            <w:tcW w:w="1040" w:type="pct"/>
            <w:vAlign w:val="center"/>
          </w:tcPr>
          <w:p w14:paraId="4C32AA22">
            <w:pP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515E737">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46150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FCF1FC9">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481E5CFA">
            <w:pPr>
              <w:adjustRightInd w:val="0"/>
              <w:snapToGrid w:val="0"/>
              <w:spacing w:line="360" w:lineRule="auto"/>
              <w:outlineLvl w:val="9"/>
              <w:rPr>
                <w:rFonts w:hint="eastAsia" w:ascii="宋体" w:hAnsi="宋体" w:eastAsia="宋体" w:cs="宋体"/>
                <w:bCs/>
                <w:color w:val="auto"/>
                <w:szCs w:val="21"/>
                <w:highlight w:val="none"/>
              </w:rPr>
            </w:pPr>
          </w:p>
        </w:tc>
        <w:tc>
          <w:tcPr>
            <w:tcW w:w="1040" w:type="pct"/>
            <w:vAlign w:val="center"/>
          </w:tcPr>
          <w:p w14:paraId="5BDB5DA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E5B30B2">
            <w:pPr>
              <w:spacing w:line="360" w:lineRule="auto"/>
              <w:ind w:firstLine="8" w:firstLineChars="4"/>
              <w:outlineLvl w:val="9"/>
              <w:rPr>
                <w:rFonts w:hint="eastAsia" w:ascii="宋体" w:hAnsi="宋体" w:eastAsia="宋体" w:cs="宋体"/>
                <w:bCs/>
                <w:color w:val="auto"/>
                <w:szCs w:val="21"/>
                <w:highlight w:val="none"/>
              </w:rPr>
            </w:pPr>
          </w:p>
        </w:tc>
      </w:tr>
      <w:tr w14:paraId="2DCF8A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A36896F">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219BF85">
            <w:pPr>
              <w:adjustRightInd w:val="0"/>
              <w:snapToGrid w:val="0"/>
              <w:spacing w:line="360" w:lineRule="auto"/>
              <w:outlineLvl w:val="9"/>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258B4C7A">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4FBDC6D0">
            <w:pPr>
              <w:adjustRightInd w:val="0"/>
              <w:snapToGrid w:val="0"/>
              <w:spacing w:line="360" w:lineRule="auto"/>
              <w:outlineLvl w:val="9"/>
              <w:rPr>
                <w:rFonts w:hint="eastAsia" w:ascii="宋体" w:hAnsi="宋体" w:eastAsia="宋体" w:cs="宋体"/>
                <w:bCs/>
                <w:color w:val="auto"/>
                <w:szCs w:val="21"/>
                <w:highlight w:val="none"/>
              </w:rPr>
            </w:pPr>
          </w:p>
        </w:tc>
      </w:tr>
      <w:tr w14:paraId="1BC3B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09487C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35E37FE3">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4DF87DEC">
            <w:pPr>
              <w:spacing w:line="360" w:lineRule="auto"/>
              <w:jc w:val="center"/>
              <w:outlineLvl w:val="9"/>
              <w:rPr>
                <w:rFonts w:hint="eastAsia" w:ascii="宋体" w:hAnsi="宋体" w:eastAsia="宋体" w:cs="宋体"/>
                <w:bCs/>
                <w:color w:val="auto"/>
                <w:szCs w:val="21"/>
                <w:highlight w:val="none"/>
              </w:rPr>
            </w:pPr>
          </w:p>
        </w:tc>
      </w:tr>
    </w:tbl>
    <w:p w14:paraId="1E28E985">
      <w:pP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069EBC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11" w:name="_Toc13281"/>
      <w:bookmarkStart w:id="412" w:name="_Toc27679"/>
      <w:bookmarkStart w:id="413" w:name="_Toc23782"/>
      <w:r>
        <w:rPr>
          <w:rFonts w:hint="eastAsia" w:ascii="宋体" w:hAnsi="宋体" w:eastAsia="宋体" w:cs="宋体"/>
          <w:b/>
          <w:color w:val="auto"/>
          <w:kern w:val="0"/>
          <w:sz w:val="32"/>
          <w:szCs w:val="32"/>
          <w:highlight w:val="none"/>
        </w:rPr>
        <w:t>一、投标函格式</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0EBD535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414" w:name="_Toc16695_WPSOffice_Level3"/>
      <w:r>
        <w:rPr>
          <w:rFonts w:hint="eastAsia" w:ascii="宋体" w:hAnsi="宋体" w:eastAsia="宋体" w:cs="宋体"/>
          <w:b/>
          <w:bCs/>
          <w:color w:val="auto"/>
          <w:sz w:val="30"/>
          <w:szCs w:val="30"/>
          <w:highlight w:val="none"/>
          <w:lang w:val="zh-CN"/>
        </w:rPr>
        <w:t>投 标 函</w:t>
      </w:r>
      <w:bookmarkEnd w:id="414"/>
    </w:p>
    <w:p w14:paraId="3AFC1CD3">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1F09E3D6">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致：东莞市水务集团建设管理有限公司</w:t>
      </w:r>
    </w:p>
    <w:p w14:paraId="39374927">
      <w:pPr>
        <w:autoSpaceDE w:val="0"/>
        <w:autoSpaceDN w:val="0"/>
        <w:adjustRightInd w:val="0"/>
        <w:spacing w:line="360" w:lineRule="auto"/>
        <w:outlineLvl w:val="9"/>
        <w:rPr>
          <w:rFonts w:hint="eastAsia" w:ascii="宋体" w:hAnsi="宋体" w:eastAsia="宋体" w:cs="宋体"/>
          <w:color w:val="auto"/>
          <w:szCs w:val="21"/>
          <w:highlight w:val="none"/>
        </w:rPr>
      </w:pPr>
    </w:p>
    <w:p w14:paraId="5316048D">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根据贵方为东莞市水务集团建设管理有限公司2025年餐厨及清洁服务采购项目(招标编号：YDZB24DGQY0177)的投标邀请，我方（投标人名称）作为投标人正式授权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65FD262">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7A1E62E">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699807A1">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4E3ADE4B">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76D1D53">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（—）我方决定参加招标编号为YDZB24DGQY0177的投标；</w:t>
      </w:r>
    </w:p>
    <w:p w14:paraId="58A1D816">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900B66B">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28D6234">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44FA7D2C">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26D61EE">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6173992">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9549E41">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965DEC2">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F237C3D">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DD9B4DA">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3EC40415">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16F51305">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6C133B0">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1FB8E9C1">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2FBF6521">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33638B4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p>
    <w:p w14:paraId="3B16C29E">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9899366">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948B0FE">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6B9A5B7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15" w:name="_Toc3104"/>
      <w:bookmarkStart w:id="416" w:name="_Toc140596922"/>
      <w:bookmarkStart w:id="417" w:name="_Toc30995"/>
      <w:bookmarkStart w:id="418" w:name="_Toc102860412"/>
      <w:bookmarkStart w:id="419" w:name="_Toc102860068"/>
      <w:bookmarkStart w:id="420" w:name="_Toc142508363"/>
      <w:bookmarkStart w:id="421" w:name="_Toc94107203"/>
      <w:bookmarkStart w:id="422" w:name="_Toc12417"/>
      <w:bookmarkStart w:id="423" w:name="_Toc486167710"/>
      <w:bookmarkStart w:id="424" w:name="_Toc28613_WPSOffice_Level2"/>
      <w:bookmarkStart w:id="425" w:name="_Toc1977722"/>
      <w:bookmarkStart w:id="426" w:name="_Toc533708122"/>
      <w:bookmarkStart w:id="427" w:name="_Toc104991869"/>
      <w:r>
        <w:rPr>
          <w:rFonts w:hint="eastAsia" w:ascii="宋体" w:hAnsi="宋体" w:eastAsia="宋体" w:cs="宋体"/>
          <w:b/>
          <w:color w:val="auto"/>
          <w:kern w:val="0"/>
          <w:sz w:val="32"/>
          <w:szCs w:val="32"/>
          <w:highlight w:val="none"/>
        </w:rPr>
        <w:t>二、投标承诺书格式</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752D560F">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714C0526">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7B2C3D81">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szCs w:val="21"/>
          <w:highlight w:val="none"/>
          <w:lang w:val="zh-CN"/>
        </w:rPr>
        <w:t>东莞市水务集团建设管理有限公司2025年餐厨及清洁服务采购项目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YDZB24DGQY0177</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236B20FF">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8AEF1C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6AD8E79">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514052BC">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2658101">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AB0EB88">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59BCE73">
      <w:pPr>
        <w:autoSpaceDE w:val="0"/>
        <w:autoSpaceDN w:val="0"/>
        <w:adjustRightInd w:val="0"/>
        <w:spacing w:line="360" w:lineRule="auto"/>
        <w:ind w:firstLine="504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2AF98E4E">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5FDD8166">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44AA29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428" w:name="_Toc311032584"/>
      <w:bookmarkStart w:id="429" w:name="_Toc316896755"/>
      <w:bookmarkStart w:id="430" w:name="_Toc326768876"/>
    </w:p>
    <w:p w14:paraId="4847DAAD">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bookmarkStart w:id="431" w:name="_Toc86764083"/>
      <w:bookmarkStart w:id="432" w:name="_Toc102860069"/>
      <w:bookmarkStart w:id="433" w:name="_Toc104991870"/>
      <w:bookmarkStart w:id="434" w:name="_Toc82182546"/>
      <w:bookmarkStart w:id="435" w:name="_Toc102860413"/>
      <w:bookmarkStart w:id="436" w:name="_Toc29910"/>
      <w:bookmarkStart w:id="437" w:name="_Toc5075"/>
      <w:bookmarkStart w:id="438" w:name="_Toc140596923"/>
      <w:bookmarkStart w:id="439" w:name="_Toc24336"/>
      <w:bookmarkStart w:id="440" w:name="_Toc94107204"/>
      <w:bookmarkStart w:id="441" w:name="_Toc142508364"/>
      <w:bookmarkStart w:id="442" w:name="_Toc533708123"/>
      <w:bookmarkStart w:id="443" w:name="_Toc486167711"/>
      <w:bookmarkStart w:id="444" w:name="_Toc7024_WPSOffice_Level2"/>
      <w:bookmarkStart w:id="445" w:name="_Toc1977723"/>
      <w:r>
        <w:rPr>
          <w:rFonts w:hint="eastAsia" w:ascii="宋体" w:hAnsi="宋体" w:eastAsia="宋体" w:cs="宋体"/>
          <w:b/>
          <w:color w:val="auto"/>
          <w:kern w:val="44"/>
          <w:sz w:val="32"/>
          <w:szCs w:val="32"/>
          <w:highlight w:val="none"/>
        </w:rPr>
        <w:t>三、供货及/或提供服务过程承诺函格式</w:t>
      </w:r>
      <w:bookmarkEnd w:id="431"/>
      <w:bookmarkEnd w:id="432"/>
      <w:bookmarkEnd w:id="433"/>
      <w:bookmarkEnd w:id="434"/>
      <w:bookmarkEnd w:id="435"/>
      <w:bookmarkEnd w:id="436"/>
      <w:bookmarkEnd w:id="437"/>
      <w:bookmarkEnd w:id="438"/>
      <w:bookmarkEnd w:id="439"/>
      <w:bookmarkEnd w:id="440"/>
      <w:bookmarkEnd w:id="441"/>
    </w:p>
    <w:p w14:paraId="14F4AEDE">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30561B8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szCs w:val="21"/>
          <w:highlight w:val="none"/>
          <w:lang w:val="zh-CN"/>
        </w:rPr>
        <w:t>东莞市水务集团建设管理有限公司</w:t>
      </w:r>
      <w:r>
        <w:rPr>
          <w:rFonts w:hint="eastAsia" w:ascii="宋体" w:hAnsi="宋体" w:eastAsia="宋体" w:cs="宋体"/>
          <w:color w:val="auto"/>
          <w:kern w:val="0"/>
          <w:szCs w:val="21"/>
          <w:highlight w:val="none"/>
        </w:rPr>
        <w:t>：</w:t>
      </w:r>
    </w:p>
    <w:p w14:paraId="12BA0CB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szCs w:val="21"/>
          <w:highlight w:val="none"/>
          <w:lang w:val="zh-CN"/>
        </w:rPr>
        <w:t>东莞市水务集团建设管理有限公司2025年餐厨及清洁服务采购项目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YDZB24DGQY0177</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B0EBFC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3E00028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8BF7E0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A33579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024407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91F5DC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292A48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E769FA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51CCD0F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05D3CB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37CBA7B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00FD95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58BF91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C3B001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A127CC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23C94D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0C9140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D3BFFB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013D42F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12884DA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5EE3726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B79716F">
      <w:pPr>
        <w:autoSpaceDE w:val="0"/>
        <w:autoSpaceDN w:val="0"/>
        <w:adjustRightInd w:val="0"/>
        <w:spacing w:line="360" w:lineRule="auto"/>
        <w:ind w:firstLine="504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6BB5A3C">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B90F9A6">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A07B3DA">
      <w:pPr>
        <w:autoSpaceDE w:val="0"/>
        <w:autoSpaceDN w:val="0"/>
        <w:adjustRightInd w:val="0"/>
        <w:spacing w:line="360" w:lineRule="auto"/>
        <w:ind w:right="420" w:firstLine="5040" w:firstLineChars="24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0EE2C14">
      <w:pPr>
        <w:pageBreakBefore/>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bookmarkStart w:id="446" w:name="_Toc1140"/>
      <w:bookmarkStart w:id="447" w:name="_Toc18346"/>
      <w:bookmarkStart w:id="448" w:name="_Toc13416"/>
      <w:bookmarkStart w:id="449" w:name="_Toc102860071"/>
      <w:bookmarkStart w:id="450" w:name="_Toc142508366"/>
      <w:bookmarkStart w:id="451" w:name="_Toc102860415"/>
      <w:bookmarkStart w:id="452" w:name="_Toc94107206"/>
      <w:bookmarkStart w:id="453" w:name="_Toc104991872"/>
      <w:bookmarkStart w:id="454" w:name="_Toc14059692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54ED6869">
      <w:pPr>
        <w:tabs>
          <w:tab w:val="left" w:pos="567"/>
        </w:tabs>
        <w:autoSpaceDE w:val="0"/>
        <w:autoSpaceDN w:val="0"/>
        <w:adjustRightInd w:val="0"/>
        <w:spacing w:line="360" w:lineRule="auto"/>
        <w:ind w:left="711" w:hanging="711" w:hangingChars="236"/>
        <w:jc w:val="left"/>
        <w:outlineLvl w:val="9"/>
        <w:rPr>
          <w:rFonts w:hint="eastAsia" w:ascii="宋体" w:hAnsi="宋体" w:eastAsia="宋体" w:cs="宋体"/>
          <w:b/>
          <w:color w:val="auto"/>
          <w:kern w:val="0"/>
          <w:sz w:val="30"/>
          <w:szCs w:val="30"/>
          <w:highlight w:val="none"/>
        </w:rPr>
      </w:pPr>
      <w:bookmarkStart w:id="455" w:name="_Toc142508367"/>
      <w:bookmarkStart w:id="456" w:name="_Toc2395_WPSOffice_Level3"/>
      <w:bookmarkStart w:id="457" w:name="_Toc24175"/>
      <w:bookmarkStart w:id="458" w:name="_Toc94107207"/>
      <w:bookmarkStart w:id="459" w:name="_Toc140596926"/>
      <w:bookmarkStart w:id="460" w:name="_Toc15425"/>
      <w:bookmarkStart w:id="461" w:name="_Toc104991873"/>
      <w:bookmarkStart w:id="462" w:name="_Toc102860072"/>
      <w:bookmarkStart w:id="463" w:name="_Toc102860416"/>
      <w:bookmarkStart w:id="464" w:name="_Toc129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w:t>
      </w:r>
      <w:r>
        <w:rPr>
          <w:rFonts w:hint="eastAsia" w:ascii="宋体" w:hAnsi="宋体" w:eastAsia="宋体" w:cs="宋体"/>
          <w:b/>
          <w:color w:val="auto"/>
          <w:kern w:val="0"/>
          <w:sz w:val="30"/>
          <w:szCs w:val="30"/>
          <w:highlight w:val="none"/>
          <w:lang w:val="en-US" w:eastAsia="zh-CN"/>
        </w:rPr>
        <w:t>总</w:t>
      </w:r>
      <w:r>
        <w:rPr>
          <w:rFonts w:hint="eastAsia" w:ascii="宋体" w:hAnsi="宋体" w:eastAsia="宋体" w:cs="宋体"/>
          <w:b/>
          <w:color w:val="auto"/>
          <w:kern w:val="0"/>
          <w:sz w:val="30"/>
          <w:szCs w:val="30"/>
          <w:highlight w:val="none"/>
        </w:rPr>
        <w:t>报价表</w:t>
      </w:r>
      <w:bookmarkEnd w:id="455"/>
      <w:bookmarkEnd w:id="456"/>
      <w:bookmarkEnd w:id="457"/>
      <w:bookmarkEnd w:id="458"/>
      <w:bookmarkEnd w:id="459"/>
      <w:bookmarkEnd w:id="460"/>
      <w:bookmarkEnd w:id="461"/>
      <w:bookmarkEnd w:id="462"/>
      <w:bookmarkEnd w:id="463"/>
      <w:bookmarkEnd w:id="464"/>
    </w:p>
    <w:p w14:paraId="38654615">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w:t>
      </w:r>
      <w:r>
        <w:rPr>
          <w:rFonts w:hint="eastAsia" w:ascii="宋体" w:hAnsi="宋体" w:eastAsia="宋体" w:cs="宋体"/>
          <w:b/>
          <w:bCs/>
          <w:color w:val="auto"/>
          <w:sz w:val="30"/>
          <w:szCs w:val="30"/>
          <w:highlight w:val="none"/>
          <w:lang w:val="en-US" w:eastAsia="zh-CN"/>
        </w:rPr>
        <w:t>总</w:t>
      </w:r>
      <w:r>
        <w:rPr>
          <w:rFonts w:hint="eastAsia" w:ascii="宋体" w:hAnsi="宋体" w:eastAsia="宋体" w:cs="宋体"/>
          <w:b/>
          <w:bCs/>
          <w:color w:val="auto"/>
          <w:sz w:val="30"/>
          <w:szCs w:val="30"/>
          <w:highlight w:val="none"/>
          <w:lang w:val="zh-CN"/>
        </w:rPr>
        <w:t>报价表</w:t>
      </w:r>
    </w:p>
    <w:p w14:paraId="2CFEFF64">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szCs w:val="21"/>
          <w:highlight w:val="none"/>
          <w:lang w:val="zh-CN"/>
        </w:rPr>
        <w:t>东莞市水务集团建设管理有限公司2025年餐厨及清洁服务采购项目</w:t>
      </w:r>
    </w:p>
    <w:p w14:paraId="4A6496C3">
      <w:pPr>
        <w:spacing w:line="360" w:lineRule="auto"/>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szCs w:val="21"/>
          <w:highlight w:val="none"/>
          <w:lang w:val="zh-CN"/>
        </w:rPr>
        <w:t>YDZB24DGQY0177</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10A00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7F13393D">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6F6150AE">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3721BE33">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w:t>
            </w:r>
            <w:r>
              <w:rPr>
                <w:rFonts w:hint="eastAsia" w:ascii="宋体" w:hAnsi="宋体" w:eastAsia="宋体" w:cs="宋体"/>
                <w:b/>
                <w:color w:val="auto"/>
                <w:kern w:val="0"/>
                <w:szCs w:val="21"/>
                <w:highlight w:val="none"/>
                <w:lang w:val="en-US" w:eastAsia="zh-CN"/>
              </w:rPr>
              <w:t>总</w:t>
            </w:r>
            <w:r>
              <w:rPr>
                <w:rFonts w:hint="eastAsia" w:ascii="宋体" w:hAnsi="宋体" w:eastAsia="宋体" w:cs="宋体"/>
                <w:b/>
                <w:color w:val="auto"/>
                <w:kern w:val="0"/>
                <w:szCs w:val="21"/>
                <w:highlight w:val="none"/>
              </w:rPr>
              <w:t>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49A2AFE6">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5FE4A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2AD266EA">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256A1C9C">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2025年餐厨及清洁服务</w:t>
            </w:r>
          </w:p>
        </w:tc>
        <w:tc>
          <w:tcPr>
            <w:tcW w:w="1578" w:type="pct"/>
            <w:tcBorders>
              <w:top w:val="single" w:color="auto" w:sz="4" w:space="0"/>
              <w:left w:val="single" w:color="auto" w:sz="4" w:space="0"/>
              <w:right w:val="single" w:color="auto" w:sz="4" w:space="0"/>
            </w:tcBorders>
            <w:vAlign w:val="center"/>
          </w:tcPr>
          <w:p w14:paraId="1B28A2DF">
            <w:pPr>
              <w:tabs>
                <w:tab w:val="left" w:pos="8610"/>
              </w:tabs>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14:paraId="1E141743">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37E71976">
      <w:pPr>
        <w:outlineLvl w:val="9"/>
        <w:rPr>
          <w:rFonts w:hint="eastAsia" w:ascii="宋体" w:hAnsi="宋体" w:eastAsia="宋体" w:cs="宋体"/>
          <w:color w:val="auto"/>
          <w:kern w:val="0"/>
          <w:sz w:val="20"/>
          <w:szCs w:val="21"/>
          <w:highlight w:val="none"/>
        </w:rPr>
      </w:pPr>
    </w:p>
    <w:p w14:paraId="4150EC82">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AD24211">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w:t>
      </w:r>
      <w:r>
        <w:rPr>
          <w:rFonts w:hint="eastAsia" w:ascii="宋体" w:hAnsi="宋体" w:eastAsia="宋体" w:cs="宋体"/>
          <w:b/>
          <w:color w:val="auto"/>
          <w:kern w:val="0"/>
          <w:szCs w:val="21"/>
          <w:highlight w:val="none"/>
          <w:u w:val="single"/>
          <w:lang w:val="en-US" w:eastAsia="zh-CN"/>
        </w:rPr>
        <w:t>总</w:t>
      </w:r>
      <w:r>
        <w:rPr>
          <w:rFonts w:hint="eastAsia" w:ascii="宋体" w:hAnsi="宋体" w:eastAsia="宋体" w:cs="宋体"/>
          <w:b/>
          <w:color w:val="auto"/>
          <w:kern w:val="0"/>
          <w:szCs w:val="21"/>
          <w:highlight w:val="none"/>
          <w:u w:val="single"/>
        </w:rPr>
        <w:t>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7D4FC688">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（2）本表的总价报价应包括完成本合同服务所需的全部费用，包括但不限于人工费（工资及福利、社保、膳食、意外伤害保险、加班费、住宿补贴等）</w:t>
      </w:r>
      <w:r>
        <w:rPr>
          <w:rFonts w:hint="eastAsia" w:ascii="宋体" w:hAnsi="宋体" w:eastAsia="宋体" w:cs="宋体"/>
          <w:b/>
          <w:bCs/>
          <w:color w:val="auto"/>
          <w:kern w:val="0"/>
          <w:szCs w:val="21"/>
          <w:highlight w:val="none"/>
          <w:lang w:eastAsia="zh-CN"/>
        </w:rPr>
        <w:t>、办公费、交通费、管理费用、保险、利润、除投标人销项税额以外的税费、中标服务费及其他完成本项目合同下服务相关的直接及间接费用（如劳务服务员工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325714F7">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投标人的投标</w:t>
      </w:r>
      <w:r>
        <w:rPr>
          <w:rFonts w:hint="eastAsia" w:ascii="宋体" w:hAnsi="宋体" w:eastAsia="宋体" w:cs="宋体"/>
          <w:b/>
          <w:bCs/>
          <w:color w:val="auto"/>
          <w:kern w:val="0"/>
          <w:szCs w:val="21"/>
          <w:highlight w:val="none"/>
          <w:lang w:val="en-US" w:eastAsia="zh-CN"/>
        </w:rPr>
        <w:t>总</w:t>
      </w:r>
      <w:r>
        <w:rPr>
          <w:rFonts w:hint="eastAsia" w:ascii="宋体" w:hAnsi="宋体" w:eastAsia="宋体" w:cs="宋体"/>
          <w:b/>
          <w:bCs/>
          <w:color w:val="auto"/>
          <w:kern w:val="0"/>
          <w:szCs w:val="21"/>
          <w:highlight w:val="none"/>
        </w:rPr>
        <w:t>报价高于</w:t>
      </w:r>
      <w:r>
        <w:rPr>
          <w:rFonts w:hint="eastAsia" w:ascii="宋体" w:hAnsi="宋体" w:eastAsia="宋体" w:cs="宋体"/>
          <w:b/>
          <w:bCs/>
          <w:color w:val="auto"/>
          <w:kern w:val="0"/>
          <w:szCs w:val="24"/>
          <w:highlight w:val="none"/>
          <w:u w:val="none"/>
        </w:rPr>
        <w:t>最高</w:t>
      </w:r>
      <w:r>
        <w:rPr>
          <w:rFonts w:hint="eastAsia" w:ascii="宋体" w:hAnsi="宋体" w:eastAsia="宋体" w:cs="宋体"/>
          <w:b/>
          <w:bCs/>
          <w:color w:val="auto"/>
          <w:kern w:val="0"/>
          <w:szCs w:val="24"/>
          <w:highlight w:val="none"/>
          <w:u w:val="none"/>
          <w:lang w:val="en-US" w:eastAsia="zh-CN"/>
        </w:rPr>
        <w:t>投标</w:t>
      </w:r>
      <w:r>
        <w:rPr>
          <w:rFonts w:hint="eastAsia" w:ascii="宋体" w:hAnsi="宋体" w:eastAsia="宋体" w:cs="宋体"/>
          <w:b/>
          <w:bCs/>
          <w:color w:val="auto"/>
          <w:kern w:val="0"/>
          <w:szCs w:val="24"/>
          <w:highlight w:val="none"/>
          <w:u w:val="none"/>
        </w:rPr>
        <w:t>限价</w:t>
      </w:r>
      <w:r>
        <w:rPr>
          <w:rFonts w:hint="eastAsia" w:ascii="宋体" w:hAnsi="宋体" w:eastAsia="宋体" w:cs="宋体"/>
          <w:b/>
          <w:bCs/>
          <w:color w:val="auto"/>
          <w:kern w:val="0"/>
          <w:szCs w:val="21"/>
          <w:highlight w:val="none"/>
        </w:rPr>
        <w:t>的，该投标人的投标文件将被视为无效投标。</w:t>
      </w:r>
    </w:p>
    <w:p w14:paraId="4AC3A0F7">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）本投标报价表报价与分项报价明细表报价不一致的，以本投标报价表为准。对不同文字文本投标文件的解释发生异议的，以中文文本为准。</w:t>
      </w:r>
    </w:p>
    <w:p w14:paraId="6B5D2E91">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33058E2D">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报价保留小数点后两位。</w:t>
      </w:r>
    </w:p>
    <w:p w14:paraId="6A7710DD">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0B08C9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EC8AE69">
      <w:pPr>
        <w:autoSpaceDE w:val="0"/>
        <w:autoSpaceDN w:val="0"/>
        <w:adjustRightInd w:val="0"/>
        <w:spacing w:line="360" w:lineRule="auto"/>
        <w:ind w:firstLine="4960" w:firstLineChars="236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002ED8F">
      <w:pPr>
        <w:tabs>
          <w:tab w:val="left" w:pos="567"/>
        </w:tabs>
        <w:autoSpaceDE w:val="0"/>
        <w:autoSpaceDN w:val="0"/>
        <w:adjustRightInd w:val="0"/>
        <w:spacing w:line="360" w:lineRule="auto"/>
        <w:ind w:left="496" w:hanging="495" w:hangingChars="236"/>
        <w:jc w:val="left"/>
        <w:outlineLvl w:val="9"/>
        <w:rPr>
          <w:rFonts w:hint="eastAsia" w:ascii="宋体" w:hAnsi="宋体" w:eastAsia="宋体" w:cs="宋体"/>
          <w:b/>
          <w:color w:val="auto"/>
          <w:sz w:val="30"/>
          <w:szCs w:val="30"/>
          <w:highlight w:val="none"/>
          <w:lang w:val="zh-CN"/>
        </w:rPr>
      </w:pPr>
      <w:r>
        <w:rPr>
          <w:rFonts w:hint="eastAsia" w:ascii="宋体" w:hAnsi="宋体" w:eastAsia="宋体" w:cs="宋体"/>
          <w:color w:val="auto"/>
          <w:szCs w:val="24"/>
          <w:highlight w:val="none"/>
          <w:lang w:val="zh-CN"/>
        </w:rPr>
        <w:br w:type="page"/>
      </w:r>
      <w:bookmarkStart w:id="465" w:name="_Toc15059"/>
      <w:bookmarkStart w:id="466" w:name="_Toc140596927"/>
      <w:bookmarkStart w:id="467" w:name="_Toc142508368"/>
      <w:bookmarkStart w:id="468" w:name="_Toc102860417"/>
      <w:bookmarkStart w:id="469" w:name="_Toc104991874"/>
      <w:bookmarkStart w:id="470" w:name="_Toc94107208"/>
      <w:bookmarkStart w:id="471" w:name="_Toc21142"/>
      <w:bookmarkStart w:id="472" w:name="_Toc5265"/>
      <w:bookmarkStart w:id="473" w:name="_Toc102860073"/>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分项报价表</w:t>
      </w:r>
      <w:bookmarkEnd w:id="465"/>
      <w:bookmarkEnd w:id="466"/>
      <w:bookmarkEnd w:id="467"/>
      <w:bookmarkEnd w:id="468"/>
      <w:bookmarkEnd w:id="469"/>
      <w:bookmarkEnd w:id="470"/>
      <w:bookmarkEnd w:id="471"/>
      <w:bookmarkEnd w:id="472"/>
      <w:bookmarkEnd w:id="473"/>
    </w:p>
    <w:p w14:paraId="3331CFE1">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分项报价表</w:t>
      </w:r>
    </w:p>
    <w:p w14:paraId="7E5D557B">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szCs w:val="21"/>
          <w:highlight w:val="none"/>
          <w:lang w:val="zh-CN"/>
        </w:rPr>
        <w:t>东莞市水务集团建设管理有限公司2025年餐厨及清洁服务采购项目</w:t>
      </w:r>
    </w:p>
    <w:p w14:paraId="53416DA4">
      <w:pPr>
        <w:spacing w:line="360" w:lineRule="auto"/>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szCs w:val="21"/>
          <w:highlight w:val="none"/>
          <w:lang w:val="zh-CN"/>
        </w:rPr>
        <w:t>YDZB24DGQY0177</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81"/>
        <w:gridCol w:w="1516"/>
        <w:gridCol w:w="1619"/>
        <w:gridCol w:w="2150"/>
        <w:gridCol w:w="2366"/>
        <w:gridCol w:w="750"/>
      </w:tblGrid>
      <w:tr w14:paraId="08B8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29" w:type="pct"/>
            <w:tcBorders>
              <w:top w:val="single" w:color="auto" w:sz="4" w:space="0"/>
              <w:left w:val="single" w:color="auto" w:sz="4" w:space="0"/>
              <w:bottom w:val="single" w:color="auto" w:sz="4" w:space="0"/>
              <w:right w:val="single" w:color="auto" w:sz="4" w:space="0"/>
            </w:tcBorders>
            <w:vAlign w:val="center"/>
          </w:tcPr>
          <w:p w14:paraId="1A8CF93D">
            <w:pPr>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14:paraId="2DD9A032">
            <w:pPr>
              <w:spacing w:line="400" w:lineRule="exact"/>
              <w:jc w:val="center"/>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岗位类型</w:t>
            </w:r>
          </w:p>
        </w:tc>
        <w:tc>
          <w:tcPr>
            <w:tcW w:w="731" w:type="pct"/>
            <w:tcBorders>
              <w:top w:val="single" w:color="auto" w:sz="4" w:space="0"/>
              <w:left w:val="single" w:color="auto" w:sz="4" w:space="0"/>
              <w:bottom w:val="single" w:color="auto" w:sz="4" w:space="0"/>
              <w:right w:val="single" w:color="auto" w:sz="4" w:space="0"/>
            </w:tcBorders>
            <w:vAlign w:val="center"/>
          </w:tcPr>
          <w:p w14:paraId="549CD476">
            <w:pPr>
              <w:spacing w:line="400" w:lineRule="exact"/>
              <w:jc w:val="center"/>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人员数量（人）</w:t>
            </w:r>
          </w:p>
        </w:tc>
        <w:tc>
          <w:tcPr>
            <w:tcW w:w="781" w:type="pct"/>
            <w:tcBorders>
              <w:top w:val="single" w:color="auto" w:sz="4" w:space="0"/>
              <w:left w:val="single" w:color="auto" w:sz="4" w:space="0"/>
              <w:bottom w:val="single" w:color="auto" w:sz="4" w:space="0"/>
              <w:right w:val="single" w:color="auto" w:sz="4" w:space="0"/>
            </w:tcBorders>
            <w:vAlign w:val="center"/>
          </w:tcPr>
          <w:p w14:paraId="6D1216F8">
            <w:pPr>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综合单价（元/人/月，不含税）</w:t>
            </w:r>
          </w:p>
        </w:tc>
        <w:tc>
          <w:tcPr>
            <w:tcW w:w="1037" w:type="pct"/>
            <w:tcBorders>
              <w:top w:val="single" w:color="auto" w:sz="4" w:space="0"/>
              <w:left w:val="single" w:color="auto" w:sz="4" w:space="0"/>
              <w:bottom w:val="single" w:color="auto" w:sz="4" w:space="0"/>
              <w:right w:val="single" w:color="auto" w:sz="4" w:space="0"/>
            </w:tcBorders>
            <w:vAlign w:val="center"/>
          </w:tcPr>
          <w:p w14:paraId="15EFF1D4">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月小计（元，不含税）</w:t>
            </w:r>
          </w:p>
        </w:tc>
        <w:tc>
          <w:tcPr>
            <w:tcW w:w="1141" w:type="pct"/>
            <w:tcBorders>
              <w:top w:val="single" w:color="auto" w:sz="4" w:space="0"/>
              <w:left w:val="single" w:color="auto" w:sz="4" w:space="0"/>
              <w:bottom w:val="single" w:color="auto" w:sz="4" w:space="0"/>
              <w:right w:val="single" w:color="auto" w:sz="4" w:space="0"/>
            </w:tcBorders>
            <w:vAlign w:val="center"/>
          </w:tcPr>
          <w:p w14:paraId="35C36C0D">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年小计（元，不含税）</w:t>
            </w:r>
          </w:p>
        </w:tc>
        <w:tc>
          <w:tcPr>
            <w:tcW w:w="361" w:type="pct"/>
            <w:tcBorders>
              <w:top w:val="single" w:color="auto" w:sz="4" w:space="0"/>
              <w:left w:val="single" w:color="auto" w:sz="4" w:space="0"/>
              <w:bottom w:val="single" w:color="auto" w:sz="4" w:space="0"/>
              <w:right w:val="single" w:color="auto" w:sz="4" w:space="0"/>
            </w:tcBorders>
            <w:vAlign w:val="center"/>
          </w:tcPr>
          <w:p w14:paraId="5F0B2D2C">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7CB2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29" w:type="pct"/>
            <w:tcBorders>
              <w:top w:val="single" w:color="auto" w:sz="4" w:space="0"/>
              <w:left w:val="single" w:color="auto" w:sz="4" w:space="0"/>
              <w:bottom w:val="single" w:color="auto" w:sz="4" w:space="0"/>
              <w:right w:val="single" w:color="auto" w:sz="4" w:space="0"/>
            </w:tcBorders>
            <w:vAlign w:val="center"/>
          </w:tcPr>
          <w:p w14:paraId="21E13E3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18" w:type="pct"/>
            <w:tcBorders>
              <w:top w:val="single" w:color="auto" w:sz="4" w:space="0"/>
              <w:left w:val="single" w:color="auto" w:sz="4" w:space="0"/>
              <w:bottom w:val="single" w:color="auto" w:sz="4" w:space="0"/>
              <w:right w:val="single" w:color="auto" w:sz="4" w:space="0"/>
            </w:tcBorders>
          </w:tcPr>
          <w:p w14:paraId="360F661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厨师</w:t>
            </w:r>
          </w:p>
        </w:tc>
        <w:tc>
          <w:tcPr>
            <w:tcW w:w="731" w:type="pct"/>
            <w:tcBorders>
              <w:top w:val="single" w:color="auto" w:sz="4" w:space="0"/>
              <w:left w:val="single" w:color="auto" w:sz="4" w:space="0"/>
              <w:bottom w:val="single" w:color="auto" w:sz="4" w:space="0"/>
              <w:right w:val="single" w:color="auto" w:sz="4" w:space="0"/>
            </w:tcBorders>
            <w:vAlign w:val="center"/>
          </w:tcPr>
          <w:p w14:paraId="04575FAF">
            <w:pPr>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781" w:type="pct"/>
            <w:tcBorders>
              <w:top w:val="single" w:color="auto" w:sz="4" w:space="0"/>
              <w:left w:val="single" w:color="auto" w:sz="4" w:space="0"/>
              <w:bottom w:val="single" w:color="auto" w:sz="4" w:space="0"/>
              <w:right w:val="single" w:color="auto" w:sz="4" w:space="0"/>
            </w:tcBorders>
            <w:vAlign w:val="center"/>
          </w:tcPr>
          <w:p w14:paraId="0BF57081">
            <w:pPr>
              <w:spacing w:line="400" w:lineRule="exact"/>
              <w:jc w:val="center"/>
              <w:outlineLvl w:val="9"/>
              <w:rPr>
                <w:rFonts w:hint="eastAsia" w:ascii="宋体" w:hAnsi="宋体" w:eastAsia="宋体" w:cs="宋体"/>
                <w:color w:val="auto"/>
                <w:kern w:val="0"/>
                <w:szCs w:val="21"/>
                <w:highlight w:val="none"/>
              </w:rPr>
            </w:pPr>
          </w:p>
        </w:tc>
        <w:tc>
          <w:tcPr>
            <w:tcW w:w="1037" w:type="pct"/>
            <w:tcBorders>
              <w:top w:val="single" w:color="auto" w:sz="4" w:space="0"/>
              <w:left w:val="single" w:color="auto" w:sz="4" w:space="0"/>
              <w:bottom w:val="single" w:color="auto" w:sz="4" w:space="0"/>
              <w:right w:val="single" w:color="auto" w:sz="4" w:space="0"/>
            </w:tcBorders>
            <w:vAlign w:val="center"/>
          </w:tcPr>
          <w:p w14:paraId="7978E40C">
            <w:pPr>
              <w:spacing w:line="400" w:lineRule="exact"/>
              <w:jc w:val="center"/>
              <w:outlineLvl w:val="9"/>
              <w:rPr>
                <w:rFonts w:hint="eastAsia" w:ascii="宋体" w:hAnsi="宋体" w:eastAsia="宋体" w:cs="宋体"/>
                <w:color w:val="auto"/>
                <w:kern w:val="0"/>
                <w:szCs w:val="21"/>
                <w:highlight w:val="none"/>
              </w:rPr>
            </w:pPr>
          </w:p>
        </w:tc>
        <w:tc>
          <w:tcPr>
            <w:tcW w:w="1141" w:type="pct"/>
            <w:tcBorders>
              <w:top w:val="single" w:color="auto" w:sz="4" w:space="0"/>
              <w:left w:val="single" w:color="auto" w:sz="4" w:space="0"/>
              <w:bottom w:val="single" w:color="auto" w:sz="4" w:space="0"/>
              <w:right w:val="single" w:color="auto" w:sz="4" w:space="0"/>
            </w:tcBorders>
            <w:vAlign w:val="center"/>
          </w:tcPr>
          <w:p w14:paraId="2FC63473">
            <w:pPr>
              <w:spacing w:line="400" w:lineRule="exact"/>
              <w:jc w:val="center"/>
              <w:outlineLvl w:val="9"/>
              <w:rPr>
                <w:rFonts w:hint="eastAsia" w:ascii="宋体" w:hAnsi="宋体" w:eastAsia="宋体" w:cs="宋体"/>
                <w:color w:val="auto"/>
                <w:kern w:val="0"/>
                <w:szCs w:val="21"/>
                <w:highlight w:val="none"/>
              </w:rPr>
            </w:pPr>
          </w:p>
        </w:tc>
        <w:tc>
          <w:tcPr>
            <w:tcW w:w="361" w:type="pct"/>
            <w:tcBorders>
              <w:top w:val="single" w:color="auto" w:sz="4" w:space="0"/>
              <w:left w:val="single" w:color="auto" w:sz="4" w:space="0"/>
              <w:bottom w:val="single" w:color="auto" w:sz="4" w:space="0"/>
              <w:right w:val="single" w:color="auto" w:sz="4" w:space="0"/>
            </w:tcBorders>
            <w:vAlign w:val="center"/>
          </w:tcPr>
          <w:p w14:paraId="3A510F73">
            <w:pPr>
              <w:spacing w:line="400" w:lineRule="exact"/>
              <w:jc w:val="center"/>
              <w:outlineLvl w:val="9"/>
              <w:rPr>
                <w:rFonts w:hint="eastAsia" w:ascii="宋体" w:hAnsi="宋体" w:eastAsia="宋体" w:cs="宋体"/>
                <w:color w:val="auto"/>
                <w:kern w:val="0"/>
                <w:szCs w:val="21"/>
                <w:highlight w:val="none"/>
              </w:rPr>
            </w:pPr>
          </w:p>
        </w:tc>
      </w:tr>
      <w:tr w14:paraId="4F2F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9" w:type="pct"/>
            <w:tcBorders>
              <w:top w:val="single" w:color="auto" w:sz="4" w:space="0"/>
              <w:left w:val="single" w:color="auto" w:sz="4" w:space="0"/>
              <w:bottom w:val="single" w:color="auto" w:sz="4" w:space="0"/>
              <w:right w:val="single" w:color="auto" w:sz="4" w:space="0"/>
            </w:tcBorders>
            <w:vAlign w:val="center"/>
          </w:tcPr>
          <w:p w14:paraId="66FF04F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18" w:type="pct"/>
            <w:tcBorders>
              <w:top w:val="single" w:color="auto" w:sz="4" w:space="0"/>
              <w:left w:val="single" w:color="auto" w:sz="4" w:space="0"/>
              <w:bottom w:val="single" w:color="auto" w:sz="4" w:space="0"/>
              <w:right w:val="single" w:color="auto" w:sz="4" w:space="0"/>
            </w:tcBorders>
          </w:tcPr>
          <w:p w14:paraId="393118D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厨工</w:t>
            </w:r>
          </w:p>
        </w:tc>
        <w:tc>
          <w:tcPr>
            <w:tcW w:w="731" w:type="pct"/>
            <w:tcBorders>
              <w:top w:val="single" w:color="auto" w:sz="4" w:space="0"/>
              <w:left w:val="single" w:color="auto" w:sz="4" w:space="0"/>
              <w:bottom w:val="single" w:color="auto" w:sz="4" w:space="0"/>
              <w:right w:val="single" w:color="auto" w:sz="4" w:space="0"/>
            </w:tcBorders>
            <w:vAlign w:val="center"/>
          </w:tcPr>
          <w:p w14:paraId="1218A292">
            <w:pPr>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781" w:type="pct"/>
            <w:tcBorders>
              <w:top w:val="single" w:color="auto" w:sz="4" w:space="0"/>
              <w:left w:val="single" w:color="auto" w:sz="4" w:space="0"/>
              <w:bottom w:val="single" w:color="auto" w:sz="4" w:space="0"/>
              <w:right w:val="single" w:color="auto" w:sz="4" w:space="0"/>
            </w:tcBorders>
            <w:vAlign w:val="center"/>
          </w:tcPr>
          <w:p w14:paraId="4ACCAAEF">
            <w:pPr>
              <w:spacing w:line="400" w:lineRule="exact"/>
              <w:jc w:val="center"/>
              <w:outlineLvl w:val="9"/>
              <w:rPr>
                <w:rFonts w:hint="eastAsia" w:ascii="宋体" w:hAnsi="宋体" w:eastAsia="宋体" w:cs="宋体"/>
                <w:color w:val="auto"/>
                <w:kern w:val="0"/>
                <w:szCs w:val="21"/>
                <w:highlight w:val="none"/>
              </w:rPr>
            </w:pPr>
          </w:p>
        </w:tc>
        <w:tc>
          <w:tcPr>
            <w:tcW w:w="1037" w:type="pct"/>
            <w:tcBorders>
              <w:top w:val="single" w:color="auto" w:sz="4" w:space="0"/>
              <w:left w:val="single" w:color="auto" w:sz="4" w:space="0"/>
              <w:bottom w:val="single" w:color="auto" w:sz="4" w:space="0"/>
              <w:right w:val="single" w:color="auto" w:sz="4" w:space="0"/>
            </w:tcBorders>
            <w:vAlign w:val="center"/>
          </w:tcPr>
          <w:p w14:paraId="3EB2D97D">
            <w:pPr>
              <w:spacing w:line="400" w:lineRule="exact"/>
              <w:jc w:val="center"/>
              <w:outlineLvl w:val="9"/>
              <w:rPr>
                <w:rFonts w:hint="eastAsia" w:ascii="宋体" w:hAnsi="宋体" w:eastAsia="宋体" w:cs="宋体"/>
                <w:color w:val="auto"/>
                <w:kern w:val="0"/>
                <w:szCs w:val="21"/>
                <w:highlight w:val="none"/>
              </w:rPr>
            </w:pPr>
          </w:p>
        </w:tc>
        <w:tc>
          <w:tcPr>
            <w:tcW w:w="1141" w:type="pct"/>
            <w:tcBorders>
              <w:top w:val="single" w:color="auto" w:sz="4" w:space="0"/>
              <w:left w:val="single" w:color="auto" w:sz="4" w:space="0"/>
              <w:bottom w:val="single" w:color="auto" w:sz="4" w:space="0"/>
              <w:right w:val="single" w:color="auto" w:sz="4" w:space="0"/>
            </w:tcBorders>
            <w:vAlign w:val="center"/>
          </w:tcPr>
          <w:p w14:paraId="39B42BE2">
            <w:pPr>
              <w:spacing w:line="400" w:lineRule="exact"/>
              <w:jc w:val="center"/>
              <w:outlineLvl w:val="9"/>
              <w:rPr>
                <w:rFonts w:hint="eastAsia" w:ascii="宋体" w:hAnsi="宋体" w:eastAsia="宋体" w:cs="宋体"/>
                <w:color w:val="auto"/>
                <w:kern w:val="0"/>
                <w:szCs w:val="21"/>
                <w:highlight w:val="none"/>
              </w:rPr>
            </w:pPr>
          </w:p>
        </w:tc>
        <w:tc>
          <w:tcPr>
            <w:tcW w:w="361" w:type="pct"/>
            <w:tcBorders>
              <w:top w:val="single" w:color="auto" w:sz="4" w:space="0"/>
              <w:left w:val="single" w:color="auto" w:sz="4" w:space="0"/>
              <w:bottom w:val="single" w:color="auto" w:sz="4" w:space="0"/>
              <w:right w:val="single" w:color="auto" w:sz="4" w:space="0"/>
            </w:tcBorders>
            <w:vAlign w:val="center"/>
          </w:tcPr>
          <w:p w14:paraId="1F578323">
            <w:pPr>
              <w:spacing w:line="400" w:lineRule="exact"/>
              <w:jc w:val="center"/>
              <w:outlineLvl w:val="9"/>
              <w:rPr>
                <w:rFonts w:hint="eastAsia" w:ascii="宋体" w:hAnsi="宋体" w:eastAsia="宋体" w:cs="宋体"/>
                <w:color w:val="auto"/>
                <w:kern w:val="0"/>
                <w:szCs w:val="21"/>
                <w:highlight w:val="none"/>
              </w:rPr>
            </w:pPr>
          </w:p>
        </w:tc>
      </w:tr>
      <w:tr w14:paraId="038A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29" w:type="pct"/>
            <w:tcBorders>
              <w:top w:val="single" w:color="auto" w:sz="4" w:space="0"/>
              <w:left w:val="single" w:color="auto" w:sz="4" w:space="0"/>
              <w:bottom w:val="single" w:color="auto" w:sz="4" w:space="0"/>
              <w:right w:val="single" w:color="auto" w:sz="4" w:space="0"/>
            </w:tcBorders>
            <w:vAlign w:val="center"/>
          </w:tcPr>
          <w:p w14:paraId="05E2A4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18" w:type="pct"/>
            <w:tcBorders>
              <w:top w:val="single" w:color="auto" w:sz="4" w:space="0"/>
              <w:left w:val="single" w:color="auto" w:sz="4" w:space="0"/>
              <w:bottom w:val="single" w:color="auto" w:sz="4" w:space="0"/>
              <w:right w:val="single" w:color="auto" w:sz="4" w:space="0"/>
            </w:tcBorders>
          </w:tcPr>
          <w:p w14:paraId="1EAD4B58">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清洁工</w:t>
            </w:r>
          </w:p>
        </w:tc>
        <w:tc>
          <w:tcPr>
            <w:tcW w:w="731" w:type="pct"/>
            <w:tcBorders>
              <w:top w:val="single" w:color="auto" w:sz="4" w:space="0"/>
              <w:left w:val="single" w:color="auto" w:sz="4" w:space="0"/>
              <w:bottom w:val="single" w:color="auto" w:sz="4" w:space="0"/>
              <w:right w:val="single" w:color="auto" w:sz="4" w:space="0"/>
            </w:tcBorders>
            <w:vAlign w:val="center"/>
          </w:tcPr>
          <w:p w14:paraId="21E44E3F">
            <w:pPr>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781" w:type="pct"/>
            <w:tcBorders>
              <w:top w:val="single" w:color="auto" w:sz="4" w:space="0"/>
              <w:left w:val="single" w:color="auto" w:sz="4" w:space="0"/>
              <w:bottom w:val="single" w:color="auto" w:sz="4" w:space="0"/>
              <w:right w:val="single" w:color="auto" w:sz="4" w:space="0"/>
            </w:tcBorders>
            <w:vAlign w:val="center"/>
          </w:tcPr>
          <w:p w14:paraId="2394919D">
            <w:pPr>
              <w:spacing w:line="400" w:lineRule="exact"/>
              <w:jc w:val="center"/>
              <w:outlineLvl w:val="9"/>
              <w:rPr>
                <w:rFonts w:hint="eastAsia" w:ascii="宋体" w:hAnsi="宋体" w:eastAsia="宋体" w:cs="宋体"/>
                <w:color w:val="auto"/>
                <w:kern w:val="0"/>
                <w:szCs w:val="21"/>
                <w:highlight w:val="none"/>
              </w:rPr>
            </w:pPr>
          </w:p>
        </w:tc>
        <w:tc>
          <w:tcPr>
            <w:tcW w:w="1037" w:type="pct"/>
            <w:tcBorders>
              <w:top w:val="single" w:color="auto" w:sz="4" w:space="0"/>
              <w:left w:val="single" w:color="auto" w:sz="4" w:space="0"/>
              <w:bottom w:val="single" w:color="auto" w:sz="4" w:space="0"/>
              <w:right w:val="single" w:color="auto" w:sz="4" w:space="0"/>
            </w:tcBorders>
            <w:vAlign w:val="center"/>
          </w:tcPr>
          <w:p w14:paraId="7ECEDDBA">
            <w:pPr>
              <w:spacing w:line="400" w:lineRule="exact"/>
              <w:jc w:val="center"/>
              <w:outlineLvl w:val="9"/>
              <w:rPr>
                <w:rFonts w:hint="eastAsia" w:ascii="宋体" w:hAnsi="宋体" w:eastAsia="宋体" w:cs="宋体"/>
                <w:color w:val="auto"/>
                <w:kern w:val="0"/>
                <w:szCs w:val="21"/>
                <w:highlight w:val="none"/>
              </w:rPr>
            </w:pPr>
          </w:p>
        </w:tc>
        <w:tc>
          <w:tcPr>
            <w:tcW w:w="1141" w:type="pct"/>
            <w:tcBorders>
              <w:top w:val="single" w:color="auto" w:sz="4" w:space="0"/>
              <w:left w:val="single" w:color="auto" w:sz="4" w:space="0"/>
              <w:bottom w:val="single" w:color="auto" w:sz="4" w:space="0"/>
              <w:right w:val="single" w:color="auto" w:sz="4" w:space="0"/>
            </w:tcBorders>
            <w:vAlign w:val="center"/>
          </w:tcPr>
          <w:p w14:paraId="7DFBD57A">
            <w:pPr>
              <w:spacing w:line="400" w:lineRule="exact"/>
              <w:jc w:val="center"/>
              <w:outlineLvl w:val="9"/>
              <w:rPr>
                <w:rFonts w:hint="eastAsia" w:ascii="宋体" w:hAnsi="宋体" w:eastAsia="宋体" w:cs="宋体"/>
                <w:color w:val="auto"/>
                <w:kern w:val="0"/>
                <w:szCs w:val="21"/>
                <w:highlight w:val="none"/>
              </w:rPr>
            </w:pPr>
          </w:p>
        </w:tc>
        <w:tc>
          <w:tcPr>
            <w:tcW w:w="361" w:type="pct"/>
            <w:tcBorders>
              <w:top w:val="single" w:color="auto" w:sz="4" w:space="0"/>
              <w:left w:val="single" w:color="auto" w:sz="4" w:space="0"/>
              <w:bottom w:val="single" w:color="auto" w:sz="4" w:space="0"/>
              <w:right w:val="single" w:color="auto" w:sz="4" w:space="0"/>
            </w:tcBorders>
            <w:vAlign w:val="center"/>
          </w:tcPr>
          <w:p w14:paraId="61038416">
            <w:pPr>
              <w:spacing w:line="400" w:lineRule="exact"/>
              <w:jc w:val="center"/>
              <w:outlineLvl w:val="9"/>
              <w:rPr>
                <w:rFonts w:hint="eastAsia" w:ascii="宋体" w:hAnsi="宋体" w:eastAsia="宋体" w:cs="宋体"/>
                <w:color w:val="auto"/>
                <w:kern w:val="0"/>
                <w:szCs w:val="21"/>
                <w:highlight w:val="none"/>
              </w:rPr>
            </w:pPr>
          </w:p>
        </w:tc>
      </w:tr>
      <w:tr w14:paraId="4214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29" w:type="pct"/>
            <w:tcBorders>
              <w:top w:val="single" w:color="auto" w:sz="4" w:space="0"/>
              <w:left w:val="single" w:color="auto" w:sz="4" w:space="0"/>
              <w:bottom w:val="single" w:color="auto" w:sz="4" w:space="0"/>
              <w:right w:val="single" w:color="auto" w:sz="4" w:space="0"/>
            </w:tcBorders>
            <w:vAlign w:val="center"/>
          </w:tcPr>
          <w:p w14:paraId="616A2EB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18" w:type="pct"/>
            <w:tcBorders>
              <w:top w:val="single" w:color="auto" w:sz="4" w:space="0"/>
              <w:left w:val="single" w:color="auto" w:sz="4" w:space="0"/>
              <w:bottom w:val="single" w:color="auto" w:sz="4" w:space="0"/>
              <w:right w:val="single" w:color="auto" w:sz="4" w:space="0"/>
            </w:tcBorders>
          </w:tcPr>
          <w:p w14:paraId="090DA0BC">
            <w:pPr>
              <w:autoSpaceDE w:val="0"/>
              <w:autoSpaceDN w:val="0"/>
              <w:adjustRightInd w:val="0"/>
              <w:spacing w:line="400" w:lineRule="exact"/>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勤杂服务人员</w:t>
            </w:r>
          </w:p>
        </w:tc>
        <w:tc>
          <w:tcPr>
            <w:tcW w:w="731" w:type="pct"/>
            <w:tcBorders>
              <w:top w:val="single" w:color="auto" w:sz="4" w:space="0"/>
              <w:left w:val="single" w:color="auto" w:sz="4" w:space="0"/>
              <w:bottom w:val="single" w:color="auto" w:sz="4" w:space="0"/>
              <w:right w:val="single" w:color="auto" w:sz="4" w:space="0"/>
            </w:tcBorders>
            <w:vAlign w:val="center"/>
          </w:tcPr>
          <w:p w14:paraId="6EAF3EE2">
            <w:pPr>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781" w:type="pct"/>
            <w:tcBorders>
              <w:top w:val="single" w:color="auto" w:sz="4" w:space="0"/>
              <w:left w:val="single" w:color="auto" w:sz="4" w:space="0"/>
              <w:bottom w:val="single" w:color="auto" w:sz="4" w:space="0"/>
              <w:right w:val="single" w:color="auto" w:sz="4" w:space="0"/>
            </w:tcBorders>
            <w:vAlign w:val="center"/>
          </w:tcPr>
          <w:p w14:paraId="119F4134">
            <w:pPr>
              <w:spacing w:line="400" w:lineRule="exact"/>
              <w:jc w:val="center"/>
              <w:outlineLvl w:val="9"/>
              <w:rPr>
                <w:rFonts w:hint="eastAsia" w:ascii="宋体" w:hAnsi="宋体" w:eastAsia="宋体" w:cs="宋体"/>
                <w:color w:val="auto"/>
                <w:kern w:val="0"/>
                <w:szCs w:val="21"/>
                <w:highlight w:val="none"/>
              </w:rPr>
            </w:pPr>
          </w:p>
        </w:tc>
        <w:tc>
          <w:tcPr>
            <w:tcW w:w="1037" w:type="pct"/>
            <w:tcBorders>
              <w:top w:val="single" w:color="auto" w:sz="4" w:space="0"/>
              <w:left w:val="single" w:color="auto" w:sz="4" w:space="0"/>
              <w:bottom w:val="single" w:color="auto" w:sz="4" w:space="0"/>
              <w:right w:val="single" w:color="auto" w:sz="4" w:space="0"/>
            </w:tcBorders>
            <w:vAlign w:val="center"/>
          </w:tcPr>
          <w:p w14:paraId="5CABA2DB">
            <w:pPr>
              <w:spacing w:line="400" w:lineRule="exact"/>
              <w:jc w:val="center"/>
              <w:outlineLvl w:val="9"/>
              <w:rPr>
                <w:rFonts w:hint="eastAsia" w:ascii="宋体" w:hAnsi="宋体" w:eastAsia="宋体" w:cs="宋体"/>
                <w:color w:val="auto"/>
                <w:kern w:val="0"/>
                <w:szCs w:val="21"/>
                <w:highlight w:val="none"/>
              </w:rPr>
            </w:pPr>
          </w:p>
        </w:tc>
        <w:tc>
          <w:tcPr>
            <w:tcW w:w="1141" w:type="pct"/>
            <w:tcBorders>
              <w:top w:val="single" w:color="auto" w:sz="4" w:space="0"/>
              <w:left w:val="single" w:color="auto" w:sz="4" w:space="0"/>
              <w:bottom w:val="single" w:color="auto" w:sz="4" w:space="0"/>
              <w:right w:val="single" w:color="auto" w:sz="4" w:space="0"/>
            </w:tcBorders>
            <w:vAlign w:val="center"/>
          </w:tcPr>
          <w:p w14:paraId="60832A88">
            <w:pPr>
              <w:spacing w:line="400" w:lineRule="exact"/>
              <w:jc w:val="center"/>
              <w:outlineLvl w:val="9"/>
              <w:rPr>
                <w:rFonts w:hint="eastAsia" w:ascii="宋体" w:hAnsi="宋体" w:eastAsia="宋体" w:cs="宋体"/>
                <w:color w:val="auto"/>
                <w:kern w:val="0"/>
                <w:szCs w:val="21"/>
                <w:highlight w:val="none"/>
              </w:rPr>
            </w:pPr>
          </w:p>
        </w:tc>
        <w:tc>
          <w:tcPr>
            <w:tcW w:w="361" w:type="pct"/>
            <w:tcBorders>
              <w:top w:val="single" w:color="auto" w:sz="4" w:space="0"/>
              <w:left w:val="single" w:color="auto" w:sz="4" w:space="0"/>
              <w:bottom w:val="single" w:color="auto" w:sz="4" w:space="0"/>
              <w:right w:val="single" w:color="auto" w:sz="4" w:space="0"/>
            </w:tcBorders>
            <w:vAlign w:val="center"/>
          </w:tcPr>
          <w:p w14:paraId="6589F306">
            <w:pPr>
              <w:spacing w:line="400" w:lineRule="exact"/>
              <w:jc w:val="center"/>
              <w:outlineLvl w:val="9"/>
              <w:rPr>
                <w:rFonts w:hint="eastAsia" w:ascii="宋体" w:hAnsi="宋体" w:eastAsia="宋体" w:cs="宋体"/>
                <w:color w:val="auto"/>
                <w:kern w:val="0"/>
                <w:szCs w:val="21"/>
                <w:highlight w:val="none"/>
              </w:rPr>
            </w:pPr>
          </w:p>
        </w:tc>
      </w:tr>
      <w:tr w14:paraId="2120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6" w:type="pct"/>
            <w:gridSpan w:val="5"/>
            <w:tcBorders>
              <w:top w:val="single" w:color="auto" w:sz="4" w:space="0"/>
              <w:left w:val="single" w:color="auto" w:sz="4" w:space="0"/>
              <w:bottom w:val="single" w:color="auto" w:sz="4" w:space="0"/>
              <w:right w:val="single" w:color="auto" w:sz="4" w:space="0"/>
            </w:tcBorders>
            <w:vAlign w:val="center"/>
          </w:tcPr>
          <w:p w14:paraId="5CFBB234">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合计（不含税，元）</w:t>
            </w:r>
          </w:p>
        </w:tc>
        <w:tc>
          <w:tcPr>
            <w:tcW w:w="1141" w:type="pct"/>
            <w:tcBorders>
              <w:top w:val="single" w:color="auto" w:sz="4" w:space="0"/>
              <w:left w:val="single" w:color="auto" w:sz="4" w:space="0"/>
              <w:bottom w:val="single" w:color="auto" w:sz="4" w:space="0"/>
              <w:right w:val="single" w:color="auto" w:sz="4" w:space="0"/>
            </w:tcBorders>
            <w:vAlign w:val="center"/>
          </w:tcPr>
          <w:p w14:paraId="421D1EC9">
            <w:pPr>
              <w:spacing w:line="400" w:lineRule="exact"/>
              <w:outlineLvl w:val="9"/>
              <w:rPr>
                <w:rFonts w:hint="eastAsia" w:ascii="宋体" w:hAnsi="宋体" w:eastAsia="宋体" w:cs="宋体"/>
                <w:color w:val="auto"/>
                <w:kern w:val="0"/>
                <w:szCs w:val="21"/>
                <w:highlight w:val="none"/>
              </w:rPr>
            </w:pPr>
          </w:p>
        </w:tc>
        <w:tc>
          <w:tcPr>
            <w:tcW w:w="361" w:type="pct"/>
            <w:tcBorders>
              <w:top w:val="single" w:color="auto" w:sz="4" w:space="0"/>
              <w:left w:val="single" w:color="auto" w:sz="4" w:space="0"/>
              <w:bottom w:val="single" w:color="auto" w:sz="4" w:space="0"/>
              <w:right w:val="single" w:color="auto" w:sz="4" w:space="0"/>
            </w:tcBorders>
            <w:vAlign w:val="center"/>
          </w:tcPr>
          <w:p w14:paraId="60566399">
            <w:pPr>
              <w:spacing w:line="400" w:lineRule="exact"/>
              <w:outlineLvl w:val="9"/>
              <w:rPr>
                <w:rFonts w:hint="eastAsia" w:ascii="宋体" w:hAnsi="宋体" w:eastAsia="宋体" w:cs="宋体"/>
                <w:color w:val="auto"/>
                <w:kern w:val="0"/>
                <w:szCs w:val="21"/>
                <w:highlight w:val="none"/>
              </w:rPr>
            </w:pPr>
          </w:p>
        </w:tc>
      </w:tr>
    </w:tbl>
    <w:p w14:paraId="3B74761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820384E">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3C1909A3">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3FD2C7F6">
      <w:pPr>
        <w:autoSpaceDE w:val="0"/>
        <w:autoSpaceDN w:val="0"/>
        <w:adjustRightInd w:val="0"/>
        <w:spacing w:line="360" w:lineRule="auto"/>
        <w:ind w:left="464" w:leftChars="18" w:hanging="426" w:hangingChars="202"/>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本表的综合单价报价（不含增值税），投标人只需根据本招标文件第六篇的分项报价表填报唯一的综合单价。综合单价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和综合单价是指不含本采购项目供应商的销项税额，包含了投标人完成合同义务（含供应商代缴代扣、分包及委外服务、施工、采购货物等所产生的价税）的其他全部费用。本采购项目的销项税额由招标人承担，不计入报价。</w:t>
      </w:r>
    </w:p>
    <w:p w14:paraId="15F9C5F7">
      <w:pPr>
        <w:autoSpaceDE w:val="0"/>
        <w:autoSpaceDN w:val="0"/>
        <w:adjustRightInd w:val="0"/>
        <w:spacing w:line="360" w:lineRule="auto"/>
        <w:ind w:left="464" w:leftChars="18" w:hanging="426" w:hangingChars="202"/>
        <w:jc w:val="left"/>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本表的综合单价应包括完成本合同服务所需的全部费用，包括但不限于人工费（工资及福利、社保、膳食、意外伤害保险、加班费、住宿补贴等）</w:t>
      </w:r>
      <w:r>
        <w:rPr>
          <w:rFonts w:hint="eastAsia" w:ascii="宋体" w:hAnsi="宋体" w:eastAsia="宋体" w:cs="宋体"/>
          <w:b/>
          <w:bCs/>
          <w:color w:val="auto"/>
          <w:kern w:val="0"/>
          <w:szCs w:val="21"/>
          <w:highlight w:val="none"/>
          <w:lang w:eastAsia="zh-CN"/>
        </w:rPr>
        <w:t>、办公费、交通费、管理费用、保险、利润、除投标人销项税额以外的税费、中标服务费及其他完成本项目合同下服务相关的直接及间接费用（如劳务服务员工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5310D15A">
      <w:pPr>
        <w:autoSpaceDE w:val="0"/>
        <w:autoSpaceDN w:val="0"/>
        <w:adjustRightInd w:val="0"/>
        <w:spacing w:line="360" w:lineRule="auto"/>
        <w:ind w:left="464" w:leftChars="18" w:hanging="426" w:hangingChars="202"/>
        <w:jc w:val="left"/>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u w:val="none"/>
        </w:rPr>
        <w:t>各岗位类型人员每人每月的投标综合单价超过综合单价采购限价的，</w:t>
      </w:r>
      <w:r>
        <w:rPr>
          <w:rFonts w:hint="eastAsia" w:ascii="宋体" w:hAnsi="宋体" w:eastAsia="宋体" w:cs="宋体"/>
          <w:b/>
          <w:bCs/>
          <w:color w:val="auto"/>
          <w:szCs w:val="21"/>
          <w:highlight w:val="none"/>
          <w:u w:val="none"/>
          <w:lang w:val="zh-CN"/>
        </w:rPr>
        <w:t>该投标人的投标文件将被视为无效投标。</w:t>
      </w:r>
    </w:p>
    <w:p w14:paraId="166DC388">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报价保留小数点后两位。</w:t>
      </w:r>
    </w:p>
    <w:p w14:paraId="66A88CA2">
      <w:pPr>
        <w:autoSpaceDE w:val="0"/>
        <w:autoSpaceDN w:val="0"/>
        <w:adjustRightInd w:val="0"/>
        <w:spacing w:line="360" w:lineRule="auto"/>
        <w:ind w:firstLine="315" w:firstLineChars="15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24C17D72">
      <w:pPr>
        <w:autoSpaceDE w:val="0"/>
        <w:autoSpaceDN w:val="0"/>
        <w:adjustRightInd w:val="0"/>
        <w:spacing w:line="360" w:lineRule="auto"/>
        <w:ind w:right="275" w:rightChars="131"/>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7D28AF6">
      <w:pPr>
        <w:autoSpaceDE w:val="0"/>
        <w:autoSpaceDN w:val="0"/>
        <w:adjustRightInd w:val="0"/>
        <w:spacing w:line="360" w:lineRule="auto"/>
        <w:ind w:firstLine="5668" w:firstLineChars="2362"/>
        <w:outlineLvl w:val="9"/>
        <w:rPr>
          <w:rFonts w:hint="eastAsia" w:ascii="宋体" w:hAnsi="宋体" w:eastAsia="宋体" w:cs="宋体"/>
          <w:color w:val="auto"/>
          <w:sz w:val="24"/>
          <w:szCs w:val="24"/>
          <w:highlight w:val="none"/>
          <w:lang w:val="zh-CN"/>
        </w:rPr>
      </w:pPr>
    </w:p>
    <w:p w14:paraId="2AE94DFA">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74" w:name="_Toc102860074"/>
      <w:bookmarkStart w:id="475" w:name="_Toc6190"/>
      <w:bookmarkStart w:id="476" w:name="_Toc142508369"/>
      <w:bookmarkStart w:id="477" w:name="_Toc23083"/>
      <w:bookmarkStart w:id="478" w:name="_Toc104991875"/>
      <w:bookmarkStart w:id="479" w:name="_Toc94107209"/>
      <w:bookmarkStart w:id="480" w:name="_Toc26516"/>
      <w:bookmarkStart w:id="481" w:name="_Toc1977725"/>
      <w:bookmarkStart w:id="482" w:name="_Toc140596928"/>
      <w:bookmarkStart w:id="483" w:name="_Toc102860418"/>
      <w:bookmarkStart w:id="484" w:name="_Toc20759_WPSOffice_Level2"/>
      <w:bookmarkStart w:id="485" w:name="_Toc533708124"/>
      <w:bookmarkStart w:id="486"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74"/>
      <w:bookmarkEnd w:id="475"/>
      <w:bookmarkEnd w:id="476"/>
      <w:bookmarkEnd w:id="477"/>
      <w:bookmarkEnd w:id="478"/>
      <w:bookmarkEnd w:id="479"/>
      <w:bookmarkEnd w:id="480"/>
      <w:bookmarkEnd w:id="481"/>
      <w:bookmarkEnd w:id="482"/>
      <w:bookmarkEnd w:id="483"/>
    </w:p>
    <w:p w14:paraId="7EB2C9DE">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487" w:name="_Toc104991876"/>
      <w:bookmarkStart w:id="488" w:name="_Toc29874"/>
      <w:bookmarkStart w:id="489" w:name="_Toc94107210"/>
      <w:bookmarkStart w:id="490" w:name="_Toc25267"/>
      <w:bookmarkStart w:id="491" w:name="_Toc142508370"/>
      <w:bookmarkStart w:id="492" w:name="_Toc140596929"/>
      <w:bookmarkStart w:id="493" w:name="_Toc17358"/>
      <w:bookmarkStart w:id="494" w:name="_Toc102860419"/>
      <w:bookmarkStart w:id="495" w:name="_Toc102860075"/>
      <w:bookmarkStart w:id="496"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7"/>
      <w:bookmarkEnd w:id="488"/>
      <w:bookmarkEnd w:id="489"/>
      <w:bookmarkEnd w:id="490"/>
      <w:bookmarkEnd w:id="491"/>
      <w:bookmarkEnd w:id="492"/>
      <w:bookmarkEnd w:id="493"/>
      <w:bookmarkEnd w:id="494"/>
      <w:bookmarkEnd w:id="495"/>
    </w:p>
    <w:p w14:paraId="3518A2F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2D72715">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151AA229">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497" w:name="_Toc7756"/>
      <w:bookmarkStart w:id="498" w:name="_Toc104991877"/>
      <w:bookmarkStart w:id="499" w:name="_Toc94107211"/>
      <w:bookmarkStart w:id="500" w:name="_Toc140596930"/>
      <w:bookmarkStart w:id="501" w:name="_Toc25013"/>
      <w:bookmarkStart w:id="502" w:name="_Toc102860076"/>
      <w:bookmarkStart w:id="503" w:name="_Toc102860420"/>
      <w:bookmarkStart w:id="504" w:name="_Toc27861"/>
      <w:bookmarkStart w:id="505" w:name="_Toc14250837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7"/>
      <w:bookmarkEnd w:id="498"/>
      <w:bookmarkEnd w:id="499"/>
      <w:bookmarkEnd w:id="500"/>
      <w:bookmarkEnd w:id="501"/>
      <w:bookmarkEnd w:id="502"/>
      <w:bookmarkEnd w:id="503"/>
      <w:bookmarkEnd w:id="504"/>
      <w:bookmarkEnd w:id="505"/>
    </w:p>
    <w:p w14:paraId="09BA2731">
      <w:pPr>
        <w:tabs>
          <w:tab w:val="left" w:pos="567"/>
        </w:tabs>
        <w:autoSpaceDE w:val="0"/>
        <w:autoSpaceDN w:val="0"/>
        <w:adjustRightInd w:val="0"/>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06" w:name="_Toc102860421"/>
      <w:bookmarkStart w:id="507" w:name="_Toc9132"/>
      <w:bookmarkStart w:id="508" w:name="_Toc7441"/>
      <w:bookmarkStart w:id="509" w:name="_Toc142508372"/>
      <w:bookmarkStart w:id="510" w:name="_Toc104991878"/>
      <w:bookmarkStart w:id="511" w:name="_Toc140596931"/>
      <w:bookmarkStart w:id="512" w:name="_Toc102860077"/>
      <w:bookmarkStart w:id="513" w:name="_Toc94107212"/>
      <w:bookmarkStart w:id="514" w:name="_Toc1749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06"/>
      <w:bookmarkEnd w:id="507"/>
      <w:bookmarkEnd w:id="508"/>
      <w:bookmarkEnd w:id="509"/>
      <w:bookmarkEnd w:id="510"/>
      <w:bookmarkEnd w:id="511"/>
      <w:bookmarkEnd w:id="512"/>
      <w:bookmarkEnd w:id="513"/>
      <w:bookmarkEnd w:id="514"/>
    </w:p>
    <w:p w14:paraId="1D2C5EE1">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4"/>
      <w:bookmarkEnd w:id="485"/>
      <w:bookmarkEnd w:id="486"/>
      <w:bookmarkEnd w:id="496"/>
    </w:p>
    <w:p w14:paraId="73771F43">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732D4553">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15" w:name="_Toc11033_WPSOffice_Level3"/>
      <w:r>
        <w:rPr>
          <w:rFonts w:hint="eastAsia" w:ascii="宋体" w:hAnsi="宋体" w:eastAsia="宋体" w:cs="宋体"/>
          <w:b/>
          <w:color w:val="auto"/>
          <w:sz w:val="30"/>
          <w:szCs w:val="30"/>
          <w:highlight w:val="none"/>
        </w:rPr>
        <w:t>法定代</w:t>
      </w:r>
      <w:bookmarkStart w:id="516" w:name="_Toc36971359"/>
      <w:bookmarkStart w:id="517" w:name="_Toc45995270"/>
      <w:r>
        <w:rPr>
          <w:rFonts w:hint="eastAsia" w:ascii="宋体" w:hAnsi="宋体" w:eastAsia="宋体" w:cs="宋体"/>
          <w:b/>
          <w:color w:val="auto"/>
          <w:sz w:val="30"/>
          <w:szCs w:val="30"/>
          <w:highlight w:val="none"/>
        </w:rPr>
        <w:t>表人身份证明书</w:t>
      </w:r>
      <w:bookmarkEnd w:id="515"/>
    </w:p>
    <w:bookmarkEnd w:id="516"/>
    <w:bookmarkEnd w:id="517"/>
    <w:p w14:paraId="1E8F1E48">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7A27B76A">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1BB11571">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2DF809E">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390E1891">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3A00A64C">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D42EA51">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75E26356">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CD1E0BC">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1E90603E">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AD8E598"/>
                          <w:p w14:paraId="7EF8BA09"/>
                          <w:p w14:paraId="19CB3122"/>
                          <w:p w14:paraId="0243C9EA"/>
                          <w:p w14:paraId="5F4C6291">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AD8E598"/>
                    <w:p w14:paraId="7EF8BA09"/>
                    <w:p w14:paraId="19CB3122"/>
                    <w:p w14:paraId="0243C9EA"/>
                    <w:p w14:paraId="5F4C6291">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C553ECA"/>
                          <w:p w14:paraId="0363BD6D"/>
                          <w:p w14:paraId="6963A715"/>
                          <w:p w14:paraId="07FBCECA"/>
                          <w:p w14:paraId="6952CBE3">
                            <w:pPr>
                              <w:jc w:val="center"/>
                              <w:rPr>
                                <w:szCs w:val="21"/>
                              </w:rPr>
                            </w:pPr>
                            <w:r>
                              <w:rPr>
                                <w:rFonts w:hint="eastAsia"/>
                                <w:szCs w:val="21"/>
                              </w:rPr>
                              <w:t>法定代表人身份证反面</w:t>
                            </w:r>
                          </w:p>
                          <w:p w14:paraId="612134B2">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C553ECA"/>
                    <w:p w14:paraId="0363BD6D"/>
                    <w:p w14:paraId="6963A715"/>
                    <w:p w14:paraId="07FBCECA"/>
                    <w:p w14:paraId="6952CBE3">
                      <w:pPr>
                        <w:jc w:val="center"/>
                        <w:rPr>
                          <w:szCs w:val="21"/>
                        </w:rPr>
                      </w:pPr>
                      <w:r>
                        <w:rPr>
                          <w:rFonts w:hint="eastAsia"/>
                          <w:szCs w:val="21"/>
                        </w:rPr>
                        <w:t>法定代表人身份证反面</w:t>
                      </w:r>
                    </w:p>
                    <w:p w14:paraId="612134B2">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98E9E03"/>
                          <w:p w14:paraId="2E6694E2"/>
                          <w:p w14:paraId="31BFFBBB"/>
                          <w:p w14:paraId="0D22083A"/>
                          <w:p w14:paraId="5FB441FD">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98E9E03"/>
                    <w:p w14:paraId="2E6694E2"/>
                    <w:p w14:paraId="31BFFBBB"/>
                    <w:p w14:paraId="0D22083A"/>
                    <w:p w14:paraId="5FB441FD">
                      <w:pPr>
                        <w:jc w:val="center"/>
                      </w:pPr>
                      <w:r>
                        <w:rPr>
                          <w:rFonts w:hint="eastAsia"/>
                        </w:rPr>
                        <w:t>身份证正面</w:t>
                      </w:r>
                    </w:p>
                  </w:txbxContent>
                </v:textbox>
              </v:shape>
            </w:pict>
          </mc:Fallback>
        </mc:AlternateContent>
      </w:r>
    </w:p>
    <w:p w14:paraId="3CF3C05F">
      <w:pPr>
        <w:autoSpaceDE w:val="0"/>
        <w:autoSpaceDN w:val="0"/>
        <w:adjustRightInd w:val="0"/>
        <w:jc w:val="left"/>
        <w:outlineLvl w:val="9"/>
        <w:rPr>
          <w:rFonts w:hint="eastAsia" w:ascii="宋体" w:hAnsi="宋体" w:eastAsia="宋体" w:cs="宋体"/>
          <w:color w:val="auto"/>
          <w:kern w:val="0"/>
          <w:sz w:val="24"/>
          <w:szCs w:val="24"/>
          <w:highlight w:val="none"/>
        </w:rPr>
      </w:pPr>
    </w:p>
    <w:p w14:paraId="336FDD98">
      <w:pPr>
        <w:autoSpaceDE w:val="0"/>
        <w:autoSpaceDN w:val="0"/>
        <w:adjustRightInd w:val="0"/>
        <w:jc w:val="left"/>
        <w:outlineLvl w:val="9"/>
        <w:rPr>
          <w:rFonts w:hint="eastAsia" w:ascii="宋体" w:hAnsi="宋体" w:eastAsia="宋体" w:cs="宋体"/>
          <w:color w:val="auto"/>
          <w:kern w:val="0"/>
          <w:sz w:val="24"/>
          <w:szCs w:val="24"/>
          <w:highlight w:val="none"/>
        </w:rPr>
      </w:pPr>
    </w:p>
    <w:p w14:paraId="0AE7F4AF">
      <w:pPr>
        <w:autoSpaceDE w:val="0"/>
        <w:autoSpaceDN w:val="0"/>
        <w:adjustRightInd w:val="0"/>
        <w:jc w:val="left"/>
        <w:outlineLvl w:val="9"/>
        <w:rPr>
          <w:rFonts w:hint="eastAsia" w:ascii="宋体" w:hAnsi="宋体" w:eastAsia="宋体" w:cs="宋体"/>
          <w:color w:val="auto"/>
          <w:kern w:val="0"/>
          <w:sz w:val="24"/>
          <w:szCs w:val="24"/>
          <w:highlight w:val="none"/>
        </w:rPr>
      </w:pPr>
    </w:p>
    <w:p w14:paraId="1E1F1646">
      <w:pPr>
        <w:autoSpaceDE w:val="0"/>
        <w:autoSpaceDN w:val="0"/>
        <w:adjustRightInd w:val="0"/>
        <w:jc w:val="left"/>
        <w:outlineLvl w:val="9"/>
        <w:rPr>
          <w:rFonts w:hint="eastAsia" w:ascii="宋体" w:hAnsi="宋体" w:eastAsia="宋体" w:cs="宋体"/>
          <w:color w:val="auto"/>
          <w:kern w:val="0"/>
          <w:sz w:val="24"/>
          <w:szCs w:val="24"/>
          <w:highlight w:val="none"/>
        </w:rPr>
      </w:pPr>
    </w:p>
    <w:p w14:paraId="68B4FF7A">
      <w:pPr>
        <w:autoSpaceDE w:val="0"/>
        <w:autoSpaceDN w:val="0"/>
        <w:adjustRightInd w:val="0"/>
        <w:jc w:val="left"/>
        <w:outlineLvl w:val="9"/>
        <w:rPr>
          <w:rFonts w:hint="eastAsia" w:ascii="宋体" w:hAnsi="宋体" w:eastAsia="宋体" w:cs="宋体"/>
          <w:color w:val="auto"/>
          <w:kern w:val="0"/>
          <w:sz w:val="24"/>
          <w:szCs w:val="24"/>
          <w:highlight w:val="none"/>
        </w:rPr>
      </w:pPr>
    </w:p>
    <w:p w14:paraId="1AA181C7">
      <w:pPr>
        <w:autoSpaceDE w:val="0"/>
        <w:autoSpaceDN w:val="0"/>
        <w:adjustRightInd w:val="0"/>
        <w:jc w:val="left"/>
        <w:outlineLvl w:val="9"/>
        <w:rPr>
          <w:rFonts w:hint="eastAsia" w:ascii="宋体" w:hAnsi="宋体" w:eastAsia="宋体" w:cs="宋体"/>
          <w:color w:val="auto"/>
          <w:kern w:val="0"/>
          <w:sz w:val="24"/>
          <w:szCs w:val="24"/>
          <w:highlight w:val="none"/>
        </w:rPr>
      </w:pPr>
    </w:p>
    <w:p w14:paraId="1229FB4F">
      <w:pPr>
        <w:autoSpaceDE w:val="0"/>
        <w:autoSpaceDN w:val="0"/>
        <w:adjustRightInd w:val="0"/>
        <w:jc w:val="left"/>
        <w:outlineLvl w:val="9"/>
        <w:rPr>
          <w:rFonts w:hint="eastAsia" w:ascii="宋体" w:hAnsi="宋体" w:eastAsia="宋体" w:cs="宋体"/>
          <w:color w:val="auto"/>
          <w:kern w:val="0"/>
          <w:sz w:val="24"/>
          <w:szCs w:val="24"/>
          <w:highlight w:val="none"/>
        </w:rPr>
      </w:pPr>
    </w:p>
    <w:p w14:paraId="4ABA8772">
      <w:pPr>
        <w:autoSpaceDE w:val="0"/>
        <w:autoSpaceDN w:val="0"/>
        <w:adjustRightInd w:val="0"/>
        <w:jc w:val="left"/>
        <w:outlineLvl w:val="9"/>
        <w:rPr>
          <w:rFonts w:hint="eastAsia" w:ascii="宋体" w:hAnsi="宋体" w:eastAsia="宋体" w:cs="宋体"/>
          <w:color w:val="auto"/>
          <w:kern w:val="0"/>
          <w:sz w:val="24"/>
          <w:szCs w:val="24"/>
          <w:highlight w:val="none"/>
        </w:rPr>
      </w:pPr>
    </w:p>
    <w:p w14:paraId="43B614D8">
      <w:pPr>
        <w:autoSpaceDE w:val="0"/>
        <w:autoSpaceDN w:val="0"/>
        <w:adjustRightInd w:val="0"/>
        <w:jc w:val="left"/>
        <w:outlineLvl w:val="9"/>
        <w:rPr>
          <w:rFonts w:hint="eastAsia" w:ascii="宋体" w:hAnsi="宋体" w:eastAsia="宋体" w:cs="宋体"/>
          <w:color w:val="auto"/>
          <w:kern w:val="0"/>
          <w:sz w:val="24"/>
          <w:szCs w:val="24"/>
          <w:highlight w:val="none"/>
        </w:rPr>
      </w:pPr>
    </w:p>
    <w:p w14:paraId="1BB7F2AE">
      <w:pPr>
        <w:autoSpaceDE w:val="0"/>
        <w:autoSpaceDN w:val="0"/>
        <w:adjustRightInd w:val="0"/>
        <w:jc w:val="left"/>
        <w:outlineLvl w:val="9"/>
        <w:rPr>
          <w:rFonts w:hint="eastAsia" w:ascii="宋体" w:hAnsi="宋体" w:eastAsia="宋体" w:cs="宋体"/>
          <w:b/>
          <w:color w:val="auto"/>
          <w:kern w:val="0"/>
          <w:szCs w:val="21"/>
          <w:highlight w:val="none"/>
        </w:rPr>
      </w:pPr>
    </w:p>
    <w:p w14:paraId="271160BC">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23291C11">
      <w:pPr>
        <w:autoSpaceDE w:val="0"/>
        <w:autoSpaceDN w:val="0"/>
        <w:adjustRightInd w:val="0"/>
        <w:jc w:val="left"/>
        <w:outlineLvl w:val="9"/>
        <w:rPr>
          <w:rFonts w:hint="eastAsia" w:ascii="宋体" w:hAnsi="宋体" w:eastAsia="宋体" w:cs="宋体"/>
          <w:color w:val="auto"/>
          <w:kern w:val="0"/>
          <w:szCs w:val="21"/>
          <w:highlight w:val="none"/>
        </w:rPr>
      </w:pPr>
    </w:p>
    <w:p w14:paraId="0F9A364D">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28"/>
      <w:bookmarkEnd w:id="429"/>
      <w:bookmarkEnd w:id="430"/>
      <w:bookmarkStart w:id="518" w:name="_Toc6240_WPSOffice_Level2"/>
      <w:bookmarkStart w:id="519" w:name="_Toc533708125"/>
      <w:bookmarkStart w:id="520" w:name="_Toc1977727"/>
      <w:bookmarkStart w:id="521" w:name="_Toc486167713"/>
      <w:r>
        <w:rPr>
          <w:rFonts w:hint="eastAsia" w:ascii="宋体" w:hAnsi="宋体" w:eastAsia="宋体" w:cs="宋体"/>
          <w:b/>
          <w:color w:val="auto"/>
          <w:szCs w:val="24"/>
          <w:highlight w:val="none"/>
        </w:rPr>
        <w:t>（2）法定代表人授权书格式</w:t>
      </w:r>
      <w:bookmarkEnd w:id="518"/>
      <w:bookmarkEnd w:id="519"/>
      <w:bookmarkEnd w:id="520"/>
      <w:bookmarkEnd w:id="521"/>
    </w:p>
    <w:p w14:paraId="570E61A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5E07D701">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22" w:name="_Toc29146_WPSOffice_Level3"/>
      <w:r>
        <w:rPr>
          <w:rFonts w:hint="eastAsia" w:ascii="宋体" w:hAnsi="宋体" w:eastAsia="宋体" w:cs="宋体"/>
          <w:b/>
          <w:bCs/>
          <w:color w:val="auto"/>
          <w:sz w:val="30"/>
          <w:szCs w:val="30"/>
          <w:highlight w:val="none"/>
          <w:lang w:val="zh-CN"/>
        </w:rPr>
        <w:t>法定代表人授权书</w:t>
      </w:r>
      <w:bookmarkEnd w:id="522"/>
    </w:p>
    <w:p w14:paraId="3D3D9222">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0DA27C9B">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szCs w:val="21"/>
          <w:highlight w:val="none"/>
          <w:lang w:val="zh-CN"/>
        </w:rPr>
        <w:t>东莞市水务集团建设管理有限公司</w:t>
      </w:r>
    </w:p>
    <w:p w14:paraId="26A58F37">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lang w:val="zh-CN"/>
        </w:rPr>
        <w:t>东莞市水务集团建设管理有限公司2025年餐厨及清洁服务采购项目（招标编号：YDZB24DGQY0177）的投标文件，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53092200">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5F2EFE5B">
      <w:pPr>
        <w:spacing w:before="120" w:after="120" w:line="360" w:lineRule="auto"/>
        <w:ind w:left="348" w:leftChars="136" w:hanging="62"/>
        <w:outlineLvl w:val="9"/>
        <w:rPr>
          <w:rFonts w:hint="eastAsia" w:ascii="宋体" w:hAnsi="宋体" w:eastAsia="宋体" w:cs="宋体"/>
          <w:color w:val="auto"/>
          <w:szCs w:val="24"/>
          <w:highlight w:val="none"/>
        </w:rPr>
      </w:pPr>
    </w:p>
    <w:p w14:paraId="23EEE72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05AABC8F">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EF4CF0E">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07AB392">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0900CB5">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5E4F8951">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DB40977">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561984E1">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4694A2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14FFC8D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69184EE"/>
                          <w:p w14:paraId="1827C13E"/>
                          <w:p w14:paraId="5A9E6713"/>
                          <w:p w14:paraId="5BF0D223"/>
                          <w:p w14:paraId="51F688F9">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69184EE"/>
                    <w:p w14:paraId="1827C13E"/>
                    <w:p w14:paraId="5A9E6713"/>
                    <w:p w14:paraId="5BF0D223"/>
                    <w:p w14:paraId="51F688F9">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19E6534"/>
                          <w:p w14:paraId="3D932907"/>
                          <w:p w14:paraId="3E664412"/>
                          <w:p w14:paraId="25D946F8"/>
                          <w:p w14:paraId="792ADF3A">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19E6534"/>
                    <w:p w14:paraId="3D932907"/>
                    <w:p w14:paraId="3E664412"/>
                    <w:p w14:paraId="25D946F8"/>
                    <w:p w14:paraId="792ADF3A">
                      <w:pPr>
                        <w:jc w:val="center"/>
                        <w:rPr>
                          <w:rFonts w:hAnsi="宋体"/>
                        </w:rPr>
                      </w:pPr>
                      <w:r>
                        <w:rPr>
                          <w:rFonts w:hint="eastAsia" w:hAnsi="宋体"/>
                        </w:rPr>
                        <w:t>法定代表人身份证正面</w:t>
                      </w:r>
                    </w:p>
                  </w:txbxContent>
                </v:textbox>
              </v:shape>
            </w:pict>
          </mc:Fallback>
        </mc:AlternateContent>
      </w:r>
    </w:p>
    <w:p w14:paraId="28E9E2A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4E636F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5F11E9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421BCE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BC19A6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034844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19891C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7E71E9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B0F039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3AD1CDE"/>
                          <w:p w14:paraId="7A5D6047">
                            <w:pPr>
                              <w:jc w:val="center"/>
                              <w:rPr>
                                <w:rFonts w:hAnsi="宋体"/>
                                <w:color w:val="FF0000"/>
                              </w:rPr>
                            </w:pPr>
                          </w:p>
                          <w:p w14:paraId="3388C4B3">
                            <w:pPr>
                              <w:jc w:val="center"/>
                              <w:rPr>
                                <w:rFonts w:hAnsi="宋体"/>
                                <w:color w:val="FF0000"/>
                              </w:rPr>
                            </w:pPr>
                          </w:p>
                          <w:p w14:paraId="270816FF">
                            <w:pPr>
                              <w:jc w:val="center"/>
                              <w:rPr>
                                <w:rFonts w:hAnsi="宋体"/>
                                <w:color w:val="FF0000"/>
                              </w:rPr>
                            </w:pPr>
                          </w:p>
                          <w:p w14:paraId="274A086C">
                            <w:pPr>
                              <w:jc w:val="center"/>
                            </w:pPr>
                            <w:r>
                              <w:rPr>
                                <w:rFonts w:hint="eastAsia" w:hAnsi="宋体"/>
                              </w:rPr>
                              <w:t>被授权人身份证反面</w:t>
                            </w:r>
                          </w:p>
                          <w:p w14:paraId="3F0F9B00"/>
                          <w:p w14:paraId="57A3734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3AD1CDE"/>
                    <w:p w14:paraId="7A5D6047">
                      <w:pPr>
                        <w:jc w:val="center"/>
                        <w:rPr>
                          <w:rFonts w:hAnsi="宋体"/>
                          <w:color w:val="FF0000"/>
                        </w:rPr>
                      </w:pPr>
                    </w:p>
                    <w:p w14:paraId="3388C4B3">
                      <w:pPr>
                        <w:jc w:val="center"/>
                        <w:rPr>
                          <w:rFonts w:hAnsi="宋体"/>
                          <w:color w:val="FF0000"/>
                        </w:rPr>
                      </w:pPr>
                    </w:p>
                    <w:p w14:paraId="270816FF">
                      <w:pPr>
                        <w:jc w:val="center"/>
                        <w:rPr>
                          <w:rFonts w:hAnsi="宋体"/>
                          <w:color w:val="FF0000"/>
                        </w:rPr>
                      </w:pPr>
                    </w:p>
                    <w:p w14:paraId="274A086C">
                      <w:pPr>
                        <w:jc w:val="center"/>
                      </w:pPr>
                      <w:r>
                        <w:rPr>
                          <w:rFonts w:hint="eastAsia" w:hAnsi="宋体"/>
                        </w:rPr>
                        <w:t>被授权人身份证反面</w:t>
                      </w:r>
                    </w:p>
                    <w:p w14:paraId="3F0F9B00"/>
                    <w:p w14:paraId="57A37341"/>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7A70865"/>
                          <w:p w14:paraId="2C57F7A3">
                            <w:pPr>
                              <w:jc w:val="center"/>
                              <w:rPr>
                                <w:rFonts w:hAnsi="宋体"/>
                                <w:color w:val="FF0000"/>
                              </w:rPr>
                            </w:pPr>
                          </w:p>
                          <w:p w14:paraId="0020F0F6">
                            <w:pPr>
                              <w:jc w:val="center"/>
                              <w:rPr>
                                <w:rFonts w:hAnsi="宋体"/>
                                <w:color w:val="FF0000"/>
                              </w:rPr>
                            </w:pPr>
                          </w:p>
                          <w:p w14:paraId="306BF09C">
                            <w:pPr>
                              <w:jc w:val="center"/>
                              <w:rPr>
                                <w:rFonts w:hAnsi="宋体"/>
                                <w:color w:val="FF0000"/>
                              </w:rPr>
                            </w:pPr>
                          </w:p>
                          <w:p w14:paraId="2AE88B8E">
                            <w:pPr>
                              <w:jc w:val="center"/>
                            </w:pPr>
                            <w:r>
                              <w:rPr>
                                <w:rFonts w:hint="eastAsia" w:hAnsi="宋体"/>
                              </w:rPr>
                              <w:t>被授权人身份证正面</w:t>
                            </w:r>
                          </w:p>
                          <w:p w14:paraId="7CDE1A61"/>
                          <w:p w14:paraId="4E8AFA2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7A70865"/>
                    <w:p w14:paraId="2C57F7A3">
                      <w:pPr>
                        <w:jc w:val="center"/>
                        <w:rPr>
                          <w:rFonts w:hAnsi="宋体"/>
                          <w:color w:val="FF0000"/>
                        </w:rPr>
                      </w:pPr>
                    </w:p>
                    <w:p w14:paraId="0020F0F6">
                      <w:pPr>
                        <w:jc w:val="center"/>
                        <w:rPr>
                          <w:rFonts w:hAnsi="宋体"/>
                          <w:color w:val="FF0000"/>
                        </w:rPr>
                      </w:pPr>
                    </w:p>
                    <w:p w14:paraId="306BF09C">
                      <w:pPr>
                        <w:jc w:val="center"/>
                        <w:rPr>
                          <w:rFonts w:hAnsi="宋体"/>
                          <w:color w:val="FF0000"/>
                        </w:rPr>
                      </w:pPr>
                    </w:p>
                    <w:p w14:paraId="2AE88B8E">
                      <w:pPr>
                        <w:jc w:val="center"/>
                      </w:pPr>
                      <w:r>
                        <w:rPr>
                          <w:rFonts w:hint="eastAsia" w:hAnsi="宋体"/>
                        </w:rPr>
                        <w:t>被授权人身份证正面</w:t>
                      </w:r>
                    </w:p>
                    <w:p w14:paraId="7CDE1A61"/>
                    <w:p w14:paraId="4E8AFA26"/>
                  </w:txbxContent>
                </v:textbox>
              </v:shape>
            </w:pict>
          </mc:Fallback>
        </mc:AlternateContent>
      </w:r>
    </w:p>
    <w:p w14:paraId="737E8A5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2C51FB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6EFABD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42C9CB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54A098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E2C936D">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84AF33D">
      <w:pPr>
        <w:pageBreakBefore/>
        <w:spacing w:line="360" w:lineRule="auto"/>
        <w:outlineLvl w:val="9"/>
        <w:rPr>
          <w:rFonts w:hint="eastAsia" w:ascii="宋体" w:hAnsi="宋体" w:eastAsia="宋体" w:cs="宋体"/>
          <w:b/>
          <w:color w:val="auto"/>
          <w:sz w:val="30"/>
          <w:szCs w:val="30"/>
          <w:highlight w:val="none"/>
          <w:lang w:val="zh-CN"/>
        </w:rPr>
      </w:pPr>
      <w:bookmarkStart w:id="523" w:name="_Toc12400"/>
      <w:bookmarkStart w:id="524" w:name="_Toc15716"/>
      <w:bookmarkStart w:id="525" w:name="_Toc32328"/>
      <w:bookmarkStart w:id="526" w:name="_Toc1977730"/>
      <w:bookmarkStart w:id="527" w:name="_Toc94107214"/>
      <w:bookmarkStart w:id="528" w:name="_Toc140596933"/>
      <w:bookmarkStart w:id="529" w:name="_Toc142508373"/>
      <w:bookmarkStart w:id="530" w:name="_Toc10499188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【投标人提供一份2021年1月1日以来劳务外包服务项目业绩（合同签订日期为2021年1月1日或以后）</w:t>
      </w:r>
      <w:bookmarkEnd w:id="523"/>
      <w:bookmarkEnd w:id="524"/>
      <w:bookmarkEnd w:id="525"/>
      <w:r>
        <w:rPr>
          <w:rFonts w:hint="eastAsia" w:ascii="宋体" w:hAnsi="宋体" w:eastAsia="宋体" w:cs="宋体"/>
          <w:b/>
          <w:bCs/>
          <w:color w:val="auto"/>
          <w:sz w:val="32"/>
          <w:szCs w:val="32"/>
          <w:highlight w:val="none"/>
        </w:rPr>
        <w:t>】</w:t>
      </w:r>
    </w:p>
    <w:p w14:paraId="349BC9B2">
      <w:pPr>
        <w:spacing w:line="360" w:lineRule="auto"/>
        <w:outlineLvl w:val="9"/>
        <w:rPr>
          <w:rFonts w:hint="eastAsia" w:ascii="宋体" w:hAnsi="宋体" w:eastAsia="宋体" w:cs="宋体"/>
          <w:b/>
          <w:color w:val="auto"/>
          <w:szCs w:val="21"/>
          <w:highlight w:val="none"/>
          <w:lang w:val="zh-CN"/>
        </w:rPr>
      </w:pP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3D30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7" w:hRule="exact"/>
          <w:jc w:val="center"/>
        </w:trPr>
        <w:tc>
          <w:tcPr>
            <w:tcW w:w="323" w:type="pct"/>
            <w:noWrap w:val="0"/>
            <w:vAlign w:val="center"/>
          </w:tcPr>
          <w:p w14:paraId="366CB7C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4AE0AF0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194893E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5E75D02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5161031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642DDEB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7291CE4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347502D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48AE1AF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3EE2B41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3A1EBDC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01F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1FF5C607">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7" w:type="pct"/>
            <w:noWrap w:val="0"/>
            <w:vAlign w:val="center"/>
          </w:tcPr>
          <w:p w14:paraId="4B7ABDD0">
            <w:pPr>
              <w:jc w:val="center"/>
              <w:outlineLvl w:val="9"/>
              <w:rPr>
                <w:rFonts w:hint="eastAsia" w:ascii="宋体" w:hAnsi="宋体" w:eastAsia="宋体" w:cs="宋体"/>
                <w:color w:val="auto"/>
                <w:sz w:val="21"/>
                <w:szCs w:val="21"/>
                <w:highlight w:val="none"/>
              </w:rPr>
            </w:pPr>
          </w:p>
        </w:tc>
        <w:tc>
          <w:tcPr>
            <w:tcW w:w="467" w:type="pct"/>
            <w:noWrap w:val="0"/>
            <w:vAlign w:val="center"/>
          </w:tcPr>
          <w:p w14:paraId="5EF547DA">
            <w:pPr>
              <w:jc w:val="center"/>
              <w:outlineLvl w:val="9"/>
              <w:rPr>
                <w:rFonts w:hint="eastAsia" w:ascii="宋体" w:hAnsi="宋体" w:eastAsia="宋体" w:cs="宋体"/>
                <w:color w:val="auto"/>
                <w:sz w:val="21"/>
                <w:szCs w:val="21"/>
                <w:highlight w:val="none"/>
              </w:rPr>
            </w:pPr>
          </w:p>
        </w:tc>
        <w:tc>
          <w:tcPr>
            <w:tcW w:w="468" w:type="pct"/>
            <w:noWrap w:val="0"/>
            <w:vAlign w:val="center"/>
          </w:tcPr>
          <w:p w14:paraId="74D40970">
            <w:pPr>
              <w:jc w:val="center"/>
              <w:outlineLvl w:val="9"/>
              <w:rPr>
                <w:rFonts w:hint="eastAsia" w:ascii="宋体" w:hAnsi="宋体" w:eastAsia="宋体" w:cs="宋体"/>
                <w:color w:val="auto"/>
                <w:sz w:val="21"/>
                <w:szCs w:val="21"/>
                <w:highlight w:val="none"/>
              </w:rPr>
            </w:pPr>
          </w:p>
        </w:tc>
        <w:tc>
          <w:tcPr>
            <w:tcW w:w="468" w:type="pct"/>
            <w:noWrap w:val="0"/>
            <w:vAlign w:val="center"/>
          </w:tcPr>
          <w:p w14:paraId="59140D9A">
            <w:pPr>
              <w:jc w:val="center"/>
              <w:outlineLvl w:val="9"/>
              <w:rPr>
                <w:rFonts w:hint="eastAsia" w:ascii="宋体" w:hAnsi="宋体" w:eastAsia="宋体" w:cs="宋体"/>
                <w:color w:val="auto"/>
                <w:sz w:val="21"/>
                <w:szCs w:val="21"/>
                <w:highlight w:val="none"/>
              </w:rPr>
            </w:pPr>
          </w:p>
        </w:tc>
        <w:tc>
          <w:tcPr>
            <w:tcW w:w="468" w:type="pct"/>
            <w:noWrap w:val="0"/>
            <w:vAlign w:val="center"/>
          </w:tcPr>
          <w:p w14:paraId="7DBC6659">
            <w:pPr>
              <w:jc w:val="center"/>
              <w:outlineLvl w:val="9"/>
              <w:rPr>
                <w:rFonts w:hint="eastAsia" w:ascii="宋体" w:hAnsi="宋体" w:eastAsia="宋体" w:cs="宋体"/>
                <w:color w:val="auto"/>
                <w:sz w:val="21"/>
                <w:szCs w:val="21"/>
                <w:highlight w:val="none"/>
              </w:rPr>
            </w:pPr>
          </w:p>
        </w:tc>
        <w:tc>
          <w:tcPr>
            <w:tcW w:w="545" w:type="pct"/>
            <w:noWrap w:val="0"/>
            <w:vAlign w:val="center"/>
          </w:tcPr>
          <w:p w14:paraId="48B164C5">
            <w:pPr>
              <w:jc w:val="center"/>
              <w:outlineLvl w:val="9"/>
              <w:rPr>
                <w:rFonts w:hint="eastAsia" w:ascii="宋体" w:hAnsi="宋体" w:eastAsia="宋体" w:cs="宋体"/>
                <w:color w:val="auto"/>
                <w:sz w:val="21"/>
                <w:szCs w:val="21"/>
                <w:highlight w:val="none"/>
              </w:rPr>
            </w:pPr>
          </w:p>
        </w:tc>
        <w:tc>
          <w:tcPr>
            <w:tcW w:w="468" w:type="pct"/>
            <w:noWrap w:val="0"/>
            <w:vAlign w:val="top"/>
          </w:tcPr>
          <w:p w14:paraId="6F0F722C">
            <w:pPr>
              <w:jc w:val="center"/>
              <w:outlineLvl w:val="9"/>
              <w:rPr>
                <w:rFonts w:hint="eastAsia" w:ascii="宋体" w:hAnsi="宋体" w:eastAsia="宋体" w:cs="宋体"/>
                <w:color w:val="auto"/>
                <w:sz w:val="21"/>
                <w:szCs w:val="21"/>
                <w:highlight w:val="none"/>
              </w:rPr>
            </w:pPr>
          </w:p>
        </w:tc>
        <w:tc>
          <w:tcPr>
            <w:tcW w:w="468" w:type="pct"/>
            <w:noWrap w:val="0"/>
            <w:vAlign w:val="center"/>
          </w:tcPr>
          <w:p w14:paraId="19233090">
            <w:pPr>
              <w:jc w:val="center"/>
              <w:outlineLvl w:val="9"/>
              <w:rPr>
                <w:rFonts w:hint="eastAsia" w:ascii="宋体" w:hAnsi="宋体" w:eastAsia="宋体" w:cs="宋体"/>
                <w:color w:val="auto"/>
                <w:sz w:val="21"/>
                <w:szCs w:val="21"/>
                <w:highlight w:val="none"/>
              </w:rPr>
            </w:pPr>
          </w:p>
        </w:tc>
        <w:tc>
          <w:tcPr>
            <w:tcW w:w="468" w:type="pct"/>
            <w:noWrap w:val="0"/>
            <w:vAlign w:val="center"/>
          </w:tcPr>
          <w:p w14:paraId="7245B1B4">
            <w:pPr>
              <w:jc w:val="center"/>
              <w:outlineLvl w:val="9"/>
              <w:rPr>
                <w:rFonts w:hint="eastAsia" w:ascii="宋体" w:hAnsi="宋体" w:eastAsia="宋体" w:cs="宋体"/>
                <w:color w:val="auto"/>
                <w:sz w:val="21"/>
                <w:szCs w:val="21"/>
                <w:highlight w:val="none"/>
              </w:rPr>
            </w:pPr>
          </w:p>
        </w:tc>
        <w:tc>
          <w:tcPr>
            <w:tcW w:w="385" w:type="pct"/>
            <w:noWrap w:val="0"/>
            <w:vAlign w:val="center"/>
          </w:tcPr>
          <w:p w14:paraId="6457D643">
            <w:pPr>
              <w:jc w:val="center"/>
              <w:outlineLvl w:val="9"/>
              <w:rPr>
                <w:rFonts w:hint="eastAsia" w:ascii="宋体" w:hAnsi="宋体" w:eastAsia="宋体" w:cs="宋体"/>
                <w:color w:val="auto"/>
                <w:sz w:val="21"/>
                <w:szCs w:val="21"/>
                <w:highlight w:val="none"/>
              </w:rPr>
            </w:pPr>
          </w:p>
        </w:tc>
      </w:tr>
      <w:tr w14:paraId="537F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A489D55">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7" w:type="pct"/>
            <w:noWrap w:val="0"/>
            <w:vAlign w:val="center"/>
          </w:tcPr>
          <w:p w14:paraId="66FD0E34">
            <w:pPr>
              <w:jc w:val="center"/>
              <w:outlineLvl w:val="9"/>
              <w:rPr>
                <w:rFonts w:hint="eastAsia" w:ascii="宋体" w:hAnsi="宋体" w:eastAsia="宋体" w:cs="宋体"/>
                <w:color w:val="auto"/>
                <w:sz w:val="21"/>
                <w:szCs w:val="21"/>
                <w:highlight w:val="none"/>
              </w:rPr>
            </w:pPr>
          </w:p>
        </w:tc>
        <w:tc>
          <w:tcPr>
            <w:tcW w:w="467" w:type="pct"/>
            <w:noWrap w:val="0"/>
            <w:vAlign w:val="center"/>
          </w:tcPr>
          <w:p w14:paraId="34148CB8">
            <w:pPr>
              <w:jc w:val="center"/>
              <w:outlineLvl w:val="9"/>
              <w:rPr>
                <w:rFonts w:hint="eastAsia" w:ascii="宋体" w:hAnsi="宋体" w:eastAsia="宋体" w:cs="宋体"/>
                <w:color w:val="auto"/>
                <w:sz w:val="21"/>
                <w:szCs w:val="21"/>
                <w:highlight w:val="none"/>
              </w:rPr>
            </w:pPr>
          </w:p>
        </w:tc>
        <w:tc>
          <w:tcPr>
            <w:tcW w:w="468" w:type="pct"/>
            <w:noWrap w:val="0"/>
            <w:vAlign w:val="center"/>
          </w:tcPr>
          <w:p w14:paraId="19D56CBC">
            <w:pPr>
              <w:jc w:val="center"/>
              <w:outlineLvl w:val="9"/>
              <w:rPr>
                <w:rFonts w:hint="eastAsia" w:ascii="宋体" w:hAnsi="宋体" w:eastAsia="宋体" w:cs="宋体"/>
                <w:color w:val="auto"/>
                <w:sz w:val="21"/>
                <w:szCs w:val="21"/>
                <w:highlight w:val="none"/>
              </w:rPr>
            </w:pPr>
          </w:p>
        </w:tc>
        <w:tc>
          <w:tcPr>
            <w:tcW w:w="468" w:type="pct"/>
            <w:noWrap w:val="0"/>
            <w:vAlign w:val="center"/>
          </w:tcPr>
          <w:p w14:paraId="0B262E71">
            <w:pPr>
              <w:jc w:val="center"/>
              <w:outlineLvl w:val="9"/>
              <w:rPr>
                <w:rFonts w:hint="eastAsia" w:ascii="宋体" w:hAnsi="宋体" w:eastAsia="宋体" w:cs="宋体"/>
                <w:color w:val="auto"/>
                <w:sz w:val="21"/>
                <w:szCs w:val="21"/>
                <w:highlight w:val="none"/>
              </w:rPr>
            </w:pPr>
          </w:p>
        </w:tc>
        <w:tc>
          <w:tcPr>
            <w:tcW w:w="468" w:type="pct"/>
            <w:noWrap w:val="0"/>
            <w:vAlign w:val="center"/>
          </w:tcPr>
          <w:p w14:paraId="1AA2425A">
            <w:pPr>
              <w:jc w:val="center"/>
              <w:outlineLvl w:val="9"/>
              <w:rPr>
                <w:rFonts w:hint="eastAsia" w:ascii="宋体" w:hAnsi="宋体" w:eastAsia="宋体" w:cs="宋体"/>
                <w:color w:val="auto"/>
                <w:sz w:val="21"/>
                <w:szCs w:val="21"/>
                <w:highlight w:val="none"/>
              </w:rPr>
            </w:pPr>
          </w:p>
        </w:tc>
        <w:tc>
          <w:tcPr>
            <w:tcW w:w="545" w:type="pct"/>
            <w:noWrap w:val="0"/>
            <w:vAlign w:val="center"/>
          </w:tcPr>
          <w:p w14:paraId="556EA546">
            <w:pPr>
              <w:jc w:val="center"/>
              <w:outlineLvl w:val="9"/>
              <w:rPr>
                <w:rFonts w:hint="eastAsia" w:ascii="宋体" w:hAnsi="宋体" w:eastAsia="宋体" w:cs="宋体"/>
                <w:color w:val="auto"/>
                <w:sz w:val="21"/>
                <w:szCs w:val="21"/>
                <w:highlight w:val="none"/>
              </w:rPr>
            </w:pPr>
          </w:p>
        </w:tc>
        <w:tc>
          <w:tcPr>
            <w:tcW w:w="468" w:type="pct"/>
            <w:noWrap w:val="0"/>
            <w:vAlign w:val="top"/>
          </w:tcPr>
          <w:p w14:paraId="2AED6022">
            <w:pPr>
              <w:jc w:val="center"/>
              <w:outlineLvl w:val="9"/>
              <w:rPr>
                <w:rFonts w:hint="eastAsia" w:ascii="宋体" w:hAnsi="宋体" w:eastAsia="宋体" w:cs="宋体"/>
                <w:color w:val="auto"/>
                <w:sz w:val="21"/>
                <w:szCs w:val="21"/>
                <w:highlight w:val="none"/>
              </w:rPr>
            </w:pPr>
          </w:p>
        </w:tc>
        <w:tc>
          <w:tcPr>
            <w:tcW w:w="468" w:type="pct"/>
            <w:noWrap w:val="0"/>
            <w:vAlign w:val="center"/>
          </w:tcPr>
          <w:p w14:paraId="2BBE28EA">
            <w:pPr>
              <w:jc w:val="center"/>
              <w:outlineLvl w:val="9"/>
              <w:rPr>
                <w:rFonts w:hint="eastAsia" w:ascii="宋体" w:hAnsi="宋体" w:eastAsia="宋体" w:cs="宋体"/>
                <w:color w:val="auto"/>
                <w:sz w:val="21"/>
                <w:szCs w:val="21"/>
                <w:highlight w:val="none"/>
              </w:rPr>
            </w:pPr>
          </w:p>
        </w:tc>
        <w:tc>
          <w:tcPr>
            <w:tcW w:w="468" w:type="pct"/>
            <w:noWrap w:val="0"/>
            <w:vAlign w:val="center"/>
          </w:tcPr>
          <w:p w14:paraId="5B6A8DF2">
            <w:pPr>
              <w:jc w:val="center"/>
              <w:outlineLvl w:val="9"/>
              <w:rPr>
                <w:rFonts w:hint="eastAsia" w:ascii="宋体" w:hAnsi="宋体" w:eastAsia="宋体" w:cs="宋体"/>
                <w:color w:val="auto"/>
                <w:sz w:val="21"/>
                <w:szCs w:val="21"/>
                <w:highlight w:val="none"/>
              </w:rPr>
            </w:pPr>
          </w:p>
        </w:tc>
        <w:tc>
          <w:tcPr>
            <w:tcW w:w="385" w:type="pct"/>
            <w:noWrap w:val="0"/>
            <w:vAlign w:val="center"/>
          </w:tcPr>
          <w:p w14:paraId="4F9E720A">
            <w:pPr>
              <w:jc w:val="center"/>
              <w:outlineLvl w:val="9"/>
              <w:rPr>
                <w:rFonts w:hint="eastAsia" w:ascii="宋体" w:hAnsi="宋体" w:eastAsia="宋体" w:cs="宋体"/>
                <w:color w:val="auto"/>
                <w:sz w:val="21"/>
                <w:szCs w:val="21"/>
                <w:highlight w:val="none"/>
              </w:rPr>
            </w:pPr>
          </w:p>
        </w:tc>
      </w:tr>
      <w:tr w14:paraId="50C1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BAE7F53">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 w:type="pct"/>
            <w:noWrap w:val="0"/>
            <w:vAlign w:val="center"/>
          </w:tcPr>
          <w:p w14:paraId="4DD7F738">
            <w:pPr>
              <w:jc w:val="center"/>
              <w:outlineLvl w:val="9"/>
              <w:rPr>
                <w:rFonts w:hint="eastAsia" w:ascii="宋体" w:hAnsi="宋体" w:eastAsia="宋体" w:cs="宋体"/>
                <w:color w:val="auto"/>
                <w:sz w:val="21"/>
                <w:szCs w:val="21"/>
                <w:highlight w:val="none"/>
              </w:rPr>
            </w:pPr>
          </w:p>
        </w:tc>
        <w:tc>
          <w:tcPr>
            <w:tcW w:w="467" w:type="pct"/>
            <w:noWrap w:val="0"/>
            <w:vAlign w:val="center"/>
          </w:tcPr>
          <w:p w14:paraId="6B79B233">
            <w:pPr>
              <w:jc w:val="center"/>
              <w:outlineLvl w:val="9"/>
              <w:rPr>
                <w:rFonts w:hint="eastAsia" w:ascii="宋体" w:hAnsi="宋体" w:eastAsia="宋体" w:cs="宋体"/>
                <w:color w:val="auto"/>
                <w:sz w:val="21"/>
                <w:szCs w:val="21"/>
                <w:highlight w:val="none"/>
              </w:rPr>
            </w:pPr>
          </w:p>
        </w:tc>
        <w:tc>
          <w:tcPr>
            <w:tcW w:w="468" w:type="pct"/>
            <w:noWrap w:val="0"/>
            <w:vAlign w:val="center"/>
          </w:tcPr>
          <w:p w14:paraId="58FBF664">
            <w:pPr>
              <w:jc w:val="center"/>
              <w:outlineLvl w:val="9"/>
              <w:rPr>
                <w:rFonts w:hint="eastAsia" w:ascii="宋体" w:hAnsi="宋体" w:eastAsia="宋体" w:cs="宋体"/>
                <w:color w:val="auto"/>
                <w:sz w:val="21"/>
                <w:szCs w:val="21"/>
                <w:highlight w:val="none"/>
              </w:rPr>
            </w:pPr>
          </w:p>
        </w:tc>
        <w:tc>
          <w:tcPr>
            <w:tcW w:w="468" w:type="pct"/>
            <w:noWrap w:val="0"/>
            <w:vAlign w:val="center"/>
          </w:tcPr>
          <w:p w14:paraId="39BA1DF9">
            <w:pPr>
              <w:jc w:val="center"/>
              <w:outlineLvl w:val="9"/>
              <w:rPr>
                <w:rFonts w:hint="eastAsia" w:ascii="宋体" w:hAnsi="宋体" w:eastAsia="宋体" w:cs="宋体"/>
                <w:color w:val="auto"/>
                <w:sz w:val="21"/>
                <w:szCs w:val="21"/>
                <w:highlight w:val="none"/>
              </w:rPr>
            </w:pPr>
          </w:p>
        </w:tc>
        <w:tc>
          <w:tcPr>
            <w:tcW w:w="468" w:type="pct"/>
            <w:noWrap w:val="0"/>
            <w:vAlign w:val="center"/>
          </w:tcPr>
          <w:p w14:paraId="359A8401">
            <w:pPr>
              <w:jc w:val="center"/>
              <w:outlineLvl w:val="9"/>
              <w:rPr>
                <w:rFonts w:hint="eastAsia" w:ascii="宋体" w:hAnsi="宋体" w:eastAsia="宋体" w:cs="宋体"/>
                <w:color w:val="auto"/>
                <w:sz w:val="21"/>
                <w:szCs w:val="21"/>
                <w:highlight w:val="none"/>
              </w:rPr>
            </w:pPr>
          </w:p>
        </w:tc>
        <w:tc>
          <w:tcPr>
            <w:tcW w:w="545" w:type="pct"/>
            <w:noWrap w:val="0"/>
            <w:vAlign w:val="center"/>
          </w:tcPr>
          <w:p w14:paraId="7F5141D9">
            <w:pPr>
              <w:jc w:val="center"/>
              <w:outlineLvl w:val="9"/>
              <w:rPr>
                <w:rFonts w:hint="eastAsia" w:ascii="宋体" w:hAnsi="宋体" w:eastAsia="宋体" w:cs="宋体"/>
                <w:color w:val="auto"/>
                <w:sz w:val="21"/>
                <w:szCs w:val="21"/>
                <w:highlight w:val="none"/>
              </w:rPr>
            </w:pPr>
          </w:p>
        </w:tc>
        <w:tc>
          <w:tcPr>
            <w:tcW w:w="468" w:type="pct"/>
            <w:noWrap w:val="0"/>
            <w:vAlign w:val="top"/>
          </w:tcPr>
          <w:p w14:paraId="7AB00D14">
            <w:pPr>
              <w:jc w:val="center"/>
              <w:outlineLvl w:val="9"/>
              <w:rPr>
                <w:rFonts w:hint="eastAsia" w:ascii="宋体" w:hAnsi="宋体" w:eastAsia="宋体" w:cs="宋体"/>
                <w:color w:val="auto"/>
                <w:sz w:val="21"/>
                <w:szCs w:val="21"/>
                <w:highlight w:val="none"/>
              </w:rPr>
            </w:pPr>
          </w:p>
        </w:tc>
        <w:tc>
          <w:tcPr>
            <w:tcW w:w="468" w:type="pct"/>
            <w:noWrap w:val="0"/>
            <w:vAlign w:val="center"/>
          </w:tcPr>
          <w:p w14:paraId="61B5B13D">
            <w:pPr>
              <w:jc w:val="center"/>
              <w:outlineLvl w:val="9"/>
              <w:rPr>
                <w:rFonts w:hint="eastAsia" w:ascii="宋体" w:hAnsi="宋体" w:eastAsia="宋体" w:cs="宋体"/>
                <w:color w:val="auto"/>
                <w:sz w:val="21"/>
                <w:szCs w:val="21"/>
                <w:highlight w:val="none"/>
              </w:rPr>
            </w:pPr>
          </w:p>
        </w:tc>
        <w:tc>
          <w:tcPr>
            <w:tcW w:w="468" w:type="pct"/>
            <w:noWrap w:val="0"/>
            <w:vAlign w:val="center"/>
          </w:tcPr>
          <w:p w14:paraId="16495963">
            <w:pPr>
              <w:jc w:val="center"/>
              <w:outlineLvl w:val="9"/>
              <w:rPr>
                <w:rFonts w:hint="eastAsia" w:ascii="宋体" w:hAnsi="宋体" w:eastAsia="宋体" w:cs="宋体"/>
                <w:color w:val="auto"/>
                <w:sz w:val="21"/>
                <w:szCs w:val="21"/>
                <w:highlight w:val="none"/>
              </w:rPr>
            </w:pPr>
          </w:p>
        </w:tc>
        <w:tc>
          <w:tcPr>
            <w:tcW w:w="385" w:type="pct"/>
            <w:noWrap w:val="0"/>
            <w:vAlign w:val="center"/>
          </w:tcPr>
          <w:p w14:paraId="47149922">
            <w:pPr>
              <w:jc w:val="center"/>
              <w:outlineLvl w:val="9"/>
              <w:rPr>
                <w:rFonts w:hint="eastAsia" w:ascii="宋体" w:hAnsi="宋体" w:eastAsia="宋体" w:cs="宋体"/>
                <w:color w:val="auto"/>
                <w:sz w:val="21"/>
                <w:szCs w:val="21"/>
                <w:highlight w:val="none"/>
              </w:rPr>
            </w:pPr>
          </w:p>
        </w:tc>
      </w:tr>
      <w:tr w14:paraId="48B8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AB82CE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467" w:type="pct"/>
            <w:noWrap w:val="0"/>
            <w:vAlign w:val="center"/>
          </w:tcPr>
          <w:p w14:paraId="688C46AE">
            <w:pPr>
              <w:jc w:val="center"/>
              <w:outlineLvl w:val="9"/>
              <w:rPr>
                <w:rFonts w:hint="eastAsia" w:ascii="宋体" w:hAnsi="宋体" w:eastAsia="宋体" w:cs="宋体"/>
                <w:color w:val="auto"/>
                <w:sz w:val="21"/>
                <w:szCs w:val="21"/>
                <w:highlight w:val="none"/>
              </w:rPr>
            </w:pPr>
          </w:p>
        </w:tc>
        <w:tc>
          <w:tcPr>
            <w:tcW w:w="467" w:type="pct"/>
            <w:noWrap w:val="0"/>
            <w:vAlign w:val="center"/>
          </w:tcPr>
          <w:p w14:paraId="24C2BCCB">
            <w:pPr>
              <w:jc w:val="center"/>
              <w:outlineLvl w:val="9"/>
              <w:rPr>
                <w:rFonts w:hint="eastAsia" w:ascii="宋体" w:hAnsi="宋体" w:eastAsia="宋体" w:cs="宋体"/>
                <w:color w:val="auto"/>
                <w:sz w:val="21"/>
                <w:szCs w:val="21"/>
                <w:highlight w:val="none"/>
              </w:rPr>
            </w:pPr>
          </w:p>
        </w:tc>
        <w:tc>
          <w:tcPr>
            <w:tcW w:w="468" w:type="pct"/>
            <w:noWrap w:val="0"/>
            <w:vAlign w:val="center"/>
          </w:tcPr>
          <w:p w14:paraId="30F9225A">
            <w:pPr>
              <w:jc w:val="center"/>
              <w:outlineLvl w:val="9"/>
              <w:rPr>
                <w:rFonts w:hint="eastAsia" w:ascii="宋体" w:hAnsi="宋体" w:eastAsia="宋体" w:cs="宋体"/>
                <w:color w:val="auto"/>
                <w:sz w:val="21"/>
                <w:szCs w:val="21"/>
                <w:highlight w:val="none"/>
              </w:rPr>
            </w:pPr>
          </w:p>
        </w:tc>
        <w:tc>
          <w:tcPr>
            <w:tcW w:w="468" w:type="pct"/>
            <w:noWrap w:val="0"/>
            <w:vAlign w:val="center"/>
          </w:tcPr>
          <w:p w14:paraId="0222D190">
            <w:pPr>
              <w:jc w:val="center"/>
              <w:outlineLvl w:val="9"/>
              <w:rPr>
                <w:rFonts w:hint="eastAsia" w:ascii="宋体" w:hAnsi="宋体" w:eastAsia="宋体" w:cs="宋体"/>
                <w:color w:val="auto"/>
                <w:sz w:val="21"/>
                <w:szCs w:val="21"/>
                <w:highlight w:val="none"/>
              </w:rPr>
            </w:pPr>
          </w:p>
        </w:tc>
        <w:tc>
          <w:tcPr>
            <w:tcW w:w="468" w:type="pct"/>
            <w:noWrap w:val="0"/>
            <w:vAlign w:val="center"/>
          </w:tcPr>
          <w:p w14:paraId="1ED22772">
            <w:pPr>
              <w:jc w:val="center"/>
              <w:outlineLvl w:val="9"/>
              <w:rPr>
                <w:rFonts w:hint="eastAsia" w:ascii="宋体" w:hAnsi="宋体" w:eastAsia="宋体" w:cs="宋体"/>
                <w:color w:val="auto"/>
                <w:sz w:val="21"/>
                <w:szCs w:val="21"/>
                <w:highlight w:val="none"/>
              </w:rPr>
            </w:pPr>
          </w:p>
        </w:tc>
        <w:tc>
          <w:tcPr>
            <w:tcW w:w="545" w:type="pct"/>
            <w:noWrap w:val="0"/>
            <w:vAlign w:val="center"/>
          </w:tcPr>
          <w:p w14:paraId="2EA0EF99">
            <w:pPr>
              <w:jc w:val="center"/>
              <w:outlineLvl w:val="9"/>
              <w:rPr>
                <w:rFonts w:hint="eastAsia" w:ascii="宋体" w:hAnsi="宋体" w:eastAsia="宋体" w:cs="宋体"/>
                <w:color w:val="auto"/>
                <w:sz w:val="21"/>
                <w:szCs w:val="21"/>
                <w:highlight w:val="none"/>
              </w:rPr>
            </w:pPr>
          </w:p>
        </w:tc>
        <w:tc>
          <w:tcPr>
            <w:tcW w:w="468" w:type="pct"/>
            <w:noWrap w:val="0"/>
            <w:vAlign w:val="top"/>
          </w:tcPr>
          <w:p w14:paraId="3B50419B">
            <w:pPr>
              <w:jc w:val="center"/>
              <w:outlineLvl w:val="9"/>
              <w:rPr>
                <w:rFonts w:hint="eastAsia" w:ascii="宋体" w:hAnsi="宋体" w:eastAsia="宋体" w:cs="宋体"/>
                <w:color w:val="auto"/>
                <w:sz w:val="21"/>
                <w:szCs w:val="21"/>
                <w:highlight w:val="none"/>
              </w:rPr>
            </w:pPr>
          </w:p>
        </w:tc>
        <w:tc>
          <w:tcPr>
            <w:tcW w:w="468" w:type="pct"/>
            <w:noWrap w:val="0"/>
            <w:vAlign w:val="center"/>
          </w:tcPr>
          <w:p w14:paraId="2000016C">
            <w:pPr>
              <w:jc w:val="center"/>
              <w:outlineLvl w:val="9"/>
              <w:rPr>
                <w:rFonts w:hint="eastAsia" w:ascii="宋体" w:hAnsi="宋体" w:eastAsia="宋体" w:cs="宋体"/>
                <w:color w:val="auto"/>
                <w:sz w:val="21"/>
                <w:szCs w:val="21"/>
                <w:highlight w:val="none"/>
              </w:rPr>
            </w:pPr>
          </w:p>
        </w:tc>
        <w:tc>
          <w:tcPr>
            <w:tcW w:w="468" w:type="pct"/>
            <w:noWrap w:val="0"/>
            <w:vAlign w:val="center"/>
          </w:tcPr>
          <w:p w14:paraId="2F13412E">
            <w:pPr>
              <w:jc w:val="center"/>
              <w:outlineLvl w:val="9"/>
              <w:rPr>
                <w:rFonts w:hint="eastAsia" w:ascii="宋体" w:hAnsi="宋体" w:eastAsia="宋体" w:cs="宋体"/>
                <w:color w:val="auto"/>
                <w:sz w:val="21"/>
                <w:szCs w:val="21"/>
                <w:highlight w:val="none"/>
              </w:rPr>
            </w:pPr>
          </w:p>
        </w:tc>
        <w:tc>
          <w:tcPr>
            <w:tcW w:w="385" w:type="pct"/>
            <w:noWrap w:val="0"/>
            <w:vAlign w:val="center"/>
          </w:tcPr>
          <w:p w14:paraId="5C193956">
            <w:pPr>
              <w:jc w:val="center"/>
              <w:outlineLvl w:val="9"/>
              <w:rPr>
                <w:rFonts w:hint="eastAsia" w:ascii="宋体" w:hAnsi="宋体" w:eastAsia="宋体" w:cs="宋体"/>
                <w:color w:val="auto"/>
                <w:sz w:val="21"/>
                <w:szCs w:val="21"/>
                <w:highlight w:val="none"/>
              </w:rPr>
            </w:pPr>
          </w:p>
        </w:tc>
      </w:tr>
    </w:tbl>
    <w:p w14:paraId="065DE794">
      <w:pPr>
        <w:spacing w:line="360" w:lineRule="auto"/>
        <w:ind w:left="424" w:hanging="424" w:hangingChars="201"/>
        <w:outlineLvl w:val="9"/>
        <w:rPr>
          <w:rFonts w:hint="eastAsia" w:ascii="宋体" w:hAnsi="宋体" w:eastAsia="宋体" w:cs="宋体"/>
          <w:b/>
          <w:color w:val="auto"/>
          <w:szCs w:val="21"/>
          <w:highlight w:val="none"/>
          <w:lang w:val="zh-CN"/>
        </w:rPr>
      </w:pPr>
    </w:p>
    <w:p w14:paraId="6D66A937">
      <w:pPr>
        <w:tabs>
          <w:tab w:val="left" w:pos="567"/>
        </w:tabs>
        <w:autoSpaceDE w:val="0"/>
        <w:autoSpaceDN w:val="0"/>
        <w:adjustRightInd w:val="0"/>
        <w:spacing w:line="360" w:lineRule="auto"/>
        <w:ind w:left="0" w:firstLine="0" w:firstLineChars="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1318B90">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（1）业绩须附合同复印件加盖投标人公章；</w:t>
      </w:r>
    </w:p>
    <w:p w14:paraId="161079C8">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合同必须能反映资格要求条件（合同签订日期为2021年1月1日或以后，合同内容须包含厨师劳务服务，劳务派遣项目业绩不予认定），否则，需同时提供合同买方出具的书面补充说明文件复印件作为辅助证明（需加盖合同买方公章，即复印件能显示合同买方公章）；</w:t>
      </w:r>
    </w:p>
    <w:p w14:paraId="350B9D4C">
      <w:pPr>
        <w:autoSpaceDE w:val="0"/>
        <w:autoSpaceDN w:val="0"/>
        <w:adjustRightInd w:val="0"/>
        <w:snapToGrid w:val="0"/>
        <w:spacing w:line="360" w:lineRule="auto"/>
        <w:ind w:left="483" w:leftChars="-41" w:hanging="569" w:hangingChars="270"/>
        <w:jc w:val="left"/>
        <w:outlineLvl w:val="9"/>
        <w:rPr>
          <w:rFonts w:hint="eastAsia" w:ascii="宋体" w:hAnsi="宋体" w:eastAsia="宋体" w:cs="宋体"/>
          <w:b/>
          <w:bCs/>
          <w:color w:val="auto"/>
          <w:kern w:val="2"/>
          <w:sz w:val="21"/>
          <w:szCs w:val="24"/>
          <w:highlight w:val="none"/>
          <w:lang w:val="zh-CN"/>
        </w:rPr>
      </w:pPr>
      <w:bookmarkStart w:id="531" w:name="_Toc20010"/>
      <w:bookmarkStart w:id="532" w:name="_Toc24862"/>
      <w:bookmarkStart w:id="533" w:name="_Toc12931"/>
      <w:r>
        <w:rPr>
          <w:rFonts w:hint="eastAsia" w:ascii="宋体" w:hAnsi="宋体" w:eastAsia="宋体" w:cs="宋体"/>
          <w:b/>
          <w:bCs/>
          <w:color w:val="auto"/>
          <w:szCs w:val="24"/>
          <w:highlight w:val="none"/>
          <w:lang w:val="zh-CN"/>
        </w:rPr>
        <w:t>（3）</w:t>
      </w:r>
      <w:bookmarkEnd w:id="531"/>
      <w:bookmarkEnd w:id="532"/>
      <w:bookmarkEnd w:id="533"/>
      <w:r>
        <w:rPr>
          <w:rFonts w:hint="eastAsia" w:ascii="宋体" w:hAnsi="宋体" w:eastAsia="宋体" w:cs="宋体"/>
          <w:b/>
          <w:bCs/>
          <w:color w:val="auto"/>
          <w:szCs w:val="24"/>
          <w:highlight w:val="none"/>
          <w:lang w:val="zh-CN"/>
        </w:rPr>
        <w:t>未按上述要求在此格式下提供证明材料的业绩，或在此格式下所附材料无法证明符合资格要求的业绩，按无效投标文件处理。</w:t>
      </w:r>
    </w:p>
    <w:p w14:paraId="3408F63B">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7EDB2FD">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bookmarkStart w:id="534" w:name="_Toc7508"/>
      <w:bookmarkStart w:id="535" w:name="_Toc21843"/>
      <w:bookmarkStart w:id="536" w:name="_Toc8121"/>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26"/>
      <w:bookmarkEnd w:id="527"/>
      <w:bookmarkEnd w:id="528"/>
      <w:bookmarkEnd w:id="529"/>
      <w:bookmarkEnd w:id="530"/>
      <w:bookmarkEnd w:id="534"/>
      <w:bookmarkEnd w:id="535"/>
      <w:bookmarkEnd w:id="536"/>
    </w:p>
    <w:p w14:paraId="01C154C9">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CEC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046FBE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28215FB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3F6B8B3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FA295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6C3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DAB250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364135A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6A843A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79A91F1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15D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C14C01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C98921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78F6C0D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5F2A2BB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65E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CF0471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294E903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5265B8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0B416B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047CD35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69A1E188">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DD5B919">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7262214D">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12A7FAB0">
      <w:pPr>
        <w:spacing w:line="360" w:lineRule="auto"/>
        <w:ind w:firstLine="494" w:firstLineChars="206"/>
        <w:outlineLvl w:val="9"/>
        <w:rPr>
          <w:rFonts w:hint="eastAsia" w:ascii="宋体" w:hAnsi="宋体" w:eastAsia="宋体" w:cs="宋体"/>
          <w:color w:val="auto"/>
          <w:kern w:val="0"/>
          <w:sz w:val="24"/>
          <w:szCs w:val="24"/>
          <w:highlight w:val="none"/>
        </w:rPr>
      </w:pPr>
    </w:p>
    <w:p w14:paraId="6C7C6F65">
      <w:pPr>
        <w:spacing w:line="360" w:lineRule="auto"/>
        <w:ind w:firstLine="494" w:firstLineChars="206"/>
        <w:outlineLvl w:val="9"/>
        <w:rPr>
          <w:rFonts w:hint="eastAsia" w:ascii="宋体" w:hAnsi="宋体" w:eastAsia="宋体" w:cs="宋体"/>
          <w:color w:val="auto"/>
          <w:kern w:val="0"/>
          <w:sz w:val="24"/>
          <w:szCs w:val="24"/>
          <w:highlight w:val="none"/>
        </w:rPr>
      </w:pPr>
    </w:p>
    <w:p w14:paraId="56892B1A">
      <w:pPr>
        <w:spacing w:line="360" w:lineRule="auto"/>
        <w:ind w:firstLine="494" w:firstLineChars="206"/>
        <w:outlineLvl w:val="9"/>
        <w:rPr>
          <w:rFonts w:hint="eastAsia" w:ascii="宋体" w:hAnsi="宋体" w:eastAsia="宋体" w:cs="宋体"/>
          <w:color w:val="auto"/>
          <w:kern w:val="0"/>
          <w:sz w:val="24"/>
          <w:szCs w:val="24"/>
          <w:highlight w:val="none"/>
        </w:rPr>
      </w:pPr>
    </w:p>
    <w:p w14:paraId="3F0F172F">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BE87642">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61BF6DF3">
      <w:pPr>
        <w:outlineLvl w:val="9"/>
        <w:rPr>
          <w:rFonts w:hint="eastAsia" w:ascii="宋体" w:hAnsi="宋体" w:eastAsia="宋体" w:cs="宋体"/>
          <w:color w:val="auto"/>
          <w:szCs w:val="24"/>
          <w:highlight w:val="none"/>
          <w:lang w:val="zh-CN"/>
        </w:rPr>
      </w:pPr>
      <w:bookmarkStart w:id="537" w:name="_Toc533708126"/>
      <w:bookmarkStart w:id="538" w:name="_Toc30939"/>
      <w:bookmarkStart w:id="539" w:name="_Toc104991881"/>
      <w:bookmarkStart w:id="540" w:name="_Toc486167714"/>
      <w:bookmarkStart w:id="541" w:name="_Toc2031_WPSOffice_Level2"/>
      <w:bookmarkStart w:id="542" w:name="_Toc94107215"/>
      <w:bookmarkStart w:id="543" w:name="_Toc6412"/>
      <w:bookmarkStart w:id="544" w:name="_Toc140596934"/>
      <w:bookmarkStart w:id="545" w:name="_Toc102860423"/>
      <w:bookmarkStart w:id="546" w:name="_Toc102860079"/>
      <w:bookmarkStart w:id="547" w:name="_Toc1977731"/>
      <w:bookmarkStart w:id="548" w:name="_Toc142508374"/>
      <w:r>
        <w:rPr>
          <w:rFonts w:hint="eastAsia" w:ascii="宋体" w:hAnsi="宋体" w:eastAsia="宋体" w:cs="宋体"/>
          <w:color w:val="auto"/>
          <w:szCs w:val="24"/>
          <w:highlight w:val="none"/>
          <w:lang w:val="zh-CN"/>
        </w:rPr>
        <w:br w:type="page"/>
      </w:r>
    </w:p>
    <w:p w14:paraId="07F370CD">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549"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60B01336">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50" w:name="_Toc2773_WPSOffice_Level3"/>
      <w:r>
        <w:rPr>
          <w:rFonts w:hint="eastAsia" w:ascii="宋体" w:hAnsi="宋体" w:eastAsia="宋体" w:cs="宋体"/>
          <w:b/>
          <w:bCs/>
          <w:color w:val="auto"/>
          <w:sz w:val="30"/>
          <w:szCs w:val="30"/>
          <w:highlight w:val="none"/>
          <w:lang w:val="zh-CN"/>
        </w:rPr>
        <w:t>投标人基本情况一览表</w:t>
      </w:r>
      <w:bookmarkEnd w:id="550"/>
    </w:p>
    <w:p w14:paraId="0873EBD7">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43037C8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76E24CA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BE8BB7E">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A54B34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7E181B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69E04F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F34444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70556BC">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3DF9ED9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A3F295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D7C854B">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243CEAB3">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528F99E">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AE40035">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FB6D38A">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1467C37">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6D1B01A7">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7E1AF13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5D8A59D">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30D9265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6DA000B4">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6C0EB0C7">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3043C53">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494F18E7">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455FC10">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250130A">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51" w:name="_Toc4023"/>
      <w:bookmarkStart w:id="552" w:name="_Toc102860424"/>
      <w:bookmarkStart w:id="553" w:name="_Toc104991882"/>
      <w:bookmarkStart w:id="554" w:name="_Toc140596935"/>
      <w:bookmarkStart w:id="555" w:name="_Toc29014"/>
      <w:bookmarkStart w:id="556" w:name="_Toc142508375"/>
      <w:bookmarkStart w:id="557" w:name="_Toc102860080"/>
      <w:bookmarkStart w:id="558" w:name="_Toc94107216"/>
      <w:bookmarkStart w:id="559" w:name="_Toc10443"/>
      <w:bookmarkStart w:id="560" w:name="_Toc533708128"/>
      <w:bookmarkStart w:id="561" w:name="_Toc1977733"/>
      <w:bookmarkStart w:id="562" w:name="_Toc486167715"/>
      <w:bookmarkStart w:id="563"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51"/>
      <w:bookmarkEnd w:id="552"/>
      <w:bookmarkEnd w:id="553"/>
      <w:bookmarkEnd w:id="554"/>
      <w:bookmarkEnd w:id="555"/>
      <w:bookmarkEnd w:id="556"/>
      <w:bookmarkEnd w:id="557"/>
      <w:bookmarkEnd w:id="558"/>
      <w:bookmarkEnd w:id="559"/>
    </w:p>
    <w:p w14:paraId="3AD030C2">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807514A">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97A5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066B6D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BA66B3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89EFC6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61489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1491815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41A7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D7AA393">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438F7D4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CF953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710B5BF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4212444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2BCE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8495A1E">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4CA6855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31D737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535DB43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22A09C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B9B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C82A9D5">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6BACF34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381E2CB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061406E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7B03BDC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1D42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B37C31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5D8C32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624EDE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13E4DBDD">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7AD219B">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617C2F41">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636EBAB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D3FF400">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60"/>
    <w:bookmarkEnd w:id="561"/>
    <w:bookmarkEnd w:id="562"/>
    <w:bookmarkEnd w:id="563"/>
    <w:p w14:paraId="26E96248">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564" w:name="_Toc102860081"/>
      <w:bookmarkStart w:id="565" w:name="_Toc739_WPSOffice_Level2"/>
      <w:bookmarkStart w:id="566" w:name="_Toc102860425"/>
      <w:bookmarkStart w:id="567" w:name="_Toc94107217"/>
      <w:bookmarkStart w:id="568" w:name="_Toc1977736"/>
      <w:bookmarkStart w:id="569" w:name="_Toc26821"/>
      <w:bookmarkStart w:id="570" w:name="_Toc17995"/>
      <w:bookmarkStart w:id="571" w:name="_Toc104991883"/>
      <w:bookmarkStart w:id="572" w:name="_Toc140596936"/>
      <w:bookmarkStart w:id="573" w:name="_Toc333"/>
      <w:bookmarkStart w:id="574" w:name="_Toc533708130"/>
      <w:bookmarkStart w:id="575" w:name="_Toc486167716"/>
      <w:bookmarkStart w:id="576" w:name="_Toc14250837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3612894E">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77" w:name="_Toc26412_WPSOffice_Level3"/>
      <w:r>
        <w:rPr>
          <w:rFonts w:hint="eastAsia" w:ascii="宋体" w:hAnsi="宋体" w:eastAsia="宋体" w:cs="宋体"/>
          <w:b/>
          <w:bCs/>
          <w:color w:val="auto"/>
          <w:kern w:val="0"/>
          <w:sz w:val="28"/>
          <w:szCs w:val="30"/>
          <w:highlight w:val="none"/>
          <w:lang w:val="zh-CN"/>
        </w:rPr>
        <w:t>东莞市水务集团建设管理有限公司2025年餐厨及清洁服务采购项目合同条款偏离表</w:t>
      </w:r>
      <w:bookmarkEnd w:id="577"/>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854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E2C5DD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6D7F5E3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8D238E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46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2EB012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7B68F28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273F8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20A129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F2AB6A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431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6B366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09BDB48C">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一、</w:t>
            </w:r>
          </w:p>
        </w:tc>
        <w:tc>
          <w:tcPr>
            <w:tcW w:w="3055" w:type="dxa"/>
            <w:vAlign w:val="center"/>
          </w:tcPr>
          <w:p w14:paraId="2A08F10F">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合同项目</w:t>
            </w:r>
          </w:p>
        </w:tc>
        <w:tc>
          <w:tcPr>
            <w:tcW w:w="1346" w:type="dxa"/>
            <w:vAlign w:val="center"/>
          </w:tcPr>
          <w:p w14:paraId="3C0C94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8D3DC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C0C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36A6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25FFDB04">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二、</w:t>
            </w:r>
          </w:p>
        </w:tc>
        <w:tc>
          <w:tcPr>
            <w:tcW w:w="3055" w:type="dxa"/>
            <w:vAlign w:val="center"/>
          </w:tcPr>
          <w:p w14:paraId="3EA3F400">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人员及费用要求</w:t>
            </w:r>
          </w:p>
        </w:tc>
        <w:tc>
          <w:tcPr>
            <w:tcW w:w="1346" w:type="dxa"/>
            <w:vAlign w:val="center"/>
          </w:tcPr>
          <w:p w14:paraId="0E32538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A4AC02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A9A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2AAC2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4605E5D">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三、</w:t>
            </w:r>
          </w:p>
        </w:tc>
        <w:tc>
          <w:tcPr>
            <w:tcW w:w="3055" w:type="dxa"/>
            <w:vAlign w:val="center"/>
          </w:tcPr>
          <w:p w14:paraId="500869C3">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履约担保</w:t>
            </w:r>
          </w:p>
        </w:tc>
        <w:tc>
          <w:tcPr>
            <w:tcW w:w="1346" w:type="dxa"/>
            <w:vAlign w:val="center"/>
          </w:tcPr>
          <w:p w14:paraId="50BA483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5D21CE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CDC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F1C17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2A900AC6">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四、</w:t>
            </w:r>
          </w:p>
        </w:tc>
        <w:tc>
          <w:tcPr>
            <w:tcW w:w="3055" w:type="dxa"/>
            <w:vAlign w:val="center"/>
          </w:tcPr>
          <w:p w14:paraId="54509FE4">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乙方劳务服务人员要求</w:t>
            </w:r>
          </w:p>
        </w:tc>
        <w:tc>
          <w:tcPr>
            <w:tcW w:w="1346" w:type="dxa"/>
            <w:vAlign w:val="center"/>
          </w:tcPr>
          <w:p w14:paraId="568C714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C7C08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5BF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2BB8B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074FC13E">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五、</w:t>
            </w:r>
          </w:p>
        </w:tc>
        <w:tc>
          <w:tcPr>
            <w:tcW w:w="3055" w:type="dxa"/>
            <w:vAlign w:val="center"/>
          </w:tcPr>
          <w:p w14:paraId="585AD9FA">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服务要求</w:t>
            </w:r>
          </w:p>
        </w:tc>
        <w:tc>
          <w:tcPr>
            <w:tcW w:w="1346" w:type="dxa"/>
            <w:vAlign w:val="center"/>
          </w:tcPr>
          <w:p w14:paraId="636E36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5F3D1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482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D89A5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124618F3">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六、</w:t>
            </w:r>
          </w:p>
        </w:tc>
        <w:tc>
          <w:tcPr>
            <w:tcW w:w="3055" w:type="dxa"/>
            <w:vAlign w:val="center"/>
          </w:tcPr>
          <w:p w14:paraId="028237D2">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其他要求</w:t>
            </w:r>
          </w:p>
        </w:tc>
        <w:tc>
          <w:tcPr>
            <w:tcW w:w="1346" w:type="dxa"/>
            <w:vAlign w:val="center"/>
          </w:tcPr>
          <w:p w14:paraId="054BE3B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CEF32B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263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7BC0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161964B0">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七、</w:t>
            </w:r>
          </w:p>
        </w:tc>
        <w:tc>
          <w:tcPr>
            <w:tcW w:w="3055" w:type="dxa"/>
            <w:vAlign w:val="center"/>
          </w:tcPr>
          <w:p w14:paraId="6FB4B1D4">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结算及支付条款</w:t>
            </w:r>
          </w:p>
        </w:tc>
        <w:tc>
          <w:tcPr>
            <w:tcW w:w="1346" w:type="dxa"/>
            <w:vAlign w:val="center"/>
          </w:tcPr>
          <w:p w14:paraId="6D27639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7AEAA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4CE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1E813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041635EC">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八、</w:t>
            </w:r>
          </w:p>
        </w:tc>
        <w:tc>
          <w:tcPr>
            <w:tcW w:w="3055" w:type="dxa"/>
            <w:vAlign w:val="center"/>
          </w:tcPr>
          <w:p w14:paraId="403D1824">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考核要求</w:t>
            </w:r>
          </w:p>
        </w:tc>
        <w:tc>
          <w:tcPr>
            <w:tcW w:w="1346" w:type="dxa"/>
            <w:vAlign w:val="center"/>
          </w:tcPr>
          <w:p w14:paraId="6BE641A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F255C9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623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60C84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3D0FDAEA">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九、</w:t>
            </w:r>
          </w:p>
        </w:tc>
        <w:tc>
          <w:tcPr>
            <w:tcW w:w="3055" w:type="dxa"/>
            <w:vAlign w:val="center"/>
          </w:tcPr>
          <w:p w14:paraId="0DE0CF15">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其他说明</w:t>
            </w:r>
          </w:p>
        </w:tc>
        <w:tc>
          <w:tcPr>
            <w:tcW w:w="1346" w:type="dxa"/>
            <w:vAlign w:val="center"/>
          </w:tcPr>
          <w:p w14:paraId="2796BA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315844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BF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A52C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57931B33">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w:t>
            </w:r>
          </w:p>
        </w:tc>
        <w:tc>
          <w:tcPr>
            <w:tcW w:w="3055" w:type="dxa"/>
            <w:vAlign w:val="center"/>
          </w:tcPr>
          <w:p w14:paraId="73109831">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甲方权利与义务</w:t>
            </w:r>
          </w:p>
        </w:tc>
        <w:tc>
          <w:tcPr>
            <w:tcW w:w="1346" w:type="dxa"/>
            <w:vAlign w:val="center"/>
          </w:tcPr>
          <w:p w14:paraId="34E97D2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F342AD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554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F6C33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14F078B5">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十一、</w:t>
            </w:r>
          </w:p>
        </w:tc>
        <w:tc>
          <w:tcPr>
            <w:tcW w:w="3055" w:type="dxa"/>
            <w:vAlign w:val="center"/>
          </w:tcPr>
          <w:p w14:paraId="5E0CC95D">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乙方权利与义务</w:t>
            </w:r>
          </w:p>
        </w:tc>
        <w:tc>
          <w:tcPr>
            <w:tcW w:w="1346" w:type="dxa"/>
            <w:vAlign w:val="center"/>
          </w:tcPr>
          <w:p w14:paraId="5D7CF66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DF78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538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F8C61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9BAA46C">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十二、</w:t>
            </w:r>
          </w:p>
        </w:tc>
        <w:tc>
          <w:tcPr>
            <w:tcW w:w="3055" w:type="dxa"/>
            <w:vAlign w:val="center"/>
          </w:tcPr>
          <w:p w14:paraId="3B5E4132">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违约责任</w:t>
            </w:r>
          </w:p>
        </w:tc>
        <w:tc>
          <w:tcPr>
            <w:tcW w:w="1346" w:type="dxa"/>
            <w:vAlign w:val="center"/>
          </w:tcPr>
          <w:p w14:paraId="74C4EBC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25141F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D7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3B40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DD45C68">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十三、</w:t>
            </w:r>
          </w:p>
        </w:tc>
        <w:tc>
          <w:tcPr>
            <w:tcW w:w="3055" w:type="dxa"/>
            <w:vAlign w:val="center"/>
          </w:tcPr>
          <w:p w14:paraId="1C4B05C1">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合同的变更、解除、终止和其他</w:t>
            </w:r>
          </w:p>
        </w:tc>
        <w:tc>
          <w:tcPr>
            <w:tcW w:w="1346" w:type="dxa"/>
            <w:vAlign w:val="center"/>
          </w:tcPr>
          <w:p w14:paraId="207BC86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E43D3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215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29340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C760E9">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十四、</w:t>
            </w:r>
          </w:p>
        </w:tc>
        <w:tc>
          <w:tcPr>
            <w:tcW w:w="3055" w:type="dxa"/>
            <w:vAlign w:val="center"/>
          </w:tcPr>
          <w:p w14:paraId="6096FC8D">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争议解决</w:t>
            </w:r>
          </w:p>
        </w:tc>
        <w:tc>
          <w:tcPr>
            <w:tcW w:w="1346" w:type="dxa"/>
            <w:vAlign w:val="center"/>
          </w:tcPr>
          <w:p w14:paraId="3B78FCE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0E1939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DF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90A1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7EF70A96">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十五、</w:t>
            </w:r>
          </w:p>
        </w:tc>
        <w:tc>
          <w:tcPr>
            <w:tcW w:w="3055" w:type="dxa"/>
            <w:vAlign w:val="center"/>
          </w:tcPr>
          <w:p w14:paraId="5B96CBDF">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送达</w:t>
            </w:r>
          </w:p>
        </w:tc>
        <w:tc>
          <w:tcPr>
            <w:tcW w:w="1346" w:type="dxa"/>
            <w:vAlign w:val="center"/>
          </w:tcPr>
          <w:p w14:paraId="30BF755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78B3AC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018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9A79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47086D90">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十六、</w:t>
            </w:r>
          </w:p>
        </w:tc>
        <w:tc>
          <w:tcPr>
            <w:tcW w:w="3055" w:type="dxa"/>
            <w:vAlign w:val="center"/>
          </w:tcPr>
          <w:p w14:paraId="528477D9">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其他</w:t>
            </w:r>
          </w:p>
        </w:tc>
        <w:tc>
          <w:tcPr>
            <w:tcW w:w="1346" w:type="dxa"/>
            <w:vAlign w:val="center"/>
          </w:tcPr>
          <w:p w14:paraId="47F6155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FC5494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4AC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AB14E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7F1FDEA1">
            <w:pPr>
              <w:autoSpaceDE w:val="0"/>
              <w:autoSpaceDN w:val="0"/>
              <w:adjustRightInd w:val="0"/>
              <w:spacing w:line="400" w:lineRule="exact"/>
              <w:jc w:val="center"/>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附件</w:t>
            </w:r>
          </w:p>
        </w:tc>
        <w:tc>
          <w:tcPr>
            <w:tcW w:w="3055" w:type="dxa"/>
            <w:vAlign w:val="center"/>
          </w:tcPr>
          <w:p w14:paraId="03601B65">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一、廉洁协议书；</w:t>
            </w:r>
          </w:p>
          <w:p w14:paraId="30537808">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二、安全生产责任书；</w:t>
            </w:r>
          </w:p>
          <w:p w14:paraId="30502D91">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三、餐厨服务人员评分表；</w:t>
            </w:r>
          </w:p>
          <w:p w14:paraId="51096F7E">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四、清洁服务人员评分表；</w:t>
            </w:r>
          </w:p>
          <w:p w14:paraId="2A41D5C4">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五、勤杂服务人员评分表；</w:t>
            </w:r>
          </w:p>
          <w:p w14:paraId="42414506">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六、投标报价表；</w:t>
            </w:r>
          </w:p>
          <w:p w14:paraId="762A8D80">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七、中标通知书；</w:t>
            </w:r>
          </w:p>
          <w:p w14:paraId="6C602E7F">
            <w:pPr>
              <w:autoSpaceDE w:val="0"/>
              <w:autoSpaceDN w:val="0"/>
              <w:adjustRightInd w:val="0"/>
              <w:spacing w:line="400" w:lineRule="exact"/>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八、承诺书；</w:t>
            </w:r>
          </w:p>
        </w:tc>
        <w:tc>
          <w:tcPr>
            <w:tcW w:w="1346" w:type="dxa"/>
            <w:vAlign w:val="center"/>
          </w:tcPr>
          <w:p w14:paraId="40F6973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D6630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1E35DEBD">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68633A30">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34F4A84">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2499E949">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141F8C05">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7ECDA6A7">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08FF99F1">
      <w:pPr>
        <w:spacing w:line="360" w:lineRule="auto"/>
        <w:ind w:left="357" w:leftChars="-100" w:hanging="567" w:hangingChars="270"/>
        <w:outlineLvl w:val="9"/>
        <w:rPr>
          <w:rFonts w:hint="eastAsia" w:ascii="宋体" w:hAnsi="宋体" w:eastAsia="宋体" w:cs="宋体"/>
          <w:color w:val="auto"/>
          <w:szCs w:val="21"/>
          <w:highlight w:val="none"/>
        </w:rPr>
      </w:pPr>
    </w:p>
    <w:p w14:paraId="6144F408">
      <w:pPr>
        <w:spacing w:line="360" w:lineRule="auto"/>
        <w:ind w:left="357" w:leftChars="-100" w:hanging="567" w:hangingChars="270"/>
        <w:outlineLvl w:val="9"/>
        <w:rPr>
          <w:rFonts w:hint="eastAsia" w:ascii="宋体" w:hAnsi="宋体" w:eastAsia="宋体" w:cs="宋体"/>
          <w:color w:val="auto"/>
          <w:szCs w:val="21"/>
          <w:highlight w:val="none"/>
        </w:rPr>
      </w:pPr>
    </w:p>
    <w:p w14:paraId="4E862867">
      <w:pPr>
        <w:spacing w:line="360" w:lineRule="auto"/>
        <w:ind w:left="357" w:leftChars="-100" w:hanging="567" w:hangingChars="270"/>
        <w:outlineLvl w:val="9"/>
        <w:rPr>
          <w:rFonts w:hint="eastAsia" w:ascii="宋体" w:hAnsi="宋体" w:eastAsia="宋体" w:cs="宋体"/>
          <w:color w:val="auto"/>
          <w:szCs w:val="21"/>
          <w:highlight w:val="none"/>
        </w:rPr>
      </w:pPr>
    </w:p>
    <w:p w14:paraId="421D7810">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4B53FEB">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D0987C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78" w:name="_Toc13179"/>
      <w:bookmarkStart w:id="579" w:name="_Toc94107218"/>
      <w:bookmarkStart w:id="580" w:name="_Toc102860082"/>
      <w:bookmarkStart w:id="581" w:name="_Toc104991884"/>
      <w:bookmarkStart w:id="582" w:name="_Toc140596937"/>
      <w:bookmarkStart w:id="583" w:name="_Toc5473"/>
      <w:bookmarkStart w:id="584" w:name="_Toc142508377"/>
      <w:bookmarkStart w:id="585" w:name="_Toc29505"/>
      <w:bookmarkStart w:id="586" w:name="_Toc102860426"/>
      <w:bookmarkStart w:id="587" w:name="_Toc486167717"/>
      <w:bookmarkStart w:id="588"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78"/>
      <w:bookmarkEnd w:id="579"/>
      <w:bookmarkEnd w:id="580"/>
      <w:bookmarkEnd w:id="581"/>
      <w:bookmarkEnd w:id="582"/>
      <w:bookmarkEnd w:id="583"/>
      <w:bookmarkEnd w:id="584"/>
      <w:bookmarkEnd w:id="585"/>
      <w:bookmarkEnd w:id="586"/>
    </w:p>
    <w:p w14:paraId="78A628CD">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rPr>
        <w:t>2021</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日（以合同签订时间为准）至今在国内已完成或正在服务的劳务</w:t>
      </w:r>
      <w:r>
        <w:rPr>
          <w:rFonts w:hint="eastAsia" w:ascii="宋体" w:hAnsi="宋体" w:eastAsia="宋体" w:cs="宋体"/>
          <w:b/>
          <w:bCs/>
          <w:color w:val="auto"/>
          <w:sz w:val="30"/>
          <w:szCs w:val="30"/>
          <w:highlight w:val="none"/>
          <w:lang w:val="en-US" w:eastAsia="zh-CN"/>
        </w:rPr>
        <w:t>外包</w:t>
      </w:r>
      <w:r>
        <w:rPr>
          <w:rFonts w:hint="eastAsia" w:ascii="宋体" w:hAnsi="宋体" w:eastAsia="宋体" w:cs="宋体"/>
          <w:b/>
          <w:bCs/>
          <w:color w:val="auto"/>
          <w:sz w:val="30"/>
          <w:szCs w:val="30"/>
          <w:highlight w:val="none"/>
          <w:lang w:val="zh-CN"/>
        </w:rPr>
        <w:t>服务业绩表</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6992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1FB53E6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78A5FA4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4369D97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55BA991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11E6D90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123426E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744C552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3987692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546BB55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05D652A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42F0330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083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E2EEC99">
            <w:pPr>
              <w:jc w:val="center"/>
              <w:outlineLvl w:val="9"/>
              <w:rPr>
                <w:rFonts w:hint="eastAsia" w:ascii="宋体" w:hAnsi="宋体" w:eastAsia="宋体" w:cs="宋体"/>
                <w:color w:val="auto"/>
                <w:sz w:val="21"/>
                <w:szCs w:val="21"/>
                <w:highlight w:val="none"/>
              </w:rPr>
            </w:pPr>
          </w:p>
        </w:tc>
        <w:tc>
          <w:tcPr>
            <w:tcW w:w="467" w:type="pct"/>
            <w:noWrap w:val="0"/>
            <w:vAlign w:val="center"/>
          </w:tcPr>
          <w:p w14:paraId="2777D140">
            <w:pPr>
              <w:jc w:val="center"/>
              <w:outlineLvl w:val="9"/>
              <w:rPr>
                <w:rFonts w:hint="eastAsia" w:ascii="宋体" w:hAnsi="宋体" w:eastAsia="宋体" w:cs="宋体"/>
                <w:color w:val="auto"/>
                <w:sz w:val="21"/>
                <w:szCs w:val="21"/>
                <w:highlight w:val="none"/>
              </w:rPr>
            </w:pPr>
          </w:p>
        </w:tc>
        <w:tc>
          <w:tcPr>
            <w:tcW w:w="467" w:type="pct"/>
            <w:noWrap w:val="0"/>
            <w:vAlign w:val="center"/>
          </w:tcPr>
          <w:p w14:paraId="7217B1DD">
            <w:pPr>
              <w:jc w:val="center"/>
              <w:outlineLvl w:val="9"/>
              <w:rPr>
                <w:rFonts w:hint="eastAsia" w:ascii="宋体" w:hAnsi="宋体" w:eastAsia="宋体" w:cs="宋体"/>
                <w:color w:val="auto"/>
                <w:sz w:val="21"/>
                <w:szCs w:val="21"/>
                <w:highlight w:val="none"/>
              </w:rPr>
            </w:pPr>
          </w:p>
        </w:tc>
        <w:tc>
          <w:tcPr>
            <w:tcW w:w="468" w:type="pct"/>
            <w:noWrap w:val="0"/>
            <w:vAlign w:val="center"/>
          </w:tcPr>
          <w:p w14:paraId="1D0705A2">
            <w:pPr>
              <w:jc w:val="center"/>
              <w:outlineLvl w:val="9"/>
              <w:rPr>
                <w:rFonts w:hint="eastAsia" w:ascii="宋体" w:hAnsi="宋体" w:eastAsia="宋体" w:cs="宋体"/>
                <w:color w:val="auto"/>
                <w:sz w:val="21"/>
                <w:szCs w:val="21"/>
                <w:highlight w:val="none"/>
              </w:rPr>
            </w:pPr>
          </w:p>
        </w:tc>
        <w:tc>
          <w:tcPr>
            <w:tcW w:w="468" w:type="pct"/>
            <w:noWrap w:val="0"/>
            <w:vAlign w:val="center"/>
          </w:tcPr>
          <w:p w14:paraId="29C8713F">
            <w:pPr>
              <w:jc w:val="center"/>
              <w:outlineLvl w:val="9"/>
              <w:rPr>
                <w:rFonts w:hint="eastAsia" w:ascii="宋体" w:hAnsi="宋体" w:eastAsia="宋体" w:cs="宋体"/>
                <w:color w:val="auto"/>
                <w:sz w:val="21"/>
                <w:szCs w:val="21"/>
                <w:highlight w:val="none"/>
              </w:rPr>
            </w:pPr>
          </w:p>
        </w:tc>
        <w:tc>
          <w:tcPr>
            <w:tcW w:w="468" w:type="pct"/>
            <w:noWrap w:val="0"/>
            <w:vAlign w:val="center"/>
          </w:tcPr>
          <w:p w14:paraId="3E3452FF">
            <w:pPr>
              <w:jc w:val="center"/>
              <w:outlineLvl w:val="9"/>
              <w:rPr>
                <w:rFonts w:hint="eastAsia" w:ascii="宋体" w:hAnsi="宋体" w:eastAsia="宋体" w:cs="宋体"/>
                <w:color w:val="auto"/>
                <w:sz w:val="21"/>
                <w:szCs w:val="21"/>
                <w:highlight w:val="none"/>
              </w:rPr>
            </w:pPr>
          </w:p>
        </w:tc>
        <w:tc>
          <w:tcPr>
            <w:tcW w:w="545" w:type="pct"/>
            <w:noWrap w:val="0"/>
            <w:vAlign w:val="center"/>
          </w:tcPr>
          <w:p w14:paraId="36D0EE65">
            <w:pPr>
              <w:jc w:val="center"/>
              <w:outlineLvl w:val="9"/>
              <w:rPr>
                <w:rFonts w:hint="eastAsia" w:ascii="宋体" w:hAnsi="宋体" w:eastAsia="宋体" w:cs="宋体"/>
                <w:color w:val="auto"/>
                <w:sz w:val="21"/>
                <w:szCs w:val="21"/>
                <w:highlight w:val="none"/>
              </w:rPr>
            </w:pPr>
          </w:p>
        </w:tc>
        <w:tc>
          <w:tcPr>
            <w:tcW w:w="468" w:type="pct"/>
            <w:noWrap w:val="0"/>
            <w:vAlign w:val="top"/>
          </w:tcPr>
          <w:p w14:paraId="0CF2B471">
            <w:pPr>
              <w:jc w:val="center"/>
              <w:outlineLvl w:val="9"/>
              <w:rPr>
                <w:rFonts w:hint="eastAsia" w:ascii="宋体" w:hAnsi="宋体" w:eastAsia="宋体" w:cs="宋体"/>
                <w:color w:val="auto"/>
                <w:sz w:val="21"/>
                <w:szCs w:val="21"/>
                <w:highlight w:val="none"/>
              </w:rPr>
            </w:pPr>
          </w:p>
        </w:tc>
        <w:tc>
          <w:tcPr>
            <w:tcW w:w="468" w:type="pct"/>
            <w:noWrap w:val="0"/>
            <w:vAlign w:val="center"/>
          </w:tcPr>
          <w:p w14:paraId="0FE6D32B">
            <w:pPr>
              <w:jc w:val="center"/>
              <w:outlineLvl w:val="9"/>
              <w:rPr>
                <w:rFonts w:hint="eastAsia" w:ascii="宋体" w:hAnsi="宋体" w:eastAsia="宋体" w:cs="宋体"/>
                <w:color w:val="auto"/>
                <w:sz w:val="21"/>
                <w:szCs w:val="21"/>
                <w:highlight w:val="none"/>
              </w:rPr>
            </w:pPr>
          </w:p>
        </w:tc>
        <w:tc>
          <w:tcPr>
            <w:tcW w:w="468" w:type="pct"/>
            <w:noWrap w:val="0"/>
            <w:vAlign w:val="center"/>
          </w:tcPr>
          <w:p w14:paraId="6506F2E5">
            <w:pPr>
              <w:jc w:val="center"/>
              <w:outlineLvl w:val="9"/>
              <w:rPr>
                <w:rFonts w:hint="eastAsia" w:ascii="宋体" w:hAnsi="宋体" w:eastAsia="宋体" w:cs="宋体"/>
                <w:color w:val="auto"/>
                <w:sz w:val="21"/>
                <w:szCs w:val="21"/>
                <w:highlight w:val="none"/>
              </w:rPr>
            </w:pPr>
          </w:p>
        </w:tc>
        <w:tc>
          <w:tcPr>
            <w:tcW w:w="385" w:type="pct"/>
            <w:noWrap w:val="0"/>
            <w:vAlign w:val="center"/>
          </w:tcPr>
          <w:p w14:paraId="0110AA68">
            <w:pPr>
              <w:jc w:val="center"/>
              <w:outlineLvl w:val="9"/>
              <w:rPr>
                <w:rFonts w:hint="eastAsia" w:ascii="宋体" w:hAnsi="宋体" w:eastAsia="宋体" w:cs="宋体"/>
                <w:color w:val="auto"/>
                <w:sz w:val="21"/>
                <w:szCs w:val="21"/>
                <w:highlight w:val="none"/>
              </w:rPr>
            </w:pPr>
          </w:p>
        </w:tc>
      </w:tr>
      <w:tr w14:paraId="4D8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186ECC3A">
            <w:pPr>
              <w:jc w:val="center"/>
              <w:outlineLvl w:val="9"/>
              <w:rPr>
                <w:rFonts w:hint="eastAsia" w:ascii="宋体" w:hAnsi="宋体" w:eastAsia="宋体" w:cs="宋体"/>
                <w:color w:val="auto"/>
                <w:sz w:val="21"/>
                <w:szCs w:val="21"/>
                <w:highlight w:val="none"/>
              </w:rPr>
            </w:pPr>
          </w:p>
        </w:tc>
        <w:tc>
          <w:tcPr>
            <w:tcW w:w="467" w:type="pct"/>
            <w:noWrap w:val="0"/>
            <w:vAlign w:val="center"/>
          </w:tcPr>
          <w:p w14:paraId="06446F66">
            <w:pPr>
              <w:jc w:val="center"/>
              <w:outlineLvl w:val="9"/>
              <w:rPr>
                <w:rFonts w:hint="eastAsia" w:ascii="宋体" w:hAnsi="宋体" w:eastAsia="宋体" w:cs="宋体"/>
                <w:color w:val="auto"/>
                <w:sz w:val="21"/>
                <w:szCs w:val="21"/>
                <w:highlight w:val="none"/>
              </w:rPr>
            </w:pPr>
          </w:p>
        </w:tc>
        <w:tc>
          <w:tcPr>
            <w:tcW w:w="467" w:type="pct"/>
            <w:noWrap w:val="0"/>
            <w:vAlign w:val="center"/>
          </w:tcPr>
          <w:p w14:paraId="63BEEE98">
            <w:pPr>
              <w:jc w:val="center"/>
              <w:outlineLvl w:val="9"/>
              <w:rPr>
                <w:rFonts w:hint="eastAsia" w:ascii="宋体" w:hAnsi="宋体" w:eastAsia="宋体" w:cs="宋体"/>
                <w:color w:val="auto"/>
                <w:sz w:val="21"/>
                <w:szCs w:val="21"/>
                <w:highlight w:val="none"/>
              </w:rPr>
            </w:pPr>
          </w:p>
        </w:tc>
        <w:tc>
          <w:tcPr>
            <w:tcW w:w="468" w:type="pct"/>
            <w:noWrap w:val="0"/>
            <w:vAlign w:val="center"/>
          </w:tcPr>
          <w:p w14:paraId="4097AB35">
            <w:pPr>
              <w:jc w:val="center"/>
              <w:outlineLvl w:val="9"/>
              <w:rPr>
                <w:rFonts w:hint="eastAsia" w:ascii="宋体" w:hAnsi="宋体" w:eastAsia="宋体" w:cs="宋体"/>
                <w:color w:val="auto"/>
                <w:sz w:val="21"/>
                <w:szCs w:val="21"/>
                <w:highlight w:val="none"/>
              </w:rPr>
            </w:pPr>
          </w:p>
        </w:tc>
        <w:tc>
          <w:tcPr>
            <w:tcW w:w="468" w:type="pct"/>
            <w:noWrap w:val="0"/>
            <w:vAlign w:val="center"/>
          </w:tcPr>
          <w:p w14:paraId="5910915B">
            <w:pPr>
              <w:jc w:val="center"/>
              <w:outlineLvl w:val="9"/>
              <w:rPr>
                <w:rFonts w:hint="eastAsia" w:ascii="宋体" w:hAnsi="宋体" w:eastAsia="宋体" w:cs="宋体"/>
                <w:color w:val="auto"/>
                <w:sz w:val="21"/>
                <w:szCs w:val="21"/>
                <w:highlight w:val="none"/>
              </w:rPr>
            </w:pPr>
          </w:p>
        </w:tc>
        <w:tc>
          <w:tcPr>
            <w:tcW w:w="468" w:type="pct"/>
            <w:noWrap w:val="0"/>
            <w:vAlign w:val="center"/>
          </w:tcPr>
          <w:p w14:paraId="0D539673">
            <w:pPr>
              <w:jc w:val="center"/>
              <w:outlineLvl w:val="9"/>
              <w:rPr>
                <w:rFonts w:hint="eastAsia" w:ascii="宋体" w:hAnsi="宋体" w:eastAsia="宋体" w:cs="宋体"/>
                <w:color w:val="auto"/>
                <w:sz w:val="21"/>
                <w:szCs w:val="21"/>
                <w:highlight w:val="none"/>
              </w:rPr>
            </w:pPr>
          </w:p>
        </w:tc>
        <w:tc>
          <w:tcPr>
            <w:tcW w:w="545" w:type="pct"/>
            <w:noWrap w:val="0"/>
            <w:vAlign w:val="center"/>
          </w:tcPr>
          <w:p w14:paraId="7D3D9330">
            <w:pPr>
              <w:jc w:val="center"/>
              <w:outlineLvl w:val="9"/>
              <w:rPr>
                <w:rFonts w:hint="eastAsia" w:ascii="宋体" w:hAnsi="宋体" w:eastAsia="宋体" w:cs="宋体"/>
                <w:color w:val="auto"/>
                <w:sz w:val="21"/>
                <w:szCs w:val="21"/>
                <w:highlight w:val="none"/>
              </w:rPr>
            </w:pPr>
          </w:p>
        </w:tc>
        <w:tc>
          <w:tcPr>
            <w:tcW w:w="468" w:type="pct"/>
            <w:noWrap w:val="0"/>
            <w:vAlign w:val="top"/>
          </w:tcPr>
          <w:p w14:paraId="57165DB1">
            <w:pPr>
              <w:jc w:val="center"/>
              <w:outlineLvl w:val="9"/>
              <w:rPr>
                <w:rFonts w:hint="eastAsia" w:ascii="宋体" w:hAnsi="宋体" w:eastAsia="宋体" w:cs="宋体"/>
                <w:color w:val="auto"/>
                <w:sz w:val="21"/>
                <w:szCs w:val="21"/>
                <w:highlight w:val="none"/>
              </w:rPr>
            </w:pPr>
          </w:p>
        </w:tc>
        <w:tc>
          <w:tcPr>
            <w:tcW w:w="468" w:type="pct"/>
            <w:noWrap w:val="0"/>
            <w:vAlign w:val="center"/>
          </w:tcPr>
          <w:p w14:paraId="33C93312">
            <w:pPr>
              <w:jc w:val="center"/>
              <w:outlineLvl w:val="9"/>
              <w:rPr>
                <w:rFonts w:hint="eastAsia" w:ascii="宋体" w:hAnsi="宋体" w:eastAsia="宋体" w:cs="宋体"/>
                <w:color w:val="auto"/>
                <w:sz w:val="21"/>
                <w:szCs w:val="21"/>
                <w:highlight w:val="none"/>
              </w:rPr>
            </w:pPr>
          </w:p>
        </w:tc>
        <w:tc>
          <w:tcPr>
            <w:tcW w:w="468" w:type="pct"/>
            <w:noWrap w:val="0"/>
            <w:vAlign w:val="center"/>
          </w:tcPr>
          <w:p w14:paraId="4F8B8DA5">
            <w:pPr>
              <w:jc w:val="center"/>
              <w:outlineLvl w:val="9"/>
              <w:rPr>
                <w:rFonts w:hint="eastAsia" w:ascii="宋体" w:hAnsi="宋体" w:eastAsia="宋体" w:cs="宋体"/>
                <w:color w:val="auto"/>
                <w:sz w:val="21"/>
                <w:szCs w:val="21"/>
                <w:highlight w:val="none"/>
              </w:rPr>
            </w:pPr>
          </w:p>
        </w:tc>
        <w:tc>
          <w:tcPr>
            <w:tcW w:w="385" w:type="pct"/>
            <w:noWrap w:val="0"/>
            <w:vAlign w:val="center"/>
          </w:tcPr>
          <w:p w14:paraId="09514404">
            <w:pPr>
              <w:jc w:val="center"/>
              <w:outlineLvl w:val="9"/>
              <w:rPr>
                <w:rFonts w:hint="eastAsia" w:ascii="宋体" w:hAnsi="宋体" w:eastAsia="宋体" w:cs="宋体"/>
                <w:color w:val="auto"/>
                <w:sz w:val="21"/>
                <w:szCs w:val="21"/>
                <w:highlight w:val="none"/>
              </w:rPr>
            </w:pPr>
          </w:p>
        </w:tc>
      </w:tr>
      <w:tr w14:paraId="364B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797783B2">
            <w:pPr>
              <w:jc w:val="center"/>
              <w:outlineLvl w:val="9"/>
              <w:rPr>
                <w:rFonts w:hint="eastAsia" w:ascii="宋体" w:hAnsi="宋体" w:eastAsia="宋体" w:cs="宋体"/>
                <w:color w:val="auto"/>
                <w:sz w:val="21"/>
                <w:szCs w:val="21"/>
                <w:highlight w:val="none"/>
              </w:rPr>
            </w:pPr>
          </w:p>
        </w:tc>
        <w:tc>
          <w:tcPr>
            <w:tcW w:w="467" w:type="pct"/>
            <w:noWrap w:val="0"/>
            <w:vAlign w:val="center"/>
          </w:tcPr>
          <w:p w14:paraId="2D24ED76">
            <w:pPr>
              <w:jc w:val="center"/>
              <w:outlineLvl w:val="9"/>
              <w:rPr>
                <w:rFonts w:hint="eastAsia" w:ascii="宋体" w:hAnsi="宋体" w:eastAsia="宋体" w:cs="宋体"/>
                <w:color w:val="auto"/>
                <w:sz w:val="21"/>
                <w:szCs w:val="21"/>
                <w:highlight w:val="none"/>
              </w:rPr>
            </w:pPr>
          </w:p>
        </w:tc>
        <w:tc>
          <w:tcPr>
            <w:tcW w:w="467" w:type="pct"/>
            <w:noWrap w:val="0"/>
            <w:vAlign w:val="center"/>
          </w:tcPr>
          <w:p w14:paraId="38526825">
            <w:pPr>
              <w:jc w:val="center"/>
              <w:outlineLvl w:val="9"/>
              <w:rPr>
                <w:rFonts w:hint="eastAsia" w:ascii="宋体" w:hAnsi="宋体" w:eastAsia="宋体" w:cs="宋体"/>
                <w:color w:val="auto"/>
                <w:sz w:val="21"/>
                <w:szCs w:val="21"/>
                <w:highlight w:val="none"/>
              </w:rPr>
            </w:pPr>
          </w:p>
        </w:tc>
        <w:tc>
          <w:tcPr>
            <w:tcW w:w="468" w:type="pct"/>
            <w:noWrap w:val="0"/>
            <w:vAlign w:val="center"/>
          </w:tcPr>
          <w:p w14:paraId="63A63CE9">
            <w:pPr>
              <w:jc w:val="center"/>
              <w:outlineLvl w:val="9"/>
              <w:rPr>
                <w:rFonts w:hint="eastAsia" w:ascii="宋体" w:hAnsi="宋体" w:eastAsia="宋体" w:cs="宋体"/>
                <w:color w:val="auto"/>
                <w:sz w:val="21"/>
                <w:szCs w:val="21"/>
                <w:highlight w:val="none"/>
              </w:rPr>
            </w:pPr>
          </w:p>
        </w:tc>
        <w:tc>
          <w:tcPr>
            <w:tcW w:w="468" w:type="pct"/>
            <w:noWrap w:val="0"/>
            <w:vAlign w:val="center"/>
          </w:tcPr>
          <w:p w14:paraId="3645A021">
            <w:pPr>
              <w:jc w:val="center"/>
              <w:outlineLvl w:val="9"/>
              <w:rPr>
                <w:rFonts w:hint="eastAsia" w:ascii="宋体" w:hAnsi="宋体" w:eastAsia="宋体" w:cs="宋体"/>
                <w:color w:val="auto"/>
                <w:sz w:val="21"/>
                <w:szCs w:val="21"/>
                <w:highlight w:val="none"/>
              </w:rPr>
            </w:pPr>
          </w:p>
        </w:tc>
        <w:tc>
          <w:tcPr>
            <w:tcW w:w="468" w:type="pct"/>
            <w:noWrap w:val="0"/>
            <w:vAlign w:val="center"/>
          </w:tcPr>
          <w:p w14:paraId="4DBD2FC4">
            <w:pPr>
              <w:jc w:val="center"/>
              <w:outlineLvl w:val="9"/>
              <w:rPr>
                <w:rFonts w:hint="eastAsia" w:ascii="宋体" w:hAnsi="宋体" w:eastAsia="宋体" w:cs="宋体"/>
                <w:color w:val="auto"/>
                <w:sz w:val="21"/>
                <w:szCs w:val="21"/>
                <w:highlight w:val="none"/>
              </w:rPr>
            </w:pPr>
          </w:p>
        </w:tc>
        <w:tc>
          <w:tcPr>
            <w:tcW w:w="545" w:type="pct"/>
            <w:noWrap w:val="0"/>
            <w:vAlign w:val="center"/>
          </w:tcPr>
          <w:p w14:paraId="6D1A59A9">
            <w:pPr>
              <w:jc w:val="center"/>
              <w:outlineLvl w:val="9"/>
              <w:rPr>
                <w:rFonts w:hint="eastAsia" w:ascii="宋体" w:hAnsi="宋体" w:eastAsia="宋体" w:cs="宋体"/>
                <w:color w:val="auto"/>
                <w:sz w:val="21"/>
                <w:szCs w:val="21"/>
                <w:highlight w:val="none"/>
              </w:rPr>
            </w:pPr>
          </w:p>
        </w:tc>
        <w:tc>
          <w:tcPr>
            <w:tcW w:w="468" w:type="pct"/>
            <w:noWrap w:val="0"/>
            <w:vAlign w:val="top"/>
          </w:tcPr>
          <w:p w14:paraId="1399822D">
            <w:pPr>
              <w:jc w:val="center"/>
              <w:outlineLvl w:val="9"/>
              <w:rPr>
                <w:rFonts w:hint="eastAsia" w:ascii="宋体" w:hAnsi="宋体" w:eastAsia="宋体" w:cs="宋体"/>
                <w:color w:val="auto"/>
                <w:sz w:val="21"/>
                <w:szCs w:val="21"/>
                <w:highlight w:val="none"/>
              </w:rPr>
            </w:pPr>
          </w:p>
        </w:tc>
        <w:tc>
          <w:tcPr>
            <w:tcW w:w="468" w:type="pct"/>
            <w:noWrap w:val="0"/>
            <w:vAlign w:val="center"/>
          </w:tcPr>
          <w:p w14:paraId="131E2647">
            <w:pPr>
              <w:jc w:val="center"/>
              <w:outlineLvl w:val="9"/>
              <w:rPr>
                <w:rFonts w:hint="eastAsia" w:ascii="宋体" w:hAnsi="宋体" w:eastAsia="宋体" w:cs="宋体"/>
                <w:color w:val="auto"/>
                <w:sz w:val="21"/>
                <w:szCs w:val="21"/>
                <w:highlight w:val="none"/>
              </w:rPr>
            </w:pPr>
          </w:p>
        </w:tc>
        <w:tc>
          <w:tcPr>
            <w:tcW w:w="468" w:type="pct"/>
            <w:noWrap w:val="0"/>
            <w:vAlign w:val="center"/>
          </w:tcPr>
          <w:p w14:paraId="24DED7F3">
            <w:pPr>
              <w:jc w:val="center"/>
              <w:outlineLvl w:val="9"/>
              <w:rPr>
                <w:rFonts w:hint="eastAsia" w:ascii="宋体" w:hAnsi="宋体" w:eastAsia="宋体" w:cs="宋体"/>
                <w:color w:val="auto"/>
                <w:sz w:val="21"/>
                <w:szCs w:val="21"/>
                <w:highlight w:val="none"/>
              </w:rPr>
            </w:pPr>
          </w:p>
        </w:tc>
        <w:tc>
          <w:tcPr>
            <w:tcW w:w="385" w:type="pct"/>
            <w:noWrap w:val="0"/>
            <w:vAlign w:val="center"/>
          </w:tcPr>
          <w:p w14:paraId="7D83A89B">
            <w:pPr>
              <w:jc w:val="center"/>
              <w:outlineLvl w:val="9"/>
              <w:rPr>
                <w:rFonts w:hint="eastAsia" w:ascii="宋体" w:hAnsi="宋体" w:eastAsia="宋体" w:cs="宋体"/>
                <w:color w:val="auto"/>
                <w:sz w:val="21"/>
                <w:szCs w:val="21"/>
                <w:highlight w:val="none"/>
              </w:rPr>
            </w:pPr>
          </w:p>
        </w:tc>
      </w:tr>
      <w:tr w14:paraId="0098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40C5F81A">
            <w:pPr>
              <w:jc w:val="center"/>
              <w:outlineLvl w:val="9"/>
              <w:rPr>
                <w:rFonts w:hint="eastAsia" w:ascii="宋体" w:hAnsi="宋体" w:eastAsia="宋体" w:cs="宋体"/>
                <w:color w:val="auto"/>
                <w:sz w:val="21"/>
                <w:szCs w:val="21"/>
                <w:highlight w:val="none"/>
              </w:rPr>
            </w:pPr>
          </w:p>
        </w:tc>
        <w:tc>
          <w:tcPr>
            <w:tcW w:w="467" w:type="pct"/>
            <w:noWrap w:val="0"/>
            <w:vAlign w:val="center"/>
          </w:tcPr>
          <w:p w14:paraId="190CAF28">
            <w:pPr>
              <w:jc w:val="center"/>
              <w:outlineLvl w:val="9"/>
              <w:rPr>
                <w:rFonts w:hint="eastAsia" w:ascii="宋体" w:hAnsi="宋体" w:eastAsia="宋体" w:cs="宋体"/>
                <w:color w:val="auto"/>
                <w:sz w:val="21"/>
                <w:szCs w:val="21"/>
                <w:highlight w:val="none"/>
              </w:rPr>
            </w:pPr>
          </w:p>
        </w:tc>
        <w:tc>
          <w:tcPr>
            <w:tcW w:w="467" w:type="pct"/>
            <w:noWrap w:val="0"/>
            <w:vAlign w:val="center"/>
          </w:tcPr>
          <w:p w14:paraId="31D221EF">
            <w:pPr>
              <w:jc w:val="center"/>
              <w:outlineLvl w:val="9"/>
              <w:rPr>
                <w:rFonts w:hint="eastAsia" w:ascii="宋体" w:hAnsi="宋体" w:eastAsia="宋体" w:cs="宋体"/>
                <w:color w:val="auto"/>
                <w:sz w:val="21"/>
                <w:szCs w:val="21"/>
                <w:highlight w:val="none"/>
              </w:rPr>
            </w:pPr>
          </w:p>
        </w:tc>
        <w:tc>
          <w:tcPr>
            <w:tcW w:w="468" w:type="pct"/>
            <w:noWrap w:val="0"/>
            <w:vAlign w:val="center"/>
          </w:tcPr>
          <w:p w14:paraId="68A2EB2C">
            <w:pPr>
              <w:jc w:val="center"/>
              <w:outlineLvl w:val="9"/>
              <w:rPr>
                <w:rFonts w:hint="eastAsia" w:ascii="宋体" w:hAnsi="宋体" w:eastAsia="宋体" w:cs="宋体"/>
                <w:color w:val="auto"/>
                <w:sz w:val="21"/>
                <w:szCs w:val="21"/>
                <w:highlight w:val="none"/>
              </w:rPr>
            </w:pPr>
          </w:p>
        </w:tc>
        <w:tc>
          <w:tcPr>
            <w:tcW w:w="468" w:type="pct"/>
            <w:noWrap w:val="0"/>
            <w:vAlign w:val="center"/>
          </w:tcPr>
          <w:p w14:paraId="3EE394E9">
            <w:pPr>
              <w:jc w:val="center"/>
              <w:outlineLvl w:val="9"/>
              <w:rPr>
                <w:rFonts w:hint="eastAsia" w:ascii="宋体" w:hAnsi="宋体" w:eastAsia="宋体" w:cs="宋体"/>
                <w:color w:val="auto"/>
                <w:sz w:val="21"/>
                <w:szCs w:val="21"/>
                <w:highlight w:val="none"/>
              </w:rPr>
            </w:pPr>
          </w:p>
        </w:tc>
        <w:tc>
          <w:tcPr>
            <w:tcW w:w="468" w:type="pct"/>
            <w:noWrap w:val="0"/>
            <w:vAlign w:val="center"/>
          </w:tcPr>
          <w:p w14:paraId="177496E3">
            <w:pPr>
              <w:jc w:val="center"/>
              <w:outlineLvl w:val="9"/>
              <w:rPr>
                <w:rFonts w:hint="eastAsia" w:ascii="宋体" w:hAnsi="宋体" w:eastAsia="宋体" w:cs="宋体"/>
                <w:color w:val="auto"/>
                <w:sz w:val="21"/>
                <w:szCs w:val="21"/>
                <w:highlight w:val="none"/>
              </w:rPr>
            </w:pPr>
          </w:p>
        </w:tc>
        <w:tc>
          <w:tcPr>
            <w:tcW w:w="545" w:type="pct"/>
            <w:noWrap w:val="0"/>
            <w:vAlign w:val="center"/>
          </w:tcPr>
          <w:p w14:paraId="3C16E3BA">
            <w:pPr>
              <w:jc w:val="center"/>
              <w:outlineLvl w:val="9"/>
              <w:rPr>
                <w:rFonts w:hint="eastAsia" w:ascii="宋体" w:hAnsi="宋体" w:eastAsia="宋体" w:cs="宋体"/>
                <w:color w:val="auto"/>
                <w:sz w:val="21"/>
                <w:szCs w:val="21"/>
                <w:highlight w:val="none"/>
              </w:rPr>
            </w:pPr>
          </w:p>
        </w:tc>
        <w:tc>
          <w:tcPr>
            <w:tcW w:w="468" w:type="pct"/>
            <w:noWrap w:val="0"/>
            <w:vAlign w:val="top"/>
          </w:tcPr>
          <w:p w14:paraId="4BB486C0">
            <w:pPr>
              <w:jc w:val="center"/>
              <w:outlineLvl w:val="9"/>
              <w:rPr>
                <w:rFonts w:hint="eastAsia" w:ascii="宋体" w:hAnsi="宋体" w:eastAsia="宋体" w:cs="宋体"/>
                <w:color w:val="auto"/>
                <w:sz w:val="21"/>
                <w:szCs w:val="21"/>
                <w:highlight w:val="none"/>
              </w:rPr>
            </w:pPr>
          </w:p>
        </w:tc>
        <w:tc>
          <w:tcPr>
            <w:tcW w:w="468" w:type="pct"/>
            <w:noWrap w:val="0"/>
            <w:vAlign w:val="center"/>
          </w:tcPr>
          <w:p w14:paraId="78384859">
            <w:pPr>
              <w:jc w:val="center"/>
              <w:outlineLvl w:val="9"/>
              <w:rPr>
                <w:rFonts w:hint="eastAsia" w:ascii="宋体" w:hAnsi="宋体" w:eastAsia="宋体" w:cs="宋体"/>
                <w:color w:val="auto"/>
                <w:sz w:val="21"/>
                <w:szCs w:val="21"/>
                <w:highlight w:val="none"/>
              </w:rPr>
            </w:pPr>
          </w:p>
        </w:tc>
        <w:tc>
          <w:tcPr>
            <w:tcW w:w="468" w:type="pct"/>
            <w:noWrap w:val="0"/>
            <w:vAlign w:val="center"/>
          </w:tcPr>
          <w:p w14:paraId="28347266">
            <w:pPr>
              <w:jc w:val="center"/>
              <w:outlineLvl w:val="9"/>
              <w:rPr>
                <w:rFonts w:hint="eastAsia" w:ascii="宋体" w:hAnsi="宋体" w:eastAsia="宋体" w:cs="宋体"/>
                <w:color w:val="auto"/>
                <w:sz w:val="21"/>
                <w:szCs w:val="21"/>
                <w:highlight w:val="none"/>
              </w:rPr>
            </w:pPr>
          </w:p>
        </w:tc>
        <w:tc>
          <w:tcPr>
            <w:tcW w:w="385" w:type="pct"/>
            <w:noWrap w:val="0"/>
            <w:vAlign w:val="center"/>
          </w:tcPr>
          <w:p w14:paraId="5DBBF074">
            <w:pPr>
              <w:jc w:val="center"/>
              <w:outlineLvl w:val="9"/>
              <w:rPr>
                <w:rFonts w:hint="eastAsia" w:ascii="宋体" w:hAnsi="宋体" w:eastAsia="宋体" w:cs="宋体"/>
                <w:color w:val="auto"/>
                <w:sz w:val="21"/>
                <w:szCs w:val="21"/>
                <w:highlight w:val="none"/>
              </w:rPr>
            </w:pPr>
          </w:p>
        </w:tc>
      </w:tr>
    </w:tbl>
    <w:p w14:paraId="03D67C48">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4B0D4F44">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651EFD4">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（1）业绩按单项合同采购金额从高到低的方式排列；同一个单项合同的业绩可以同时在资格业绩和评分业绩重复放置。</w:t>
      </w:r>
    </w:p>
    <w:p w14:paraId="57361CDC">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（2）业绩须为投标人2021年1月1日以来（签订合同的时间要求为202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zh-CN"/>
        </w:rPr>
        <w:t>年1月1日或以后）承接的劳务</w:t>
      </w:r>
      <w:r>
        <w:rPr>
          <w:rFonts w:hint="eastAsia" w:ascii="宋体" w:hAnsi="宋体" w:eastAsia="宋体" w:cs="宋体"/>
          <w:color w:val="auto"/>
          <w:szCs w:val="24"/>
          <w:highlight w:val="none"/>
        </w:rPr>
        <w:t>外包</w:t>
      </w:r>
      <w:r>
        <w:rPr>
          <w:rFonts w:hint="eastAsia" w:ascii="宋体" w:hAnsi="宋体" w:eastAsia="宋体" w:cs="宋体"/>
          <w:color w:val="auto"/>
          <w:szCs w:val="24"/>
          <w:highlight w:val="none"/>
          <w:lang w:val="zh-CN"/>
        </w:rPr>
        <w:t>服务项目业绩（合同内容须包含厨师劳务服务，</w:t>
      </w:r>
      <w:r>
        <w:rPr>
          <w:rFonts w:hint="eastAsia" w:ascii="宋体" w:hAnsi="宋体" w:eastAsia="宋体" w:cs="宋体"/>
          <w:color w:val="auto"/>
          <w:szCs w:val="24"/>
          <w:highlight w:val="none"/>
        </w:rPr>
        <w:t>劳务派遣项目业绩不予认定</w:t>
      </w:r>
      <w:r>
        <w:rPr>
          <w:rFonts w:hint="eastAsia" w:ascii="宋体" w:hAnsi="宋体" w:eastAsia="宋体" w:cs="宋体"/>
          <w:color w:val="auto"/>
          <w:szCs w:val="24"/>
          <w:highlight w:val="none"/>
          <w:lang w:val="zh-CN"/>
        </w:rPr>
        <w:t>），业绩须附合同复印件（合同服务提供方为投标人）。</w:t>
      </w:r>
    </w:p>
    <w:p w14:paraId="454B3565">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（3）若合同及证明文件无法反映评分条件（签订合同的时间要求为202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zh-CN"/>
        </w:rPr>
        <w:t>年1月1日或以后、合同内容须包含厨师劳务服务、合同金额）的，还需提供服务购买方出具的书面补充说明文件复印件作为辅助证明（复印件能显示服务购买方公章），否则不得分。</w:t>
      </w:r>
    </w:p>
    <w:p w14:paraId="2B19EB4B">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（4）若业绩为框架式协议或资格入围无明确金额的合同，必须同时提供合同期限内已服务发票金额统计表和发票复印件。</w:t>
      </w:r>
    </w:p>
    <w:p w14:paraId="74E89619">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kern w:val="2"/>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zh-CN" w:eastAsia="zh-CN"/>
        </w:rPr>
        <w:t>5</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2"/>
          <w:szCs w:val="24"/>
          <w:highlight w:val="none"/>
          <w:lang w:val="zh-CN"/>
        </w:rPr>
        <w:t>。</w:t>
      </w:r>
    </w:p>
    <w:p w14:paraId="57EDA369">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0410B7C7">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2AD65B1E">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0E3C810D">
      <w:pPr>
        <w:autoSpaceDE/>
        <w:autoSpaceDN/>
        <w:adjustRightInd/>
        <w:spacing w:line="240" w:lineRule="auto"/>
        <w:ind w:firstLine="0" w:firstLineChars="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14DEC504">
      <w:pPr>
        <w:tabs>
          <w:tab w:val="left" w:pos="567"/>
        </w:tabs>
        <w:autoSpaceDE w:val="0"/>
        <w:autoSpaceDN w:val="0"/>
        <w:adjustRightInd w:val="0"/>
        <w:spacing w:line="360" w:lineRule="auto"/>
        <w:ind w:left="657" w:hanging="867"/>
        <w:jc w:val="left"/>
        <w:outlineLvl w:val="2"/>
        <w:rPr>
          <w:rFonts w:ascii="宋体" w:hAnsi="宋体" w:eastAsia="宋体" w:cs="宋体"/>
          <w:b/>
          <w:color w:val="auto"/>
          <w:kern w:val="0"/>
          <w:sz w:val="32"/>
          <w:szCs w:val="32"/>
          <w:highlight w:val="none"/>
          <w:lang w:val="zh-CN"/>
        </w:rPr>
      </w:pPr>
      <w:bookmarkStart w:id="589" w:name="_Toc10033"/>
      <w:r>
        <w:rPr>
          <w:rFonts w:hint="eastAsia" w:ascii="宋体" w:hAnsi="宋体" w:eastAsia="宋体" w:cs="宋体"/>
          <w:b/>
          <w:color w:val="auto"/>
          <w:kern w:val="0"/>
          <w:sz w:val="32"/>
          <w:szCs w:val="32"/>
          <w:highlight w:val="none"/>
          <w:lang w:val="zh-CN"/>
        </w:rPr>
        <w:t>附表：已服务发票金额统计表</w:t>
      </w:r>
      <w:bookmarkEnd w:id="58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800"/>
        <w:gridCol w:w="2692"/>
        <w:gridCol w:w="1489"/>
        <w:gridCol w:w="1820"/>
        <w:gridCol w:w="1158"/>
      </w:tblGrid>
      <w:tr w14:paraId="0A01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14:paraId="715AE939">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0" w:type="auto"/>
            <w:gridSpan w:val="4"/>
            <w:vAlign w:val="center"/>
          </w:tcPr>
          <w:p w14:paraId="678E51C4">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tc>
      </w:tr>
      <w:tr w14:paraId="685A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14:paraId="06CD1D0F">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合同约定的服务期</w:t>
            </w:r>
          </w:p>
        </w:tc>
        <w:tc>
          <w:tcPr>
            <w:tcW w:w="0" w:type="auto"/>
            <w:gridSpan w:val="4"/>
            <w:vAlign w:val="center"/>
          </w:tcPr>
          <w:p w14:paraId="6A4E65BD">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tc>
      </w:tr>
      <w:tr w14:paraId="45F6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14:paraId="5702C34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发票抬头（合同服务购买方）</w:t>
            </w:r>
          </w:p>
        </w:tc>
        <w:tc>
          <w:tcPr>
            <w:tcW w:w="0" w:type="auto"/>
            <w:gridSpan w:val="4"/>
            <w:vAlign w:val="center"/>
          </w:tcPr>
          <w:p w14:paraId="56923BAC">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tc>
      </w:tr>
      <w:tr w14:paraId="1583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9ED0286">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vAlign w:val="center"/>
          </w:tcPr>
          <w:p w14:paraId="5FFBABA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发票名目</w:t>
            </w:r>
          </w:p>
        </w:tc>
        <w:tc>
          <w:tcPr>
            <w:tcW w:w="0" w:type="auto"/>
            <w:vAlign w:val="center"/>
          </w:tcPr>
          <w:p w14:paraId="610CBD3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发票金额（单位：万元）</w:t>
            </w:r>
          </w:p>
        </w:tc>
        <w:tc>
          <w:tcPr>
            <w:tcW w:w="0" w:type="auto"/>
            <w:vAlign w:val="center"/>
          </w:tcPr>
          <w:p w14:paraId="0C6B6C2D">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发票号码</w:t>
            </w:r>
          </w:p>
        </w:tc>
        <w:tc>
          <w:tcPr>
            <w:tcW w:w="0" w:type="auto"/>
            <w:vAlign w:val="center"/>
          </w:tcPr>
          <w:p w14:paraId="754CFFB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发票所属时期</w:t>
            </w:r>
          </w:p>
        </w:tc>
        <w:tc>
          <w:tcPr>
            <w:tcW w:w="0" w:type="auto"/>
            <w:vAlign w:val="center"/>
          </w:tcPr>
          <w:p w14:paraId="5B0B4279">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8E3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3B4D2B">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vAlign w:val="center"/>
          </w:tcPr>
          <w:p w14:paraId="572D7137">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04F07B6D">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6A4729E2">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47D3311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13E440A3">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r>
      <w:tr w14:paraId="0920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D5FB87B">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vAlign w:val="center"/>
          </w:tcPr>
          <w:p w14:paraId="72D165A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258F7CB7">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64DBCFF0">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1DD6BAC1">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74268522">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r>
      <w:tr w14:paraId="5454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34A0BE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vAlign w:val="center"/>
          </w:tcPr>
          <w:p w14:paraId="58B5CA8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7CE5DC70">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01D82C3A">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0B94905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2C028988">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r>
      <w:tr w14:paraId="2981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BCE932">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vAlign w:val="center"/>
          </w:tcPr>
          <w:p w14:paraId="147E8B86">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4673596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6B2C96C6">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186C5AD6">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7500021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r>
      <w:tr w14:paraId="6C34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14:paraId="7B9CD3FF">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发票金额合计</w:t>
            </w:r>
          </w:p>
        </w:tc>
        <w:tc>
          <w:tcPr>
            <w:tcW w:w="0" w:type="auto"/>
            <w:vAlign w:val="center"/>
          </w:tcPr>
          <w:p w14:paraId="0415419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7E72929E">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25C36421">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c>
          <w:tcPr>
            <w:tcW w:w="0" w:type="auto"/>
            <w:vAlign w:val="center"/>
          </w:tcPr>
          <w:p w14:paraId="0EE6CB0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tc>
      </w:tr>
    </w:tbl>
    <w:p w14:paraId="0F7C57A2">
      <w:pPr>
        <w:snapToGrid w:val="0"/>
        <w:spacing w:line="360" w:lineRule="auto"/>
        <w:ind w:left="491" w:leftChars="-57" w:hanging="611" w:hangingChars="291"/>
        <w:rPr>
          <w:rFonts w:ascii="宋体" w:hAnsi="宋体" w:eastAsia="宋体" w:cs="宋体"/>
          <w:color w:val="auto"/>
          <w:szCs w:val="21"/>
          <w:highlight w:val="none"/>
        </w:rPr>
      </w:pPr>
    </w:p>
    <w:p w14:paraId="2D86AC90">
      <w:pPr>
        <w:snapToGrid w:val="0"/>
        <w:spacing w:line="360" w:lineRule="auto"/>
        <w:ind w:left="491" w:leftChars="-57"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40F19AA">
      <w:pPr>
        <w:snapToGrid w:val="0"/>
        <w:spacing w:line="360" w:lineRule="auto"/>
        <w:ind w:left="396" w:leftChars="-58" w:hanging="518" w:hangingChars="247"/>
        <w:rPr>
          <w:rFonts w:ascii="宋体" w:hAnsi="宋体" w:eastAsia="宋体" w:cs="宋体"/>
          <w:color w:val="auto"/>
          <w:szCs w:val="21"/>
          <w:highlight w:val="none"/>
        </w:rPr>
      </w:pPr>
      <w:r>
        <w:rPr>
          <w:rFonts w:hint="eastAsia" w:ascii="宋体" w:hAnsi="宋体" w:eastAsia="宋体" w:cs="宋体"/>
          <w:color w:val="auto"/>
          <w:szCs w:val="21"/>
          <w:highlight w:val="none"/>
        </w:rPr>
        <w:t>（1）投标人提供框架式协议或资格入围无明确金额的合同时，须同时提供本统计表及服务发票复印件，本统计表及服务发票复印件应后附于合同复印件。</w:t>
      </w:r>
    </w:p>
    <w:p w14:paraId="52E8F6F7">
      <w:pPr>
        <w:snapToGrid w:val="0"/>
        <w:spacing w:line="360" w:lineRule="auto"/>
        <w:ind w:left="396" w:leftChars="-58" w:hanging="518" w:hangingChars="247"/>
        <w:rPr>
          <w:rFonts w:ascii="宋体" w:hAnsi="宋体" w:eastAsia="宋体" w:cs="宋体"/>
          <w:color w:val="auto"/>
          <w:szCs w:val="21"/>
          <w:highlight w:val="none"/>
        </w:rPr>
      </w:pPr>
      <w:r>
        <w:rPr>
          <w:rFonts w:hint="eastAsia" w:ascii="宋体" w:hAnsi="宋体" w:eastAsia="宋体" w:cs="宋体"/>
          <w:color w:val="auto"/>
          <w:szCs w:val="21"/>
          <w:highlight w:val="none"/>
        </w:rPr>
        <w:t>（2）发票抬头应为合同服务购买方，销售方应为投标人，且发票名目、所属时期应与合同约定内容一致，否则不计分。</w:t>
      </w:r>
    </w:p>
    <w:p w14:paraId="2AEAA477">
      <w:pPr>
        <w:snapToGrid w:val="0"/>
        <w:spacing w:line="360" w:lineRule="auto"/>
        <w:ind w:left="396" w:leftChars="-58" w:hanging="518" w:hangingChars="247"/>
        <w:rPr>
          <w:rFonts w:ascii="宋体" w:hAnsi="宋体" w:eastAsia="宋体" w:cs="宋体"/>
          <w:color w:val="auto"/>
          <w:szCs w:val="21"/>
          <w:highlight w:val="none"/>
        </w:rPr>
      </w:pPr>
      <w:r>
        <w:rPr>
          <w:rFonts w:hint="eastAsia" w:ascii="宋体" w:hAnsi="宋体" w:eastAsia="宋体" w:cs="宋体"/>
          <w:color w:val="auto"/>
          <w:szCs w:val="21"/>
          <w:highlight w:val="none"/>
        </w:rPr>
        <w:t>（3）发票合计金额视为投标人所提供该项服务业绩的服务金额，并按此金额进行评审。</w:t>
      </w:r>
    </w:p>
    <w:p w14:paraId="719C5A99">
      <w:pPr>
        <w:pStyle w:val="2"/>
        <w:rPr>
          <w:rFonts w:hint="eastAsia"/>
          <w:color w:val="auto"/>
          <w:highlight w:val="none"/>
          <w:lang w:val="zh-CN"/>
        </w:rPr>
      </w:pPr>
      <w:r>
        <w:rPr>
          <w:rFonts w:hAnsi="宋体"/>
          <w:color w:val="auto"/>
          <w:szCs w:val="21"/>
          <w:highlight w:val="none"/>
        </w:rPr>
        <w:br w:type="page"/>
      </w:r>
    </w:p>
    <w:bookmarkEnd w:id="587"/>
    <w:bookmarkEnd w:id="588"/>
    <w:p w14:paraId="5E21649A">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bookmarkStart w:id="590" w:name="_Toc533708132"/>
      <w:bookmarkStart w:id="591" w:name="_Toc104991885"/>
      <w:bookmarkStart w:id="592" w:name="_Toc486167719"/>
      <w:bookmarkStart w:id="593" w:name="_Toc140596938"/>
      <w:bookmarkStart w:id="594" w:name="_Toc142508378"/>
      <w:bookmarkStart w:id="595" w:name="_Toc102860083"/>
      <w:bookmarkStart w:id="596" w:name="_Toc94107220"/>
      <w:bookmarkStart w:id="597" w:name="_Toc31965"/>
      <w:bookmarkStart w:id="598" w:name="_Toc102860427"/>
      <w:bookmarkStart w:id="599" w:name="_Toc19890"/>
      <w:bookmarkStart w:id="600" w:name="_Toc18175_WPSOffice_Level2"/>
      <w:bookmarkStart w:id="601" w:name="_Toc18413"/>
      <w:bookmarkStart w:id="602" w:name="_Toc1977737"/>
      <w:r>
        <w:rPr>
          <w:rFonts w:hint="eastAsia" w:ascii="宋体" w:hAnsi="宋体" w:eastAsia="宋体" w:cs="宋体"/>
          <w:b/>
          <w:bCs/>
          <w:color w:val="auto"/>
          <w:kern w:val="0"/>
          <w:sz w:val="32"/>
          <w:szCs w:val="32"/>
          <w:highlight w:val="none"/>
          <w:lang w:val="zh-CN"/>
        </w:rPr>
        <w:t>十、投标保证金汇入情况说明</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2981CAA4">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61DFF30B">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603" w:name="_Toc31832_WPSOffice_Level3"/>
      <w:r>
        <w:rPr>
          <w:rFonts w:hint="eastAsia" w:ascii="宋体" w:hAnsi="宋体" w:eastAsia="宋体" w:cs="宋体"/>
          <w:b/>
          <w:bCs/>
          <w:color w:val="auto"/>
          <w:kern w:val="0"/>
          <w:sz w:val="24"/>
          <w:szCs w:val="24"/>
          <w:highlight w:val="none"/>
        </w:rPr>
        <w:t>投标保证金汇入情况说明</w:t>
      </w:r>
      <w:bookmarkEnd w:id="603"/>
    </w:p>
    <w:p w14:paraId="2D3B194F">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72A6749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东莞市水务集团建设管理有限公司</w:t>
      </w:r>
      <w:r>
        <w:rPr>
          <w:rFonts w:hint="eastAsia" w:ascii="宋体" w:hAnsi="宋体" w:eastAsia="宋体" w:cs="宋体"/>
          <w:color w:val="auto"/>
          <w:szCs w:val="21"/>
          <w:highlight w:val="none"/>
        </w:rPr>
        <w:t>：</w:t>
      </w:r>
    </w:p>
    <w:p w14:paraId="49281AB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val="zh-CN"/>
        </w:rPr>
        <w:t>东莞市水务集团建设管理有限公司2025年餐厨及清洁服务采购项目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val="zh-CN"/>
        </w:rPr>
        <w:t>YDZB24DGQY0177</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F1D451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24426E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658B177D">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93BD229">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7B85038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004BCF9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1984362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19C57B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285E167D">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0971ED8">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CC4D0B0">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F6E89B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232A9AD9">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6F1846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FF456C1">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A900B34">
      <w:pPr>
        <w:spacing w:line="360" w:lineRule="auto"/>
        <w:ind w:left="340" w:leftChars="162" w:firstLine="425"/>
        <w:outlineLvl w:val="9"/>
        <w:rPr>
          <w:rFonts w:hint="eastAsia" w:ascii="宋体" w:hAnsi="宋体" w:eastAsia="宋体" w:cs="宋体"/>
          <w:b/>
          <w:bCs/>
          <w:color w:val="auto"/>
          <w:szCs w:val="21"/>
          <w:highlight w:val="none"/>
        </w:rPr>
      </w:pPr>
      <w:bookmarkStart w:id="604" w:name="_Toc26208_WPSOffice_Level3"/>
      <w:r>
        <w:rPr>
          <w:rFonts w:hint="eastAsia" w:ascii="宋体" w:hAnsi="宋体" w:eastAsia="宋体" w:cs="宋体"/>
          <w:b/>
          <w:bCs/>
          <w:color w:val="auto"/>
          <w:szCs w:val="21"/>
          <w:highlight w:val="none"/>
        </w:rPr>
        <w:t>附：1、我方投标保证金汇款凭证（复印件）</w:t>
      </w:r>
      <w:bookmarkEnd w:id="604"/>
    </w:p>
    <w:p w14:paraId="31D79AA1">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05" w:name="_Toc12992_WPSOffice_Level3"/>
      <w:r>
        <w:rPr>
          <w:rFonts w:hint="eastAsia" w:ascii="宋体" w:hAnsi="宋体" w:eastAsia="宋体" w:cs="宋体"/>
          <w:b/>
          <w:bCs/>
          <w:color w:val="auto"/>
          <w:szCs w:val="21"/>
          <w:highlight w:val="none"/>
        </w:rPr>
        <w:t>2、我方基本账户开户许可证（复印件）</w:t>
      </w:r>
      <w:bookmarkEnd w:id="605"/>
    </w:p>
    <w:p w14:paraId="4E79E21B">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6147B66">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5DF5FFDD">
      <w:pPr>
        <w:spacing w:line="360" w:lineRule="auto"/>
        <w:outlineLvl w:val="9"/>
        <w:rPr>
          <w:rFonts w:hint="eastAsia" w:ascii="宋体" w:hAnsi="宋体" w:eastAsia="宋体" w:cs="宋体"/>
          <w:b/>
          <w:color w:val="auto"/>
          <w:kern w:val="0"/>
          <w:szCs w:val="21"/>
          <w:highlight w:val="none"/>
        </w:rPr>
      </w:pPr>
      <w:bookmarkStart w:id="606" w:name="_Toc533708134"/>
      <w:bookmarkStart w:id="607" w:name="_Toc486167721"/>
    </w:p>
    <w:p w14:paraId="353F365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08" w:name="_Toc142508379"/>
      <w:bookmarkStart w:id="609" w:name="_Toc102860084"/>
      <w:bookmarkStart w:id="610" w:name="_Toc1977738"/>
      <w:bookmarkStart w:id="611" w:name="_Toc94107221"/>
      <w:bookmarkStart w:id="612" w:name="_Toc102860428"/>
      <w:bookmarkStart w:id="613" w:name="_Toc24616"/>
      <w:bookmarkStart w:id="614" w:name="_Toc140596939"/>
      <w:bookmarkStart w:id="615" w:name="_Toc104991886"/>
    </w:p>
    <w:p w14:paraId="59D99B85">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38144B98">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16" w:name="_Toc29652"/>
      <w:bookmarkStart w:id="617" w:name="_Toc2007"/>
      <w:r>
        <w:rPr>
          <w:rFonts w:hint="eastAsia" w:ascii="宋体" w:hAnsi="宋体" w:eastAsia="宋体" w:cs="宋体"/>
          <w:b/>
          <w:bCs/>
          <w:color w:val="auto"/>
          <w:kern w:val="0"/>
          <w:sz w:val="32"/>
          <w:szCs w:val="32"/>
          <w:highlight w:val="none"/>
          <w:lang w:val="en-US"/>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08"/>
      <w:bookmarkEnd w:id="609"/>
      <w:bookmarkEnd w:id="610"/>
      <w:bookmarkEnd w:id="611"/>
      <w:bookmarkEnd w:id="612"/>
      <w:bookmarkEnd w:id="613"/>
      <w:bookmarkEnd w:id="614"/>
      <w:bookmarkEnd w:id="615"/>
      <w:bookmarkEnd w:id="616"/>
      <w:bookmarkEnd w:id="617"/>
    </w:p>
    <w:p w14:paraId="3175AD0D">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618" w:name="_Toc1977739"/>
      <w:bookmarkStart w:id="619" w:name="_Toc18038"/>
      <w:bookmarkStart w:id="620" w:name="_Toc140596940"/>
      <w:bookmarkStart w:id="621" w:name="_Toc31916"/>
      <w:bookmarkStart w:id="622" w:name="_Toc104991887"/>
      <w:bookmarkStart w:id="623" w:name="_Toc102860085"/>
      <w:bookmarkStart w:id="624" w:name="_Toc27482"/>
      <w:bookmarkStart w:id="625" w:name="_Toc94107222"/>
      <w:bookmarkStart w:id="626" w:name="_Toc102860429"/>
      <w:bookmarkStart w:id="627" w:name="_Toc142508380"/>
      <w:r>
        <w:rPr>
          <w:rFonts w:hint="eastAsia" w:ascii="宋体" w:hAnsi="宋体" w:eastAsia="宋体" w:cs="宋体"/>
          <w:b/>
          <w:color w:val="auto"/>
          <w:kern w:val="0"/>
          <w:sz w:val="32"/>
          <w:szCs w:val="32"/>
          <w:highlight w:val="none"/>
          <w:lang w:val="en-US"/>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06"/>
      <w:bookmarkEnd w:id="618"/>
      <w:bookmarkEnd w:id="619"/>
      <w:bookmarkEnd w:id="620"/>
      <w:bookmarkEnd w:id="621"/>
      <w:bookmarkEnd w:id="622"/>
      <w:bookmarkEnd w:id="623"/>
      <w:bookmarkEnd w:id="624"/>
      <w:bookmarkEnd w:id="625"/>
      <w:bookmarkEnd w:id="626"/>
      <w:bookmarkEnd w:id="627"/>
    </w:p>
    <w:p w14:paraId="7A51A81D">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258FD2A7">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1、用户需求响应程度（即用户需求偏离表，格式见附件</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1）</w:t>
      </w:r>
    </w:p>
    <w:p w14:paraId="6D3E4606">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2、总体服务方案（投标人自行编写）；</w:t>
      </w:r>
    </w:p>
    <w:p w14:paraId="268D22C3">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3、拟投入本项目管理人员情况（见格式</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.3）；</w:t>
      </w:r>
    </w:p>
    <w:p w14:paraId="01A86588">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4、培训方案（投标人自行编写）；</w:t>
      </w:r>
    </w:p>
    <w:p w14:paraId="1C41416A">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5、应急预案和保障措施（投标人自行编写）；</w:t>
      </w:r>
    </w:p>
    <w:p w14:paraId="237FA5DA">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6、制度和档案的建立与管理（投标人自行编写）；</w:t>
      </w:r>
    </w:p>
    <w:p w14:paraId="0CAEDC46">
      <w:pPr>
        <w:spacing w:line="360" w:lineRule="auto"/>
        <w:ind w:left="443" w:leftChars="77" w:hanging="281" w:hangingChars="134"/>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7、购买食品安全责任险承诺书</w:t>
      </w:r>
      <w:r>
        <w:rPr>
          <w:rFonts w:hint="eastAsia" w:ascii="宋体" w:hAnsi="宋体" w:eastAsia="宋体" w:cs="宋体"/>
          <w:color w:val="auto"/>
          <w:kern w:val="0"/>
          <w:szCs w:val="21"/>
          <w:highlight w:val="none"/>
          <w:lang w:eastAsia="zh-CN"/>
        </w:rPr>
        <w:t>；</w:t>
      </w:r>
    </w:p>
    <w:p w14:paraId="2C700D3E">
      <w:pPr>
        <w:spacing w:line="360" w:lineRule="auto"/>
        <w:ind w:left="443" w:leftChars="77" w:hanging="281" w:hangingChars="134"/>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lang w:val="zh-CN"/>
        </w:rPr>
        <w:t>服务便利性响应时间承诺表；</w:t>
      </w:r>
    </w:p>
    <w:p w14:paraId="66B6E68D">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投标人认为有必要提供的其它文件（不做强制要求）。</w:t>
      </w:r>
    </w:p>
    <w:p w14:paraId="25CF6E09">
      <w:pPr>
        <w:pStyle w:val="2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07"/>
      <w:bookmarkStart w:id="628" w:name="_Toc102860086"/>
      <w:bookmarkStart w:id="629" w:name="_Toc140596941"/>
      <w:bookmarkStart w:id="630" w:name="_Toc142508381"/>
      <w:bookmarkStart w:id="631" w:name="_Toc1977740"/>
      <w:bookmarkStart w:id="632" w:name="_Toc102860430"/>
      <w:bookmarkStart w:id="633" w:name="_Toc94107223"/>
      <w:bookmarkStart w:id="634" w:name="_Toc533708135"/>
      <w:bookmarkStart w:id="635" w:name="_Toc104991888"/>
    </w:p>
    <w:p w14:paraId="6287388F">
      <w:pPr>
        <w:pStyle w:val="20"/>
        <w:spacing w:line="360" w:lineRule="auto"/>
        <w:jc w:val="center"/>
        <w:outlineLvl w:val="9"/>
        <w:rPr>
          <w:rFonts w:hint="eastAsia" w:ascii="宋体" w:hAnsi="宋体" w:eastAsia="宋体" w:cs="宋体"/>
          <w:b/>
          <w:color w:val="auto"/>
          <w:kern w:val="0"/>
          <w:szCs w:val="21"/>
          <w:highlight w:val="none"/>
        </w:rPr>
      </w:pPr>
    </w:p>
    <w:p w14:paraId="0065CF3D">
      <w:pPr>
        <w:pStyle w:val="20"/>
        <w:spacing w:line="360" w:lineRule="auto"/>
        <w:jc w:val="center"/>
        <w:outlineLvl w:val="9"/>
        <w:rPr>
          <w:rFonts w:hint="eastAsia" w:ascii="宋体" w:hAnsi="宋体" w:eastAsia="宋体" w:cs="宋体"/>
          <w:b/>
          <w:color w:val="auto"/>
          <w:kern w:val="0"/>
          <w:szCs w:val="21"/>
          <w:highlight w:val="none"/>
        </w:rPr>
      </w:pPr>
    </w:p>
    <w:p w14:paraId="03BF523D">
      <w:pPr>
        <w:pStyle w:val="20"/>
        <w:spacing w:line="360" w:lineRule="auto"/>
        <w:jc w:val="center"/>
        <w:outlineLvl w:val="9"/>
        <w:rPr>
          <w:rFonts w:hint="eastAsia" w:ascii="宋体" w:hAnsi="宋体" w:eastAsia="宋体" w:cs="宋体"/>
          <w:b/>
          <w:color w:val="auto"/>
          <w:kern w:val="0"/>
          <w:szCs w:val="21"/>
          <w:highlight w:val="none"/>
        </w:rPr>
      </w:pPr>
    </w:p>
    <w:p w14:paraId="56587F0B">
      <w:pPr>
        <w:pStyle w:val="20"/>
        <w:spacing w:line="360" w:lineRule="auto"/>
        <w:jc w:val="center"/>
        <w:outlineLvl w:val="9"/>
        <w:rPr>
          <w:rFonts w:hint="eastAsia" w:ascii="宋体" w:hAnsi="宋体" w:eastAsia="宋体" w:cs="宋体"/>
          <w:b/>
          <w:color w:val="auto"/>
          <w:kern w:val="0"/>
          <w:szCs w:val="21"/>
          <w:highlight w:val="none"/>
        </w:rPr>
      </w:pPr>
    </w:p>
    <w:p w14:paraId="1CE0803B">
      <w:pPr>
        <w:pStyle w:val="20"/>
        <w:spacing w:line="360" w:lineRule="auto"/>
        <w:jc w:val="center"/>
        <w:outlineLvl w:val="9"/>
        <w:rPr>
          <w:rFonts w:hint="eastAsia" w:ascii="宋体" w:hAnsi="宋体" w:eastAsia="宋体" w:cs="宋体"/>
          <w:b/>
          <w:color w:val="auto"/>
          <w:kern w:val="0"/>
          <w:szCs w:val="21"/>
          <w:highlight w:val="none"/>
        </w:rPr>
      </w:pPr>
    </w:p>
    <w:p w14:paraId="200B4273">
      <w:pPr>
        <w:pStyle w:val="20"/>
        <w:spacing w:line="360" w:lineRule="auto"/>
        <w:jc w:val="center"/>
        <w:outlineLvl w:val="9"/>
        <w:rPr>
          <w:rFonts w:hint="eastAsia" w:ascii="宋体" w:hAnsi="宋体" w:eastAsia="宋体" w:cs="宋体"/>
          <w:b/>
          <w:color w:val="auto"/>
          <w:kern w:val="0"/>
          <w:szCs w:val="21"/>
          <w:highlight w:val="none"/>
        </w:rPr>
      </w:pPr>
    </w:p>
    <w:p w14:paraId="6199113B">
      <w:pPr>
        <w:pStyle w:val="20"/>
        <w:spacing w:line="360" w:lineRule="auto"/>
        <w:jc w:val="center"/>
        <w:outlineLvl w:val="9"/>
        <w:rPr>
          <w:rFonts w:hint="eastAsia" w:ascii="宋体" w:hAnsi="宋体" w:eastAsia="宋体" w:cs="宋体"/>
          <w:b/>
          <w:color w:val="auto"/>
          <w:kern w:val="0"/>
          <w:szCs w:val="21"/>
          <w:highlight w:val="none"/>
        </w:rPr>
      </w:pPr>
    </w:p>
    <w:p w14:paraId="642EA926">
      <w:pPr>
        <w:pStyle w:val="20"/>
        <w:spacing w:line="360" w:lineRule="auto"/>
        <w:jc w:val="center"/>
        <w:outlineLvl w:val="9"/>
        <w:rPr>
          <w:rFonts w:hint="eastAsia" w:ascii="宋体" w:hAnsi="宋体" w:eastAsia="宋体" w:cs="宋体"/>
          <w:b/>
          <w:color w:val="auto"/>
          <w:kern w:val="0"/>
          <w:szCs w:val="21"/>
          <w:highlight w:val="none"/>
        </w:rPr>
      </w:pPr>
    </w:p>
    <w:p w14:paraId="2F072CE4">
      <w:pPr>
        <w:pStyle w:val="20"/>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AB2FB64">
      <w:pPr>
        <w:pStyle w:val="20"/>
        <w:spacing w:line="360" w:lineRule="auto"/>
        <w:outlineLvl w:val="9"/>
        <w:rPr>
          <w:rFonts w:hint="eastAsia" w:ascii="宋体" w:hAnsi="宋体" w:eastAsia="宋体" w:cs="宋体"/>
          <w:color w:val="auto"/>
          <w:highlight w:val="none"/>
        </w:rPr>
      </w:pPr>
    </w:p>
    <w:p w14:paraId="0C537EDA">
      <w:pPr>
        <w:pStyle w:val="20"/>
        <w:spacing w:line="360" w:lineRule="auto"/>
        <w:outlineLvl w:val="9"/>
        <w:rPr>
          <w:rFonts w:hint="eastAsia" w:ascii="宋体" w:hAnsi="宋体" w:eastAsia="宋体" w:cs="宋体"/>
          <w:color w:val="auto"/>
          <w:highlight w:val="none"/>
        </w:rPr>
      </w:pPr>
    </w:p>
    <w:p w14:paraId="2247CDA8">
      <w:pPr>
        <w:pStyle w:val="20"/>
        <w:spacing w:line="360" w:lineRule="auto"/>
        <w:outlineLvl w:val="9"/>
        <w:rPr>
          <w:rFonts w:hint="eastAsia" w:ascii="宋体" w:hAnsi="宋体" w:eastAsia="宋体" w:cs="宋体"/>
          <w:color w:val="auto"/>
          <w:highlight w:val="none"/>
        </w:rPr>
      </w:pPr>
    </w:p>
    <w:p w14:paraId="21F57415">
      <w:pPr>
        <w:pStyle w:val="20"/>
        <w:spacing w:line="360" w:lineRule="auto"/>
        <w:outlineLvl w:val="9"/>
        <w:rPr>
          <w:rFonts w:hint="eastAsia" w:ascii="宋体" w:hAnsi="宋体" w:eastAsia="宋体" w:cs="宋体"/>
          <w:color w:val="auto"/>
          <w:highlight w:val="none"/>
        </w:rPr>
      </w:pPr>
    </w:p>
    <w:p w14:paraId="797B819F">
      <w:pPr>
        <w:pStyle w:val="20"/>
        <w:spacing w:line="360" w:lineRule="auto"/>
        <w:outlineLvl w:val="9"/>
        <w:rPr>
          <w:rFonts w:hint="eastAsia" w:ascii="宋体" w:hAnsi="宋体" w:eastAsia="宋体" w:cs="宋体"/>
          <w:color w:val="auto"/>
          <w:highlight w:val="none"/>
        </w:rPr>
      </w:pPr>
    </w:p>
    <w:p w14:paraId="5700E33A">
      <w:pPr>
        <w:pStyle w:val="20"/>
        <w:spacing w:line="360" w:lineRule="auto"/>
        <w:outlineLvl w:val="9"/>
        <w:rPr>
          <w:rFonts w:hint="eastAsia" w:ascii="宋体" w:hAnsi="宋体" w:eastAsia="宋体" w:cs="宋体"/>
          <w:color w:val="auto"/>
          <w:highlight w:val="none"/>
        </w:rPr>
      </w:pPr>
    </w:p>
    <w:p w14:paraId="2351F187">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F125B7B">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7BA5219">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21B89C20">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705D71D">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3961309">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357C28F">
      <w:pPr>
        <w:pStyle w:val="20"/>
        <w:spacing w:line="360" w:lineRule="auto"/>
        <w:outlineLvl w:val="9"/>
        <w:rPr>
          <w:rFonts w:hint="eastAsia" w:ascii="宋体" w:hAnsi="宋体" w:eastAsia="宋体" w:cs="宋体"/>
          <w:color w:val="auto"/>
          <w:highlight w:val="none"/>
        </w:rPr>
      </w:pPr>
    </w:p>
    <w:p w14:paraId="2244F10E">
      <w:pPr>
        <w:pStyle w:val="2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D3856DD">
      <w:pPr>
        <w:pStyle w:val="20"/>
        <w:spacing w:line="360" w:lineRule="auto"/>
        <w:outlineLvl w:val="9"/>
        <w:rPr>
          <w:rFonts w:hint="eastAsia" w:ascii="宋体" w:hAnsi="宋体" w:eastAsia="宋体" w:cs="宋体"/>
          <w:color w:val="auto"/>
          <w:highlight w:val="none"/>
        </w:rPr>
      </w:pPr>
    </w:p>
    <w:p w14:paraId="59FD76B3">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7B75CD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430DF0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BA8B149">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61A5C54B">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5C9DE1B5">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F10CB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EFAEA33">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73D29F6B">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49983C8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E004A46">
            <w:pPr>
              <w:adjustRightInd w:val="0"/>
              <w:snapToGrid w:val="0"/>
              <w:spacing w:line="360" w:lineRule="auto"/>
              <w:outlineLvl w:val="9"/>
              <w:rPr>
                <w:rFonts w:hint="eastAsia" w:ascii="宋体" w:hAnsi="宋体" w:eastAsia="宋体" w:cs="宋体"/>
                <w:bCs/>
                <w:color w:val="auto"/>
                <w:szCs w:val="21"/>
                <w:highlight w:val="none"/>
              </w:rPr>
            </w:pPr>
          </w:p>
        </w:tc>
      </w:tr>
      <w:tr w14:paraId="580E4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57E1808">
            <w:pPr>
              <w:outlineLvl w:val="9"/>
              <w:rPr>
                <w:rFonts w:hint="eastAsia" w:ascii="宋体" w:hAnsi="宋体" w:eastAsia="宋体" w:cs="宋体"/>
                <w:bCs/>
                <w:color w:val="auto"/>
                <w:szCs w:val="21"/>
                <w:highlight w:val="none"/>
              </w:rPr>
            </w:pPr>
          </w:p>
        </w:tc>
        <w:tc>
          <w:tcPr>
            <w:tcW w:w="1337" w:type="pct"/>
            <w:vAlign w:val="center"/>
          </w:tcPr>
          <w:p w14:paraId="4D8E1EDC">
            <w:pPr>
              <w:outlineLvl w:val="9"/>
              <w:rPr>
                <w:rFonts w:hint="eastAsia" w:ascii="宋体" w:hAnsi="宋体" w:eastAsia="宋体" w:cs="宋体"/>
                <w:bCs/>
                <w:color w:val="auto"/>
                <w:szCs w:val="21"/>
                <w:highlight w:val="none"/>
              </w:rPr>
            </w:pPr>
          </w:p>
        </w:tc>
        <w:tc>
          <w:tcPr>
            <w:tcW w:w="1047" w:type="pct"/>
            <w:vAlign w:val="center"/>
          </w:tcPr>
          <w:p w14:paraId="01713280">
            <w:pP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52D2FFA">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398FA4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CFE0C7D">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4E8218A1">
            <w:pPr>
              <w:adjustRightInd w:val="0"/>
              <w:snapToGrid w:val="0"/>
              <w:spacing w:line="360" w:lineRule="auto"/>
              <w:outlineLvl w:val="9"/>
              <w:rPr>
                <w:rFonts w:hint="eastAsia" w:ascii="宋体" w:hAnsi="宋体" w:eastAsia="宋体" w:cs="宋体"/>
                <w:bCs/>
                <w:color w:val="auto"/>
                <w:szCs w:val="21"/>
                <w:highlight w:val="none"/>
              </w:rPr>
            </w:pPr>
          </w:p>
        </w:tc>
        <w:tc>
          <w:tcPr>
            <w:tcW w:w="1047" w:type="pct"/>
            <w:vAlign w:val="center"/>
          </w:tcPr>
          <w:p w14:paraId="60402DD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5F25695">
            <w:pPr>
              <w:spacing w:line="360" w:lineRule="auto"/>
              <w:ind w:firstLine="8" w:firstLineChars="4"/>
              <w:outlineLvl w:val="9"/>
              <w:rPr>
                <w:rFonts w:hint="eastAsia" w:ascii="宋体" w:hAnsi="宋体" w:eastAsia="宋体" w:cs="宋体"/>
                <w:bCs/>
                <w:color w:val="auto"/>
                <w:szCs w:val="21"/>
                <w:highlight w:val="none"/>
              </w:rPr>
            </w:pPr>
          </w:p>
        </w:tc>
      </w:tr>
      <w:tr w14:paraId="798AD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8AF56BA">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35BAC24">
            <w:pPr>
              <w:adjustRightInd w:val="0"/>
              <w:snapToGrid w:val="0"/>
              <w:spacing w:line="360" w:lineRule="auto"/>
              <w:outlineLvl w:val="9"/>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4BBC231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56ECFA83">
            <w:pPr>
              <w:adjustRightInd w:val="0"/>
              <w:snapToGrid w:val="0"/>
              <w:spacing w:line="360" w:lineRule="auto"/>
              <w:outlineLvl w:val="9"/>
              <w:rPr>
                <w:rFonts w:hint="eastAsia" w:ascii="宋体" w:hAnsi="宋体" w:eastAsia="宋体" w:cs="宋体"/>
                <w:bCs/>
                <w:color w:val="auto"/>
                <w:szCs w:val="21"/>
                <w:highlight w:val="none"/>
              </w:rPr>
            </w:pPr>
          </w:p>
        </w:tc>
      </w:tr>
      <w:tr w14:paraId="4C8B6D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0159A6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6C36AF0C">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F7F6408">
            <w:pPr>
              <w:spacing w:line="360" w:lineRule="auto"/>
              <w:jc w:val="center"/>
              <w:outlineLvl w:val="9"/>
              <w:rPr>
                <w:rFonts w:hint="eastAsia" w:ascii="宋体" w:hAnsi="宋体" w:eastAsia="宋体" w:cs="宋体"/>
                <w:bCs/>
                <w:color w:val="auto"/>
                <w:szCs w:val="21"/>
                <w:highlight w:val="none"/>
              </w:rPr>
            </w:pPr>
          </w:p>
        </w:tc>
      </w:tr>
    </w:tbl>
    <w:p w14:paraId="1E201B1F">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DDE3B74">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36" w:name="_Toc18999"/>
      <w:bookmarkStart w:id="637" w:name="_Toc30448"/>
      <w:bookmarkStart w:id="638" w:name="_Toc27934"/>
      <w:r>
        <w:rPr>
          <w:rFonts w:hint="eastAsia" w:ascii="宋体" w:hAnsi="宋体" w:eastAsia="宋体" w:cs="宋体"/>
          <w:b/>
          <w:color w:val="auto"/>
          <w:kern w:val="0"/>
          <w:sz w:val="30"/>
          <w:szCs w:val="30"/>
          <w:highlight w:val="none"/>
          <w:lang w:val="en-US"/>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28"/>
      <w:bookmarkEnd w:id="629"/>
      <w:bookmarkEnd w:id="630"/>
      <w:bookmarkEnd w:id="631"/>
      <w:bookmarkEnd w:id="632"/>
      <w:bookmarkEnd w:id="633"/>
      <w:bookmarkEnd w:id="634"/>
      <w:bookmarkEnd w:id="635"/>
      <w:bookmarkEnd w:id="636"/>
      <w:bookmarkEnd w:id="637"/>
      <w:bookmarkEnd w:id="638"/>
    </w:p>
    <w:p w14:paraId="53125530">
      <w:pPr>
        <w:spacing w:before="120" w:after="120" w:line="360" w:lineRule="auto"/>
        <w:jc w:val="center"/>
        <w:outlineLvl w:val="9"/>
        <w:rPr>
          <w:rFonts w:hint="eastAsia" w:ascii="宋体" w:hAnsi="宋体" w:eastAsia="宋体" w:cs="宋体"/>
          <w:color w:val="auto"/>
          <w:kern w:val="0"/>
          <w:szCs w:val="21"/>
          <w:highlight w:val="none"/>
        </w:rPr>
      </w:pPr>
      <w:bookmarkStart w:id="639" w:name="_Toc17449_WPSOffice_Level3"/>
      <w:r>
        <w:rPr>
          <w:rFonts w:hint="eastAsia" w:ascii="宋体" w:hAnsi="宋体" w:eastAsia="宋体" w:cs="宋体"/>
          <w:b/>
          <w:color w:val="auto"/>
          <w:kern w:val="0"/>
          <w:sz w:val="30"/>
          <w:szCs w:val="30"/>
          <w:highlight w:val="none"/>
          <w:lang w:val="zh-CN"/>
        </w:rPr>
        <w:t>用户需求偏离表</w:t>
      </w:r>
      <w:bookmarkEnd w:id="639"/>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3"/>
        <w:gridCol w:w="722"/>
        <w:gridCol w:w="867"/>
        <w:gridCol w:w="823"/>
      </w:tblGrid>
      <w:tr w14:paraId="2A91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restart"/>
            <w:vAlign w:val="center"/>
          </w:tcPr>
          <w:p w14:paraId="70796267">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502BCD65">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2" w:type="pct"/>
            <w:gridSpan w:val="3"/>
            <w:vAlign w:val="center"/>
          </w:tcPr>
          <w:p w14:paraId="7C3F5D1A">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2F0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14:paraId="04E7A474">
            <w:pPr>
              <w:keepNext/>
              <w:keepLines/>
              <w:spacing w:line="400" w:lineRule="exact"/>
              <w:jc w:val="center"/>
              <w:outlineLvl w:val="9"/>
              <w:rPr>
                <w:rFonts w:hint="eastAsia" w:ascii="宋体" w:hAnsi="宋体" w:eastAsia="宋体" w:cs="宋体"/>
                <w:color w:val="auto"/>
                <w:kern w:val="0"/>
                <w:sz w:val="18"/>
                <w:szCs w:val="18"/>
                <w:highlight w:val="none"/>
              </w:rPr>
            </w:pPr>
          </w:p>
        </w:tc>
        <w:tc>
          <w:tcPr>
            <w:tcW w:w="459" w:type="pct"/>
            <w:vAlign w:val="center"/>
          </w:tcPr>
          <w:p w14:paraId="20569953">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4995E6EE">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5823BA51">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470D9938">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5" w:type="pct"/>
            <w:vAlign w:val="center"/>
          </w:tcPr>
          <w:p w14:paraId="0AED2D7A">
            <w:pPr>
              <w:spacing w:line="400" w:lineRule="exact"/>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08F5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886A076">
            <w:pPr>
              <w:spacing w:line="36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7948B344">
            <w:pPr>
              <w:spacing w:line="360" w:lineRule="auto"/>
              <w:jc w:val="center"/>
              <w:outlineLvl w:val="9"/>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Cs w:val="21"/>
                <w:highlight w:val="none"/>
              </w:rPr>
              <w:t>二</w:t>
            </w:r>
          </w:p>
        </w:tc>
        <w:tc>
          <w:tcPr>
            <w:tcW w:w="3092" w:type="pct"/>
            <w:vAlign w:val="center"/>
          </w:tcPr>
          <w:p w14:paraId="4134CEC4">
            <w:pPr>
              <w:adjustRightInd/>
              <w:snapToGrid/>
              <w:spacing w:line="360" w:lineRule="auto"/>
              <w:ind w:firstLine="0"/>
              <w:jc w:val="left"/>
              <w:rPr>
                <w:rFonts w:hint="eastAsia" w:ascii="宋体" w:hAnsi="宋体" w:eastAsia="宋体" w:cs="宋体"/>
                <w:color w:val="auto"/>
                <w:kern w:val="0"/>
                <w:sz w:val="21"/>
                <w:szCs w:val="21"/>
                <w:highlight w:val="none"/>
              </w:rPr>
            </w:pPr>
            <w:r>
              <w:rPr>
                <w:rFonts w:hint="eastAsia" w:ascii="宋体" w:hAnsi="宋体" w:eastAsia="宋体" w:cs="宋体"/>
                <w:bCs w:val="0"/>
                <w:color w:val="auto"/>
                <w:kern w:val="0"/>
                <w:sz w:val="21"/>
                <w:szCs w:val="21"/>
                <w:highlight w:val="none"/>
              </w:rPr>
              <w:t>采购服务要求</w:t>
            </w:r>
          </w:p>
        </w:tc>
        <w:tc>
          <w:tcPr>
            <w:tcW w:w="348" w:type="pct"/>
            <w:vAlign w:val="center"/>
          </w:tcPr>
          <w:p w14:paraId="69409A40">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27B293C1">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6BDC591F">
            <w:pPr>
              <w:keepNext/>
              <w:keepLines/>
              <w:spacing w:line="360" w:lineRule="auto"/>
              <w:jc w:val="center"/>
              <w:outlineLvl w:val="9"/>
              <w:rPr>
                <w:rFonts w:hint="eastAsia" w:ascii="宋体" w:hAnsi="宋体" w:eastAsia="宋体" w:cs="宋体"/>
                <w:color w:val="auto"/>
                <w:kern w:val="0"/>
                <w:sz w:val="18"/>
                <w:szCs w:val="18"/>
                <w:highlight w:val="none"/>
              </w:rPr>
            </w:pPr>
          </w:p>
        </w:tc>
      </w:tr>
      <w:tr w14:paraId="729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2676DCA3">
            <w:pPr>
              <w:spacing w:line="36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35FBB687">
            <w:pPr>
              <w:spacing w:line="360" w:lineRule="auto"/>
              <w:jc w:val="center"/>
              <w:outlineLvl w:val="9"/>
              <w:rPr>
                <w:rFonts w:hint="eastAsia" w:ascii="宋体" w:hAnsi="宋体" w:eastAsia="宋体" w:cs="宋体"/>
                <w:b/>
                <w:color w:val="auto"/>
                <w:sz w:val="18"/>
                <w:szCs w:val="18"/>
                <w:highlight w:val="none"/>
                <w:lang w:val="zh-CN"/>
              </w:rPr>
            </w:pPr>
            <w:r>
              <w:rPr>
                <w:rFonts w:hint="eastAsia" w:ascii="宋体" w:hAnsi="宋体" w:eastAsia="宋体" w:cs="宋体"/>
                <w:color w:val="auto"/>
                <w:kern w:val="0"/>
                <w:szCs w:val="21"/>
                <w:highlight w:val="none"/>
              </w:rPr>
              <w:t>三</w:t>
            </w:r>
          </w:p>
        </w:tc>
        <w:tc>
          <w:tcPr>
            <w:tcW w:w="3092" w:type="pct"/>
            <w:vAlign w:val="center"/>
          </w:tcPr>
          <w:p w14:paraId="2D8A5549">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val="0"/>
                <w:color w:val="auto"/>
                <w:kern w:val="0"/>
                <w:sz w:val="21"/>
                <w:szCs w:val="21"/>
                <w:highlight w:val="none"/>
                <w:lang w:eastAsia="zh-CN"/>
              </w:rPr>
              <w:t>中标人</w:t>
            </w:r>
            <w:r>
              <w:rPr>
                <w:rFonts w:hint="eastAsia" w:ascii="宋体" w:hAnsi="宋体" w:eastAsia="宋体" w:cs="宋体"/>
                <w:bCs w:val="0"/>
                <w:color w:val="auto"/>
                <w:kern w:val="0"/>
                <w:sz w:val="21"/>
                <w:szCs w:val="21"/>
                <w:highlight w:val="none"/>
              </w:rPr>
              <w:t>工作要求</w:t>
            </w:r>
          </w:p>
        </w:tc>
        <w:tc>
          <w:tcPr>
            <w:tcW w:w="348" w:type="pct"/>
            <w:vAlign w:val="center"/>
          </w:tcPr>
          <w:p w14:paraId="3419E300">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628F188A">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137A2F87">
            <w:pPr>
              <w:keepNext/>
              <w:keepLines/>
              <w:spacing w:line="360" w:lineRule="auto"/>
              <w:jc w:val="center"/>
              <w:outlineLvl w:val="9"/>
              <w:rPr>
                <w:rFonts w:hint="eastAsia" w:ascii="宋体" w:hAnsi="宋体" w:eastAsia="宋体" w:cs="宋体"/>
                <w:color w:val="auto"/>
                <w:kern w:val="0"/>
                <w:sz w:val="18"/>
                <w:szCs w:val="18"/>
                <w:highlight w:val="none"/>
              </w:rPr>
            </w:pPr>
          </w:p>
        </w:tc>
      </w:tr>
      <w:tr w14:paraId="6FB6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1D00F4F">
            <w:pPr>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7A9F587B">
            <w:pPr>
              <w:spacing w:line="360" w:lineRule="auto"/>
              <w:jc w:val="center"/>
              <w:outlineLvl w:val="9"/>
              <w:rPr>
                <w:rFonts w:hint="eastAsia" w:ascii="宋体" w:hAnsi="宋体" w:eastAsia="宋体" w:cs="宋体"/>
                <w:b/>
                <w:color w:val="auto"/>
                <w:sz w:val="18"/>
                <w:szCs w:val="18"/>
                <w:highlight w:val="none"/>
                <w:lang w:val="zh-CN"/>
              </w:rPr>
            </w:pPr>
            <w:r>
              <w:rPr>
                <w:rFonts w:hint="eastAsia" w:ascii="宋体" w:hAnsi="宋体" w:eastAsia="宋体" w:cs="宋体"/>
                <w:color w:val="auto"/>
                <w:kern w:val="0"/>
                <w:szCs w:val="21"/>
                <w:highlight w:val="none"/>
              </w:rPr>
              <w:t>四</w:t>
            </w:r>
          </w:p>
        </w:tc>
        <w:tc>
          <w:tcPr>
            <w:tcW w:w="3092" w:type="pct"/>
            <w:vAlign w:val="center"/>
          </w:tcPr>
          <w:p w14:paraId="2A71D01D">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val="0"/>
                <w:color w:val="auto"/>
                <w:kern w:val="0"/>
                <w:sz w:val="21"/>
                <w:szCs w:val="21"/>
                <w:highlight w:val="none"/>
              </w:rPr>
              <w:t>付款方式</w:t>
            </w:r>
          </w:p>
        </w:tc>
        <w:tc>
          <w:tcPr>
            <w:tcW w:w="348" w:type="pct"/>
            <w:vAlign w:val="center"/>
          </w:tcPr>
          <w:p w14:paraId="66E4B3E6">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12391485">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141BA3C3">
            <w:pPr>
              <w:keepNext/>
              <w:keepLines/>
              <w:spacing w:line="360" w:lineRule="auto"/>
              <w:jc w:val="center"/>
              <w:outlineLvl w:val="9"/>
              <w:rPr>
                <w:rFonts w:hint="eastAsia" w:ascii="宋体" w:hAnsi="宋体" w:eastAsia="宋体" w:cs="宋体"/>
                <w:color w:val="auto"/>
                <w:kern w:val="0"/>
                <w:sz w:val="18"/>
                <w:szCs w:val="18"/>
                <w:highlight w:val="none"/>
              </w:rPr>
            </w:pPr>
          </w:p>
        </w:tc>
      </w:tr>
      <w:tr w14:paraId="5199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4DD96BEC">
            <w:pPr>
              <w:spacing w:line="36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3123B1CA">
            <w:pPr>
              <w:spacing w:line="360" w:lineRule="auto"/>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五</w:t>
            </w:r>
          </w:p>
        </w:tc>
        <w:tc>
          <w:tcPr>
            <w:tcW w:w="3092" w:type="pct"/>
            <w:vAlign w:val="center"/>
          </w:tcPr>
          <w:p w14:paraId="6736C45B">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val="0"/>
                <w:color w:val="auto"/>
                <w:kern w:val="0"/>
                <w:sz w:val="21"/>
                <w:szCs w:val="21"/>
                <w:highlight w:val="none"/>
              </w:rPr>
              <w:t>其他要求</w:t>
            </w:r>
          </w:p>
        </w:tc>
        <w:tc>
          <w:tcPr>
            <w:tcW w:w="348" w:type="pct"/>
            <w:vAlign w:val="center"/>
          </w:tcPr>
          <w:p w14:paraId="7C15077B">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1FBE9F68">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7FBD0DEB">
            <w:pPr>
              <w:keepNext/>
              <w:keepLines/>
              <w:spacing w:line="360" w:lineRule="auto"/>
              <w:jc w:val="center"/>
              <w:outlineLvl w:val="9"/>
              <w:rPr>
                <w:rFonts w:hint="eastAsia" w:ascii="宋体" w:hAnsi="宋体" w:eastAsia="宋体" w:cs="宋体"/>
                <w:color w:val="auto"/>
                <w:kern w:val="0"/>
                <w:sz w:val="18"/>
                <w:szCs w:val="18"/>
                <w:highlight w:val="none"/>
              </w:rPr>
            </w:pPr>
          </w:p>
        </w:tc>
      </w:tr>
      <w:tr w14:paraId="5CF2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27351CF6">
            <w:pPr>
              <w:spacing w:line="36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58DC9C1D">
            <w:pPr>
              <w:spacing w:line="360" w:lineRule="auto"/>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六</w:t>
            </w:r>
          </w:p>
        </w:tc>
        <w:tc>
          <w:tcPr>
            <w:tcW w:w="3092" w:type="pct"/>
            <w:vAlign w:val="center"/>
          </w:tcPr>
          <w:p w14:paraId="019F5BA1">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考核要求</w:t>
            </w:r>
          </w:p>
        </w:tc>
        <w:tc>
          <w:tcPr>
            <w:tcW w:w="348" w:type="pct"/>
            <w:vAlign w:val="center"/>
          </w:tcPr>
          <w:p w14:paraId="3198FE1E">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4ADD71A7">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0985FB8D">
            <w:pPr>
              <w:keepNext/>
              <w:keepLines/>
              <w:spacing w:line="360" w:lineRule="auto"/>
              <w:jc w:val="center"/>
              <w:outlineLvl w:val="9"/>
              <w:rPr>
                <w:rFonts w:hint="eastAsia" w:ascii="宋体" w:hAnsi="宋体" w:eastAsia="宋体" w:cs="宋体"/>
                <w:color w:val="auto"/>
                <w:kern w:val="0"/>
                <w:sz w:val="18"/>
                <w:szCs w:val="18"/>
                <w:highlight w:val="none"/>
              </w:rPr>
            </w:pPr>
          </w:p>
        </w:tc>
      </w:tr>
      <w:tr w14:paraId="3BEA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A130C89">
            <w:pPr>
              <w:spacing w:line="36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294A71B9">
            <w:pPr>
              <w:spacing w:line="360" w:lineRule="auto"/>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附件</w:t>
            </w:r>
          </w:p>
        </w:tc>
        <w:tc>
          <w:tcPr>
            <w:tcW w:w="3092" w:type="pct"/>
            <w:vAlign w:val="center"/>
          </w:tcPr>
          <w:p w14:paraId="0C9550DF">
            <w:pPr>
              <w:spacing w:line="360" w:lineRule="auto"/>
              <w:ind w:firstLine="0" w:firstLineChars="0"/>
              <w:jc w:val="left"/>
              <w:rPr>
                <w:rFonts w:hint="eastAsia" w:ascii="宋体" w:hAnsi="宋体" w:eastAsia="宋体" w:cs="宋体"/>
                <w:bCs w:val="0"/>
                <w:color w:val="auto"/>
                <w:kern w:val="0"/>
                <w:sz w:val="21"/>
                <w:szCs w:val="21"/>
                <w:highlight w:val="none"/>
                <w:lang w:bidi="ar"/>
              </w:rPr>
            </w:pPr>
            <w:r>
              <w:rPr>
                <w:rFonts w:hint="eastAsia" w:ascii="宋体" w:hAnsi="宋体" w:eastAsia="宋体" w:cs="宋体"/>
                <w:bCs w:val="0"/>
                <w:color w:val="auto"/>
                <w:kern w:val="0"/>
                <w:sz w:val="21"/>
                <w:szCs w:val="21"/>
                <w:highlight w:val="none"/>
                <w:lang w:val="en-US" w:eastAsia="zh-CN" w:bidi="ar"/>
              </w:rPr>
              <w:t>附</w:t>
            </w:r>
            <w:r>
              <w:rPr>
                <w:rFonts w:hint="eastAsia" w:ascii="宋体" w:hAnsi="宋体" w:eastAsia="宋体" w:cs="宋体"/>
                <w:bCs w:val="0"/>
                <w:color w:val="auto"/>
                <w:kern w:val="0"/>
                <w:sz w:val="21"/>
                <w:szCs w:val="21"/>
                <w:highlight w:val="none"/>
                <w:lang w:bidi="ar"/>
              </w:rPr>
              <w:t>表</w:t>
            </w:r>
            <w:r>
              <w:rPr>
                <w:rFonts w:hint="eastAsia" w:ascii="宋体" w:hAnsi="宋体" w:eastAsia="宋体" w:cs="宋体"/>
                <w:bCs w:val="0"/>
                <w:color w:val="auto"/>
                <w:kern w:val="0"/>
                <w:sz w:val="21"/>
                <w:szCs w:val="21"/>
                <w:highlight w:val="none"/>
                <w:lang w:val="en-US" w:eastAsia="zh-CN" w:bidi="ar"/>
              </w:rPr>
              <w:t>一</w:t>
            </w:r>
            <w:r>
              <w:rPr>
                <w:rFonts w:hint="eastAsia" w:ascii="宋体" w:hAnsi="宋体" w:eastAsia="宋体" w:cs="宋体"/>
                <w:bCs w:val="0"/>
                <w:color w:val="auto"/>
                <w:kern w:val="0"/>
                <w:sz w:val="21"/>
                <w:szCs w:val="21"/>
                <w:highlight w:val="none"/>
                <w:lang w:bidi="ar"/>
              </w:rPr>
              <w:t xml:space="preserve"> 餐厨服务人员评分表</w:t>
            </w:r>
          </w:p>
          <w:p w14:paraId="0A567954">
            <w:pPr>
              <w:spacing w:line="360" w:lineRule="auto"/>
              <w:jc w:val="left"/>
              <w:rPr>
                <w:rFonts w:hint="eastAsia" w:ascii="宋体" w:hAnsi="宋体" w:eastAsia="宋体" w:cs="宋体"/>
                <w:bCs w:val="0"/>
                <w:color w:val="auto"/>
                <w:kern w:val="0"/>
                <w:sz w:val="21"/>
                <w:szCs w:val="21"/>
                <w:highlight w:val="none"/>
                <w:lang w:bidi="ar"/>
              </w:rPr>
            </w:pPr>
            <w:r>
              <w:rPr>
                <w:rFonts w:hint="eastAsia" w:ascii="宋体" w:hAnsi="宋体" w:eastAsia="宋体" w:cs="宋体"/>
                <w:bCs w:val="0"/>
                <w:color w:val="auto"/>
                <w:kern w:val="0"/>
                <w:sz w:val="21"/>
                <w:szCs w:val="21"/>
                <w:highlight w:val="none"/>
                <w:lang w:val="en-US" w:eastAsia="zh-CN" w:bidi="ar"/>
              </w:rPr>
              <w:t>附</w:t>
            </w:r>
            <w:r>
              <w:rPr>
                <w:rFonts w:hint="eastAsia" w:ascii="宋体" w:hAnsi="宋体" w:eastAsia="宋体" w:cs="宋体"/>
                <w:bCs w:val="0"/>
                <w:color w:val="auto"/>
                <w:kern w:val="0"/>
                <w:sz w:val="21"/>
                <w:szCs w:val="21"/>
                <w:highlight w:val="none"/>
                <w:lang w:bidi="ar"/>
              </w:rPr>
              <w:t>表</w:t>
            </w:r>
            <w:r>
              <w:rPr>
                <w:rFonts w:hint="eastAsia" w:ascii="宋体" w:hAnsi="宋体" w:eastAsia="宋体" w:cs="宋体"/>
                <w:bCs w:val="0"/>
                <w:color w:val="auto"/>
                <w:kern w:val="0"/>
                <w:sz w:val="21"/>
                <w:szCs w:val="21"/>
                <w:highlight w:val="none"/>
                <w:lang w:val="en-US" w:eastAsia="zh-CN" w:bidi="ar"/>
              </w:rPr>
              <w:t>二</w:t>
            </w:r>
            <w:r>
              <w:rPr>
                <w:rFonts w:hint="eastAsia" w:ascii="宋体" w:hAnsi="宋体" w:eastAsia="宋体" w:cs="宋体"/>
                <w:bCs w:val="0"/>
                <w:color w:val="auto"/>
                <w:kern w:val="0"/>
                <w:sz w:val="21"/>
                <w:szCs w:val="21"/>
                <w:highlight w:val="none"/>
                <w:lang w:bidi="ar"/>
              </w:rPr>
              <w:t xml:space="preserve"> 清洁服务人员评分表</w:t>
            </w:r>
          </w:p>
          <w:p w14:paraId="1B0E4F79">
            <w:pPr>
              <w:spacing w:line="360" w:lineRule="auto"/>
              <w:jc w:val="left"/>
              <w:rPr>
                <w:rFonts w:hint="eastAsia" w:ascii="宋体" w:hAnsi="宋体" w:eastAsia="宋体" w:cs="宋体"/>
                <w:bCs w:val="0"/>
                <w:color w:val="auto"/>
                <w:kern w:val="0"/>
                <w:sz w:val="21"/>
                <w:szCs w:val="21"/>
                <w:highlight w:val="none"/>
                <w:lang w:bidi="ar"/>
              </w:rPr>
            </w:pPr>
            <w:r>
              <w:rPr>
                <w:rFonts w:hint="eastAsia" w:ascii="宋体" w:hAnsi="宋体" w:eastAsia="宋体" w:cs="宋体"/>
                <w:bCs w:val="0"/>
                <w:color w:val="auto"/>
                <w:kern w:val="0"/>
                <w:sz w:val="21"/>
                <w:szCs w:val="21"/>
                <w:highlight w:val="none"/>
                <w:lang w:val="en-US" w:eastAsia="zh-CN" w:bidi="ar"/>
              </w:rPr>
              <w:t>附</w:t>
            </w:r>
            <w:r>
              <w:rPr>
                <w:rFonts w:hint="eastAsia" w:ascii="宋体" w:hAnsi="宋体" w:eastAsia="宋体" w:cs="宋体"/>
                <w:bCs w:val="0"/>
                <w:color w:val="auto"/>
                <w:kern w:val="0"/>
                <w:sz w:val="21"/>
                <w:szCs w:val="21"/>
                <w:highlight w:val="none"/>
                <w:lang w:bidi="ar"/>
              </w:rPr>
              <w:t>表</w:t>
            </w:r>
            <w:r>
              <w:rPr>
                <w:rFonts w:hint="eastAsia" w:ascii="宋体" w:hAnsi="宋体" w:eastAsia="宋体" w:cs="宋体"/>
                <w:bCs w:val="0"/>
                <w:color w:val="auto"/>
                <w:kern w:val="0"/>
                <w:sz w:val="21"/>
                <w:szCs w:val="21"/>
                <w:highlight w:val="none"/>
                <w:lang w:val="en-US" w:eastAsia="zh-CN" w:bidi="ar"/>
              </w:rPr>
              <w:t>三</w:t>
            </w:r>
            <w:r>
              <w:rPr>
                <w:rFonts w:hint="eastAsia" w:ascii="宋体" w:hAnsi="宋体" w:eastAsia="宋体" w:cs="宋体"/>
                <w:bCs w:val="0"/>
                <w:color w:val="auto"/>
                <w:kern w:val="0"/>
                <w:sz w:val="21"/>
                <w:szCs w:val="21"/>
                <w:highlight w:val="none"/>
                <w:lang w:bidi="ar"/>
              </w:rPr>
              <w:t xml:space="preserve"> </w:t>
            </w:r>
            <w:r>
              <w:rPr>
                <w:rFonts w:hint="eastAsia" w:ascii="宋体" w:hAnsi="宋体" w:eastAsia="宋体" w:cs="宋体"/>
                <w:bCs w:val="0"/>
                <w:color w:val="auto"/>
                <w:kern w:val="0"/>
                <w:sz w:val="21"/>
                <w:szCs w:val="21"/>
                <w:highlight w:val="none"/>
                <w:lang w:val="en-US" w:eastAsia="zh-CN" w:bidi="ar"/>
              </w:rPr>
              <w:t>勤杂服务人员</w:t>
            </w:r>
            <w:r>
              <w:rPr>
                <w:rFonts w:hint="eastAsia" w:ascii="宋体" w:hAnsi="宋体" w:eastAsia="宋体" w:cs="宋体"/>
                <w:bCs w:val="0"/>
                <w:color w:val="auto"/>
                <w:kern w:val="0"/>
                <w:sz w:val="21"/>
                <w:szCs w:val="21"/>
                <w:highlight w:val="none"/>
                <w:lang w:bidi="ar"/>
              </w:rPr>
              <w:t>评分表</w:t>
            </w:r>
          </w:p>
        </w:tc>
        <w:tc>
          <w:tcPr>
            <w:tcW w:w="348" w:type="pct"/>
            <w:vAlign w:val="center"/>
          </w:tcPr>
          <w:p w14:paraId="69E36580">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07E6CB0D">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057582A7">
            <w:pPr>
              <w:keepNext/>
              <w:keepLines/>
              <w:spacing w:line="360" w:lineRule="auto"/>
              <w:jc w:val="center"/>
              <w:outlineLvl w:val="9"/>
              <w:rPr>
                <w:rFonts w:hint="eastAsia" w:ascii="宋体" w:hAnsi="宋体" w:eastAsia="宋体" w:cs="宋体"/>
                <w:color w:val="auto"/>
                <w:kern w:val="0"/>
                <w:sz w:val="18"/>
                <w:szCs w:val="18"/>
                <w:highlight w:val="none"/>
              </w:rPr>
            </w:pPr>
          </w:p>
        </w:tc>
      </w:tr>
      <w:tr w14:paraId="127B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7A528AF">
            <w:pPr>
              <w:keepNext/>
              <w:keepLines/>
              <w:spacing w:line="360" w:lineRule="auto"/>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用户需求书“</w:t>
            </w:r>
            <w:r>
              <w:rPr>
                <w:rFonts w:hint="eastAsia" w:ascii="宋体" w:hAnsi="宋体" w:eastAsia="宋体" w:cs="宋体"/>
                <w:b/>
                <w:color w:val="auto"/>
                <w:szCs w:val="21"/>
                <w:highlight w:val="none"/>
              </w:rPr>
              <w:t>★</w:t>
            </w:r>
            <w:r>
              <w:rPr>
                <w:rFonts w:hint="eastAsia" w:ascii="宋体" w:hAnsi="宋体" w:eastAsia="宋体" w:cs="宋体"/>
                <w:color w:val="auto"/>
                <w:kern w:val="0"/>
                <w:szCs w:val="21"/>
                <w:highlight w:val="none"/>
              </w:rPr>
              <w:t>”条款汇总：</w:t>
            </w:r>
          </w:p>
        </w:tc>
      </w:tr>
      <w:tr w14:paraId="23DC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02868A4">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7AEF4A0B">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二、（一）</w:t>
            </w:r>
          </w:p>
        </w:tc>
        <w:tc>
          <w:tcPr>
            <w:tcW w:w="3092" w:type="pct"/>
            <w:vAlign w:val="center"/>
          </w:tcPr>
          <w:p w14:paraId="4CFC3749">
            <w:pPr>
              <w:spacing w:line="360" w:lineRule="auto"/>
              <w:jc w:val="left"/>
              <w:rPr>
                <w:rFonts w:hint="eastAsia" w:ascii="宋体" w:hAnsi="宋体" w:eastAsia="宋体" w:cs="宋体"/>
                <w:bCs w:val="0"/>
                <w:color w:val="auto"/>
                <w:kern w:val="0"/>
                <w:sz w:val="21"/>
                <w:szCs w:val="21"/>
                <w:highlight w:val="none"/>
                <w:lang w:val="en-US" w:eastAsia="zh-CN" w:bidi="ar"/>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kern w:val="2"/>
                <w:sz w:val="21"/>
                <w:szCs w:val="21"/>
                <w:highlight w:val="none"/>
              </w:rPr>
              <w:t>5.</w:t>
            </w:r>
            <w:r>
              <w:rPr>
                <w:rFonts w:hint="eastAsia" w:ascii="宋体" w:hAnsi="宋体" w:eastAsia="宋体" w:cs="宋体"/>
                <w:b/>
                <w:bCs w:val="0"/>
                <w:color w:val="auto"/>
                <w:kern w:val="2"/>
                <w:sz w:val="21"/>
                <w:szCs w:val="21"/>
                <w:highlight w:val="none"/>
                <w:lang w:val="en-US" w:eastAsia="zh-CN"/>
              </w:rPr>
              <w:t>中标人派出的</w:t>
            </w:r>
            <w:r>
              <w:rPr>
                <w:rFonts w:hint="eastAsia" w:ascii="宋体" w:hAnsi="宋体" w:eastAsia="宋体" w:cs="宋体"/>
                <w:b/>
                <w:bCs w:val="0"/>
                <w:color w:val="auto"/>
                <w:kern w:val="2"/>
                <w:sz w:val="21"/>
                <w:szCs w:val="21"/>
                <w:highlight w:val="none"/>
              </w:rPr>
              <w:t>所有</w:t>
            </w:r>
            <w:r>
              <w:rPr>
                <w:rFonts w:hint="eastAsia" w:ascii="宋体" w:hAnsi="宋体" w:eastAsia="宋体" w:cs="宋体"/>
                <w:b/>
                <w:bCs w:val="0"/>
                <w:color w:val="auto"/>
                <w:kern w:val="2"/>
                <w:sz w:val="21"/>
                <w:szCs w:val="21"/>
                <w:highlight w:val="none"/>
                <w:lang w:val="en-US"/>
              </w:rPr>
              <w:t>劳务</w:t>
            </w:r>
            <w:r>
              <w:rPr>
                <w:rFonts w:hint="eastAsia" w:ascii="宋体" w:hAnsi="宋体" w:eastAsia="宋体" w:cs="宋体"/>
                <w:b/>
                <w:bCs w:val="0"/>
                <w:color w:val="auto"/>
                <w:kern w:val="2"/>
                <w:sz w:val="21"/>
                <w:szCs w:val="21"/>
                <w:highlight w:val="none"/>
                <w:lang w:val="en-US" w:eastAsia="zh-CN"/>
              </w:rPr>
              <w:t>服务</w:t>
            </w:r>
            <w:r>
              <w:rPr>
                <w:rFonts w:hint="eastAsia" w:ascii="宋体" w:hAnsi="宋体" w:eastAsia="宋体" w:cs="宋体"/>
                <w:b/>
                <w:bCs w:val="0"/>
                <w:color w:val="auto"/>
                <w:kern w:val="2"/>
                <w:sz w:val="21"/>
                <w:szCs w:val="21"/>
                <w:highlight w:val="none"/>
                <w:lang w:val="en-US"/>
              </w:rPr>
              <w:t>人员</w:t>
            </w:r>
            <w:r>
              <w:rPr>
                <w:rFonts w:hint="eastAsia" w:ascii="宋体" w:hAnsi="宋体" w:eastAsia="宋体" w:cs="宋体"/>
                <w:b/>
                <w:bCs w:val="0"/>
                <w:color w:val="auto"/>
                <w:kern w:val="2"/>
                <w:sz w:val="21"/>
                <w:szCs w:val="21"/>
                <w:highlight w:val="none"/>
              </w:rPr>
              <w:t>须经</w:t>
            </w:r>
            <w:r>
              <w:rPr>
                <w:rFonts w:hint="eastAsia" w:ascii="宋体" w:hAnsi="宋体" w:eastAsia="宋体" w:cs="宋体"/>
                <w:b/>
                <w:bCs w:val="0"/>
                <w:color w:val="auto"/>
                <w:kern w:val="2"/>
                <w:sz w:val="21"/>
                <w:szCs w:val="21"/>
                <w:highlight w:val="none"/>
                <w:lang w:val="en-US" w:eastAsia="zh-CN"/>
              </w:rPr>
              <w:t>招标人</w:t>
            </w:r>
            <w:r>
              <w:rPr>
                <w:rFonts w:hint="eastAsia" w:ascii="宋体" w:hAnsi="宋体" w:eastAsia="宋体" w:cs="宋体"/>
                <w:b/>
                <w:bCs w:val="0"/>
                <w:color w:val="auto"/>
                <w:kern w:val="2"/>
                <w:sz w:val="21"/>
                <w:szCs w:val="21"/>
                <w:highlight w:val="none"/>
              </w:rPr>
              <w:t>面试同意后</w:t>
            </w:r>
            <w:r>
              <w:rPr>
                <w:rFonts w:hint="eastAsia" w:ascii="宋体" w:hAnsi="宋体" w:eastAsia="宋体" w:cs="宋体"/>
                <w:b/>
                <w:bCs w:val="0"/>
                <w:color w:val="auto"/>
                <w:kern w:val="2"/>
                <w:sz w:val="21"/>
                <w:szCs w:val="21"/>
                <w:highlight w:val="none"/>
                <w:lang w:val="en-US" w:eastAsia="zh-CN"/>
              </w:rPr>
              <w:t>方能正式到岗</w:t>
            </w:r>
            <w:r>
              <w:rPr>
                <w:rFonts w:hint="eastAsia" w:ascii="宋体" w:hAnsi="宋体" w:eastAsia="宋体" w:cs="宋体"/>
                <w:b/>
                <w:bCs w:val="0"/>
                <w:color w:val="auto"/>
                <w:kern w:val="2"/>
                <w:sz w:val="21"/>
                <w:szCs w:val="21"/>
                <w:highlight w:val="none"/>
              </w:rPr>
              <w:t>。</w:t>
            </w:r>
          </w:p>
        </w:tc>
        <w:tc>
          <w:tcPr>
            <w:tcW w:w="348" w:type="pct"/>
            <w:vAlign w:val="center"/>
          </w:tcPr>
          <w:p w14:paraId="1BDF29D7">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19FEF09C">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4C2A2543">
            <w:pPr>
              <w:keepNext/>
              <w:keepLines/>
              <w:spacing w:line="360" w:lineRule="auto"/>
              <w:jc w:val="center"/>
              <w:outlineLvl w:val="9"/>
              <w:rPr>
                <w:rFonts w:hint="eastAsia" w:ascii="宋体" w:hAnsi="宋体" w:eastAsia="宋体" w:cs="宋体"/>
                <w:color w:val="auto"/>
                <w:kern w:val="0"/>
                <w:sz w:val="18"/>
                <w:szCs w:val="18"/>
                <w:highlight w:val="none"/>
              </w:rPr>
            </w:pPr>
          </w:p>
        </w:tc>
      </w:tr>
      <w:tr w14:paraId="76A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74BBE17E">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7EA29C4A">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二、（一）</w:t>
            </w:r>
          </w:p>
        </w:tc>
        <w:tc>
          <w:tcPr>
            <w:tcW w:w="3092" w:type="pct"/>
            <w:vAlign w:val="center"/>
          </w:tcPr>
          <w:p w14:paraId="05F3B572">
            <w:pPr>
              <w:spacing w:line="360" w:lineRule="auto"/>
              <w:jc w:val="left"/>
              <w:rPr>
                <w:rFonts w:hint="eastAsia" w:ascii="宋体" w:hAnsi="宋体" w:eastAsia="宋体" w:cs="宋体"/>
                <w:bCs w:val="0"/>
                <w:color w:val="auto"/>
                <w:kern w:val="0"/>
                <w:sz w:val="21"/>
                <w:szCs w:val="21"/>
                <w:highlight w:val="none"/>
                <w:lang w:val="en-US" w:eastAsia="zh-CN" w:bidi="ar"/>
              </w:rPr>
            </w:pPr>
            <w:r>
              <w:rPr>
                <w:rFonts w:hint="eastAsia" w:ascii="宋体" w:hAnsi="宋体" w:eastAsia="宋体" w:cs="宋体"/>
                <w:b/>
                <w:bCs w:val="0"/>
                <w:color w:val="auto"/>
                <w:sz w:val="21"/>
                <w:szCs w:val="21"/>
                <w:highlight w:val="none"/>
              </w:rPr>
              <w:t>★6</w:t>
            </w:r>
            <w:r>
              <w:rPr>
                <w:rFonts w:hint="eastAsia" w:ascii="宋体" w:hAnsi="宋体" w:eastAsia="宋体" w:cs="宋体"/>
                <w:b/>
                <w:color w:val="auto"/>
                <w:kern w:val="2"/>
                <w:sz w:val="21"/>
                <w:szCs w:val="21"/>
                <w:highlight w:val="none"/>
              </w:rPr>
              <w:t>.服务期：</w:t>
            </w:r>
            <w:r>
              <w:rPr>
                <w:rFonts w:hint="eastAsia" w:ascii="宋体" w:hAnsi="宋体" w:eastAsia="宋体" w:cs="宋体"/>
                <w:b/>
                <w:color w:val="auto"/>
                <w:kern w:val="2"/>
                <w:sz w:val="21"/>
                <w:szCs w:val="21"/>
                <w:highlight w:val="none"/>
                <w:lang w:val="en-US" w:eastAsia="zh-CN"/>
              </w:rPr>
              <w:t>暂定一年，招标人有权根据实际需要，提前终止服务，投标人对此知悉，并无异议</w:t>
            </w:r>
            <w:r>
              <w:rPr>
                <w:rFonts w:hint="eastAsia" w:ascii="宋体" w:hAnsi="宋体" w:eastAsia="宋体" w:cs="宋体"/>
                <w:b/>
                <w:color w:val="auto"/>
                <w:kern w:val="2"/>
                <w:sz w:val="21"/>
                <w:szCs w:val="21"/>
                <w:highlight w:val="none"/>
              </w:rPr>
              <w:t>。</w:t>
            </w:r>
          </w:p>
        </w:tc>
        <w:tc>
          <w:tcPr>
            <w:tcW w:w="348" w:type="pct"/>
            <w:vAlign w:val="center"/>
          </w:tcPr>
          <w:p w14:paraId="299B1D0C">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3F0BABC4">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1DBCA84E">
            <w:pPr>
              <w:keepNext/>
              <w:keepLines/>
              <w:spacing w:line="360" w:lineRule="auto"/>
              <w:jc w:val="center"/>
              <w:outlineLvl w:val="9"/>
              <w:rPr>
                <w:rFonts w:hint="eastAsia" w:ascii="宋体" w:hAnsi="宋体" w:eastAsia="宋体" w:cs="宋体"/>
                <w:color w:val="auto"/>
                <w:kern w:val="0"/>
                <w:sz w:val="18"/>
                <w:szCs w:val="18"/>
                <w:highlight w:val="none"/>
              </w:rPr>
            </w:pPr>
          </w:p>
        </w:tc>
      </w:tr>
      <w:tr w14:paraId="5FF0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CC93C21">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2981320D">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二、（二）</w:t>
            </w:r>
          </w:p>
        </w:tc>
        <w:tc>
          <w:tcPr>
            <w:tcW w:w="3092" w:type="pct"/>
            <w:vAlign w:val="center"/>
          </w:tcPr>
          <w:p w14:paraId="22800022">
            <w:p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其他：①根据</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需求，每周烹饪</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次糖水、糕点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凉茶</w:t>
            </w:r>
            <w:r>
              <w:rPr>
                <w:rFonts w:hint="eastAsia" w:ascii="宋体" w:hAnsi="宋体" w:eastAsia="宋体" w:cs="宋体"/>
                <w:b/>
                <w:bCs/>
                <w:color w:val="auto"/>
                <w:sz w:val="21"/>
                <w:szCs w:val="21"/>
                <w:highlight w:val="none"/>
              </w:rPr>
              <w:t>，供应时间：13:45-14:00；②协助做好围餐接待工作，供应时间：不定时。</w:t>
            </w:r>
          </w:p>
        </w:tc>
        <w:tc>
          <w:tcPr>
            <w:tcW w:w="348" w:type="pct"/>
            <w:vAlign w:val="center"/>
          </w:tcPr>
          <w:p w14:paraId="6715FDE8">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5BA53DA4">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4E6E161F">
            <w:pPr>
              <w:keepNext/>
              <w:keepLines/>
              <w:spacing w:line="360" w:lineRule="auto"/>
              <w:jc w:val="center"/>
              <w:outlineLvl w:val="9"/>
              <w:rPr>
                <w:rFonts w:hint="eastAsia" w:ascii="宋体" w:hAnsi="宋体" w:eastAsia="宋体" w:cs="宋体"/>
                <w:color w:val="auto"/>
                <w:kern w:val="0"/>
                <w:sz w:val="18"/>
                <w:szCs w:val="18"/>
                <w:highlight w:val="none"/>
              </w:rPr>
            </w:pPr>
          </w:p>
        </w:tc>
      </w:tr>
      <w:tr w14:paraId="6D6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2443D6B">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59080727">
            <w:pPr>
              <w:spacing w:line="360" w:lineRule="auto"/>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五</w:t>
            </w:r>
            <w:r>
              <w:rPr>
                <w:rFonts w:hint="eastAsia" w:ascii="宋体" w:hAnsi="宋体" w:eastAsia="宋体" w:cs="宋体"/>
                <w:color w:val="auto"/>
                <w:kern w:val="0"/>
                <w:szCs w:val="21"/>
                <w:highlight w:val="none"/>
                <w:lang w:eastAsia="zh-CN"/>
              </w:rPr>
              <w:t>、</w:t>
            </w:r>
          </w:p>
        </w:tc>
        <w:tc>
          <w:tcPr>
            <w:tcW w:w="3092" w:type="pct"/>
            <w:vAlign w:val="center"/>
          </w:tcPr>
          <w:p w14:paraId="16B43AB0">
            <w:p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须承诺为</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提供一份</w:t>
            </w:r>
            <w:r>
              <w:rPr>
                <w:rFonts w:hint="eastAsia" w:ascii="宋体" w:hAnsi="宋体" w:eastAsia="宋体" w:cs="宋体"/>
                <w:b/>
                <w:bCs/>
                <w:color w:val="auto"/>
                <w:sz w:val="21"/>
                <w:szCs w:val="21"/>
                <w:highlight w:val="none"/>
                <w:lang w:eastAsia="zh-CN"/>
              </w:rPr>
              <w:t>东莞市水务集团建设管理有限公司</w:t>
            </w:r>
            <w:r>
              <w:rPr>
                <w:rFonts w:hint="eastAsia" w:ascii="宋体" w:hAnsi="宋体" w:eastAsia="宋体" w:cs="宋体"/>
                <w:b/>
                <w:bCs/>
                <w:color w:val="auto"/>
                <w:sz w:val="21"/>
                <w:szCs w:val="21"/>
                <w:highlight w:val="none"/>
              </w:rPr>
              <w:t>为受益人，额度为人民币</w:t>
            </w:r>
            <w:r>
              <w:rPr>
                <w:rFonts w:hint="eastAsia" w:ascii="宋体" w:hAnsi="宋体" w:eastAsia="宋体" w:cs="宋体"/>
                <w:b/>
                <w:bCs/>
                <w:color w:val="auto"/>
                <w:sz w:val="21"/>
                <w:szCs w:val="21"/>
                <w:highlight w:val="none"/>
                <w:lang w:val="en-US" w:eastAsia="zh-CN"/>
              </w:rPr>
              <w:t>不少于5</w:t>
            </w:r>
            <w:r>
              <w:rPr>
                <w:rFonts w:hint="eastAsia" w:ascii="宋体" w:hAnsi="宋体" w:eastAsia="宋体" w:cs="宋体"/>
                <w:b/>
                <w:bCs/>
                <w:color w:val="auto"/>
                <w:sz w:val="21"/>
                <w:szCs w:val="21"/>
                <w:highlight w:val="none"/>
              </w:rPr>
              <w:t>00万元的保险（食品安全责任险），每次事故每人医疗赔偿限额50万元，保险承保期限不短于服务时间，如延长服务期，则顺延保险承保期。须单独提交书面承诺书原件加盖</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法人公章。</w:t>
            </w:r>
          </w:p>
        </w:tc>
        <w:tc>
          <w:tcPr>
            <w:tcW w:w="348" w:type="pct"/>
            <w:vAlign w:val="center"/>
          </w:tcPr>
          <w:p w14:paraId="0466B815">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20B5BC50">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740E48F8">
            <w:pPr>
              <w:keepNext/>
              <w:keepLines/>
              <w:spacing w:line="360" w:lineRule="auto"/>
              <w:jc w:val="center"/>
              <w:outlineLvl w:val="9"/>
              <w:rPr>
                <w:rFonts w:hint="eastAsia" w:ascii="宋体" w:hAnsi="宋体" w:eastAsia="宋体" w:cs="宋体"/>
                <w:color w:val="auto"/>
                <w:kern w:val="0"/>
                <w:sz w:val="18"/>
                <w:szCs w:val="18"/>
                <w:highlight w:val="none"/>
              </w:rPr>
            </w:pPr>
          </w:p>
        </w:tc>
      </w:tr>
      <w:tr w14:paraId="6C03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427BE918">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7BB1F71A">
            <w:pPr>
              <w:spacing w:line="360" w:lineRule="auto"/>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五</w:t>
            </w:r>
            <w:r>
              <w:rPr>
                <w:rFonts w:hint="eastAsia" w:ascii="宋体" w:hAnsi="宋体" w:eastAsia="宋体" w:cs="宋体"/>
                <w:color w:val="auto"/>
                <w:kern w:val="0"/>
                <w:szCs w:val="21"/>
                <w:highlight w:val="none"/>
                <w:lang w:eastAsia="zh-CN"/>
              </w:rPr>
              <w:t>、</w:t>
            </w:r>
          </w:p>
        </w:tc>
        <w:tc>
          <w:tcPr>
            <w:tcW w:w="3092" w:type="pct"/>
            <w:vAlign w:val="center"/>
          </w:tcPr>
          <w:p w14:paraId="056F30A0">
            <w:p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9.招标人</w:t>
            </w:r>
            <w:r>
              <w:rPr>
                <w:rFonts w:hint="eastAsia" w:ascii="宋体" w:hAnsi="宋体" w:eastAsia="宋体" w:cs="宋体"/>
                <w:b/>
                <w:bCs/>
                <w:color w:val="auto"/>
                <w:sz w:val="21"/>
                <w:szCs w:val="21"/>
                <w:highlight w:val="none"/>
              </w:rPr>
              <w:t>根据建设、运营需要（如：</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公司内部架构调整导致的人员分流、行政办公及食堂场所改变导致服务范围变更等）可签订补充协议约定具体变更事项，并调整（增加或删减）合同人数，但综合单价应以本项目中标综合单价为准。</w:t>
            </w:r>
          </w:p>
        </w:tc>
        <w:tc>
          <w:tcPr>
            <w:tcW w:w="348" w:type="pct"/>
            <w:vAlign w:val="center"/>
          </w:tcPr>
          <w:p w14:paraId="4F442ADF">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711A913C">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4F5BF838">
            <w:pPr>
              <w:keepNext/>
              <w:keepLines/>
              <w:spacing w:line="360" w:lineRule="auto"/>
              <w:jc w:val="center"/>
              <w:outlineLvl w:val="9"/>
              <w:rPr>
                <w:rFonts w:hint="eastAsia" w:ascii="宋体" w:hAnsi="宋体" w:eastAsia="宋体" w:cs="宋体"/>
                <w:color w:val="auto"/>
                <w:kern w:val="0"/>
                <w:sz w:val="18"/>
                <w:szCs w:val="18"/>
                <w:highlight w:val="none"/>
              </w:rPr>
            </w:pPr>
          </w:p>
        </w:tc>
      </w:tr>
      <w:tr w14:paraId="22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0AF593E5">
            <w:pPr>
              <w:spacing w:line="360" w:lineRule="auto"/>
              <w:jc w:val="center"/>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4A624CA9">
            <w:pPr>
              <w:spacing w:line="360" w:lineRule="auto"/>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92" w:type="pct"/>
            <w:vAlign w:val="center"/>
          </w:tcPr>
          <w:p w14:paraId="1A7211E6">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rPr>
              <w:t>★考核要求</w:t>
            </w:r>
          </w:p>
        </w:tc>
        <w:tc>
          <w:tcPr>
            <w:tcW w:w="348" w:type="pct"/>
            <w:vAlign w:val="center"/>
          </w:tcPr>
          <w:p w14:paraId="4EF331E4">
            <w:pPr>
              <w:keepNext/>
              <w:keepLines/>
              <w:spacing w:line="360" w:lineRule="auto"/>
              <w:jc w:val="center"/>
              <w:outlineLvl w:val="9"/>
              <w:rPr>
                <w:rFonts w:hint="eastAsia" w:ascii="宋体" w:hAnsi="宋体" w:eastAsia="宋体" w:cs="宋体"/>
                <w:color w:val="auto"/>
                <w:kern w:val="0"/>
                <w:sz w:val="18"/>
                <w:szCs w:val="18"/>
                <w:highlight w:val="none"/>
              </w:rPr>
            </w:pPr>
          </w:p>
        </w:tc>
        <w:tc>
          <w:tcPr>
            <w:tcW w:w="418" w:type="pct"/>
            <w:vAlign w:val="center"/>
          </w:tcPr>
          <w:p w14:paraId="0A3BD21E">
            <w:pPr>
              <w:keepNext/>
              <w:keepLines/>
              <w:spacing w:line="360" w:lineRule="auto"/>
              <w:jc w:val="center"/>
              <w:outlineLvl w:val="9"/>
              <w:rPr>
                <w:rFonts w:hint="eastAsia" w:ascii="宋体" w:hAnsi="宋体" w:eastAsia="宋体" w:cs="宋体"/>
                <w:color w:val="auto"/>
                <w:kern w:val="0"/>
                <w:sz w:val="18"/>
                <w:szCs w:val="18"/>
                <w:highlight w:val="none"/>
              </w:rPr>
            </w:pPr>
          </w:p>
        </w:tc>
        <w:tc>
          <w:tcPr>
            <w:tcW w:w="395" w:type="pct"/>
            <w:vAlign w:val="center"/>
          </w:tcPr>
          <w:p w14:paraId="02B5C423">
            <w:pPr>
              <w:keepNext/>
              <w:keepLines/>
              <w:spacing w:line="360" w:lineRule="auto"/>
              <w:jc w:val="center"/>
              <w:outlineLvl w:val="9"/>
              <w:rPr>
                <w:rFonts w:hint="eastAsia" w:ascii="宋体" w:hAnsi="宋体" w:eastAsia="宋体" w:cs="宋体"/>
                <w:color w:val="auto"/>
                <w:kern w:val="0"/>
                <w:sz w:val="18"/>
                <w:szCs w:val="18"/>
                <w:highlight w:val="none"/>
              </w:rPr>
            </w:pPr>
          </w:p>
        </w:tc>
      </w:tr>
    </w:tbl>
    <w:p w14:paraId="535D869D">
      <w:pPr>
        <w:spacing w:line="360" w:lineRule="auto"/>
        <w:outlineLvl w:val="9"/>
        <w:rPr>
          <w:rFonts w:hint="eastAsia" w:ascii="宋体" w:hAnsi="宋体" w:eastAsia="宋体" w:cs="宋体"/>
          <w:color w:val="auto"/>
          <w:szCs w:val="21"/>
          <w:highlight w:val="none"/>
        </w:rPr>
      </w:pPr>
    </w:p>
    <w:p w14:paraId="08EA42C9">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FF67ABF">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kern w:val="0"/>
          <w:szCs w:val="21"/>
          <w:highlight w:val="none"/>
          <w:u w:val="single"/>
        </w:rPr>
        <w:t>一、项目基本情况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84B6E72">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DCFB811">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6AD46C8F">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0CAB7D5D">
      <w:pPr>
        <w:spacing w:line="360" w:lineRule="auto"/>
        <w:outlineLvl w:val="9"/>
        <w:rPr>
          <w:rFonts w:hint="eastAsia" w:ascii="宋体" w:hAnsi="宋体" w:eastAsia="宋体" w:cs="宋体"/>
          <w:color w:val="auto"/>
          <w:szCs w:val="21"/>
          <w:highlight w:val="none"/>
        </w:rPr>
      </w:pPr>
    </w:p>
    <w:p w14:paraId="21324082">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6DADBD5">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12D9D838">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40" w:name="_Toc102860431"/>
      <w:bookmarkStart w:id="641" w:name="_Toc5046"/>
      <w:bookmarkStart w:id="642" w:name="_Toc140596942"/>
      <w:bookmarkStart w:id="643" w:name="_Toc142508382"/>
      <w:bookmarkStart w:id="644" w:name="_Toc104991889"/>
      <w:bookmarkStart w:id="645" w:name="_Toc102860087"/>
      <w:bookmarkStart w:id="646" w:name="_Toc23150"/>
      <w:bookmarkStart w:id="647" w:name="_Toc94107224"/>
      <w:bookmarkStart w:id="648" w:name="_Toc3593"/>
      <w:r>
        <w:rPr>
          <w:rFonts w:hint="eastAsia" w:ascii="宋体" w:hAnsi="宋体" w:eastAsia="宋体" w:cs="宋体"/>
          <w:b/>
          <w:color w:val="auto"/>
          <w:kern w:val="0"/>
          <w:sz w:val="30"/>
          <w:szCs w:val="30"/>
          <w:highlight w:val="none"/>
          <w:lang w:val="en-US" w:eastAsia="zh-CN"/>
        </w:rPr>
        <w:t>12.2</w:t>
      </w:r>
      <w:r>
        <w:rPr>
          <w:rFonts w:hint="eastAsia" w:ascii="宋体" w:hAnsi="宋体" w:eastAsia="宋体" w:cs="宋体"/>
          <w:b/>
          <w:color w:val="auto"/>
          <w:kern w:val="0"/>
          <w:sz w:val="30"/>
          <w:szCs w:val="30"/>
          <w:highlight w:val="none"/>
        </w:rPr>
        <w:t xml:space="preserve"> 总体服务方案（投标人自行编写）</w:t>
      </w:r>
      <w:bookmarkEnd w:id="640"/>
      <w:bookmarkEnd w:id="641"/>
      <w:bookmarkEnd w:id="642"/>
      <w:bookmarkEnd w:id="643"/>
      <w:bookmarkEnd w:id="644"/>
      <w:bookmarkEnd w:id="645"/>
      <w:bookmarkEnd w:id="646"/>
      <w:bookmarkEnd w:id="647"/>
      <w:bookmarkEnd w:id="648"/>
    </w:p>
    <w:p w14:paraId="29971261">
      <w:pPr>
        <w:widowControl/>
        <w:jc w:val="left"/>
        <w:outlineLvl w:val="9"/>
        <w:rPr>
          <w:rFonts w:hint="eastAsia" w:ascii="宋体" w:hAnsi="宋体" w:eastAsia="宋体" w:cs="宋体"/>
          <w:color w:val="auto"/>
          <w:kern w:val="0"/>
          <w:szCs w:val="21"/>
          <w:highlight w:val="none"/>
        </w:rPr>
      </w:pPr>
      <w:bookmarkStart w:id="649" w:name="_Toc94107225"/>
      <w:r>
        <w:rPr>
          <w:rFonts w:hint="eastAsia" w:ascii="宋体" w:hAnsi="宋体" w:eastAsia="宋体" w:cs="宋体"/>
          <w:color w:val="auto"/>
          <w:kern w:val="0"/>
          <w:szCs w:val="21"/>
          <w:highlight w:val="none"/>
        </w:rPr>
        <w:br w:type="page"/>
      </w:r>
    </w:p>
    <w:bookmarkEnd w:id="649"/>
    <w:p w14:paraId="79273133">
      <w:pPr>
        <w:outlineLvl w:val="9"/>
        <w:rPr>
          <w:rFonts w:hint="eastAsia" w:ascii="宋体" w:hAnsi="宋体" w:eastAsia="宋体" w:cs="宋体"/>
          <w:b/>
          <w:color w:val="auto"/>
          <w:kern w:val="0"/>
          <w:sz w:val="30"/>
          <w:szCs w:val="30"/>
          <w:highlight w:val="none"/>
          <w:lang w:val="en-US" w:eastAsia="zh-CN"/>
        </w:rPr>
      </w:pPr>
      <w:bookmarkStart w:id="650" w:name="_Toc104991896"/>
      <w:bookmarkStart w:id="651" w:name="_Toc102860094"/>
      <w:bookmarkStart w:id="652" w:name="_Toc102860438"/>
      <w:bookmarkStart w:id="653" w:name="_Toc140596949"/>
      <w:bookmarkStart w:id="654" w:name="_Toc142508389"/>
      <w:bookmarkStart w:id="655" w:name="_Toc533708139"/>
      <w:r>
        <w:rPr>
          <w:rFonts w:hint="eastAsia" w:ascii="宋体" w:hAnsi="宋体" w:eastAsia="宋体" w:cs="宋体"/>
          <w:b/>
          <w:color w:val="auto"/>
          <w:kern w:val="0"/>
          <w:sz w:val="30"/>
          <w:szCs w:val="30"/>
          <w:highlight w:val="none"/>
          <w:lang w:val="en-US" w:eastAsia="zh-CN"/>
        </w:rPr>
        <w:t>12</w:t>
      </w:r>
      <w:r>
        <w:rPr>
          <w:rFonts w:hint="eastAsia" w:ascii="宋体" w:hAnsi="宋体" w:eastAsia="宋体" w:cs="宋体"/>
          <w:b/>
          <w:color w:val="auto"/>
          <w:kern w:val="0"/>
          <w:sz w:val="30"/>
          <w:szCs w:val="30"/>
          <w:highlight w:val="none"/>
        </w:rPr>
        <w:t>.3 拟投入本项目管理人员情况</w:t>
      </w:r>
    </w:p>
    <w:p w14:paraId="449A189E">
      <w:pPr>
        <w:spacing w:before="120" w:beforeLines="50"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（1）拟投入本项目管理人员情况一览表</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14:paraId="115A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648" w:type="dxa"/>
            <w:vAlign w:val="center"/>
          </w:tcPr>
          <w:p w14:paraId="5B39935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9" w:type="dxa"/>
            <w:vAlign w:val="center"/>
          </w:tcPr>
          <w:p w14:paraId="31D804D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77" w:type="dxa"/>
            <w:vAlign w:val="center"/>
          </w:tcPr>
          <w:p w14:paraId="28AE7D4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677" w:type="dxa"/>
            <w:vAlign w:val="center"/>
          </w:tcPr>
          <w:p w14:paraId="4AD49E3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77" w:type="dxa"/>
            <w:vAlign w:val="center"/>
          </w:tcPr>
          <w:p w14:paraId="30F2AA06">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647" w:type="dxa"/>
            <w:vAlign w:val="center"/>
          </w:tcPr>
          <w:p w14:paraId="702F896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资格证书</w:t>
            </w:r>
          </w:p>
        </w:tc>
        <w:tc>
          <w:tcPr>
            <w:tcW w:w="1417" w:type="dxa"/>
            <w:vAlign w:val="center"/>
          </w:tcPr>
          <w:p w14:paraId="1F741D6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656" w:type="dxa"/>
            <w:vAlign w:val="center"/>
          </w:tcPr>
          <w:p w14:paraId="48082A6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947" w:type="dxa"/>
            <w:vAlign w:val="center"/>
          </w:tcPr>
          <w:p w14:paraId="7042C45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469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14:paraId="265EDF6D">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0CBE6E3D">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C0CFCBE">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9DC53F4">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3C259EE9">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24653E6D">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4AF0E49B">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2C7B81D8">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3EB6F6E2">
            <w:pPr>
              <w:spacing w:line="360" w:lineRule="auto"/>
              <w:jc w:val="center"/>
              <w:outlineLvl w:val="9"/>
              <w:rPr>
                <w:rFonts w:hint="eastAsia" w:ascii="宋体" w:hAnsi="宋体" w:eastAsia="宋体" w:cs="宋体"/>
                <w:color w:val="auto"/>
                <w:szCs w:val="21"/>
                <w:highlight w:val="none"/>
              </w:rPr>
            </w:pPr>
          </w:p>
        </w:tc>
      </w:tr>
      <w:tr w14:paraId="123B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14:paraId="4D3E74B4">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5555670F">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16D42D9">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4303A1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23A2ACF">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348DBA67">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3E7D28D8">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1912C3B0">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755A1772">
            <w:pPr>
              <w:spacing w:line="360" w:lineRule="auto"/>
              <w:jc w:val="center"/>
              <w:outlineLvl w:val="9"/>
              <w:rPr>
                <w:rFonts w:hint="eastAsia" w:ascii="宋体" w:hAnsi="宋体" w:eastAsia="宋体" w:cs="宋体"/>
                <w:color w:val="auto"/>
                <w:szCs w:val="21"/>
                <w:highlight w:val="none"/>
              </w:rPr>
            </w:pPr>
          </w:p>
        </w:tc>
      </w:tr>
      <w:tr w14:paraId="6D68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553AD080">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55C1EF4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DC3850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25A9C61">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39AB2E30">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3BC11D0A">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69325E9C">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0B91AD23">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6AB31BCC">
            <w:pPr>
              <w:spacing w:line="360" w:lineRule="auto"/>
              <w:jc w:val="center"/>
              <w:outlineLvl w:val="9"/>
              <w:rPr>
                <w:rFonts w:hint="eastAsia" w:ascii="宋体" w:hAnsi="宋体" w:eastAsia="宋体" w:cs="宋体"/>
                <w:color w:val="auto"/>
                <w:szCs w:val="21"/>
                <w:highlight w:val="none"/>
              </w:rPr>
            </w:pPr>
          </w:p>
        </w:tc>
      </w:tr>
      <w:tr w14:paraId="3EA5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64CDAD43">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7B21CF2B">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CF965B1">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8D42BB9">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534A539">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4A7FA4F2">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1BE9D0A9">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712B228F">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2CA86E02">
            <w:pPr>
              <w:spacing w:line="360" w:lineRule="auto"/>
              <w:jc w:val="center"/>
              <w:outlineLvl w:val="9"/>
              <w:rPr>
                <w:rFonts w:hint="eastAsia" w:ascii="宋体" w:hAnsi="宋体" w:eastAsia="宋体" w:cs="宋体"/>
                <w:color w:val="auto"/>
                <w:szCs w:val="21"/>
                <w:highlight w:val="none"/>
              </w:rPr>
            </w:pPr>
          </w:p>
        </w:tc>
      </w:tr>
      <w:tr w14:paraId="5CF6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144BAD39">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4A7FA4BB">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631D98A">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0368A3F">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B6222B0">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60FEA25F">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275057D7">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0962DACE">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781B430D">
            <w:pPr>
              <w:spacing w:line="360" w:lineRule="auto"/>
              <w:jc w:val="center"/>
              <w:outlineLvl w:val="9"/>
              <w:rPr>
                <w:rFonts w:hint="eastAsia" w:ascii="宋体" w:hAnsi="宋体" w:eastAsia="宋体" w:cs="宋体"/>
                <w:color w:val="auto"/>
                <w:szCs w:val="21"/>
                <w:highlight w:val="none"/>
              </w:rPr>
            </w:pPr>
          </w:p>
        </w:tc>
      </w:tr>
      <w:tr w14:paraId="38E5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57E4E94D">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18B134A2">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7DB8CF9">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98A6B2D">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77512AD">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46D31264">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1B7A7E2D">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24807B41">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236A682C">
            <w:pPr>
              <w:spacing w:line="360" w:lineRule="auto"/>
              <w:jc w:val="center"/>
              <w:outlineLvl w:val="9"/>
              <w:rPr>
                <w:rFonts w:hint="eastAsia" w:ascii="宋体" w:hAnsi="宋体" w:eastAsia="宋体" w:cs="宋体"/>
                <w:color w:val="auto"/>
                <w:szCs w:val="21"/>
                <w:highlight w:val="none"/>
              </w:rPr>
            </w:pPr>
          </w:p>
        </w:tc>
      </w:tr>
      <w:tr w14:paraId="72D8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38DF0D45">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3DA1FC9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2DF009F">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EE8802A">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AC26CF7">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755EC16D">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4E2E23D5">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4ACBF88D">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096DD571">
            <w:pPr>
              <w:spacing w:line="360" w:lineRule="auto"/>
              <w:jc w:val="center"/>
              <w:outlineLvl w:val="9"/>
              <w:rPr>
                <w:rFonts w:hint="eastAsia" w:ascii="宋体" w:hAnsi="宋体" w:eastAsia="宋体" w:cs="宋体"/>
                <w:color w:val="auto"/>
                <w:szCs w:val="21"/>
                <w:highlight w:val="none"/>
              </w:rPr>
            </w:pPr>
          </w:p>
        </w:tc>
      </w:tr>
      <w:tr w14:paraId="4B13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14:paraId="2F751F73">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78A2DA6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7451228">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EDC3229">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CEBB9E2">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1B173CF1">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5CE88C03">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076A721C">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1359944D">
            <w:pPr>
              <w:spacing w:line="360" w:lineRule="auto"/>
              <w:jc w:val="center"/>
              <w:outlineLvl w:val="9"/>
              <w:rPr>
                <w:rFonts w:hint="eastAsia" w:ascii="宋体" w:hAnsi="宋体" w:eastAsia="宋体" w:cs="宋体"/>
                <w:color w:val="auto"/>
                <w:szCs w:val="21"/>
                <w:highlight w:val="none"/>
              </w:rPr>
            </w:pPr>
          </w:p>
        </w:tc>
      </w:tr>
      <w:tr w14:paraId="7F15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14:paraId="248EAE66">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1DEAC8E4">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28FE9A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3682DBA1">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136E20C">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43025ADB">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1F0C5B8B">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138C70F0">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589CC7D6">
            <w:pPr>
              <w:spacing w:line="360" w:lineRule="auto"/>
              <w:jc w:val="center"/>
              <w:outlineLvl w:val="9"/>
              <w:rPr>
                <w:rFonts w:hint="eastAsia" w:ascii="宋体" w:hAnsi="宋体" w:eastAsia="宋体" w:cs="宋体"/>
                <w:color w:val="auto"/>
                <w:szCs w:val="21"/>
                <w:highlight w:val="none"/>
              </w:rPr>
            </w:pPr>
          </w:p>
        </w:tc>
      </w:tr>
      <w:tr w14:paraId="40CC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14:paraId="7ED70FC6">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65A77002">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893F86C">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9D12F3B">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1BDFEAF">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77E252D6">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40CC1B6B">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392CA9A9">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6551FF81">
            <w:pPr>
              <w:spacing w:line="360" w:lineRule="auto"/>
              <w:jc w:val="center"/>
              <w:outlineLvl w:val="9"/>
              <w:rPr>
                <w:rFonts w:hint="eastAsia" w:ascii="宋体" w:hAnsi="宋体" w:eastAsia="宋体" w:cs="宋体"/>
                <w:color w:val="auto"/>
                <w:szCs w:val="21"/>
                <w:highlight w:val="none"/>
              </w:rPr>
            </w:pPr>
          </w:p>
        </w:tc>
      </w:tr>
    </w:tbl>
    <w:p w14:paraId="3339DC60">
      <w:p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p>
    <w:p w14:paraId="298DCCA0">
      <w:p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3209C18">
      <w:pPr>
        <w:numPr>
          <w:ilvl w:val="0"/>
          <w:numId w:val="6"/>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此表格式供参照，投标人可以根据本表格式内容自行划表填写。</w:t>
      </w:r>
    </w:p>
    <w:p w14:paraId="79832E12">
      <w:pPr>
        <w:numPr>
          <w:ilvl w:val="0"/>
          <w:numId w:val="6"/>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上述人员需提供资格证书（或注册/执业/岗位证书/技术职称）、以及人力资源和社会保障部门（或税务部门）出具的投标人2023年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月至2024年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月为其缴纳的社保证明复印件。</w:t>
      </w:r>
    </w:p>
    <w:p w14:paraId="2C49F381">
      <w:pPr>
        <w:spacing w:line="360" w:lineRule="auto"/>
        <w:ind w:right="420" w:firstLine="4935" w:firstLineChars="2350"/>
        <w:outlineLvl w:val="9"/>
        <w:rPr>
          <w:rFonts w:hint="eastAsia" w:ascii="宋体" w:hAnsi="宋体" w:eastAsia="宋体" w:cs="宋体"/>
          <w:color w:val="auto"/>
          <w:szCs w:val="21"/>
          <w:highlight w:val="none"/>
          <w:lang w:val="zh-CN"/>
        </w:rPr>
      </w:pPr>
    </w:p>
    <w:p w14:paraId="3A10315D">
      <w:pPr>
        <w:spacing w:line="360" w:lineRule="auto"/>
        <w:ind w:right="420" w:firstLine="4935" w:firstLineChars="23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1420C6E0">
      <w:pPr>
        <w:spacing w:line="360" w:lineRule="auto"/>
        <w:ind w:firstLine="4935" w:firstLineChars="2350"/>
        <w:outlineLvl w:val="9"/>
        <w:rPr>
          <w:rFonts w:hint="eastAsia" w:ascii="宋体" w:hAnsi="宋体" w:eastAsia="宋体" w:cs="宋体"/>
          <w:color w:val="auto"/>
          <w:highlight w:val="none"/>
          <w:lang w:val="zh-CN"/>
        </w:rPr>
      </w:pPr>
      <w:r>
        <w:rPr>
          <w:rFonts w:hint="eastAsia" w:ascii="宋体" w:hAnsi="宋体" w:eastAsia="宋体" w:cs="宋体"/>
          <w:color w:val="auto"/>
          <w:szCs w:val="21"/>
          <w:highlight w:val="none"/>
        </w:rPr>
        <w:t xml:space="preserve">日  期：  </w:t>
      </w:r>
      <w:r>
        <w:rPr>
          <w:rFonts w:hint="eastAsia" w:ascii="宋体" w:hAnsi="宋体" w:eastAsia="宋体" w:cs="宋体"/>
          <w:color w:val="auto"/>
          <w:highlight w:val="none"/>
          <w:lang w:val="zh-CN"/>
        </w:rPr>
        <w:t>年  月  日</w:t>
      </w:r>
    </w:p>
    <w:p w14:paraId="2532907C">
      <w:pPr>
        <w:spacing w:line="360" w:lineRule="auto"/>
        <w:ind w:firstLine="5040" w:firstLineChars="2400"/>
        <w:outlineLvl w:val="9"/>
        <w:rPr>
          <w:rFonts w:hint="eastAsia" w:ascii="宋体" w:hAnsi="宋体" w:eastAsia="宋体" w:cs="宋体"/>
          <w:color w:val="auto"/>
          <w:highlight w:val="none"/>
          <w:lang w:val="zh-CN"/>
        </w:rPr>
      </w:pPr>
    </w:p>
    <w:p w14:paraId="61928A9A">
      <w:pPr>
        <w:spacing w:line="360" w:lineRule="auto"/>
        <w:ind w:firstLine="5040" w:firstLineChars="2400"/>
        <w:outlineLvl w:val="9"/>
        <w:rPr>
          <w:rFonts w:hint="eastAsia" w:ascii="宋体" w:hAnsi="宋体" w:eastAsia="宋体" w:cs="宋体"/>
          <w:color w:val="auto"/>
          <w:highlight w:val="none"/>
          <w:lang w:val="zh-CN"/>
        </w:rPr>
      </w:pPr>
    </w:p>
    <w:p w14:paraId="4143C95F">
      <w:pPr>
        <w:pageBreakBefore/>
        <w:spacing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（2）拟投入本项目的项目负责人简历表</w:t>
      </w:r>
    </w:p>
    <w:tbl>
      <w:tblPr>
        <w:tblStyle w:val="39"/>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14:paraId="6ED85242">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14:paraId="641903A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14:paraId="3264078F">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00" w:type="pct"/>
            <w:tcBorders>
              <w:top w:val="single" w:color="auto" w:sz="8" w:space="0"/>
              <w:left w:val="nil"/>
              <w:bottom w:val="single" w:color="auto" w:sz="8" w:space="0"/>
              <w:right w:val="single" w:color="auto" w:sz="8" w:space="0"/>
            </w:tcBorders>
            <w:vAlign w:val="center"/>
          </w:tcPr>
          <w:p w14:paraId="1F6036C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14:paraId="5F9D2F8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48615E7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14:paraId="2ED456F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BEAB70E">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14:paraId="65D1705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14:paraId="5041AA3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00" w:type="pct"/>
            <w:tcBorders>
              <w:top w:val="nil"/>
              <w:left w:val="nil"/>
              <w:bottom w:val="single" w:color="auto" w:sz="8" w:space="0"/>
              <w:right w:val="single" w:color="auto" w:sz="8" w:space="0"/>
            </w:tcBorders>
            <w:vAlign w:val="center"/>
          </w:tcPr>
          <w:p w14:paraId="72D9E28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14:paraId="5FB24BAF">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13B3B9B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14:paraId="57292F21">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506C0F8">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3EED8569">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14:paraId="486BCB8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12A264B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709" w:type="pct"/>
            <w:tcBorders>
              <w:top w:val="nil"/>
              <w:left w:val="nil"/>
              <w:bottom w:val="single" w:color="auto" w:sz="8" w:space="0"/>
              <w:right w:val="single" w:color="auto" w:sz="8" w:space="0"/>
            </w:tcBorders>
            <w:vAlign w:val="center"/>
          </w:tcPr>
          <w:p w14:paraId="443AE85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506B6F4">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3FE2838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14:paraId="0D84761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69A0B9F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709" w:type="pct"/>
            <w:tcBorders>
              <w:top w:val="nil"/>
              <w:left w:val="nil"/>
              <w:bottom w:val="single" w:color="auto" w:sz="8" w:space="0"/>
              <w:right w:val="single" w:color="auto" w:sz="8" w:space="0"/>
            </w:tcBorders>
            <w:vAlign w:val="center"/>
          </w:tcPr>
          <w:p w14:paraId="6002ABE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0C344A8">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14:paraId="5402B93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6F941730">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288BE70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14:paraId="6DE5582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14:paraId="508C1A61">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14:paraId="1556308E">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14:paraId="1138C9B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4F7AE8F9">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5E10CBD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1495B76F">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6CA65B5E">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39CF541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154A00E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7D69E7A">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7AA2148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052F052B">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67BC463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1EFD905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4244D76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5098105">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6333EF63">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44B03C8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20B7DFD3">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39B4300E">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0385F7E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3503EC2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033C0D7">
      <w:pPr>
        <w:numPr>
          <w:ilvl w:val="0"/>
          <w:numId w:val="7"/>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拟投入本项目的项目负责人需提供本简历表。</w:t>
      </w:r>
    </w:p>
    <w:p w14:paraId="4CEA2C69">
      <w:pPr>
        <w:numPr>
          <w:ilvl w:val="0"/>
          <w:numId w:val="7"/>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需提供项目负责人的资格证书（或注册/执业/岗位证书/技术职称）、以及人力资源和社会保障部门（或税务部门）出具的投标人2023年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月至2024年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月为其缴纳的社保证明复印件。</w:t>
      </w:r>
    </w:p>
    <w:p w14:paraId="6FEDB6D6">
      <w:pPr>
        <w:spacing w:line="360" w:lineRule="auto"/>
        <w:ind w:left="685" w:leftChars="176" w:hanging="315" w:hangingChars="1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lang w:val="zh-CN"/>
        </w:rPr>
        <w:t>投标人：（加盖投标人法人公章）</w:t>
      </w:r>
    </w:p>
    <w:p w14:paraId="2818505D">
      <w:pPr>
        <w:spacing w:before="120" w:after="120" w:line="360" w:lineRule="auto"/>
        <w:ind w:left="629" w:firstLine="5040"/>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lang w:val="zh-CN"/>
        </w:rPr>
        <w:t>日期：   年    月     日</w:t>
      </w:r>
    </w:p>
    <w:p w14:paraId="77320C00">
      <w:pPr>
        <w:outlineLvl w:val="9"/>
        <w:rPr>
          <w:rFonts w:hint="eastAsia" w:ascii="宋体" w:hAnsi="宋体" w:eastAsia="宋体" w:cs="宋体"/>
          <w:b/>
          <w:color w:val="auto"/>
          <w:kern w:val="0"/>
          <w:sz w:val="30"/>
          <w:szCs w:val="30"/>
          <w:highlight w:val="none"/>
          <w:lang w:val="en-US" w:eastAsia="zh-CN"/>
        </w:rPr>
      </w:pPr>
    </w:p>
    <w:p w14:paraId="6664F46E">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25161BE5">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w:t>
      </w:r>
      <w:r>
        <w:rPr>
          <w:rFonts w:hint="eastAsia" w:ascii="宋体" w:hAnsi="宋体" w:eastAsia="宋体" w:cs="宋体"/>
          <w:b/>
          <w:color w:val="auto"/>
          <w:kern w:val="0"/>
          <w:sz w:val="30"/>
          <w:szCs w:val="30"/>
          <w:highlight w:val="none"/>
        </w:rPr>
        <w:t>.4 培训方案（投标人自行编写）</w:t>
      </w:r>
      <w:r>
        <w:rPr>
          <w:rFonts w:hint="eastAsia" w:ascii="宋体" w:hAnsi="宋体" w:eastAsia="宋体" w:cs="宋体"/>
          <w:b/>
          <w:color w:val="auto"/>
          <w:kern w:val="0"/>
          <w:sz w:val="30"/>
          <w:szCs w:val="30"/>
          <w:highlight w:val="none"/>
          <w:lang w:val="en-US" w:eastAsia="zh-CN"/>
        </w:rPr>
        <w:br w:type="page"/>
      </w:r>
    </w:p>
    <w:p w14:paraId="6A2E1EC6">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56" w:name="_Toc3750"/>
      <w:bookmarkStart w:id="657" w:name="_Toc30545"/>
      <w:bookmarkStart w:id="658" w:name="_Toc1818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.5 应急预案和保障措施（投标人自行编写）</w:t>
      </w:r>
      <w:bookmarkEnd w:id="650"/>
      <w:bookmarkEnd w:id="651"/>
      <w:bookmarkEnd w:id="652"/>
      <w:bookmarkEnd w:id="653"/>
      <w:bookmarkEnd w:id="654"/>
      <w:bookmarkEnd w:id="656"/>
      <w:bookmarkEnd w:id="657"/>
      <w:bookmarkEnd w:id="658"/>
    </w:p>
    <w:p w14:paraId="1BD1E240">
      <w:pPr>
        <w:autoSpaceDE/>
        <w:autoSpaceDN/>
        <w:adjustRightIn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4A3CF354">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.6 制度和档案的建立与管理（投标人自行编写）</w:t>
      </w:r>
    </w:p>
    <w:p w14:paraId="48370527">
      <w:pPr>
        <w:autoSpaceDE/>
        <w:autoSpaceDN/>
        <w:adjustRightIn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7407F87F">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 xml:space="preserve">.7 </w:t>
      </w:r>
      <w:r>
        <w:rPr>
          <w:rFonts w:hint="eastAsia" w:ascii="宋体" w:hAnsi="宋体" w:eastAsia="宋体" w:cs="宋体"/>
          <w:b/>
          <w:color w:val="auto"/>
          <w:sz w:val="30"/>
          <w:szCs w:val="30"/>
          <w:highlight w:val="none"/>
        </w:rPr>
        <w:t>购买食品安全责任险承诺书</w:t>
      </w:r>
    </w:p>
    <w:p w14:paraId="3EF35CAE">
      <w:pPr>
        <w:spacing w:line="360" w:lineRule="auto"/>
        <w:ind w:left="-21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说明：中标人须承诺提供一份东莞市水务集团建设管理有限公司为受益人，额度为人民币500</w:t>
      </w:r>
      <w:r>
        <w:rPr>
          <w:rFonts w:ascii="宋体" w:hAnsi="宋体" w:eastAsia="宋体" w:cs="宋体"/>
          <w:color w:val="auto"/>
          <w:szCs w:val="21"/>
          <w:highlight w:val="none"/>
        </w:rPr>
        <w:t>万元的保险（食品安全责任险），每次事故每人医疗赔偿限额50万元，保险承保期限不短于服务时间（一年），如延长服务期，则顺延保险承保期。投标时须单独提交书面承诺书原件加盖投标人公章，格式自拟</w:t>
      </w:r>
      <w:r>
        <w:rPr>
          <w:rFonts w:hint="eastAsia" w:ascii="宋体" w:hAnsi="宋体" w:eastAsia="宋体" w:cs="宋体"/>
          <w:color w:val="auto"/>
          <w:szCs w:val="21"/>
          <w:highlight w:val="none"/>
        </w:rPr>
        <w:t>。</w:t>
      </w:r>
    </w:p>
    <w:p w14:paraId="56BE1C85">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8B04406">
      <w:pPr>
        <w:pStyle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0"/>
          <w:szCs w:val="30"/>
          <w:highlight w:val="none"/>
          <w:lang w:val="en-US" w:eastAsia="zh-CN"/>
        </w:rPr>
        <w:t xml:space="preserve">12.8 </w:t>
      </w:r>
      <w:r>
        <w:rPr>
          <w:rFonts w:hint="eastAsia" w:ascii="宋体" w:hAnsi="宋体" w:eastAsia="宋体" w:cs="宋体"/>
          <w:b/>
          <w:color w:val="auto"/>
          <w:kern w:val="0"/>
          <w:sz w:val="32"/>
          <w:szCs w:val="32"/>
          <w:highlight w:val="none"/>
        </w:rPr>
        <w:t>服务便利性响应时间承诺表</w:t>
      </w:r>
    </w:p>
    <w:p w14:paraId="55CE02B8">
      <w:pPr>
        <w:ind w:left="657" w:hanging="867"/>
        <w:jc w:val="center"/>
        <w:rPr>
          <w:rFonts w:ascii="宋体" w:hAnsi="宋体" w:eastAsia="宋体" w:cs="宋体"/>
          <w:b/>
          <w:color w:val="auto"/>
          <w:sz w:val="32"/>
          <w:szCs w:val="32"/>
          <w:highlight w:val="none"/>
        </w:rPr>
      </w:pPr>
    </w:p>
    <w:p w14:paraId="7F1121DA">
      <w:pPr>
        <w:ind w:left="657" w:hanging="867"/>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2A6D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48050AB2">
            <w:pPr>
              <w:spacing w:line="360" w:lineRule="auto"/>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8912" w:type="dxa"/>
            <w:vAlign w:val="center"/>
          </w:tcPr>
          <w:p w14:paraId="5232C986">
            <w:pPr>
              <w:spacing w:line="360" w:lineRule="auto"/>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r>
      <w:tr w14:paraId="69A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44E597CE">
            <w:pPr>
              <w:spacing w:line="360" w:lineRule="auto"/>
              <w:ind w:left="-21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14:paraId="15F147A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我方承诺本项目管理人员在接到招标人通知后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内到达招标人指定地点。</w:t>
            </w:r>
          </w:p>
        </w:tc>
      </w:tr>
    </w:tbl>
    <w:p w14:paraId="36294051">
      <w:pPr>
        <w:spacing w:line="360" w:lineRule="auto"/>
        <w:ind w:left="-210" w:right="420" w:firstLine="3255" w:firstLineChars="1550"/>
        <w:rPr>
          <w:rFonts w:ascii="宋体" w:hAnsi="宋体" w:eastAsia="宋体" w:cs="宋体"/>
          <w:color w:val="auto"/>
          <w:highlight w:val="none"/>
        </w:rPr>
      </w:pPr>
    </w:p>
    <w:p w14:paraId="75D1BF82">
      <w:pPr>
        <w:spacing w:line="360" w:lineRule="auto"/>
        <w:ind w:left="-210" w:firstLine="422" w:firstLineChars="200"/>
        <w:rPr>
          <w:rFonts w:ascii="宋体" w:hAnsi="宋体" w:eastAsia="宋体" w:cs="宋体"/>
          <w:b/>
          <w:color w:val="auto"/>
          <w:highlight w:val="none"/>
        </w:rPr>
      </w:pPr>
      <w:r>
        <w:rPr>
          <w:rFonts w:hint="eastAsia" w:ascii="宋体" w:hAnsi="宋体" w:eastAsia="宋体" w:cs="宋体"/>
          <w:b/>
          <w:color w:val="auto"/>
          <w:highlight w:val="none"/>
        </w:rPr>
        <w:t>备注：</w:t>
      </w:r>
    </w:p>
    <w:p w14:paraId="7E08585F">
      <w:pPr>
        <w:spacing w:line="360" w:lineRule="auto"/>
        <w:ind w:left="-210" w:firstLine="422" w:firstLineChars="200"/>
        <w:rPr>
          <w:rFonts w:ascii="宋体" w:hAnsi="宋体" w:eastAsia="宋体" w:cs="宋体"/>
          <w:b/>
          <w:color w:val="auto"/>
          <w:highlight w:val="none"/>
        </w:rPr>
      </w:pPr>
      <w:r>
        <w:rPr>
          <w:rFonts w:hint="eastAsia" w:ascii="宋体" w:hAnsi="宋体" w:eastAsia="宋体" w:cs="宋体"/>
          <w:b/>
          <w:color w:val="auto"/>
          <w:highlight w:val="none"/>
        </w:rPr>
        <w:t>1.本表承诺事项若未填或漏填的，视为投标人不作响应，对应</w:t>
      </w:r>
      <w:r>
        <w:rPr>
          <w:rFonts w:hint="eastAsia" w:ascii="宋体" w:hAnsi="宋体" w:eastAsia="宋体" w:cs="宋体"/>
          <w:b/>
          <w:color w:val="auto"/>
          <w:highlight w:val="none"/>
          <w:lang w:val="en-US" w:eastAsia="zh-CN"/>
        </w:rPr>
        <w:t>技术</w:t>
      </w:r>
      <w:r>
        <w:rPr>
          <w:rFonts w:hint="eastAsia" w:ascii="宋体" w:hAnsi="宋体" w:eastAsia="宋体" w:cs="宋体"/>
          <w:b/>
          <w:color w:val="auto"/>
          <w:highlight w:val="none"/>
        </w:rPr>
        <w:t>部分服务便利性评审内容不得分。</w:t>
      </w:r>
    </w:p>
    <w:p w14:paraId="62A3FEA3">
      <w:pPr>
        <w:spacing w:line="360" w:lineRule="auto"/>
        <w:ind w:left="-210" w:firstLine="422" w:firstLineChars="200"/>
        <w:rPr>
          <w:rFonts w:ascii="宋体" w:hAnsi="宋体" w:eastAsia="宋体" w:cs="宋体"/>
          <w:b/>
          <w:color w:val="auto"/>
          <w:highlight w:val="none"/>
        </w:rPr>
      </w:pPr>
      <w:r>
        <w:rPr>
          <w:rFonts w:hint="eastAsia" w:ascii="宋体" w:hAnsi="宋体" w:eastAsia="宋体" w:cs="宋体"/>
          <w:b/>
          <w:color w:val="auto"/>
          <w:highlight w:val="none"/>
        </w:rPr>
        <w:t>2.本表承诺事项若与投标文件其他地方表述不一致的，以本承诺表为准。</w:t>
      </w:r>
    </w:p>
    <w:p w14:paraId="50D012CB">
      <w:pPr>
        <w:spacing w:line="360" w:lineRule="auto"/>
        <w:ind w:left="-210" w:firstLine="4200" w:firstLineChars="2000"/>
        <w:rPr>
          <w:rFonts w:ascii="宋体" w:hAnsi="宋体" w:eastAsia="宋体" w:cs="宋体"/>
          <w:color w:val="auto"/>
          <w:kern w:val="3"/>
          <w:szCs w:val="21"/>
          <w:highlight w:val="none"/>
        </w:rPr>
      </w:pPr>
    </w:p>
    <w:p w14:paraId="54CEF6E7">
      <w:pPr>
        <w:spacing w:line="360" w:lineRule="auto"/>
        <w:ind w:left="-210" w:firstLine="4200" w:firstLineChars="2000"/>
        <w:rPr>
          <w:rFonts w:ascii="宋体" w:hAnsi="宋体" w:eastAsia="宋体" w:cs="宋体"/>
          <w:color w:val="auto"/>
          <w:kern w:val="3"/>
          <w:szCs w:val="21"/>
          <w:highlight w:val="none"/>
        </w:rPr>
      </w:pPr>
    </w:p>
    <w:p w14:paraId="407AE930">
      <w:pPr>
        <w:spacing w:line="360" w:lineRule="auto"/>
        <w:ind w:left="-210" w:firstLine="4200" w:firstLineChars="2000"/>
        <w:rPr>
          <w:rFonts w:ascii="宋体" w:hAnsi="宋体" w:eastAsia="宋体" w:cs="宋体"/>
          <w:color w:val="auto"/>
          <w:szCs w:val="21"/>
          <w:highlight w:val="none"/>
        </w:rPr>
      </w:pPr>
      <w:r>
        <w:rPr>
          <w:rFonts w:hint="eastAsia" w:ascii="宋体" w:hAnsi="宋体" w:eastAsia="宋体" w:cs="宋体"/>
          <w:color w:val="auto"/>
          <w:kern w:val="3"/>
          <w:szCs w:val="21"/>
          <w:highlight w:val="none"/>
        </w:rPr>
        <w:t>投 标 人（加盖投标人法人公章）：</w:t>
      </w:r>
    </w:p>
    <w:p w14:paraId="2E02FF19">
      <w:pPr>
        <w:spacing w:line="360" w:lineRule="auto"/>
        <w:ind w:left="-210" w:firstLine="4200" w:firstLineChars="2000"/>
        <w:rPr>
          <w:rFonts w:ascii="宋体" w:hAnsi="宋体" w:eastAsia="宋体" w:cs="宋体"/>
          <w:color w:val="auto"/>
          <w:kern w:val="3"/>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7EC0C97">
      <w:pPr>
        <w:widowControl/>
        <w:jc w:val="left"/>
        <w:rPr>
          <w:rFonts w:hint="default" w:ascii="宋体" w:hAnsi="宋体" w:eastAsia="宋体" w:cs="宋体"/>
          <w:b/>
          <w:color w:val="auto"/>
          <w:kern w:val="0"/>
          <w:sz w:val="32"/>
          <w:szCs w:val="32"/>
          <w:highlight w:val="none"/>
          <w:lang w:val="en-US" w:eastAsia="zh-CN"/>
        </w:rPr>
      </w:pPr>
      <w:r>
        <w:rPr>
          <w:rFonts w:ascii="宋体" w:hAnsi="宋体" w:eastAsia="宋体" w:cs="宋体"/>
          <w:color w:val="auto"/>
          <w:highlight w:val="none"/>
        </w:rPr>
        <w:br w:type="page"/>
      </w:r>
    </w:p>
    <w:p w14:paraId="29C39322">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12.9 </w:t>
      </w:r>
      <w:r>
        <w:rPr>
          <w:rFonts w:hint="eastAsia" w:ascii="宋体" w:hAnsi="宋体" w:eastAsia="宋体" w:cs="宋体"/>
          <w:b/>
          <w:color w:val="auto"/>
          <w:kern w:val="0"/>
          <w:sz w:val="30"/>
          <w:szCs w:val="30"/>
          <w:highlight w:val="none"/>
        </w:rPr>
        <w:t>投标人认为有必要提供的其它材料（不做强制要求）</w:t>
      </w:r>
    </w:p>
    <w:p w14:paraId="55BC1399">
      <w:pPr>
        <w:autoSpaceDE w:val="0"/>
        <w:autoSpaceDN w:val="0"/>
        <w:adjustRightInd w:val="0"/>
        <w:jc w:val="left"/>
        <w:outlineLvl w:val="9"/>
        <w:rPr>
          <w:rFonts w:hint="eastAsia" w:ascii="宋体" w:hAnsi="宋体" w:eastAsia="宋体" w:cs="宋体"/>
          <w:color w:val="auto"/>
          <w:kern w:val="0"/>
          <w:sz w:val="24"/>
          <w:szCs w:val="24"/>
          <w:highlight w:val="none"/>
        </w:rPr>
      </w:pPr>
    </w:p>
    <w:p w14:paraId="09A86FC5">
      <w:pPr>
        <w:autoSpaceDE w:val="0"/>
        <w:autoSpaceDN w:val="0"/>
        <w:adjustRightInd w:val="0"/>
        <w:jc w:val="left"/>
        <w:outlineLvl w:val="9"/>
        <w:rPr>
          <w:rFonts w:hint="eastAsia" w:ascii="宋体" w:hAnsi="宋体" w:eastAsia="宋体" w:cs="宋体"/>
          <w:color w:val="auto"/>
          <w:kern w:val="0"/>
          <w:sz w:val="24"/>
          <w:szCs w:val="24"/>
          <w:highlight w:val="none"/>
        </w:rPr>
      </w:pPr>
    </w:p>
    <w:p w14:paraId="638BBE12">
      <w:pPr>
        <w:autoSpaceDE w:val="0"/>
        <w:autoSpaceDN w:val="0"/>
        <w:adjustRightInd w:val="0"/>
        <w:jc w:val="left"/>
        <w:outlineLvl w:val="9"/>
        <w:rPr>
          <w:rFonts w:hint="eastAsia" w:ascii="宋体" w:hAnsi="宋体" w:eastAsia="宋体" w:cs="宋体"/>
          <w:color w:val="auto"/>
          <w:kern w:val="0"/>
          <w:sz w:val="24"/>
          <w:szCs w:val="24"/>
          <w:highlight w:val="none"/>
        </w:rPr>
      </w:pPr>
    </w:p>
    <w:p w14:paraId="747A8485">
      <w:pPr>
        <w:autoSpaceDE w:val="0"/>
        <w:autoSpaceDN w:val="0"/>
        <w:adjustRightInd w:val="0"/>
        <w:jc w:val="left"/>
        <w:outlineLvl w:val="9"/>
        <w:rPr>
          <w:rFonts w:hint="eastAsia" w:ascii="宋体" w:hAnsi="宋体" w:eastAsia="宋体" w:cs="宋体"/>
          <w:color w:val="auto"/>
          <w:kern w:val="0"/>
          <w:sz w:val="24"/>
          <w:szCs w:val="24"/>
          <w:highlight w:val="none"/>
        </w:rPr>
      </w:pPr>
    </w:p>
    <w:p w14:paraId="00CE9509">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5B5F5A0B">
      <w:pPr>
        <w:autoSpaceDE w:val="0"/>
        <w:autoSpaceDN w:val="0"/>
        <w:adjustRightInd w:val="0"/>
        <w:jc w:val="left"/>
        <w:rPr>
          <w:rFonts w:hint="eastAsia" w:ascii="宋体" w:hAnsi="宋体" w:eastAsia="宋体" w:cs="宋体"/>
          <w:color w:val="auto"/>
          <w:kern w:val="0"/>
          <w:sz w:val="24"/>
          <w:szCs w:val="24"/>
          <w:highlight w:val="none"/>
        </w:rPr>
      </w:pPr>
    </w:p>
    <w:p w14:paraId="188FD507">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59" w:name="_Toc21059"/>
      <w:bookmarkStart w:id="660" w:name="_Toc14977"/>
      <w:bookmarkStart w:id="661" w:name="_Toc142508390"/>
      <w:bookmarkStart w:id="662" w:name="_Toc7710"/>
      <w:bookmarkStart w:id="663" w:name="_Toc521918141"/>
      <w:bookmarkStart w:id="664" w:name="_Toc22601_WPSOffice_Level1"/>
      <w:bookmarkStart w:id="665" w:name="_Toc522047402"/>
      <w:r>
        <w:rPr>
          <w:rFonts w:hint="eastAsia" w:ascii="宋体" w:hAnsi="宋体" w:eastAsia="宋体" w:cs="宋体"/>
          <w:b/>
          <w:bCs/>
          <w:color w:val="auto"/>
          <w:kern w:val="44"/>
          <w:sz w:val="32"/>
          <w:szCs w:val="32"/>
          <w:highlight w:val="none"/>
          <w:lang w:val="zh-CN"/>
        </w:rPr>
        <w:t>附件一：评标工作大纲</w:t>
      </w:r>
      <w:bookmarkEnd w:id="659"/>
      <w:bookmarkEnd w:id="660"/>
      <w:bookmarkEnd w:id="661"/>
      <w:bookmarkEnd w:id="662"/>
    </w:p>
    <w:p w14:paraId="1F2A4AA9">
      <w:pPr>
        <w:autoSpaceDE w:val="0"/>
        <w:autoSpaceDN w:val="0"/>
        <w:adjustRightInd w:val="0"/>
        <w:spacing w:line="400" w:lineRule="atLeast"/>
        <w:jc w:val="center"/>
        <w:rPr>
          <w:rFonts w:hint="eastAsia" w:ascii="宋体" w:hAnsi="宋体" w:eastAsia="宋体" w:cs="宋体"/>
          <w:b/>
          <w:bCs/>
          <w:color w:val="auto"/>
          <w:szCs w:val="21"/>
          <w:highlight w:val="none"/>
        </w:rPr>
      </w:pPr>
    </w:p>
    <w:p w14:paraId="4288F34D">
      <w:pPr>
        <w:autoSpaceDE w:val="0"/>
        <w:autoSpaceDN w:val="0"/>
        <w:adjustRightInd w:val="0"/>
        <w:spacing w:line="400" w:lineRule="atLeast"/>
        <w:jc w:val="center"/>
        <w:rPr>
          <w:rFonts w:hint="eastAsia" w:ascii="宋体" w:hAnsi="宋体" w:eastAsia="宋体" w:cs="宋体"/>
          <w:b/>
          <w:bCs/>
          <w:color w:val="auto"/>
          <w:szCs w:val="21"/>
          <w:highlight w:val="none"/>
        </w:rPr>
      </w:pPr>
    </w:p>
    <w:p w14:paraId="7AE83986">
      <w:pPr>
        <w:autoSpaceDE w:val="0"/>
        <w:autoSpaceDN w:val="0"/>
        <w:adjustRightInd w:val="0"/>
        <w:spacing w:line="400" w:lineRule="atLeast"/>
        <w:jc w:val="center"/>
        <w:rPr>
          <w:rFonts w:hint="eastAsia" w:ascii="宋体" w:hAnsi="宋体" w:eastAsia="宋体" w:cs="宋体"/>
          <w:b/>
          <w:bCs/>
          <w:color w:val="auto"/>
          <w:szCs w:val="21"/>
          <w:highlight w:val="none"/>
        </w:rPr>
      </w:pPr>
    </w:p>
    <w:p w14:paraId="66A144B5">
      <w:pPr>
        <w:autoSpaceDE w:val="0"/>
        <w:autoSpaceDN w:val="0"/>
        <w:adjustRightInd w:val="0"/>
        <w:spacing w:line="400" w:lineRule="atLeast"/>
        <w:jc w:val="center"/>
        <w:rPr>
          <w:rFonts w:hint="eastAsia" w:ascii="宋体" w:hAnsi="宋体" w:eastAsia="宋体" w:cs="宋体"/>
          <w:b/>
          <w:bCs/>
          <w:color w:val="auto"/>
          <w:szCs w:val="21"/>
          <w:highlight w:val="none"/>
        </w:rPr>
      </w:pPr>
    </w:p>
    <w:p w14:paraId="368D337B">
      <w:pPr>
        <w:autoSpaceDE w:val="0"/>
        <w:autoSpaceDN w:val="0"/>
        <w:adjustRightInd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东莞市水务集团建设管理有限公司2025年餐厨及清洁服务采购项目</w:t>
      </w:r>
    </w:p>
    <w:p w14:paraId="7F9A659A">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666" w:name="_Toc14752_WPSOffice_Level1"/>
      <w:r>
        <w:rPr>
          <w:rFonts w:hint="eastAsia" w:ascii="宋体" w:hAnsi="宋体" w:eastAsia="宋体" w:cs="宋体"/>
          <w:b/>
          <w:bCs/>
          <w:color w:val="auto"/>
          <w:sz w:val="36"/>
          <w:szCs w:val="36"/>
          <w:highlight w:val="none"/>
          <w:lang w:val="zh-CN"/>
        </w:rPr>
        <w:t>（招标编号：YDZB24DGQY0177）</w:t>
      </w:r>
      <w:bookmarkEnd w:id="666"/>
    </w:p>
    <w:p w14:paraId="099CC9A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C0C758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AED72F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FCBC6A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10D7C2B">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667" w:name="_Toc18947_WPSOffice_Level2"/>
      <w:r>
        <w:rPr>
          <w:rFonts w:hint="eastAsia" w:ascii="宋体" w:hAnsi="宋体" w:eastAsia="宋体" w:cs="宋体"/>
          <w:b/>
          <w:bCs/>
          <w:color w:val="auto"/>
          <w:sz w:val="72"/>
          <w:szCs w:val="72"/>
          <w:highlight w:val="none"/>
          <w:lang w:val="zh-CN"/>
        </w:rPr>
        <w:t>评标工作大纲</w:t>
      </w:r>
      <w:bookmarkEnd w:id="667"/>
    </w:p>
    <w:p w14:paraId="155EB261">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8A726C8">
      <w:pPr>
        <w:autoSpaceDE w:val="0"/>
        <w:autoSpaceDN w:val="0"/>
        <w:adjustRightInd w:val="0"/>
        <w:spacing w:line="400" w:lineRule="atLeast"/>
        <w:rPr>
          <w:rFonts w:hint="eastAsia" w:ascii="宋体" w:hAnsi="宋体" w:eastAsia="宋体" w:cs="宋体"/>
          <w:b/>
          <w:bCs/>
          <w:color w:val="auto"/>
          <w:sz w:val="36"/>
          <w:szCs w:val="36"/>
          <w:highlight w:val="none"/>
        </w:rPr>
      </w:pPr>
    </w:p>
    <w:p w14:paraId="5ED003BA">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BADF5E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B4AC09D">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05C9A152">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290C1220">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48606326">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68" w:name="_Toc32395_WPSOffice_Level1"/>
      <w:r>
        <w:rPr>
          <w:rFonts w:hint="eastAsia" w:ascii="宋体" w:hAnsi="宋体" w:eastAsia="宋体" w:cs="宋体"/>
          <w:b/>
          <w:bCs/>
          <w:color w:val="auto"/>
          <w:sz w:val="36"/>
          <w:szCs w:val="36"/>
          <w:highlight w:val="none"/>
          <w:lang w:val="zh-CN"/>
        </w:rPr>
        <w:t>目录</w:t>
      </w:r>
      <w:bookmarkEnd w:id="668"/>
    </w:p>
    <w:p w14:paraId="4B247706">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51264E26">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69"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69"/>
    </w:p>
    <w:p w14:paraId="313C3BB6">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0"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70"/>
    </w:p>
    <w:p w14:paraId="53C862CF">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1"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71"/>
    </w:p>
    <w:p w14:paraId="41C579B1">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2" w:name="_Toc1206_WPSOffice_Level1"/>
      <w:r>
        <w:rPr>
          <w:rFonts w:hint="eastAsia" w:ascii="宋体" w:hAnsi="宋体" w:eastAsia="宋体" w:cs="宋体"/>
          <w:color w:val="auto"/>
          <w:szCs w:val="30"/>
          <w:highlight w:val="none"/>
        </w:rPr>
        <w:t>四、 比较和评价</w:t>
      </w:r>
      <w:bookmarkEnd w:id="672"/>
    </w:p>
    <w:p w14:paraId="09F15286">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3"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73"/>
    </w:p>
    <w:p w14:paraId="599E7C92">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4"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74"/>
    </w:p>
    <w:p w14:paraId="1D949394">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675"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75"/>
    </w:p>
    <w:p w14:paraId="55D53120">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716E01E8">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401C9057">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31A6CFEC">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76"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76"/>
    </w:p>
    <w:p w14:paraId="3CD37F64">
      <w:pPr>
        <w:tabs>
          <w:tab w:val="left" w:pos="567"/>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2D6D6237">
      <w:pPr>
        <w:autoSpaceDE w:val="0"/>
        <w:autoSpaceDN w:val="0"/>
        <w:adjustRightInd w:val="0"/>
        <w:spacing w:line="360" w:lineRule="auto"/>
        <w:ind w:left="567" w:hanging="567"/>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东莞市水务集团建设管理有限公司2025年餐厨及清洁服务采购项目(招标编号：YDZB24DGQY0177</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37DD3F98">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5CF64CBC">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5712890F">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3BCAF39">
      <w:pPr>
        <w:numPr>
          <w:ilvl w:val="1"/>
          <w:numId w:val="8"/>
        </w:numPr>
        <w:autoSpaceDE w:val="0"/>
        <w:autoSpaceDN w:val="0"/>
        <w:adjustRightInd w:val="0"/>
        <w:spacing w:line="360" w:lineRule="auto"/>
        <w:ind w:left="565" w:hanging="564" w:hangingChars="269"/>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277F2FF">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C8A8EB0">
      <w:pPr>
        <w:tabs>
          <w:tab w:val="left" w:pos="360"/>
          <w:tab w:val="left" w:pos="600"/>
        </w:tabs>
        <w:autoSpaceDE w:val="0"/>
        <w:autoSpaceDN w:val="0"/>
        <w:adjustRightInd w:val="0"/>
        <w:spacing w:line="360" w:lineRule="auto"/>
        <w:ind w:left="600" w:hanging="600"/>
        <w:outlineLvl w:val="9"/>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27C724E1">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B78357E">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9B2925A">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2592D7F2">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AFEE60E">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510FDCCC">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13B26C8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5113D7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23B0C289">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201937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A99B25A">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lang w:val="zh-CN"/>
        </w:rPr>
      </w:pPr>
    </w:p>
    <w:p w14:paraId="6901C1F1">
      <w:pPr>
        <w:tabs>
          <w:tab w:val="left" w:pos="720"/>
        </w:tabs>
        <w:autoSpaceDE w:val="0"/>
        <w:autoSpaceDN w:val="0"/>
        <w:adjustRightInd w:val="0"/>
        <w:spacing w:line="360" w:lineRule="auto"/>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108026A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413CDD50">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8D153C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438266F0">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F61AC9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68368B3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DEDE421">
      <w:pPr>
        <w:tabs>
          <w:tab w:val="left" w:pos="720"/>
        </w:tabs>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68584A6D">
      <w:pPr>
        <w:tabs>
          <w:tab w:val="left" w:pos="1547"/>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5CC5FC8F">
      <w:pPr>
        <w:autoSpaceDE w:val="0"/>
        <w:autoSpaceDN w:val="0"/>
        <w:adjustRightInd w:val="0"/>
        <w:spacing w:line="360" w:lineRule="auto"/>
        <w:ind w:left="567" w:hanging="567"/>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A.</w:t>
      </w:r>
      <w:r>
        <w:rPr>
          <w:rFonts w:hint="eastAsia" w:ascii="宋体" w:hAnsi="宋体" w:eastAsia="宋体" w:cs="宋体"/>
          <w:b/>
          <w:color w:val="auto"/>
          <w:szCs w:val="24"/>
          <w:highlight w:val="none"/>
          <w:lang w:val="zh-CN"/>
        </w:rPr>
        <w:t>公开招标：</w:t>
      </w:r>
    </w:p>
    <w:p w14:paraId="23EC448A">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459B650D">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5B64BA6C">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7A3E3A22">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228824D0">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4B30E8C8">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282E5331">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5D43869F">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029500F0">
      <w:pPr>
        <w:spacing w:line="360" w:lineRule="auto"/>
        <w:ind w:left="567" w:hanging="567"/>
        <w:rPr>
          <w:rFonts w:ascii="宋体" w:hAnsi="宋体" w:eastAsia="宋体" w:cs="宋体"/>
          <w:b/>
          <w:color w:val="auto"/>
          <w:highlight w:val="none"/>
          <w:lang w:val="zh-CN"/>
        </w:rPr>
      </w:pPr>
      <w:r>
        <w:rPr>
          <w:rFonts w:hint="eastAsia" w:ascii="宋体" w:hAnsi="宋体" w:eastAsia="宋体" w:cs="宋体"/>
          <w:b/>
          <w:color w:val="auto"/>
          <w:highlight w:val="none"/>
          <w:lang w:val="zh-CN"/>
        </w:rPr>
        <w:t>B．竞争性谈判：</w:t>
      </w:r>
    </w:p>
    <w:p w14:paraId="59207B70">
      <w:pPr>
        <w:spacing w:line="360" w:lineRule="auto"/>
        <w:ind w:left="518" w:hanging="518"/>
        <w:rPr>
          <w:rFonts w:ascii="宋体" w:hAnsi="宋体" w:eastAsia="宋体" w:cs="宋体"/>
          <w:color w:val="auto"/>
          <w:szCs w:val="21"/>
          <w:highlight w:val="none"/>
        </w:rPr>
      </w:pPr>
      <w:r>
        <w:rPr>
          <w:rFonts w:hint="eastAsia" w:ascii="宋体" w:hAnsi="宋体" w:eastAsia="宋体" w:cs="宋体"/>
          <w:bCs/>
          <w:color w:val="auto"/>
          <w:highlight w:val="none"/>
          <w:lang w:val="zh-CN"/>
        </w:rPr>
        <w:t>5.8</w:t>
      </w:r>
      <w:r>
        <w:rPr>
          <w:rFonts w:hint="eastAsia" w:ascii="宋体" w:hAnsi="宋体" w:eastAsia="宋体" w:cs="宋体"/>
          <w:bCs/>
          <w:color w:val="auto"/>
          <w:highlight w:val="none"/>
        </w:rPr>
        <w:t xml:space="preserve">  </w:t>
      </w:r>
      <w:r>
        <w:rPr>
          <w:rFonts w:hint="eastAsia" w:ascii="宋体" w:hAnsi="宋体" w:eastAsia="宋体" w:cs="宋体"/>
          <w:color w:val="auto"/>
          <w:szCs w:val="21"/>
          <w:highlight w:val="none"/>
        </w:rPr>
        <w:t>当有效</w:t>
      </w:r>
      <w:r>
        <w:rPr>
          <w:rFonts w:hint="eastAsia" w:ascii="宋体" w:hAnsi="宋体" w:eastAsia="宋体" w:cs="宋体"/>
          <w:color w:val="auto"/>
          <w:szCs w:val="21"/>
          <w:highlight w:val="none"/>
          <w:lang w:val="zh-CN"/>
        </w:rPr>
        <w:t>投标人只有2个时，终止公开招标采购，经评标委员会论证，采购文件没有不合理条款、采购程序符合规定，现场经招标人代表和作出实质性响应的投标人代表同意后，现场更改为竞争性谈判的方式继续采购。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color w:val="auto"/>
          <w:highlight w:val="none"/>
          <w:lang w:val="zh-CN"/>
        </w:rPr>
        <w:t>评审首先由评标委员会对投标人的投标文件做</w:t>
      </w:r>
      <w:r>
        <w:rPr>
          <w:rFonts w:hint="eastAsia" w:ascii="宋体" w:hAnsi="宋体" w:eastAsia="宋体" w:cs="宋体"/>
          <w:color w:val="auto"/>
          <w:szCs w:val="21"/>
          <w:highlight w:val="none"/>
          <w:lang w:val="zh-CN"/>
        </w:rPr>
        <w:t>初审</w:t>
      </w:r>
      <w:r>
        <w:rPr>
          <w:rFonts w:hint="eastAsia" w:ascii="宋体" w:hAnsi="宋体" w:eastAsia="宋体" w:cs="宋体"/>
          <w:bCs/>
          <w:color w:val="auto"/>
          <w:highlight w:val="none"/>
          <w:lang w:val="zh-CN"/>
        </w:rPr>
        <w:t>，对未能通过初审的投标文件不再进入下一阶段评审。</w:t>
      </w:r>
    </w:p>
    <w:p w14:paraId="14D6A9F5">
      <w:pPr>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highlight w:val="none"/>
          <w:lang w:val="zh-CN"/>
        </w:rPr>
        <w:t>5.9</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lang w:val="zh-CN"/>
        </w:rPr>
        <w:t>评标委员会将集中按递交投标文件的先后顺序逐一与合格的投标人</w:t>
      </w:r>
      <w:r>
        <w:rPr>
          <w:rFonts w:hint="eastAsia" w:ascii="宋体" w:hAnsi="宋体" w:eastAsia="宋体" w:cs="宋体"/>
          <w:color w:val="auto"/>
          <w:szCs w:val="21"/>
          <w:highlight w:val="none"/>
        </w:rPr>
        <w:t>进行相同轮次（一个或多个回合）谈判</w:t>
      </w:r>
      <w:r>
        <w:rPr>
          <w:rFonts w:hint="eastAsia" w:ascii="宋体" w:hAnsi="宋体" w:eastAsia="宋体" w:cs="宋体"/>
          <w:color w:val="auto"/>
          <w:szCs w:val="21"/>
          <w:highlight w:val="none"/>
          <w:lang w:val="zh-CN"/>
        </w:rPr>
        <w:t>，并给予所有参加谈判的响应投标人平等的谈判机会。</w:t>
      </w:r>
      <w:r>
        <w:rPr>
          <w:rFonts w:hint="eastAsia" w:ascii="宋体" w:hAnsi="宋体" w:eastAsia="宋体" w:cs="宋体"/>
          <w:color w:val="auto"/>
          <w:highlight w:val="none"/>
          <w:lang w:val="zh-CN"/>
        </w:rPr>
        <w:t>如需要，进行必要的澄清工作。</w:t>
      </w:r>
      <w:r>
        <w:rPr>
          <w:rFonts w:hint="eastAsia" w:ascii="宋体" w:hAnsi="宋体" w:eastAsia="宋体" w:cs="宋体"/>
          <w:color w:val="auto"/>
          <w:szCs w:val="21"/>
          <w:highlight w:val="none"/>
        </w:rPr>
        <w:t>在谈判中，谈判的任何一方不得透露与谈判有关的其他投标人的技术资料、报价和其他信息。</w:t>
      </w:r>
    </w:p>
    <w:p w14:paraId="573B18F7">
      <w:pPr>
        <w:spacing w:line="360" w:lineRule="auto"/>
        <w:ind w:left="518" w:hanging="518"/>
        <w:rPr>
          <w:rFonts w:ascii="宋体" w:hAnsi="宋体" w:eastAsia="宋体" w:cs="宋体"/>
          <w:color w:val="auto"/>
          <w:highlight w:val="none"/>
        </w:rPr>
      </w:pPr>
      <w:r>
        <w:rPr>
          <w:rFonts w:hint="eastAsia" w:ascii="宋体" w:hAnsi="宋体" w:eastAsia="宋体" w:cs="宋体"/>
          <w:color w:val="auto"/>
          <w:highlight w:val="none"/>
          <w:lang w:val="zh-CN"/>
        </w:rPr>
        <w:t>5.10</w:t>
      </w:r>
      <w:r>
        <w:rPr>
          <w:rFonts w:hint="eastAsia" w:ascii="宋体" w:hAnsi="宋体" w:eastAsia="宋体" w:cs="宋体"/>
          <w:color w:val="auto"/>
          <w:highlight w:val="none"/>
        </w:rPr>
        <w:t xml:space="preserve">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1CA83E5D">
      <w:pPr>
        <w:spacing w:line="360" w:lineRule="auto"/>
        <w:ind w:left="518" w:hanging="518"/>
        <w:rPr>
          <w:rFonts w:ascii="宋体" w:hAnsi="宋体" w:eastAsia="宋体" w:cs="宋体"/>
          <w:color w:val="auto"/>
          <w:highlight w:val="none"/>
        </w:rPr>
      </w:pPr>
      <w:r>
        <w:rPr>
          <w:rFonts w:hint="eastAsia" w:ascii="宋体" w:hAnsi="宋体" w:eastAsia="宋体" w:cs="宋体"/>
          <w:color w:val="auto"/>
          <w:highlight w:val="none"/>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090EF443">
      <w:pPr>
        <w:spacing w:line="360" w:lineRule="auto"/>
        <w:ind w:left="518" w:hanging="518"/>
        <w:rPr>
          <w:rFonts w:ascii="宋体" w:hAnsi="宋体" w:eastAsia="宋体" w:cs="宋体"/>
          <w:b/>
          <w:color w:val="auto"/>
          <w:szCs w:val="21"/>
          <w:highlight w:val="none"/>
          <w:lang w:val="zh-CN"/>
        </w:rPr>
      </w:pPr>
      <w:r>
        <w:rPr>
          <w:rFonts w:hint="eastAsia" w:ascii="宋体" w:hAnsi="宋体" w:eastAsia="宋体" w:cs="宋体"/>
          <w:color w:val="auto"/>
          <w:highlight w:val="none"/>
        </w:rPr>
        <w:t>5.12 招标文件能够详细列明采购标的的技术、服务要求的，</w:t>
      </w:r>
      <w:r>
        <w:rPr>
          <w:rFonts w:hint="eastAsia" w:ascii="宋体" w:hAnsi="宋体" w:eastAsia="宋体" w:cs="宋体"/>
          <w:color w:val="auto"/>
          <w:szCs w:val="21"/>
          <w:highlight w:val="none"/>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color w:val="auto"/>
          <w:szCs w:val="21"/>
          <w:highlight w:val="none"/>
          <w:lang w:val="zh-CN"/>
        </w:rPr>
        <w:t>如在谈判中评标委员会没有对本招标文件作实质性变动增加新的需求，后一轮报价不得高于前一轮报价。</w:t>
      </w:r>
    </w:p>
    <w:p w14:paraId="7B60AC96">
      <w:pPr>
        <w:tabs>
          <w:tab w:val="left" w:pos="567"/>
        </w:tabs>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5.13</w:t>
      </w:r>
      <w:r>
        <w:rPr>
          <w:rFonts w:hint="eastAsia" w:ascii="宋体" w:hAnsi="宋体" w:eastAsia="宋体" w:cs="宋体"/>
          <w:color w:val="auto"/>
          <w:szCs w:val="21"/>
          <w:highlight w:val="none"/>
        </w:rPr>
        <w:t xml:space="preserve"> </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人不得违反标准规范规定，通过降低货物或服务质量、减少服务内容等手段进行恶性竞争，扰乱正常市场秩序。</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人不得以低于成本的报价竞标。如果评标委员会发现</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7ADB5D7F">
      <w:pPr>
        <w:tabs>
          <w:tab w:val="left" w:pos="567"/>
        </w:tabs>
        <w:spacing w:line="360" w:lineRule="auto"/>
        <w:ind w:left="525" w:hanging="525" w:hangingChars="250"/>
        <w:rPr>
          <w:rFonts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5.14 </w:t>
      </w:r>
      <w:r>
        <w:rPr>
          <w:rFonts w:hint="eastAsia" w:ascii="宋体" w:hAnsi="宋体" w:eastAsia="宋体" w:cs="宋体"/>
          <w:color w:val="auto"/>
          <w:szCs w:val="21"/>
          <w:highlight w:val="none"/>
        </w:rPr>
        <w:t>参与竞争性谈判的投标人，在提交最</w:t>
      </w:r>
      <w:r>
        <w:rPr>
          <w:rFonts w:hint="eastAsia" w:ascii="宋体" w:hAnsi="宋体" w:eastAsia="宋体" w:cs="宋体"/>
          <w:color w:val="auto"/>
          <w:szCs w:val="21"/>
          <w:highlight w:val="none"/>
          <w:lang w:val="zh-CN"/>
        </w:rPr>
        <w:t>后</w:t>
      </w:r>
      <w:r>
        <w:rPr>
          <w:rFonts w:hint="eastAsia" w:ascii="宋体" w:hAnsi="宋体" w:eastAsia="宋体" w:cs="宋体"/>
          <w:color w:val="auto"/>
          <w:szCs w:val="21"/>
          <w:highlight w:val="none"/>
        </w:rPr>
        <w:t>报价之前，可以根据谈判情况退出谈判，招标代理机构将退还其投标保证金。</w:t>
      </w:r>
    </w:p>
    <w:p w14:paraId="52D1750B">
      <w:pPr>
        <w:spacing w:line="360" w:lineRule="auto"/>
        <w:ind w:left="518" w:hanging="518"/>
        <w:rPr>
          <w:rFonts w:ascii="宋体" w:hAnsi="宋体" w:eastAsia="宋体" w:cs="宋体"/>
          <w:color w:val="auto"/>
          <w:szCs w:val="21"/>
          <w:highlight w:val="none"/>
          <w:u w:val="single"/>
        </w:rPr>
      </w:pPr>
      <w:r>
        <w:rPr>
          <w:rFonts w:hint="eastAsia" w:ascii="宋体" w:hAnsi="宋体" w:eastAsia="宋体" w:cs="宋体"/>
          <w:color w:val="auto"/>
          <w:highlight w:val="none"/>
          <w:lang w:val="zh-CN"/>
        </w:rPr>
        <w:t>5.15</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评标</w:t>
      </w:r>
      <w:r>
        <w:rPr>
          <w:rFonts w:hint="eastAsia" w:ascii="宋体" w:hAnsi="宋体" w:eastAsia="宋体" w:cs="宋体"/>
          <w:color w:val="auto"/>
          <w:highlight w:val="none"/>
        </w:rPr>
        <w:t>委员会</w:t>
      </w:r>
      <w:r>
        <w:rPr>
          <w:rFonts w:hint="eastAsia" w:ascii="宋体" w:hAnsi="宋体" w:eastAsia="宋体" w:cs="宋体"/>
          <w:color w:val="auto"/>
          <w:szCs w:val="21"/>
          <w:highlight w:val="none"/>
          <w:lang w:val="zh-CN"/>
        </w:rPr>
        <w:t>将</w:t>
      </w:r>
      <w:r>
        <w:rPr>
          <w:rFonts w:hint="eastAsia" w:ascii="宋体" w:hAnsi="宋体" w:eastAsia="宋体" w:cs="宋体"/>
          <w:color w:val="auto"/>
          <w:szCs w:val="21"/>
          <w:highlight w:val="none"/>
        </w:rPr>
        <w:t>从质量和服务均能满足招标文件实质性响应要求的供应商中，按照最后报价由低到高的顺序向招标人推荐最后报价最低的投标人为第一成交候选人，推荐最后报价次低的投标人为第二成交候选人。如出现两个相同报价,</w:t>
      </w:r>
      <w:r>
        <w:rPr>
          <w:rFonts w:hint="eastAsia" w:ascii="宋体" w:hAnsi="宋体" w:eastAsia="宋体" w:cs="宋体"/>
          <w:color w:val="auto"/>
          <w:sz w:val="21"/>
          <w:szCs w:val="21"/>
          <w:highlight w:val="none"/>
        </w:rPr>
        <w:t>由评标委员会按照投标人提供的</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（元）大小由高到低排出顺序，推荐</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（元）高的为第一成交候选人，推荐</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（元）低的为第二成交候选人。如果出现投标人的投标总报价（不含销项税，元）和前述资格业绩合同金额（元）金额均相同时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由评标委员会</w:t>
      </w:r>
      <w:r>
        <w:rPr>
          <w:rFonts w:hint="eastAsia" w:ascii="宋体" w:hAnsi="宋体" w:eastAsia="宋体" w:cs="宋体"/>
          <w:color w:val="auto"/>
          <w:kern w:val="2"/>
          <w:sz w:val="21"/>
          <w:highlight w:val="none"/>
        </w:rPr>
        <w:t>根据</w:t>
      </w:r>
      <w:r>
        <w:rPr>
          <w:rFonts w:hint="default" w:ascii="宋体" w:hAnsi="宋体" w:eastAsia="宋体" w:cs="宋体"/>
          <w:color w:val="auto"/>
          <w:sz w:val="21"/>
          <w:szCs w:val="21"/>
          <w:highlight w:val="none"/>
          <w:lang w:val="en-US"/>
        </w:rPr>
        <w:t>经会计师事务所审计的202</w:t>
      </w: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rPr>
        <w:t>年度财务报表中年净利润</w:t>
      </w:r>
      <w:r>
        <w:rPr>
          <w:rFonts w:hint="eastAsia" w:ascii="宋体" w:hAnsi="宋体" w:eastAsia="宋体" w:cs="宋体"/>
          <w:color w:val="auto"/>
          <w:sz w:val="21"/>
          <w:szCs w:val="21"/>
          <w:highlight w:val="none"/>
        </w:rPr>
        <w:t>由高到低排出顺序，推荐</w:t>
      </w:r>
      <w:r>
        <w:rPr>
          <w:rFonts w:hint="default" w:ascii="宋体" w:hAnsi="宋体" w:eastAsia="宋体" w:cs="宋体"/>
          <w:color w:val="auto"/>
          <w:sz w:val="21"/>
          <w:szCs w:val="21"/>
          <w:highlight w:val="none"/>
          <w:lang w:val="en-US"/>
        </w:rPr>
        <w:t>净利润</w:t>
      </w:r>
      <w:r>
        <w:rPr>
          <w:rFonts w:hint="eastAsia" w:ascii="宋体" w:hAnsi="宋体" w:eastAsia="宋体" w:cs="宋体"/>
          <w:color w:val="auto"/>
          <w:sz w:val="21"/>
          <w:szCs w:val="21"/>
          <w:highlight w:val="none"/>
        </w:rPr>
        <w:t>（元）高的为第一成交候选人，推荐</w:t>
      </w:r>
      <w:r>
        <w:rPr>
          <w:rFonts w:hint="default" w:ascii="宋体" w:hAnsi="宋体" w:eastAsia="宋体" w:cs="宋体"/>
          <w:color w:val="auto"/>
          <w:sz w:val="21"/>
          <w:szCs w:val="21"/>
          <w:highlight w:val="none"/>
          <w:lang w:val="en-US"/>
        </w:rPr>
        <w:t>净利润</w:t>
      </w:r>
      <w:r>
        <w:rPr>
          <w:rFonts w:hint="eastAsia" w:ascii="宋体" w:hAnsi="宋体" w:eastAsia="宋体" w:cs="宋体"/>
          <w:color w:val="auto"/>
          <w:sz w:val="21"/>
          <w:szCs w:val="21"/>
          <w:highlight w:val="none"/>
        </w:rPr>
        <w:t>（元）低的为第二成交候选人</w:t>
      </w:r>
      <w:r>
        <w:rPr>
          <w:rFonts w:hint="eastAsia" w:ascii="宋体" w:hAnsi="宋体" w:eastAsia="宋体" w:cs="宋体"/>
          <w:color w:val="auto"/>
          <w:szCs w:val="21"/>
          <w:highlight w:val="none"/>
        </w:rPr>
        <w:t>。</w:t>
      </w:r>
    </w:p>
    <w:p w14:paraId="2E9FED28">
      <w:pPr>
        <w:spacing w:line="360" w:lineRule="auto"/>
        <w:ind w:left="518" w:hanging="518"/>
        <w:outlineLvl w:val="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5.16</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评标委员会根据评审结果编写评审报告。</w:t>
      </w:r>
    </w:p>
    <w:p w14:paraId="0869D237">
      <w:pPr>
        <w:spacing w:line="360" w:lineRule="auto"/>
        <w:ind w:left="518" w:hanging="518"/>
        <w:rPr>
          <w:rFonts w:hint="eastAsia" w:ascii="宋体" w:hAnsi="宋体" w:eastAsia="宋体" w:cs="宋体"/>
          <w:color w:val="auto"/>
          <w:szCs w:val="21"/>
          <w:highlight w:val="none"/>
        </w:rPr>
      </w:pPr>
    </w:p>
    <w:p w14:paraId="7C0873DB">
      <w:pPr>
        <w:spacing w:line="360" w:lineRule="auto"/>
        <w:ind w:left="567" w:hanging="567"/>
        <w:rPr>
          <w:rFonts w:ascii="宋体" w:hAnsi="宋体" w:eastAsia="宋体" w:cs="宋体"/>
          <w:b/>
          <w:color w:val="auto"/>
          <w:highlight w:val="none"/>
          <w:lang w:val="zh-CN"/>
        </w:rPr>
      </w:pPr>
      <w:r>
        <w:rPr>
          <w:rFonts w:hint="eastAsia" w:ascii="宋体" w:hAnsi="宋体" w:eastAsia="宋体" w:cs="宋体"/>
          <w:b/>
          <w:color w:val="auto"/>
          <w:highlight w:val="none"/>
          <w:lang w:val="zh-CN"/>
        </w:rPr>
        <w:t>C．单一来源：</w:t>
      </w:r>
    </w:p>
    <w:p w14:paraId="41076DA6">
      <w:pPr>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rPr>
        <w:t>5.17 当</w:t>
      </w:r>
      <w:r>
        <w:rPr>
          <w:rFonts w:hint="eastAsia" w:ascii="宋体" w:hAnsi="宋体" w:eastAsia="宋体" w:cs="宋体"/>
          <w:color w:val="auto"/>
          <w:szCs w:val="21"/>
          <w:highlight w:val="none"/>
          <w:lang w:val="zh-CN"/>
        </w:rPr>
        <w:t>有效的投标人只有1个时，终止公开招标采购，经</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auto"/>
          <w:highlight w:val="none"/>
          <w:lang w:val="zh-CN"/>
        </w:rPr>
        <w:t>由评标委员会按照本评标工作大纲总则内的5.18款至5.22款的约定直接与投标人在保证采购质量的前提下商定合理的成交价格。</w:t>
      </w:r>
    </w:p>
    <w:p w14:paraId="06CE0CFD">
      <w:pPr>
        <w:spacing w:line="360" w:lineRule="auto"/>
        <w:ind w:left="518" w:hanging="518"/>
        <w:rPr>
          <w:rFonts w:ascii="宋体" w:hAnsi="宋体" w:eastAsia="宋体" w:cs="宋体"/>
          <w:bCs/>
          <w:color w:val="auto"/>
          <w:highlight w:val="none"/>
          <w:lang w:val="zh-CN"/>
        </w:rPr>
      </w:pPr>
      <w:r>
        <w:rPr>
          <w:rFonts w:hint="eastAsia" w:ascii="宋体" w:hAnsi="宋体" w:eastAsia="宋体" w:cs="宋体"/>
          <w:color w:val="auto"/>
          <w:szCs w:val="21"/>
          <w:highlight w:val="none"/>
          <w:lang w:val="zh-CN"/>
        </w:rPr>
        <w:t>5.18</w:t>
      </w:r>
      <w:r>
        <w:rPr>
          <w:rFonts w:hint="eastAsia" w:ascii="宋体" w:hAnsi="宋体" w:eastAsia="宋体" w:cs="宋体"/>
          <w:bCs/>
          <w:color w:val="auto"/>
          <w:highlight w:val="none"/>
          <w:lang w:val="zh-CN"/>
        </w:rPr>
        <w:t xml:space="preserve"> 评标委员会直接与</w:t>
      </w:r>
      <w:r>
        <w:rPr>
          <w:rFonts w:hint="eastAsia" w:ascii="宋体" w:hAnsi="宋体" w:eastAsia="宋体" w:cs="宋体"/>
          <w:color w:val="auto"/>
          <w:highlight w:val="none"/>
          <w:lang w:val="zh-CN"/>
        </w:rPr>
        <w:t>投标人进行谈判协商，然后对最终报价及投标文件进行审查，得出评审结果，编写评审报告（含协商情况记录）及推荐成交候选人。</w:t>
      </w:r>
    </w:p>
    <w:p w14:paraId="3A7A50EC">
      <w:pPr>
        <w:spacing w:line="360" w:lineRule="auto"/>
        <w:ind w:left="518" w:hanging="518"/>
        <w:rPr>
          <w:rFonts w:ascii="宋体" w:hAnsi="宋体" w:eastAsia="宋体" w:cs="宋体"/>
          <w:color w:val="auto"/>
          <w:highlight w:val="none"/>
        </w:rPr>
      </w:pPr>
      <w:r>
        <w:rPr>
          <w:rFonts w:hint="eastAsia" w:ascii="宋体" w:hAnsi="宋体" w:eastAsia="宋体" w:cs="宋体"/>
          <w:bCs/>
          <w:color w:val="auto"/>
          <w:highlight w:val="none"/>
          <w:lang w:val="zh-CN"/>
        </w:rPr>
        <w:t xml:space="preserve">5.19 </w:t>
      </w:r>
      <w:r>
        <w:rPr>
          <w:rFonts w:hint="eastAsia" w:ascii="宋体" w:hAnsi="宋体" w:eastAsia="宋体" w:cs="宋体"/>
          <w:color w:val="auto"/>
          <w:highlight w:val="none"/>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5F69B22D">
      <w:pPr>
        <w:spacing w:line="360" w:lineRule="auto"/>
        <w:ind w:left="518" w:hanging="518"/>
        <w:rPr>
          <w:rFonts w:ascii="宋体" w:hAnsi="宋体" w:eastAsia="宋体" w:cs="宋体"/>
          <w:color w:val="auto"/>
          <w:highlight w:val="none"/>
          <w:lang w:val="zh-CN"/>
        </w:rPr>
      </w:pPr>
      <w:r>
        <w:rPr>
          <w:rFonts w:hint="eastAsia" w:ascii="宋体" w:hAnsi="宋体" w:eastAsia="宋体" w:cs="宋体"/>
          <w:color w:val="auto"/>
          <w:highlight w:val="none"/>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739E4E15">
      <w:pPr>
        <w:spacing w:line="360" w:lineRule="auto"/>
        <w:ind w:left="518" w:hanging="518"/>
        <w:rPr>
          <w:rFonts w:ascii="宋体" w:hAnsi="宋体" w:eastAsia="宋体" w:cs="宋体"/>
          <w:b/>
          <w:color w:val="auto"/>
          <w:szCs w:val="21"/>
          <w:highlight w:val="none"/>
          <w:lang w:val="zh-CN"/>
        </w:rPr>
      </w:pPr>
      <w:r>
        <w:rPr>
          <w:rFonts w:hint="eastAsia" w:ascii="宋体" w:hAnsi="宋体" w:eastAsia="宋体" w:cs="宋体"/>
          <w:color w:val="auto"/>
          <w:highlight w:val="none"/>
        </w:rPr>
        <w:t>5.21 招标文件能够详细列明采购标的的技术、服务要求的，协商</w:t>
      </w:r>
      <w:r>
        <w:rPr>
          <w:rFonts w:hint="eastAsia" w:ascii="宋体" w:hAnsi="宋体" w:eastAsia="宋体" w:cs="宋体"/>
          <w:color w:val="auto"/>
          <w:szCs w:val="21"/>
          <w:highlight w:val="none"/>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color w:val="auto"/>
          <w:szCs w:val="21"/>
          <w:highlight w:val="none"/>
          <w:lang w:val="zh-CN"/>
        </w:rPr>
        <w:t>如在协商中评标委员会没有对本招标文件作实质性变动增加新的需求，后一轮报价不得高于前一轮报价。</w:t>
      </w:r>
    </w:p>
    <w:p w14:paraId="15A6CB3D">
      <w:pPr>
        <w:spacing w:line="360" w:lineRule="auto"/>
        <w:ind w:left="518" w:hanging="518"/>
        <w:rPr>
          <w:rFonts w:ascii="宋体" w:hAnsi="宋体" w:eastAsia="宋体" w:cs="宋体"/>
          <w:b/>
          <w:color w:val="auto"/>
          <w:highlight w:val="none"/>
          <w:lang w:val="zh-CN"/>
        </w:rPr>
      </w:pPr>
      <w:r>
        <w:rPr>
          <w:rFonts w:hint="eastAsia" w:ascii="宋体" w:hAnsi="宋体" w:eastAsia="宋体" w:cs="宋体"/>
          <w:b/>
          <w:color w:val="auto"/>
          <w:highlight w:val="none"/>
          <w:lang w:val="zh-CN"/>
        </w:rPr>
        <w:t>5.22 单一来源采购过程中，当出现下列情形之一的，评标委员会应当终止采购活动：</w:t>
      </w:r>
    </w:p>
    <w:p w14:paraId="0B8D3CC9">
      <w:pPr>
        <w:spacing w:line="360" w:lineRule="auto"/>
        <w:ind w:left="708" w:hanging="708" w:hangingChars="336"/>
        <w:rPr>
          <w:rFonts w:ascii="宋体" w:hAnsi="宋体" w:eastAsia="宋体" w:cs="宋体"/>
          <w:b/>
          <w:color w:val="auto"/>
          <w:szCs w:val="21"/>
          <w:highlight w:val="none"/>
        </w:rPr>
      </w:pPr>
      <w:r>
        <w:rPr>
          <w:rFonts w:hint="eastAsia" w:ascii="宋体" w:hAnsi="宋体" w:eastAsia="宋体" w:cs="宋体"/>
          <w:b/>
          <w:color w:val="auto"/>
          <w:highlight w:val="none"/>
          <w:lang w:val="zh-CN"/>
        </w:rPr>
        <w:t>5.22.1</w:t>
      </w: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zh-CN"/>
        </w:rPr>
        <w:t>投标人</w:t>
      </w:r>
      <w:r>
        <w:rPr>
          <w:rFonts w:hint="eastAsia" w:ascii="宋体" w:hAnsi="宋体" w:eastAsia="宋体" w:cs="宋体"/>
          <w:b/>
          <w:color w:val="auto"/>
          <w:szCs w:val="21"/>
          <w:highlight w:val="none"/>
        </w:rPr>
        <w:t>（含其不具有独立法人资格的分支机构）被列入“信用中国”网站失信被执行人、重大税收违法失信主体、政府采购严重违法失信行为记录名单（处罚期限届满的除外）的；</w:t>
      </w:r>
    </w:p>
    <w:p w14:paraId="70D46AC9">
      <w:pPr>
        <w:spacing w:line="360" w:lineRule="auto"/>
        <w:ind w:left="708" w:hanging="708" w:hangingChars="336"/>
        <w:rPr>
          <w:rFonts w:ascii="宋体" w:hAnsi="宋体" w:eastAsia="宋体" w:cs="宋体"/>
          <w:b/>
          <w:color w:val="auto"/>
          <w:highlight w:val="none"/>
          <w:lang w:val="zh-CN"/>
        </w:rPr>
      </w:pPr>
      <w:r>
        <w:rPr>
          <w:rFonts w:hint="eastAsia" w:ascii="宋体" w:hAnsi="宋体" w:eastAsia="宋体" w:cs="宋体"/>
          <w:b/>
          <w:color w:val="auto"/>
          <w:highlight w:val="none"/>
          <w:lang w:val="zh-CN"/>
        </w:rPr>
        <w:t>5.22.2 投标人的投标报价高于不含税最高投标限价的，该投标人的投标文件将被视为无效投标；</w:t>
      </w:r>
    </w:p>
    <w:p w14:paraId="4C208054">
      <w:pPr>
        <w:spacing w:line="360" w:lineRule="auto"/>
        <w:rPr>
          <w:rFonts w:ascii="宋体" w:hAnsi="宋体" w:eastAsia="宋体" w:cs="宋体"/>
          <w:b/>
          <w:color w:val="auto"/>
          <w:highlight w:val="none"/>
          <w:lang w:val="zh-CN"/>
        </w:rPr>
      </w:pPr>
      <w:r>
        <w:rPr>
          <w:rFonts w:hint="eastAsia" w:ascii="宋体" w:hAnsi="宋体" w:eastAsia="宋体" w:cs="宋体"/>
          <w:b/>
          <w:color w:val="auto"/>
          <w:highlight w:val="none"/>
          <w:lang w:val="zh-CN"/>
        </w:rPr>
        <w:t>5.22.3 投标人未能与评标委员会商定出合理的价格的；</w:t>
      </w:r>
    </w:p>
    <w:p w14:paraId="19CB3421">
      <w:pPr>
        <w:autoSpaceDE/>
        <w:autoSpaceDN/>
        <w:adjustRightInd/>
        <w:spacing w:line="360" w:lineRule="auto"/>
        <w:ind w:left="708" w:hanging="708" w:hangingChars="336"/>
        <w:jc w:val="left"/>
        <w:rPr>
          <w:rFonts w:hint="eastAsia" w:ascii="宋体" w:hAnsi="宋体" w:eastAsia="宋体" w:cs="宋体"/>
          <w:color w:val="auto"/>
          <w:szCs w:val="24"/>
          <w:highlight w:val="none"/>
          <w:lang w:val="zh-CN"/>
        </w:rPr>
      </w:pPr>
      <w:r>
        <w:rPr>
          <w:rFonts w:hint="eastAsia" w:ascii="宋体" w:hAnsi="宋体" w:eastAsia="宋体" w:cs="宋体"/>
          <w:b/>
          <w:color w:val="auto"/>
          <w:highlight w:val="none"/>
          <w:lang w:val="zh-CN"/>
        </w:rPr>
        <w:t>5.22.4 评标委员会认定投标人最终的投标文件存在影响采购项目质量，</w:t>
      </w:r>
      <w:r>
        <w:rPr>
          <w:rFonts w:hint="eastAsia" w:ascii="宋体" w:hAnsi="宋体" w:eastAsia="宋体" w:cs="宋体"/>
          <w:b/>
          <w:color w:val="auto"/>
          <w:szCs w:val="21"/>
          <w:highlight w:val="none"/>
          <w:lang w:val="zh-CN"/>
        </w:rPr>
        <w:t>且投标人不能合理说明或</w:t>
      </w:r>
      <w:r>
        <w:rPr>
          <w:rFonts w:hint="eastAsia" w:ascii="宋体" w:hAnsi="宋体" w:eastAsia="宋体" w:cs="宋体"/>
          <w:b/>
          <w:color w:val="auto"/>
          <w:szCs w:val="21"/>
          <w:highlight w:val="none"/>
        </w:rPr>
        <w:t>不</w:t>
      </w:r>
      <w:r>
        <w:rPr>
          <w:rFonts w:hint="eastAsia" w:ascii="宋体" w:hAnsi="宋体" w:eastAsia="宋体" w:cs="宋体"/>
          <w:b/>
          <w:color w:val="auto"/>
          <w:szCs w:val="21"/>
          <w:highlight w:val="none"/>
          <w:lang w:val="zh-CN"/>
        </w:rPr>
        <w:t>能提供相关证明材料</w:t>
      </w:r>
      <w:r>
        <w:rPr>
          <w:rFonts w:hint="eastAsia" w:ascii="宋体" w:hAnsi="宋体" w:eastAsia="宋体" w:cs="宋体"/>
          <w:b/>
          <w:color w:val="auto"/>
          <w:highlight w:val="none"/>
          <w:lang w:val="zh-CN"/>
        </w:rPr>
        <w:t>。</w:t>
      </w:r>
    </w:p>
    <w:p w14:paraId="3C62ADEC">
      <w:pPr>
        <w:pStyle w:val="2"/>
        <w:rPr>
          <w:rFonts w:hint="eastAsia"/>
          <w:color w:val="auto"/>
          <w:highlight w:val="none"/>
          <w:lang w:val="zh-CN"/>
        </w:rPr>
      </w:pPr>
    </w:p>
    <w:p w14:paraId="0E850DBA">
      <w:pPr>
        <w:tabs>
          <w:tab w:val="left" w:pos="1140"/>
        </w:tabs>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677" w:name="_Toc19435_WPSOffice_Level1"/>
      <w:r>
        <w:rPr>
          <w:rFonts w:hint="eastAsia" w:ascii="宋体" w:hAnsi="宋体" w:eastAsia="宋体" w:cs="宋体"/>
          <w:b/>
          <w:bCs/>
          <w:color w:val="auto"/>
          <w:sz w:val="28"/>
          <w:szCs w:val="28"/>
          <w:highlight w:val="none"/>
          <w:lang w:val="zh-CN"/>
        </w:rPr>
        <w:t>二、投标文件的初审</w:t>
      </w:r>
      <w:bookmarkEnd w:id="677"/>
    </w:p>
    <w:p w14:paraId="4F0190CE">
      <w:pPr>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58D5911">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8A2C9A5">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3F907DA1">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CF9F017">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6B51395">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BACF7DD">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351BB87">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6D2B8A8C">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w:t>
      </w:r>
      <w:r>
        <w:rPr>
          <w:rFonts w:hint="eastAsia" w:ascii="宋体" w:hAnsi="宋体" w:eastAsia="宋体" w:cs="宋体"/>
          <w:b/>
          <w:color w:val="auto"/>
          <w:kern w:val="0"/>
          <w:szCs w:val="21"/>
          <w:highlight w:val="none"/>
          <w:lang w:val="en-US" w:eastAsia="zh-CN"/>
        </w:rPr>
        <w:t>总</w:t>
      </w:r>
      <w:r>
        <w:rPr>
          <w:rFonts w:hint="eastAsia" w:ascii="宋体" w:hAnsi="宋体" w:eastAsia="宋体" w:cs="宋体"/>
          <w:b/>
          <w:color w:val="auto"/>
          <w:kern w:val="0"/>
          <w:szCs w:val="21"/>
          <w:highlight w:val="none"/>
        </w:rPr>
        <w:t>报价高于</w:t>
      </w:r>
      <w:r>
        <w:rPr>
          <w:rFonts w:hint="eastAsia" w:ascii="宋体" w:hAnsi="宋体" w:eastAsia="宋体" w:cs="宋体"/>
          <w:b/>
          <w:bCs/>
          <w:color w:val="auto"/>
          <w:kern w:val="0"/>
          <w:szCs w:val="24"/>
          <w:highlight w:val="none"/>
          <w:u w:val="none"/>
        </w:rPr>
        <w:t>最高</w:t>
      </w:r>
      <w:r>
        <w:rPr>
          <w:rFonts w:hint="eastAsia" w:ascii="宋体" w:hAnsi="宋体" w:eastAsia="宋体" w:cs="宋体"/>
          <w:b/>
          <w:bCs/>
          <w:color w:val="auto"/>
          <w:kern w:val="0"/>
          <w:szCs w:val="24"/>
          <w:highlight w:val="none"/>
          <w:u w:val="none"/>
          <w:lang w:val="en-US" w:eastAsia="zh-CN"/>
        </w:rPr>
        <w:t>投标</w:t>
      </w:r>
      <w:r>
        <w:rPr>
          <w:rFonts w:hint="eastAsia" w:ascii="宋体" w:hAnsi="宋体" w:eastAsia="宋体" w:cs="宋体"/>
          <w:b/>
          <w:bCs/>
          <w:color w:val="auto"/>
          <w:kern w:val="0"/>
          <w:szCs w:val="24"/>
          <w:highlight w:val="none"/>
          <w:u w:val="none"/>
        </w:rPr>
        <w:t>限价</w:t>
      </w:r>
      <w:r>
        <w:rPr>
          <w:rFonts w:hint="eastAsia" w:ascii="宋体" w:hAnsi="宋体" w:eastAsia="宋体" w:cs="宋体"/>
          <w:b/>
          <w:bCs/>
          <w:color w:val="auto"/>
          <w:kern w:val="0"/>
          <w:szCs w:val="24"/>
          <w:highlight w:val="none"/>
        </w:rPr>
        <w:t>，或各岗位类型人员每人每月的投标综合单价超过综合单价采购限价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6ADADD3E">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E69ADEF">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278DBE7">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B63F762">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4C8826D6">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71B7C2A7">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2BD269FF">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5C64C5A4">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50A67938">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08D0B581">
      <w:pPr>
        <w:autoSpaceDE w:val="0"/>
        <w:autoSpaceDN w:val="0"/>
        <w:adjustRightInd w:val="0"/>
        <w:spacing w:line="360" w:lineRule="auto"/>
        <w:ind w:left="315" w:hanging="315" w:hangingChars="150"/>
        <w:outlineLvl w:val="9"/>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BB949EA">
      <w:pPr>
        <w:spacing w:line="360" w:lineRule="auto"/>
        <w:ind w:left="480"/>
        <w:outlineLvl w:val="9"/>
        <w:rPr>
          <w:rFonts w:hint="eastAsia" w:ascii="宋体" w:hAnsi="宋体" w:eastAsia="宋体" w:cs="宋体"/>
          <w:b/>
          <w:color w:val="auto"/>
          <w:kern w:val="0"/>
          <w:szCs w:val="21"/>
          <w:highlight w:val="none"/>
        </w:rPr>
      </w:pPr>
    </w:p>
    <w:p w14:paraId="067E6040">
      <w:pPr>
        <w:tabs>
          <w:tab w:val="left" w:pos="1140"/>
        </w:tabs>
        <w:autoSpaceDE w:val="0"/>
        <w:autoSpaceDN w:val="0"/>
        <w:adjustRightInd w:val="0"/>
        <w:spacing w:line="360" w:lineRule="auto"/>
        <w:ind w:firstLine="3528" w:firstLineChars="1255"/>
        <w:jc w:val="left"/>
        <w:outlineLvl w:val="9"/>
        <w:rPr>
          <w:rFonts w:hint="eastAsia" w:ascii="宋体" w:hAnsi="宋体" w:eastAsia="宋体" w:cs="宋体"/>
          <w:b/>
          <w:bCs/>
          <w:color w:val="auto"/>
          <w:sz w:val="28"/>
          <w:szCs w:val="28"/>
          <w:highlight w:val="none"/>
        </w:rPr>
      </w:pPr>
      <w:bookmarkStart w:id="678" w:name="_Toc4109_WPSOffice_Level1"/>
      <w:r>
        <w:rPr>
          <w:rFonts w:hint="eastAsia" w:ascii="宋体" w:hAnsi="宋体" w:eastAsia="宋体" w:cs="宋体"/>
          <w:b/>
          <w:bCs/>
          <w:color w:val="auto"/>
          <w:sz w:val="28"/>
          <w:szCs w:val="28"/>
          <w:highlight w:val="none"/>
          <w:lang w:val="zh-CN"/>
        </w:rPr>
        <w:t>三、澄清有关问题</w:t>
      </w:r>
      <w:bookmarkEnd w:id="678"/>
    </w:p>
    <w:p w14:paraId="1CF4D48B">
      <w:pPr>
        <w:autoSpaceDE w:val="0"/>
        <w:autoSpaceDN w:val="0"/>
        <w:adjustRightInd w:val="0"/>
        <w:spacing w:line="360" w:lineRule="auto"/>
        <w:ind w:left="315" w:hanging="315" w:hangingChars="15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CDBABA4">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4A332494">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9600D6D">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1F481DBB">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B6FF226">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584A66D0">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）当分项报价明细表内累计与投标</w:t>
      </w:r>
      <w:r>
        <w:rPr>
          <w:rFonts w:hint="eastAsia" w:ascii="宋体" w:hAnsi="宋体" w:eastAsia="宋体" w:cs="宋体"/>
          <w:color w:val="auto"/>
          <w:kern w:val="0"/>
          <w:szCs w:val="21"/>
          <w:highlight w:val="none"/>
          <w:lang w:val="en-US" w:eastAsia="zh-CN"/>
        </w:rPr>
        <w:t>总</w:t>
      </w:r>
      <w:r>
        <w:rPr>
          <w:rFonts w:hint="eastAsia" w:ascii="宋体" w:hAnsi="宋体" w:eastAsia="宋体" w:cs="宋体"/>
          <w:color w:val="auto"/>
          <w:kern w:val="0"/>
          <w:szCs w:val="21"/>
          <w:highlight w:val="none"/>
          <w:lang w:val="zh-CN"/>
        </w:rPr>
        <w:t>报价表内报价不符时，以投标报价表（开标一览表）为准，修正分项报价明细表内的各分项报价；</w:t>
      </w:r>
    </w:p>
    <w:p w14:paraId="25BBB82B">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4955FBB">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）当开标一览表(投标</w:t>
      </w:r>
      <w:r>
        <w:rPr>
          <w:rFonts w:hint="eastAsia" w:ascii="宋体" w:hAnsi="宋体" w:eastAsia="宋体" w:cs="宋体"/>
          <w:color w:val="auto"/>
          <w:kern w:val="0"/>
          <w:szCs w:val="21"/>
          <w:highlight w:val="none"/>
          <w:lang w:val="en-US" w:eastAsia="zh-CN"/>
        </w:rPr>
        <w:t>总</w:t>
      </w:r>
      <w:r>
        <w:rPr>
          <w:rFonts w:hint="eastAsia" w:ascii="宋体" w:hAnsi="宋体" w:eastAsia="宋体" w:cs="宋体"/>
          <w:color w:val="auto"/>
          <w:kern w:val="0"/>
          <w:szCs w:val="21"/>
          <w:highlight w:val="none"/>
          <w:lang w:val="zh-CN"/>
        </w:rPr>
        <w:t>报价表)内总报价金额与按综合单价计算的总价不一致的，以综合单价计算结果为准，单项金额小数点有明显错位的，应以总价为准，并修正综合单价金额；</w:t>
      </w:r>
    </w:p>
    <w:p w14:paraId="145A3171">
      <w:pPr>
        <w:autoSpaceDE/>
        <w:autoSpaceDN/>
        <w:adjustRightInd/>
        <w:spacing w:line="360" w:lineRule="auto"/>
        <w:ind w:left="0" w:firstLine="42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5B046E3">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4A601FA">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F1FB983">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79" w:name="_Toc8518_WPSOffice_Level1"/>
    </w:p>
    <w:p w14:paraId="082FBC42">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79"/>
    </w:p>
    <w:p w14:paraId="0D6C630B">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A7A71BB">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3A059259">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26878CE">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6E07995B">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6474A8EE">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75F8776C">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6DBA6693">
      <w:pPr>
        <w:autoSpaceDE w:val="0"/>
        <w:autoSpaceDN w:val="0"/>
        <w:adjustRightInd w:val="0"/>
        <w:spacing w:line="360" w:lineRule="auto"/>
        <w:ind w:left="565" w:leftChars="-1"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2CEA487C">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7968046">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47CB0F26">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1D2F99CB">
      <w:pPr>
        <w:autoSpaceDE w:val="0"/>
        <w:autoSpaceDN w:val="0"/>
        <w:adjustRightInd w:val="0"/>
        <w:spacing w:line="360" w:lineRule="auto"/>
        <w:ind w:left="426" w:hanging="426"/>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154A5B09">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2BC0E139">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101A3342">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443C46EE">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4166B127">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47A2C774">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42C4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618DB35">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40B0A1B">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8CEC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4731F9C">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7D13A990">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293B7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612550E">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3313930E">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52A97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3F5A72F">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566F64E8">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3D72EAD7">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rPr>
      </w:pPr>
      <w:bookmarkStart w:id="680" w:name="_Toc18349_WPSOffice_Level2"/>
    </w:p>
    <w:p w14:paraId="6D148EFC">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80"/>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5AD0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1902C6DC">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5C560A13">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5170062E">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62795B93">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A98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115A332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1C200DB0">
            <w:pPr>
              <w:autoSpaceDE w:val="0"/>
              <w:autoSpaceDN w:val="0"/>
              <w:spacing w:line="400" w:lineRule="exact"/>
              <w:jc w:val="center"/>
              <w:outlineLvl w:val="9"/>
              <w:rPr>
                <w:rFonts w:hint="eastAsia" w:ascii="宋体" w:hAnsi="宋体" w:eastAsia="宋体" w:cs="宋体"/>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4F0F050C">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年三个年度，每具有1个年度盈利的得1分，满分3分。</w:t>
            </w:r>
          </w:p>
          <w:p w14:paraId="769AE0CB">
            <w:pPr>
              <w:autoSpaceDE w:val="0"/>
              <w:autoSpaceDN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254E6D3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6951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D0F278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5A70880D">
            <w:pPr>
              <w:autoSpaceDE w:val="0"/>
              <w:autoSpaceDN w:val="0"/>
              <w:spacing w:line="400" w:lineRule="exact"/>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3DAA9E25">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（1）投标人具有有效期内的ISO9001质量管理体系认证证书得1分。</w:t>
            </w:r>
          </w:p>
          <w:p w14:paraId="76021AF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（2）投标人具有有效期内的ISO14001环境管理体系认证证书得1分。</w:t>
            </w:r>
          </w:p>
          <w:p w14:paraId="23AF1DB1">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（3）投标人具有有效期内的OHSAS18001（或GB/T45001-2020，或ISO45001）职业健康安全管理体系认证证书得1分。</w:t>
            </w:r>
          </w:p>
          <w:p w14:paraId="678C1CDA">
            <w:pPr>
              <w:autoSpaceDE w:val="0"/>
              <w:autoSpaceDN w:val="0"/>
              <w:adjustRightInd/>
              <w:snapToGri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szCs w:val="21"/>
                <w:highlight w:val="none"/>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F4E910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58A2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51B537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bookmarkStart w:id="681" w:name="_Hlk104987354"/>
            <w:r>
              <w:rPr>
                <w:rFonts w:hint="eastAsia" w:ascii="宋体" w:hAnsi="宋体" w:eastAsia="宋体" w:cs="宋体"/>
                <w:color w:val="auto"/>
                <w:kern w:val="0"/>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14:paraId="0753DC9E">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07B27E6B">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投标人2021年1月1日以来（签订合同的时间要求为2021年1月1日或以后）承接的劳务外包服务项目业绩（合同内容须包含厨师劳务服务），按下列情况评分，业绩评审满分2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F90FAD1">
            <w:pPr>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90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3766B87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90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每项得3分，本子项满分12</w:t>
            </w:r>
            <w:r>
              <w:rPr>
                <w:rFonts w:ascii="宋体" w:hAnsi="宋体" w:eastAsia="宋体" w:cs="宋体"/>
                <w:color w:val="auto"/>
                <w:szCs w:val="21"/>
                <w:highlight w:val="none"/>
              </w:rPr>
              <w:t>分</w:t>
            </w:r>
            <w:r>
              <w:rPr>
                <w:rFonts w:hint="eastAsia" w:ascii="宋体" w:hAnsi="宋体" w:eastAsia="宋体" w:cs="宋体"/>
                <w:color w:val="auto"/>
                <w:szCs w:val="21"/>
                <w:highlight w:val="none"/>
              </w:rPr>
              <w:t>。</w:t>
            </w:r>
          </w:p>
          <w:p w14:paraId="2E5DE50B">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每项得2分，本子项满分8分。</w:t>
            </w:r>
          </w:p>
          <w:p w14:paraId="597D3E8D">
            <w:pPr>
              <w:pStyle w:val="48"/>
              <w:spacing w:line="360" w:lineRule="auto"/>
              <w:ind w:firstLine="0" w:firstLineChars="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rPr>
              <w:t>备注</w:t>
            </w:r>
            <w:r>
              <w:rPr>
                <w:rFonts w:hint="eastAsia" w:ascii="宋体" w:hAnsi="宋体" w:eastAsia="宋体" w:cs="宋体"/>
                <w:color w:val="auto"/>
                <w:szCs w:val="21"/>
                <w:highlight w:val="none"/>
              </w:rPr>
              <w:t>：</w:t>
            </w:r>
          </w:p>
          <w:p w14:paraId="3E110920">
            <w:pPr>
              <w:pStyle w:val="48"/>
              <w:spacing w:line="360" w:lineRule="auto"/>
              <w:ind w:firstLine="0" w:firstLine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（1）业绩须为投标人202</w:t>
            </w:r>
            <w:r>
              <w:rPr>
                <w:rFonts w:hint="eastAsia" w:ascii="宋体" w:hAnsi="宋体" w:eastAsia="宋体" w:cs="宋体"/>
                <w:b/>
                <w:color w:val="auto"/>
                <w:szCs w:val="21"/>
                <w:highlight w:val="none"/>
                <w:lang w:val="en-US"/>
              </w:rPr>
              <w:t>1</w:t>
            </w:r>
            <w:r>
              <w:rPr>
                <w:rFonts w:hint="eastAsia" w:ascii="宋体" w:hAnsi="宋体" w:eastAsia="宋体" w:cs="宋体"/>
                <w:b/>
                <w:color w:val="auto"/>
                <w:szCs w:val="21"/>
                <w:highlight w:val="none"/>
              </w:rPr>
              <w:t>年1月1日以来（签订合同的时间要求为202</w:t>
            </w:r>
            <w:r>
              <w:rPr>
                <w:rFonts w:hint="eastAsia" w:ascii="宋体" w:hAnsi="宋体" w:eastAsia="宋体" w:cs="宋体"/>
                <w:b/>
                <w:color w:val="auto"/>
                <w:szCs w:val="21"/>
                <w:highlight w:val="none"/>
                <w:lang w:val="en-US"/>
              </w:rPr>
              <w:t>1</w:t>
            </w:r>
            <w:r>
              <w:rPr>
                <w:rFonts w:hint="eastAsia" w:ascii="宋体" w:hAnsi="宋体" w:eastAsia="宋体" w:cs="宋体"/>
                <w:b/>
                <w:color w:val="auto"/>
                <w:szCs w:val="21"/>
                <w:highlight w:val="none"/>
              </w:rPr>
              <w:t>年1月1日或以后）承接的劳务</w:t>
            </w:r>
            <w:r>
              <w:rPr>
                <w:rFonts w:hint="eastAsia" w:ascii="宋体" w:hAnsi="宋体" w:eastAsia="宋体" w:cs="宋体"/>
                <w:b/>
                <w:color w:val="auto"/>
                <w:szCs w:val="21"/>
                <w:highlight w:val="none"/>
                <w:lang w:val="en-US"/>
              </w:rPr>
              <w:t>外包</w:t>
            </w:r>
            <w:r>
              <w:rPr>
                <w:rFonts w:hint="eastAsia" w:ascii="宋体" w:hAnsi="宋体" w:eastAsia="宋体" w:cs="宋体"/>
                <w:b/>
                <w:color w:val="auto"/>
                <w:szCs w:val="21"/>
                <w:highlight w:val="none"/>
              </w:rPr>
              <w:t>服务项目业绩（合同内容须包含厨师劳务服务</w:t>
            </w:r>
            <w:r>
              <w:rPr>
                <w:rFonts w:hint="eastAsia" w:ascii="宋体" w:hAnsi="宋体" w:eastAsia="宋体" w:cs="宋体"/>
                <w:b/>
                <w:color w:val="auto"/>
                <w:szCs w:val="21"/>
                <w:highlight w:val="none"/>
                <w:lang w:val="en-US"/>
              </w:rPr>
              <w:t>，劳务派遣项目业绩不予认定</w:t>
            </w:r>
            <w:r>
              <w:rPr>
                <w:rFonts w:hint="eastAsia" w:ascii="宋体" w:hAnsi="宋体" w:eastAsia="宋体" w:cs="宋体"/>
                <w:b/>
                <w:color w:val="auto"/>
                <w:szCs w:val="21"/>
                <w:highlight w:val="none"/>
              </w:rPr>
              <w:t>），业绩须附合同复印件（合同服务提供方为投标人）。</w:t>
            </w:r>
          </w:p>
          <w:p w14:paraId="1B3B9B3F">
            <w:pPr>
              <w:pStyle w:val="48"/>
              <w:spacing w:line="360" w:lineRule="auto"/>
              <w:ind w:firstLine="0" w:firstLine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（2）若合同及证明文件无法反映评分条件（签订合同的时间要求为202</w:t>
            </w:r>
            <w:r>
              <w:rPr>
                <w:rFonts w:hint="eastAsia" w:ascii="宋体" w:hAnsi="宋体" w:eastAsia="宋体" w:cs="宋体"/>
                <w:b/>
                <w:color w:val="auto"/>
                <w:szCs w:val="21"/>
                <w:highlight w:val="none"/>
                <w:lang w:val="en-US"/>
              </w:rPr>
              <w:t>1</w:t>
            </w:r>
            <w:r>
              <w:rPr>
                <w:rFonts w:hint="eastAsia" w:ascii="宋体" w:hAnsi="宋体" w:eastAsia="宋体" w:cs="宋体"/>
                <w:b/>
                <w:color w:val="auto"/>
                <w:szCs w:val="21"/>
                <w:highlight w:val="none"/>
              </w:rPr>
              <w:t>年1月1日或以后、合同内容须包含厨师劳务服务、合同金额）的，还需提供服务购买方出具的书面补充说明文件复印件作为辅助证明（复印件能显示服务购买方公章），否则不得分。</w:t>
            </w:r>
          </w:p>
          <w:p w14:paraId="541B39D7">
            <w:pPr>
              <w:pStyle w:val="48"/>
              <w:spacing w:line="360" w:lineRule="auto"/>
              <w:ind w:firstLine="0" w:firstLine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（3）若业绩为框架式协议或资格入围无明确金额的合同，必须同时提供合同期限内已服务发票金额统计表和发票复印件。</w:t>
            </w:r>
          </w:p>
          <w:p w14:paraId="59343ACB">
            <w:pPr>
              <w:tabs>
                <w:tab w:val="left" w:pos="134"/>
              </w:tabs>
              <w:autoSpaceDE w:val="0"/>
              <w:autoSpaceDN w:val="0"/>
              <w:adjustRightInd/>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（4）未按上述要求在此格式下提供证明材料的业绩，或所附材料无法证明填报项目属投标人完成的或符合本项评分要求的业绩，在评标时将不予考虑。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5077DADC">
            <w:pPr>
              <w:autoSpaceDE w:val="0"/>
              <w:autoSpaceDN w:val="0"/>
              <w:adjustRightInd w:val="0"/>
              <w:spacing w:line="400" w:lineRule="exact"/>
              <w:jc w:val="center"/>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24分</w:t>
            </w:r>
          </w:p>
        </w:tc>
      </w:tr>
      <w:bookmarkEnd w:id="681"/>
    </w:tbl>
    <w:p w14:paraId="3B436AFC">
      <w:pPr>
        <w:autoSpaceDE w:val="0"/>
        <w:autoSpaceDN w:val="0"/>
        <w:adjustRightInd w:val="0"/>
        <w:ind w:right="-26" w:firstLine="480"/>
        <w:jc w:val="center"/>
        <w:outlineLvl w:val="9"/>
        <w:rPr>
          <w:rFonts w:hint="eastAsia" w:ascii="宋体" w:hAnsi="宋体" w:eastAsia="宋体" w:cs="宋体"/>
          <w:b/>
          <w:bCs/>
          <w:color w:val="auto"/>
          <w:kern w:val="0"/>
          <w:sz w:val="24"/>
          <w:szCs w:val="24"/>
          <w:highlight w:val="none"/>
        </w:rPr>
      </w:pPr>
      <w:bookmarkStart w:id="682" w:name="_Toc11639_WPSOffice_Level2"/>
    </w:p>
    <w:p w14:paraId="5EFF20F9">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82"/>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0106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9F723E0">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bookmarkStart w:id="683"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40632032">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19B6777A">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2BBBF017">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971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FB06730">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BEB694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555BC6CB">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65DE4967">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08B3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526C54E">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136A26F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总体服务方案</w:t>
            </w:r>
          </w:p>
        </w:tc>
        <w:tc>
          <w:tcPr>
            <w:tcW w:w="3690" w:type="pct"/>
            <w:tcBorders>
              <w:top w:val="single" w:color="auto" w:sz="4" w:space="0"/>
              <w:left w:val="single" w:color="auto" w:sz="4" w:space="0"/>
              <w:bottom w:val="single" w:color="auto" w:sz="4" w:space="0"/>
              <w:right w:val="single" w:color="auto" w:sz="4" w:space="0"/>
            </w:tcBorders>
            <w:vAlign w:val="center"/>
          </w:tcPr>
          <w:p w14:paraId="182AEE59">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根据投标人针对本项目提供的总体服务方案（包括但不限于对项目重点难点的认识、保障计划、服务流程、组织配合等）进行评审：</w:t>
            </w:r>
          </w:p>
          <w:p w14:paraId="1DB8939E">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优：方案内容具体详细，对项目重点难点认识充分，保障计划切实可行，服务流程和组织配合清晰，能有效保障项目的实施，得[4-3分]；</w:t>
            </w:r>
          </w:p>
          <w:p w14:paraId="2509151F">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良：方案内容比较具体详细，对项目重点难点认识较充分，保障计划比较全面可行，服务流程和组织配合较清晰，能保障项目实施，得(3-2分]；</w:t>
            </w:r>
          </w:p>
          <w:p w14:paraId="5B81F7FC">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中：方案内容简单，对项目重点难点认识一般，保障计划基本可行，服务流程和组织配合基本清晰，基本能保障项目实施，得(2-1分]；</w:t>
            </w:r>
          </w:p>
          <w:p w14:paraId="16E445FC">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差：方案内容欠缺，对项目重点和难点认识差，保障计划可行性差，服务流程和组织配合不清晰，无法保障项目实施，得(1-0分]。</w:t>
            </w:r>
          </w:p>
        </w:tc>
        <w:tc>
          <w:tcPr>
            <w:tcW w:w="437" w:type="pct"/>
            <w:tcBorders>
              <w:top w:val="single" w:color="auto" w:sz="4" w:space="0"/>
              <w:left w:val="single" w:color="auto" w:sz="4" w:space="0"/>
              <w:bottom w:val="single" w:color="auto" w:sz="4" w:space="0"/>
              <w:right w:val="single" w:color="auto" w:sz="4" w:space="0"/>
            </w:tcBorders>
            <w:vAlign w:val="center"/>
          </w:tcPr>
          <w:p w14:paraId="76923FB0">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4分</w:t>
            </w:r>
          </w:p>
        </w:tc>
      </w:tr>
      <w:tr w14:paraId="6CEF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70CF7AC">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29EDF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拟投入本项目管理人员情况</w:t>
            </w:r>
          </w:p>
        </w:tc>
        <w:tc>
          <w:tcPr>
            <w:tcW w:w="3690" w:type="pct"/>
            <w:tcBorders>
              <w:top w:val="single" w:color="auto" w:sz="4" w:space="0"/>
              <w:left w:val="single" w:color="auto" w:sz="4" w:space="0"/>
              <w:bottom w:val="single" w:color="auto" w:sz="4" w:space="0"/>
              <w:right w:val="single" w:color="auto" w:sz="4" w:space="0"/>
            </w:tcBorders>
            <w:vAlign w:val="center"/>
          </w:tcPr>
          <w:p w14:paraId="3D94C7F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根据投标人拟投入本项目的管理人员进行评审（满分4分）：</w:t>
            </w:r>
          </w:p>
          <w:p w14:paraId="3F59943C">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（1）每提供一</w:t>
            </w:r>
            <w:r>
              <w:rPr>
                <w:rFonts w:hint="eastAsia" w:ascii="宋体" w:hAnsi="宋体" w:eastAsia="宋体" w:cs="宋体"/>
                <w:color w:val="auto"/>
                <w:highlight w:val="none"/>
              </w:rPr>
              <w:t>名</w:t>
            </w:r>
            <w:r>
              <w:rPr>
                <w:rFonts w:hint="eastAsia" w:ascii="宋体" w:hAnsi="宋体" w:eastAsia="宋体" w:cs="宋体"/>
                <w:color w:val="auto"/>
                <w:szCs w:val="21"/>
                <w:highlight w:val="none"/>
              </w:rPr>
              <w:t>具有人力资源和社会保障部门颁发的中级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人力资源管理师（国家职业资格二级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）的，得2分；</w:t>
            </w:r>
          </w:p>
          <w:p w14:paraId="15EC9267">
            <w:pPr>
              <w:pStyle w:val="65"/>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（2）每提供一名具有人力资源和社会保障部门颁发的助理人力资源管理师（国家职业资格三级）的，得1分，本子项满分2分。</w:t>
            </w:r>
          </w:p>
          <w:p w14:paraId="71C7881D">
            <w:pPr>
              <w:pStyle w:val="65"/>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DED6EF2">
            <w:pPr>
              <w:autoSpaceDE w:val="0"/>
              <w:autoSpaceDN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需提供上述人员资格证书（或注册/执业/岗位证书/技术职称）、以及</w:t>
            </w:r>
            <w:r>
              <w:rPr>
                <w:rFonts w:hint="eastAsia" w:ascii="宋体" w:hAnsi="宋体" w:eastAsia="宋体" w:cs="宋体"/>
                <w:b/>
                <w:bCs/>
                <w:color w:val="auto"/>
                <w:sz w:val="21"/>
                <w:szCs w:val="21"/>
                <w:highlight w:val="none"/>
              </w:rPr>
              <w:t>人力资源和</w:t>
            </w:r>
            <w:r>
              <w:rPr>
                <w:rFonts w:hint="eastAsia" w:ascii="宋体" w:hAnsi="宋体" w:eastAsia="宋体" w:cs="宋体"/>
                <w:b/>
                <w:color w:val="auto"/>
                <w:szCs w:val="21"/>
                <w:highlight w:val="none"/>
              </w:rPr>
              <w:t>社会保障部门（或税务部门）出具的投标人2023年1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月至2024年</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月为其缴纳的</w:t>
            </w:r>
            <w:r>
              <w:rPr>
                <w:rFonts w:hint="eastAsia" w:ascii="宋体" w:hAnsi="宋体" w:eastAsia="宋体" w:cs="宋体"/>
                <w:b/>
                <w:color w:val="auto"/>
                <w:szCs w:val="21"/>
                <w:highlight w:val="none"/>
                <w:lang w:val="zh-CN"/>
              </w:rPr>
              <w:t>社保证明复印件</w:t>
            </w:r>
            <w:r>
              <w:rPr>
                <w:rFonts w:hint="eastAsia" w:ascii="宋体" w:hAnsi="宋体" w:eastAsia="宋体" w:cs="宋体"/>
                <w:b/>
                <w:color w:val="auto"/>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360F175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14:paraId="15FD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363F35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6DBA546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培训方案</w:t>
            </w:r>
          </w:p>
        </w:tc>
        <w:tc>
          <w:tcPr>
            <w:tcW w:w="3690" w:type="pct"/>
            <w:tcBorders>
              <w:top w:val="single" w:color="auto" w:sz="4" w:space="0"/>
              <w:left w:val="single" w:color="auto" w:sz="4" w:space="0"/>
              <w:bottom w:val="single" w:color="auto" w:sz="4" w:space="0"/>
              <w:right w:val="single" w:color="auto" w:sz="4" w:space="0"/>
            </w:tcBorders>
            <w:vAlign w:val="center"/>
          </w:tcPr>
          <w:p w14:paraId="5EAFB1EA">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根据投标人针对本项目提供的培训方案(包括不限于培训场地、时间安排、培训人员架构、培训内容等)进行评审：</w:t>
            </w:r>
          </w:p>
          <w:p w14:paraId="0736FC01">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优：培训方案详细完整，人员培训内容针对性强，与项目需求匹配度高，有详细具体的培训时间安排，得[4-3分]；</w:t>
            </w:r>
          </w:p>
          <w:p w14:paraId="5127B002">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良：培训方案较完整，人员培训内容针对性较强，与项目需求匹配度比较高，培训时间安排较科学，得(3-2分]；</w:t>
            </w:r>
          </w:p>
          <w:p w14:paraId="555D9E71">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中：培训方案内容简单，人员培训内容针对性一般，与项目需求基本匹配，培训时间安排合理，得(2-1分]；</w:t>
            </w:r>
          </w:p>
          <w:p w14:paraId="59BEB462">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差：培训方案不完整，人员培训内容针对性差，与项目需求不匹配，培训时间安排不明确，得(1-0分]。</w:t>
            </w:r>
          </w:p>
        </w:tc>
        <w:tc>
          <w:tcPr>
            <w:tcW w:w="437" w:type="pct"/>
            <w:tcBorders>
              <w:top w:val="single" w:color="auto" w:sz="4" w:space="0"/>
              <w:left w:val="single" w:color="auto" w:sz="4" w:space="0"/>
              <w:bottom w:val="single" w:color="auto" w:sz="4" w:space="0"/>
              <w:right w:val="single" w:color="auto" w:sz="4" w:space="0"/>
            </w:tcBorders>
            <w:vAlign w:val="center"/>
          </w:tcPr>
          <w:p w14:paraId="07F7CD9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4分</w:t>
            </w:r>
          </w:p>
        </w:tc>
      </w:tr>
      <w:tr w14:paraId="15D0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28CF21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14:paraId="7D7BFF1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应急预案和保障措施</w:t>
            </w:r>
          </w:p>
        </w:tc>
        <w:tc>
          <w:tcPr>
            <w:tcW w:w="3690" w:type="pct"/>
            <w:tcBorders>
              <w:top w:val="single" w:color="auto" w:sz="4" w:space="0"/>
              <w:left w:val="single" w:color="auto" w:sz="4" w:space="0"/>
              <w:bottom w:val="single" w:color="auto" w:sz="4" w:space="0"/>
              <w:right w:val="single" w:color="auto" w:sz="4" w:space="0"/>
            </w:tcBorders>
            <w:vAlign w:val="center"/>
          </w:tcPr>
          <w:p w14:paraId="77272E9B">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根据投标人针对本项目制定的应急预案和保障措施的切合实际的程度，详细具体的程度及承诺情况（包括但不限于应急小组的组织架构、传达机制、人员调配、责任分工、其它服务承诺等）进行评审：</w:t>
            </w:r>
          </w:p>
          <w:p w14:paraId="7A6CAC4D">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优：内容详细完整，针对性强，服务承诺明确且有实际的措施，可行性强，得[4-3分]；</w:t>
            </w:r>
          </w:p>
          <w:p w14:paraId="5B0AC993">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良：内容较完整，针对性较强，服务承诺较明确且有一定的措施，可行性较强，得(3-2分]；</w:t>
            </w:r>
          </w:p>
          <w:p w14:paraId="62D26486">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中：内容简单，针对性一般，服务承诺或制度措施基本符合要求，可行性一般的，得(2-1分]；</w:t>
            </w:r>
          </w:p>
          <w:p w14:paraId="7564935F">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eastAsia="zh-CN"/>
              </w:rPr>
              <w:t>差：内容简单，针对性差，服务承诺或制度措施不明确，不符合项目要求的，得(1-0分]。</w:t>
            </w:r>
          </w:p>
        </w:tc>
        <w:tc>
          <w:tcPr>
            <w:tcW w:w="437" w:type="pct"/>
            <w:tcBorders>
              <w:top w:val="single" w:color="auto" w:sz="4" w:space="0"/>
              <w:left w:val="single" w:color="auto" w:sz="4" w:space="0"/>
              <w:bottom w:val="single" w:color="auto" w:sz="4" w:space="0"/>
              <w:right w:val="single" w:color="auto" w:sz="4" w:space="0"/>
            </w:tcBorders>
            <w:vAlign w:val="center"/>
          </w:tcPr>
          <w:p w14:paraId="654FE92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4分</w:t>
            </w:r>
          </w:p>
        </w:tc>
      </w:tr>
      <w:tr w14:paraId="714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3F40F0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14:paraId="5A7F94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制度和档案的建立与管理</w:t>
            </w:r>
          </w:p>
        </w:tc>
        <w:tc>
          <w:tcPr>
            <w:tcW w:w="3690" w:type="pct"/>
            <w:tcBorders>
              <w:top w:val="single" w:color="auto" w:sz="4" w:space="0"/>
              <w:left w:val="single" w:color="auto" w:sz="4" w:space="0"/>
              <w:bottom w:val="single" w:color="auto" w:sz="4" w:space="0"/>
              <w:right w:val="single" w:color="auto" w:sz="4" w:space="0"/>
            </w:tcBorders>
            <w:vAlign w:val="center"/>
          </w:tcPr>
          <w:p w14:paraId="52824953">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根据投标人针对本项目制定的各项制度和档案（包括但不限于日常管理制度、人员配置制度、勤务制度、安全管理制度、服务人员人事信息档案建立等）进行评审：</w:t>
            </w:r>
          </w:p>
          <w:p w14:paraId="26E59B9F">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优：内容详细完整，科学性、全面性、可行性强，得[4-3分]；</w:t>
            </w:r>
          </w:p>
          <w:p w14:paraId="469AA3FB">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良：内容较完整，科学性、全面性、可行性较强，得(3-2分]；</w:t>
            </w:r>
          </w:p>
          <w:p w14:paraId="3E4A01D0">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中：内容简单，科学性、全面性、可行性一般，得(2-1分]；</w:t>
            </w:r>
          </w:p>
          <w:p w14:paraId="6DF0D916">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差：内容简单，科学性、全面性、可行性差，得(1-0分]。</w:t>
            </w:r>
          </w:p>
        </w:tc>
        <w:tc>
          <w:tcPr>
            <w:tcW w:w="437" w:type="pct"/>
            <w:tcBorders>
              <w:top w:val="single" w:color="auto" w:sz="4" w:space="0"/>
              <w:left w:val="single" w:color="auto" w:sz="4" w:space="0"/>
              <w:bottom w:val="single" w:color="auto" w:sz="4" w:space="0"/>
              <w:right w:val="single" w:color="auto" w:sz="4" w:space="0"/>
            </w:tcBorders>
            <w:vAlign w:val="center"/>
          </w:tcPr>
          <w:p w14:paraId="11206C7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4分</w:t>
            </w:r>
          </w:p>
        </w:tc>
      </w:tr>
      <w:tr w14:paraId="035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3BB1E8A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7</w:t>
            </w:r>
          </w:p>
        </w:tc>
        <w:tc>
          <w:tcPr>
            <w:tcW w:w="546" w:type="pct"/>
            <w:tcBorders>
              <w:top w:val="single" w:color="auto" w:sz="4" w:space="0"/>
              <w:left w:val="single" w:color="auto" w:sz="4" w:space="0"/>
              <w:right w:val="single" w:color="auto" w:sz="4" w:space="0"/>
            </w:tcBorders>
            <w:vAlign w:val="center"/>
          </w:tcPr>
          <w:p w14:paraId="6222DB59">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服务便利性</w:t>
            </w:r>
          </w:p>
        </w:tc>
        <w:tc>
          <w:tcPr>
            <w:tcW w:w="3690" w:type="pct"/>
            <w:tcBorders>
              <w:top w:val="single" w:color="auto" w:sz="4" w:space="0"/>
              <w:left w:val="single" w:color="auto" w:sz="4" w:space="0"/>
              <w:right w:val="single" w:color="auto" w:sz="4" w:space="0"/>
            </w:tcBorders>
            <w:vAlign w:val="center"/>
          </w:tcPr>
          <w:p w14:paraId="4610915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根据投标人承诺的服务便利性响应时间进行评审：</w:t>
            </w:r>
          </w:p>
          <w:p w14:paraId="4C5C009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（1）投标人承诺本项目管理人员接到招标人通知后1小时(含)内响应，8小时(含)内到达招标人指定地点的，得4分；</w:t>
            </w:r>
          </w:p>
          <w:p w14:paraId="4520383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（2）投标人承诺本项目管理人员接到招标人通知后2小时(含)内响应，16小时(含)内到达招标人指定地点的，得3分；</w:t>
            </w:r>
          </w:p>
          <w:p w14:paraId="5FE4047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（3）投标人承诺本项目管理人员接到招标人通知后3</w:t>
            </w:r>
            <w:r>
              <w:rPr>
                <w:rFonts w:ascii="宋体" w:hAnsi="宋体" w:eastAsia="宋体" w:cs="宋体"/>
                <w:color w:val="auto"/>
                <w:szCs w:val="21"/>
                <w:highlight w:val="none"/>
              </w:rPr>
              <w:t>小时(含)内响应，</w:t>
            </w:r>
            <w:r>
              <w:rPr>
                <w:rFonts w:hint="eastAsia" w:ascii="宋体" w:hAnsi="宋体" w:eastAsia="宋体" w:cs="宋体"/>
                <w:color w:val="auto"/>
                <w:szCs w:val="21"/>
                <w:highlight w:val="none"/>
              </w:rPr>
              <w:t>24</w:t>
            </w:r>
            <w:r>
              <w:rPr>
                <w:rFonts w:ascii="宋体" w:hAnsi="宋体" w:eastAsia="宋体" w:cs="宋体"/>
                <w:color w:val="auto"/>
                <w:szCs w:val="21"/>
                <w:highlight w:val="none"/>
              </w:rPr>
              <w:t>小时(含)内到达招标人指定地点的</w:t>
            </w:r>
            <w:r>
              <w:rPr>
                <w:rFonts w:hint="eastAsia" w:ascii="宋体" w:hAnsi="宋体" w:eastAsia="宋体" w:cs="宋体"/>
                <w:color w:val="auto"/>
                <w:szCs w:val="21"/>
                <w:highlight w:val="none"/>
              </w:rPr>
              <w:t>，得1分；</w:t>
            </w:r>
          </w:p>
          <w:p w14:paraId="6781D43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（4）其他情况不得分。</w:t>
            </w:r>
          </w:p>
          <w:p w14:paraId="06E3CF46">
            <w:pPr>
              <w:autoSpaceDE w:val="0"/>
              <w:autoSpaceDN w:val="0"/>
              <w:adjustRightIn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备注：根据《服务便利性响应时间承诺表》对应的内容进行评审。</w:t>
            </w:r>
          </w:p>
        </w:tc>
        <w:tc>
          <w:tcPr>
            <w:tcW w:w="437" w:type="pct"/>
            <w:tcBorders>
              <w:top w:val="single" w:color="auto" w:sz="4" w:space="0"/>
              <w:left w:val="single" w:color="auto" w:sz="4" w:space="0"/>
              <w:right w:val="single" w:color="auto" w:sz="4" w:space="0"/>
            </w:tcBorders>
            <w:vAlign w:val="center"/>
          </w:tcPr>
          <w:p w14:paraId="3F8B3B0B">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r>
      <w:bookmarkEnd w:id="683"/>
    </w:tbl>
    <w:p w14:paraId="6627CE85">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0435B90">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10F80261">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0C140B5E">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4643230">
      <w:pPr>
        <w:autoSpaceDE w:val="0"/>
        <w:autoSpaceDN w:val="0"/>
        <w:adjustRightInd w:val="0"/>
        <w:spacing w:line="360" w:lineRule="auto"/>
        <w:ind w:left="420" w:leftChars="20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1B855D57">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00BA207D">
      <w:pPr>
        <w:spacing w:line="360" w:lineRule="auto"/>
        <w:ind w:left="480" w:firstLine="211" w:firstLineChars="100"/>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250DE5B">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8FE7780">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0A201D6">
      <w:pPr>
        <w:spacing w:line="360" w:lineRule="auto"/>
        <w:ind w:left="420" w:leftChars="200" w:firstLine="422" w:firstLineChars="20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3B99048">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p>
    <w:p w14:paraId="0096227B">
      <w:pPr>
        <w:spacing w:line="360" w:lineRule="auto"/>
        <w:ind w:left="480" w:firstLine="211" w:firstLineChars="1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503FF1DB">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149B1686">
      <w:pPr>
        <w:pStyle w:val="2"/>
        <w:rPr>
          <w:rFonts w:hint="eastAsia"/>
          <w:color w:val="auto"/>
          <w:highlight w:val="none"/>
          <w:lang w:eastAsia="zh-CN"/>
        </w:rPr>
      </w:pPr>
    </w:p>
    <w:p w14:paraId="22EC55F1">
      <w:pPr>
        <w:pStyle w:val="2"/>
        <w:rPr>
          <w:rFonts w:hint="eastAsia"/>
          <w:color w:val="auto"/>
          <w:highlight w:val="none"/>
          <w:lang w:eastAsia="zh-CN"/>
        </w:rPr>
      </w:pPr>
    </w:p>
    <w:p w14:paraId="253B4043">
      <w:pPr>
        <w:autoSpaceDN w:val="0"/>
        <w:adjustRightInd w:val="0"/>
        <w:snapToGrid w:val="0"/>
        <w:spacing w:line="360" w:lineRule="auto"/>
        <w:ind w:left="420" w:leftChars="100" w:hanging="210" w:hangingChars="100"/>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796BDBB0">
      <w:pPr>
        <w:autoSpaceDN w:val="0"/>
        <w:adjustRightInd w:val="0"/>
        <w:snapToGrid w:val="0"/>
        <w:spacing w:line="360" w:lineRule="auto"/>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90D1A8D">
      <w:pPr>
        <w:tabs>
          <w:tab w:val="left" w:pos="585"/>
        </w:tabs>
        <w:autoSpaceDE w:val="0"/>
        <w:autoSpaceDN w:val="0"/>
        <w:adjustRightInd w:val="0"/>
        <w:spacing w:line="400" w:lineRule="exac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1AB36678">
      <w:pPr>
        <w:spacing w:line="400" w:lineRule="exact"/>
        <w:ind w:firstLine="848" w:firstLineChars="404"/>
        <w:outlineLvl w:val="9"/>
        <w:rPr>
          <w:rFonts w:hint="eastAsia" w:ascii="宋体" w:hAnsi="宋体" w:eastAsia="宋体" w:cs="宋体"/>
          <w:color w:val="auto"/>
          <w:kern w:val="0"/>
          <w:szCs w:val="28"/>
          <w:highlight w:val="none"/>
          <w:lang w:val="zh-CN"/>
        </w:rPr>
      </w:pPr>
      <w:bookmarkStart w:id="684" w:name="_Toc31624_WPSOffice_Level2"/>
      <w:r>
        <w:rPr>
          <w:rFonts w:hint="eastAsia" w:ascii="宋体" w:hAnsi="宋体" w:eastAsia="宋体" w:cs="宋体"/>
          <w:color w:val="auto"/>
          <w:kern w:val="0"/>
          <w:szCs w:val="28"/>
          <w:highlight w:val="none"/>
          <w:lang w:val="zh-CN"/>
        </w:rPr>
        <w:t>评标总得分=F1＋F2＋……+Fn</w:t>
      </w:r>
      <w:bookmarkEnd w:id="684"/>
    </w:p>
    <w:p w14:paraId="71B33437">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685" w:name="_Toc13236_WPSOffice_Level2"/>
      <w:r>
        <w:rPr>
          <w:rFonts w:hint="eastAsia" w:ascii="宋体" w:hAnsi="宋体" w:eastAsia="宋体" w:cs="宋体"/>
          <w:color w:val="auto"/>
          <w:kern w:val="0"/>
          <w:szCs w:val="21"/>
          <w:highlight w:val="none"/>
        </w:rPr>
        <w:t>F1、F2、……Fn分别为各项评分因素的得分</w:t>
      </w:r>
      <w:bookmarkEnd w:id="685"/>
      <w:r>
        <w:rPr>
          <w:rFonts w:hint="eastAsia" w:ascii="宋体" w:hAnsi="宋体" w:eastAsia="宋体" w:cs="宋体"/>
          <w:color w:val="auto"/>
          <w:kern w:val="0"/>
          <w:szCs w:val="21"/>
          <w:highlight w:val="none"/>
        </w:rPr>
        <w:t>。</w:t>
      </w:r>
    </w:p>
    <w:p w14:paraId="4EDDB7E6">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6A98102E">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bookmarkStart w:id="686" w:name="_Toc518_WPSOffice_Level1"/>
      <w:r>
        <w:rPr>
          <w:rFonts w:hint="eastAsia" w:ascii="宋体" w:hAnsi="宋体" w:eastAsia="宋体" w:cs="宋体"/>
          <w:b/>
          <w:bCs/>
          <w:color w:val="auto"/>
          <w:sz w:val="28"/>
          <w:szCs w:val="28"/>
          <w:highlight w:val="none"/>
          <w:lang w:val="zh-CN"/>
        </w:rPr>
        <w:t>五、推荐中标人</w:t>
      </w:r>
      <w:bookmarkEnd w:id="686"/>
    </w:p>
    <w:p w14:paraId="43D9DEC3">
      <w:pPr>
        <w:autoSpaceDE w:val="0"/>
        <w:autoSpaceDN w:val="0"/>
        <w:adjustRightInd w:val="0"/>
        <w:spacing w:line="360" w:lineRule="auto"/>
        <w:ind w:left="420" w:hanging="420" w:hanging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42AC7B88">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7AA16D4">
      <w:pPr>
        <w:widowControl/>
        <w:spacing w:line="360" w:lineRule="auto"/>
        <w:jc w:val="left"/>
        <w:outlineLvl w:val="9"/>
        <w:rPr>
          <w:rFonts w:hint="eastAsia" w:ascii="宋体" w:hAnsi="宋体" w:eastAsia="宋体" w:cs="宋体"/>
          <w:color w:val="auto"/>
          <w:kern w:val="0"/>
          <w:szCs w:val="21"/>
          <w:highlight w:val="none"/>
        </w:rPr>
      </w:pPr>
    </w:p>
    <w:p w14:paraId="08299D42">
      <w:pPr>
        <w:autoSpaceDE w:val="0"/>
        <w:autoSpaceDN w:val="0"/>
        <w:adjustRightInd w:val="0"/>
        <w:spacing w:line="360" w:lineRule="auto"/>
        <w:ind w:left="185" w:leftChars="88" w:firstLine="3443" w:firstLineChars="1225"/>
        <w:outlineLvl w:val="9"/>
        <w:rPr>
          <w:rFonts w:hint="eastAsia" w:ascii="宋体" w:hAnsi="宋体" w:eastAsia="宋体" w:cs="宋体"/>
          <w:b/>
          <w:bCs/>
          <w:color w:val="auto"/>
          <w:sz w:val="28"/>
          <w:szCs w:val="28"/>
          <w:highlight w:val="none"/>
          <w:lang w:val="zh-CN"/>
        </w:rPr>
      </w:pPr>
      <w:bookmarkStart w:id="687" w:name="_Toc22724_WPSOffice_Level1"/>
      <w:r>
        <w:rPr>
          <w:rFonts w:hint="eastAsia" w:ascii="宋体" w:hAnsi="宋体" w:eastAsia="宋体" w:cs="宋体"/>
          <w:b/>
          <w:bCs/>
          <w:color w:val="auto"/>
          <w:sz w:val="28"/>
          <w:szCs w:val="28"/>
          <w:highlight w:val="none"/>
          <w:lang w:val="zh-CN"/>
        </w:rPr>
        <w:t>六、编写评标报告</w:t>
      </w:r>
      <w:bookmarkEnd w:id="687"/>
    </w:p>
    <w:p w14:paraId="7819A54F">
      <w:pPr>
        <w:autoSpaceDE w:val="0"/>
        <w:autoSpaceDN w:val="0"/>
        <w:adjustRightInd w:val="0"/>
        <w:spacing w:line="360" w:lineRule="auto"/>
        <w:ind w:left="420" w:hanging="420" w:hangingChars="200"/>
        <w:jc w:val="left"/>
        <w:outlineLvl w:val="9"/>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68529A7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C5470B3">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038D42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4BC271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3A6A91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98D207C">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C6470FC">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5D28870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688" w:name="_Toc23773_WPSOffice_Level1"/>
      <w:r>
        <w:rPr>
          <w:rFonts w:hint="eastAsia" w:ascii="宋体" w:hAnsi="宋体" w:eastAsia="宋体" w:cs="宋体"/>
          <w:b/>
          <w:bCs/>
          <w:color w:val="auto"/>
          <w:sz w:val="28"/>
          <w:szCs w:val="28"/>
          <w:highlight w:val="none"/>
          <w:lang w:val="zh-CN"/>
        </w:rPr>
        <w:t>七、注意事项</w:t>
      </w:r>
      <w:bookmarkEnd w:id="688"/>
    </w:p>
    <w:p w14:paraId="2ACFAEC1">
      <w:pPr>
        <w:autoSpaceDE w:val="0"/>
        <w:autoSpaceDN w:val="0"/>
        <w:adjustRightInd w:val="0"/>
        <w:spacing w:line="360" w:lineRule="auto"/>
        <w:ind w:left="420" w:hanging="420" w:hanging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4239C37A">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186C7BB">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7F286A14">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97DB3D9">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98C4296">
      <w:pPr>
        <w:widowControl/>
        <w:autoSpaceDE w:val="0"/>
        <w:autoSpaceDN w:val="0"/>
        <w:adjustRightInd w:val="0"/>
        <w:spacing w:line="360" w:lineRule="auto"/>
        <w:ind w:left="436" w:leftChars="-59" w:hanging="560" w:hangingChars="267"/>
        <w:jc w:val="left"/>
        <w:outlineLvl w:val="9"/>
        <w:rPr>
          <w:rFonts w:hint="eastAsia" w:ascii="宋体" w:hAnsi="宋体" w:eastAsia="宋体" w:cs="宋体"/>
          <w:b w:val="0"/>
          <w:bCs w:val="0"/>
          <w:color w:val="auto"/>
          <w:kern w:val="2"/>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655"/>
    <w:bookmarkEnd w:id="663"/>
    <w:bookmarkEnd w:id="664"/>
    <w:bookmarkEnd w:id="665"/>
    <w:p w14:paraId="308B0E35">
      <w:pPr>
        <w:widowControl/>
        <w:jc w:val="left"/>
        <w:outlineLvl w:val="9"/>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EE39">
    <w:pPr>
      <w:pStyle w:val="19"/>
      <w:spacing w:line="14" w:lineRule="auto"/>
    </w:pPr>
    <w:r>
      <mc:AlternateContent>
        <mc:Choice Requires="wps">
          <w:drawing>
            <wp:anchor distT="0" distB="0" distL="114300" distR="114300" simplePos="0" relativeHeight="251666432" behindDoc="0" locked="0" layoutInCell="1" allowOverlap="1">
              <wp:simplePos x="0" y="0"/>
              <wp:positionH relativeFrom="margin">
                <wp:posOffset>2132330</wp:posOffset>
              </wp:positionH>
              <wp:positionV relativeFrom="paragraph">
                <wp:posOffset>3175</wp:posOffset>
              </wp:positionV>
              <wp:extent cx="1180465" cy="1828800"/>
              <wp:effectExtent l="0" t="0" r="635" b="0"/>
              <wp:wrapNone/>
              <wp:docPr id="8" name="文本框 8"/>
              <wp:cNvGraphicFramePr/>
              <a:graphic xmlns:a="http://schemas.openxmlformats.org/drawingml/2006/main">
                <a:graphicData uri="http://schemas.microsoft.com/office/word/2010/wordprocessingShape">
                  <wps:wsp>
                    <wps:cNvSpPr txBox="1"/>
                    <wps:spPr>
                      <a:xfrm>
                        <a:off x="0" y="0"/>
                        <a:ext cx="118053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FADC2">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7.9pt;margin-top:0.25pt;height:144pt;width:92.95pt;mso-position-horizontal-relative:margin;z-index:251666432;mso-width-relative:page;mso-height-relative:page;" filled="f" stroked="f" coordsize="21600,21600" o:gfxdata="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8OFn1wAAAAgBAAAPAAAAAAAAAAEAIAAAACIAAABkcnMvZG93bnJldi54bWxQ&#10;SwECFAAUAAAACACHTuJA6qeesDECAABXBAAADgAAAAAAAAABACAAAAAmAQAAZHJzL2Uyb0RvYy54&#10;bWxQSwUGAAAAAAYABgBZAQAAyQUAAAAA&#10;">
              <v:fill on="f" focussize="0,0"/>
              <v:stroke on="f" weight="0.5pt"/>
              <v:imagedata o:title=""/>
              <o:lock v:ext="edit" aspectratio="f"/>
              <v:textbox inset="0mm,0mm,0mm,0mm" style="mso-fit-shape-to-text:t;">
                <w:txbxContent>
                  <w:p w14:paraId="146FADC2">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ABEE">
    <w:pPr>
      <w:pStyle w:val="27"/>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EE7C">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5964">
    <w:pPr>
      <w:pStyle w:val="27"/>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C383">
    <w:pPr>
      <w:pStyle w:val="27"/>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ED55">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0520855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07DE">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206F2"/>
    <w:multiLevelType w:val="singleLevel"/>
    <w:tmpl w:val="071206F2"/>
    <w:lvl w:ilvl="0" w:tentative="0">
      <w:start w:val="4"/>
      <w:numFmt w:val="chineseCounting"/>
      <w:suff w:val="nothing"/>
      <w:lvlText w:val="（%1）"/>
      <w:lvlJc w:val="left"/>
      <w:rPr>
        <w:rFonts w:hint="eastAsia"/>
      </w:rPr>
    </w:lvl>
  </w:abstractNum>
  <w:abstractNum w:abstractNumId="1">
    <w:nsid w:val="0DBEAF8D"/>
    <w:multiLevelType w:val="singleLevel"/>
    <w:tmpl w:val="0DBEAF8D"/>
    <w:lvl w:ilvl="0" w:tentative="0">
      <w:start w:val="1"/>
      <w:numFmt w:val="decimal"/>
      <w:suff w:val="nothing"/>
      <w:lvlText w:val="（%1）"/>
      <w:lvlJc w:val="left"/>
      <w:rPr>
        <w:rFonts w:hint="default"/>
        <w:sz w:val="21"/>
        <w:szCs w:val="21"/>
      </w:rPr>
    </w:lvl>
  </w:abstractNum>
  <w:abstractNum w:abstractNumId="2">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5D322F"/>
    <w:multiLevelType w:val="singleLevel"/>
    <w:tmpl w:val="3C5D322F"/>
    <w:lvl w:ilvl="0" w:tentative="0">
      <w:start w:val="1"/>
      <w:numFmt w:val="decimal"/>
      <w:suff w:val="nothing"/>
      <w:lvlText w:val="（%1）"/>
      <w:lvlJc w:val="left"/>
      <w:rPr>
        <w:rFonts w:hint="default"/>
        <w:sz w:val="21"/>
        <w:szCs w:val="21"/>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60C59F"/>
    <w:multiLevelType w:val="singleLevel"/>
    <w:tmpl w:val="5860C59F"/>
    <w:lvl w:ilvl="0" w:tentative="0">
      <w:start w:val="3"/>
      <w:numFmt w:val="chineseCounting"/>
      <w:suff w:val="nothing"/>
      <w:lvlText w:val="%1、"/>
      <w:lvlJc w:val="left"/>
    </w:lvl>
  </w:abstractNum>
  <w:abstractNum w:abstractNumId="7">
    <w:nsid w:val="5860D940"/>
    <w:multiLevelType w:val="singleLevel"/>
    <w:tmpl w:val="5860D940"/>
    <w:lvl w:ilvl="0" w:tentative="0">
      <w:start w:val="1"/>
      <w:numFmt w:val="chineseCounting"/>
      <w:suff w:val="nothing"/>
      <w:lvlText w:val="%1、"/>
      <w:lvlJc w:val="left"/>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58F7720"/>
    <w:rsid w:val="06A75D00"/>
    <w:rsid w:val="0C354EF0"/>
    <w:rsid w:val="0F241091"/>
    <w:rsid w:val="10BC03C7"/>
    <w:rsid w:val="130F4A87"/>
    <w:rsid w:val="14102249"/>
    <w:rsid w:val="14237C67"/>
    <w:rsid w:val="15A13C38"/>
    <w:rsid w:val="16584CB5"/>
    <w:rsid w:val="16B60189"/>
    <w:rsid w:val="17134903"/>
    <w:rsid w:val="177233D0"/>
    <w:rsid w:val="18060368"/>
    <w:rsid w:val="19AB4258"/>
    <w:rsid w:val="1B0940FF"/>
    <w:rsid w:val="1E1C3F06"/>
    <w:rsid w:val="207A1985"/>
    <w:rsid w:val="22C62CF4"/>
    <w:rsid w:val="23A06120"/>
    <w:rsid w:val="256F695F"/>
    <w:rsid w:val="25C958ED"/>
    <w:rsid w:val="285277C3"/>
    <w:rsid w:val="286E02B3"/>
    <w:rsid w:val="28AC24C6"/>
    <w:rsid w:val="28CD7B64"/>
    <w:rsid w:val="28DA73F5"/>
    <w:rsid w:val="29AE6B2F"/>
    <w:rsid w:val="2A141CA3"/>
    <w:rsid w:val="2A9E4307"/>
    <w:rsid w:val="2AD33FF3"/>
    <w:rsid w:val="2CFC2BFE"/>
    <w:rsid w:val="2E9D2D4D"/>
    <w:rsid w:val="30B12D1B"/>
    <w:rsid w:val="314D028A"/>
    <w:rsid w:val="32372B5C"/>
    <w:rsid w:val="33F50339"/>
    <w:rsid w:val="355530AA"/>
    <w:rsid w:val="364631D7"/>
    <w:rsid w:val="368928C2"/>
    <w:rsid w:val="375B4BFB"/>
    <w:rsid w:val="376A0491"/>
    <w:rsid w:val="37850378"/>
    <w:rsid w:val="38F00B77"/>
    <w:rsid w:val="39AF0CDE"/>
    <w:rsid w:val="3B1F29B6"/>
    <w:rsid w:val="3CCE4C39"/>
    <w:rsid w:val="3E2E75A0"/>
    <w:rsid w:val="3F5B255F"/>
    <w:rsid w:val="40DC5A18"/>
    <w:rsid w:val="419E150F"/>
    <w:rsid w:val="4339527B"/>
    <w:rsid w:val="43B50E83"/>
    <w:rsid w:val="46CB1809"/>
    <w:rsid w:val="49A11F60"/>
    <w:rsid w:val="4BB23021"/>
    <w:rsid w:val="4BC8467F"/>
    <w:rsid w:val="4CFE53E3"/>
    <w:rsid w:val="4F0A4599"/>
    <w:rsid w:val="4FE63648"/>
    <w:rsid w:val="51917235"/>
    <w:rsid w:val="5312285B"/>
    <w:rsid w:val="53E4308B"/>
    <w:rsid w:val="54F06565"/>
    <w:rsid w:val="56B37004"/>
    <w:rsid w:val="580F549F"/>
    <w:rsid w:val="58790F3F"/>
    <w:rsid w:val="59633BAD"/>
    <w:rsid w:val="59FB128F"/>
    <w:rsid w:val="5BE12FA3"/>
    <w:rsid w:val="5C4D6613"/>
    <w:rsid w:val="5D5B3D01"/>
    <w:rsid w:val="5D8866EC"/>
    <w:rsid w:val="5DE22A14"/>
    <w:rsid w:val="5EBF421E"/>
    <w:rsid w:val="60B310BE"/>
    <w:rsid w:val="61241A9D"/>
    <w:rsid w:val="62B13874"/>
    <w:rsid w:val="63672753"/>
    <w:rsid w:val="63A13700"/>
    <w:rsid w:val="64E231A5"/>
    <w:rsid w:val="65E62E7A"/>
    <w:rsid w:val="66EC7F6C"/>
    <w:rsid w:val="67287B59"/>
    <w:rsid w:val="67BB5990"/>
    <w:rsid w:val="691602F4"/>
    <w:rsid w:val="69F452BC"/>
    <w:rsid w:val="6AAD178D"/>
    <w:rsid w:val="6CC649E7"/>
    <w:rsid w:val="6DCF21B6"/>
    <w:rsid w:val="6DDA5CDD"/>
    <w:rsid w:val="6F5F71DE"/>
    <w:rsid w:val="72220E47"/>
    <w:rsid w:val="73273544"/>
    <w:rsid w:val="735F6978"/>
    <w:rsid w:val="73D41213"/>
    <w:rsid w:val="751D3132"/>
    <w:rsid w:val="766C4A7D"/>
    <w:rsid w:val="77281627"/>
    <w:rsid w:val="790D22C6"/>
    <w:rsid w:val="7910769D"/>
    <w:rsid w:val="7943552F"/>
    <w:rsid w:val="7CC64229"/>
    <w:rsid w:val="7D630A43"/>
    <w:rsid w:val="7D6457E7"/>
    <w:rsid w:val="7DA9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2"/>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0"/>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6"/>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2"/>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4"/>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4"/>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5"/>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6"/>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7"/>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ascii="宋体" w:cs="Arial"/>
      <w:bCs/>
    </w:rPr>
  </w:style>
  <w:style w:type="paragraph" w:customStyle="1" w:styleId="9">
    <w:name w:val="模板正文"/>
    <w:basedOn w:val="1"/>
    <w:link w:val="96"/>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5"/>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8"/>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5"/>
    <w:autoRedefine/>
    <w:unhideWhenUsed/>
    <w:qFormat/>
    <w:uiPriority w:val="99"/>
    <w:pPr>
      <w:jc w:val="left"/>
    </w:pPr>
  </w:style>
  <w:style w:type="paragraph" w:styleId="18">
    <w:name w:val="Body Text 3"/>
    <w:basedOn w:val="1"/>
    <w:link w:val="158"/>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20"/>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next w:val="21"/>
    <w:link w:val="94"/>
    <w:autoRedefine/>
    <w:qFormat/>
    <w:uiPriority w:val="0"/>
    <w:pPr>
      <w:ind w:left="567" w:leftChars="270"/>
    </w:pPr>
    <w:rPr>
      <w:rFonts w:ascii="Times New Roman" w:hAnsi="Times New Roman" w:eastAsia="宋体" w:cs="Times New Roman"/>
      <w:szCs w:val="20"/>
    </w:rPr>
  </w:style>
  <w:style w:type="paragraph" w:styleId="21">
    <w:name w:val="Body Text First Indent 2"/>
    <w:basedOn w:val="20"/>
    <w:next w:val="13"/>
    <w:autoRedefine/>
    <w:qFormat/>
    <w:uiPriority w:val="0"/>
    <w:pPr>
      <w:ind w:firstLine="420" w:firstLineChars="200"/>
    </w:pPr>
    <w:rPr>
      <w:szCs w:val="24"/>
    </w:r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2"/>
    <w:autoRedefine/>
    <w:qFormat/>
    <w:uiPriority w:val="0"/>
    <w:rPr>
      <w:rFonts w:ascii="宋体" w:hAnsi="Courier New" w:eastAsia="宋体"/>
    </w:rPr>
  </w:style>
  <w:style w:type="paragraph" w:styleId="24">
    <w:name w:val="Date"/>
    <w:basedOn w:val="1"/>
    <w:next w:val="1"/>
    <w:link w:val="110"/>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3"/>
    <w:autoRedefine/>
    <w:qFormat/>
    <w:uiPriority w:val="0"/>
    <w:pPr>
      <w:tabs>
        <w:tab w:val="left" w:pos="8640"/>
      </w:tabs>
      <w:ind w:left="1260"/>
    </w:pPr>
    <w:rPr>
      <w:rFonts w:ascii="宋体" w:hAnsi="Times New Roman" w:eastAsia="宋体" w:cs="Times New Roman"/>
      <w:szCs w:val="20"/>
    </w:rPr>
  </w:style>
  <w:style w:type="paragraph" w:styleId="26">
    <w:name w:val="Balloon Text"/>
    <w:basedOn w:val="1"/>
    <w:link w:val="76"/>
    <w:autoRedefine/>
    <w:qFormat/>
    <w:uiPriority w:val="0"/>
    <w:rPr>
      <w:rFonts w:ascii="Times New Roman" w:hAnsi="Times New Roman" w:eastAsia="宋体" w:cs="Times New Roman"/>
      <w:sz w:val="18"/>
      <w:szCs w:val="18"/>
    </w:rPr>
  </w:style>
  <w:style w:type="paragraph" w:styleId="27">
    <w:name w:val="footer"/>
    <w:basedOn w:val="1"/>
    <w:link w:val="80"/>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2"/>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autoRedefine/>
    <w:unhideWhenUsed/>
    <w:qFormat/>
    <w:uiPriority w:val="39"/>
  </w:style>
  <w:style w:type="paragraph" w:styleId="30">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6"/>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autoRedefine/>
    <w:semiHidden/>
    <w:unhideWhenUsed/>
    <w:qFormat/>
    <w:uiPriority w:val="39"/>
    <w:pPr>
      <w:ind w:left="420" w:leftChars="200"/>
    </w:pPr>
  </w:style>
  <w:style w:type="paragraph" w:styleId="33">
    <w:name w:val="Body Text 2"/>
    <w:basedOn w:val="1"/>
    <w:link w:val="145"/>
    <w:autoRedefine/>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5"/>
    <w:autoRedefine/>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60"/>
    <w:autoRedefine/>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7"/>
    <w:next w:val="17"/>
    <w:link w:val="112"/>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8">
    <w:name w:val="Body Text First Indent"/>
    <w:basedOn w:val="19"/>
    <w:link w:val="203"/>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40">
    <w:name w:val="Table Grid"/>
    <w:basedOn w:val="3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FollowedHyperlink"/>
    <w:autoRedefine/>
    <w:unhideWhenUsed/>
    <w:qFormat/>
    <w:uiPriority w:val="99"/>
    <w:rPr>
      <w:color w:val="954F72"/>
      <w:u w:val="single"/>
    </w:rPr>
  </w:style>
  <w:style w:type="character" w:styleId="44">
    <w:name w:val="Emphasis"/>
    <w:autoRedefine/>
    <w:qFormat/>
    <w:uiPriority w:val="0"/>
    <w:rPr>
      <w:i/>
      <w:iCs/>
    </w:rPr>
  </w:style>
  <w:style w:type="character" w:styleId="45">
    <w:name w:val="Hyperlink"/>
    <w:autoRedefine/>
    <w:qFormat/>
    <w:uiPriority w:val="99"/>
    <w:rPr>
      <w:rFonts w:hint="default" w:ascii="Arial" w:hAnsi="Arial" w:cs="Arial"/>
      <w:color w:val="000000"/>
      <w:sz w:val="20"/>
      <w:szCs w:val="20"/>
      <w:u w:val="none"/>
    </w:rPr>
  </w:style>
  <w:style w:type="character" w:styleId="46">
    <w:name w:val="annotation reference"/>
    <w:autoRedefine/>
    <w:qFormat/>
    <w:uiPriority w:val="99"/>
    <w:rPr>
      <w:sz w:val="21"/>
      <w:szCs w:val="21"/>
    </w:rPr>
  </w:style>
  <w:style w:type="paragraph" w:customStyle="1" w:styleId="47">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48">
    <w:name w:val="首行缩进"/>
    <w:basedOn w:val="1"/>
    <w:autoRedefine/>
    <w:qFormat/>
    <w:uiPriority w:val="0"/>
    <w:pPr>
      <w:ind w:firstLine="480" w:firstLineChars="200"/>
    </w:pPr>
    <w:rPr>
      <w:lang w:val="zh-CN"/>
    </w:rPr>
  </w:style>
  <w:style w:type="character" w:customStyle="1" w:styleId="49">
    <w:name w:val="标题 1 字符"/>
    <w:basedOn w:val="41"/>
    <w:autoRedefine/>
    <w:qFormat/>
    <w:uiPriority w:val="0"/>
    <w:rPr>
      <w:b/>
      <w:bCs/>
      <w:kern w:val="44"/>
      <w:sz w:val="44"/>
      <w:szCs w:val="44"/>
    </w:rPr>
  </w:style>
  <w:style w:type="character" w:customStyle="1" w:styleId="50">
    <w:name w:val="标题 2 Char"/>
    <w:basedOn w:val="41"/>
    <w:link w:val="4"/>
    <w:autoRedefine/>
    <w:qFormat/>
    <w:uiPriority w:val="0"/>
    <w:rPr>
      <w:rFonts w:ascii="宋体" w:hAnsi="Calibri" w:eastAsia="宋体" w:cs="Times New Roman"/>
      <w:kern w:val="0"/>
      <w:sz w:val="24"/>
      <w:szCs w:val="24"/>
    </w:rPr>
  </w:style>
  <w:style w:type="character" w:customStyle="1" w:styleId="51">
    <w:name w:val="标题 3 字符"/>
    <w:basedOn w:val="41"/>
    <w:autoRedefine/>
    <w:qFormat/>
    <w:uiPriority w:val="0"/>
    <w:rPr>
      <w:b/>
      <w:bCs/>
      <w:sz w:val="32"/>
      <w:szCs w:val="32"/>
    </w:rPr>
  </w:style>
  <w:style w:type="character" w:customStyle="1" w:styleId="52">
    <w:name w:val="标题 4 Char1"/>
    <w:basedOn w:val="41"/>
    <w:link w:val="6"/>
    <w:autoRedefine/>
    <w:qFormat/>
    <w:uiPriority w:val="9"/>
    <w:rPr>
      <w:rFonts w:ascii="Arial" w:hAnsi="Arial" w:eastAsia="黑体" w:cs="Times New Roman"/>
      <w:b/>
      <w:bCs/>
      <w:kern w:val="0"/>
      <w:sz w:val="28"/>
      <w:szCs w:val="28"/>
    </w:rPr>
  </w:style>
  <w:style w:type="character" w:customStyle="1" w:styleId="53">
    <w:name w:val="标题 5 字符"/>
    <w:basedOn w:val="41"/>
    <w:autoRedefine/>
    <w:qFormat/>
    <w:uiPriority w:val="9"/>
    <w:rPr>
      <w:b/>
      <w:bCs/>
      <w:sz w:val="28"/>
      <w:szCs w:val="28"/>
    </w:rPr>
  </w:style>
  <w:style w:type="character" w:customStyle="1" w:styleId="54">
    <w:name w:val="标题 6 字符"/>
    <w:basedOn w:val="41"/>
    <w:autoRedefine/>
    <w:qFormat/>
    <w:uiPriority w:val="0"/>
    <w:rPr>
      <w:rFonts w:asciiTheme="majorHAnsi" w:hAnsiTheme="majorHAnsi" w:eastAsiaTheme="majorEastAsia" w:cstheme="majorBidi"/>
      <w:b/>
      <w:bCs/>
      <w:sz w:val="24"/>
      <w:szCs w:val="24"/>
    </w:rPr>
  </w:style>
  <w:style w:type="character" w:customStyle="1" w:styleId="55">
    <w:name w:val="标题 7 Char"/>
    <w:basedOn w:val="41"/>
    <w:link w:val="10"/>
    <w:autoRedefine/>
    <w:qFormat/>
    <w:uiPriority w:val="9"/>
    <w:rPr>
      <w:rFonts w:ascii="Times New Roman" w:hAnsi="Calibri" w:eastAsia="黑体" w:cs="Times New Roman"/>
      <w:b/>
      <w:bCs/>
      <w:kern w:val="0"/>
      <w:sz w:val="28"/>
      <w:szCs w:val="24"/>
    </w:rPr>
  </w:style>
  <w:style w:type="character" w:customStyle="1" w:styleId="56">
    <w:name w:val="标题 8 Char"/>
    <w:basedOn w:val="41"/>
    <w:link w:val="11"/>
    <w:autoRedefine/>
    <w:qFormat/>
    <w:uiPriority w:val="9"/>
    <w:rPr>
      <w:rFonts w:ascii="Times New Roman" w:hAnsi="Calibri" w:eastAsia="黑体" w:cs="Times New Roman"/>
      <w:b/>
      <w:kern w:val="0"/>
      <w:sz w:val="28"/>
      <w:szCs w:val="24"/>
    </w:rPr>
  </w:style>
  <w:style w:type="character" w:customStyle="1" w:styleId="57">
    <w:name w:val="标题 9 Char"/>
    <w:basedOn w:val="41"/>
    <w:link w:val="12"/>
    <w:autoRedefine/>
    <w:qFormat/>
    <w:uiPriority w:val="9"/>
    <w:rPr>
      <w:rFonts w:ascii="Times New Roman" w:hAnsi="Calibri" w:eastAsia="黑体" w:cs="Times New Roman"/>
      <w:b/>
      <w:kern w:val="0"/>
      <w:sz w:val="28"/>
      <w:szCs w:val="24"/>
    </w:rPr>
  </w:style>
  <w:style w:type="character" w:customStyle="1" w:styleId="58">
    <w:name w:val="正文文本缩进 字符"/>
    <w:autoRedefine/>
    <w:qFormat/>
    <w:uiPriority w:val="0"/>
    <w:rPr>
      <w:rFonts w:ascii="Times New Roman" w:hAnsi="Times New Roman" w:eastAsia="宋体" w:cs="Times New Roman"/>
      <w:szCs w:val="20"/>
    </w:rPr>
  </w:style>
  <w:style w:type="character" w:customStyle="1" w:styleId="59">
    <w:name w:val="普通(网站) Char"/>
    <w:autoRedefine/>
    <w:qFormat/>
    <w:locked/>
    <w:uiPriority w:val="0"/>
    <w:rPr>
      <w:rFonts w:ascii="宋体" w:hAnsi="宋体"/>
      <w:sz w:val="15"/>
      <w:szCs w:val="15"/>
    </w:rPr>
  </w:style>
  <w:style w:type="character" w:customStyle="1" w:styleId="60">
    <w:name w:val="标题 Char"/>
    <w:link w:val="36"/>
    <w:autoRedefine/>
    <w:qFormat/>
    <w:uiPriority w:val="10"/>
    <w:rPr>
      <w:rFonts w:ascii="等线 Light" w:hAnsi="等线 Light" w:eastAsia="仿宋"/>
      <w:b/>
      <w:bCs/>
      <w:sz w:val="28"/>
      <w:szCs w:val="32"/>
    </w:rPr>
  </w:style>
  <w:style w:type="character" w:customStyle="1" w:styleId="61">
    <w:name w:val="日期 Char"/>
    <w:autoRedefine/>
    <w:semiHidden/>
    <w:qFormat/>
    <w:uiPriority w:val="99"/>
    <w:rPr>
      <w:kern w:val="2"/>
      <w:sz w:val="21"/>
    </w:rPr>
  </w:style>
  <w:style w:type="character" w:customStyle="1" w:styleId="62">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3">
    <w:name w:val="批注文字 Char"/>
    <w:autoRedefine/>
    <w:semiHidden/>
    <w:qFormat/>
    <w:uiPriority w:val="99"/>
    <w:rPr>
      <w:kern w:val="2"/>
      <w:sz w:val="21"/>
    </w:rPr>
  </w:style>
  <w:style w:type="character" w:customStyle="1" w:styleId="64">
    <w:name w:val="正文缩进2格 Char"/>
    <w:link w:val="65"/>
    <w:autoRedefine/>
    <w:qFormat/>
    <w:uiPriority w:val="0"/>
    <w:rPr>
      <w:rFonts w:ascii="仿宋_GB2312" w:hAnsi="宋体" w:eastAsia="仿宋_GB231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批注文字 字符"/>
    <w:autoRedefine/>
    <w:semiHidden/>
    <w:qFormat/>
    <w:uiPriority w:val="99"/>
    <w:rPr>
      <w:rFonts w:ascii="Times New Roman" w:hAnsi="Times New Roman"/>
      <w:kern w:val="2"/>
      <w:sz w:val="24"/>
      <w:szCs w:val="24"/>
    </w:rPr>
  </w:style>
  <w:style w:type="character" w:customStyle="1" w:styleId="67">
    <w:name w:val="正文文本缩进 Char"/>
    <w:autoRedefine/>
    <w:qFormat/>
    <w:uiPriority w:val="0"/>
    <w:rPr>
      <w:rFonts w:ascii="Times New Roman" w:hAnsi="Times New Roman" w:eastAsia="宋体" w:cs="Times New Roman"/>
      <w:szCs w:val="20"/>
      <w:lang w:val="en-US" w:eastAsia="zh-CN"/>
    </w:rPr>
  </w:style>
  <w:style w:type="character" w:customStyle="1" w:styleId="68">
    <w:name w:val="批注框文本 字符1"/>
    <w:autoRedefine/>
    <w:semiHidden/>
    <w:qFormat/>
    <w:uiPriority w:val="99"/>
    <w:rPr>
      <w:rFonts w:ascii="宋体" w:hAnsi="Calibri" w:eastAsia="宋体" w:cs="Times New Roman"/>
      <w:kern w:val="0"/>
      <w:sz w:val="18"/>
      <w:szCs w:val="18"/>
    </w:rPr>
  </w:style>
  <w:style w:type="character" w:customStyle="1" w:styleId="69">
    <w:name w:val="List Paragraph Char"/>
    <w:link w:val="70"/>
    <w:autoRedefine/>
    <w:qFormat/>
    <w:uiPriority w:val="34"/>
    <w:rPr>
      <w:rFonts w:ascii="Calibri" w:hAnsi="Calibri"/>
    </w:rPr>
  </w:style>
  <w:style w:type="paragraph" w:customStyle="1" w:styleId="70">
    <w:name w:val="列出段落1"/>
    <w:basedOn w:val="1"/>
    <w:link w:val="69"/>
    <w:autoRedefine/>
    <w:qFormat/>
    <w:uiPriority w:val="34"/>
    <w:pPr>
      <w:ind w:firstLine="420" w:firstLineChars="200"/>
    </w:pPr>
    <w:rPr>
      <w:rFonts w:ascii="Calibri" w:hAnsi="Calibri"/>
    </w:rPr>
  </w:style>
  <w:style w:type="character" w:customStyle="1" w:styleId="71">
    <w:name w:val="标书正文 字符"/>
    <w:link w:val="72"/>
    <w:autoRedefine/>
    <w:qFormat/>
    <w:uiPriority w:val="0"/>
    <w:rPr>
      <w:rFonts w:ascii="Calibri" w:hAnsi="Calibri" w:eastAsia="仿宋"/>
      <w:sz w:val="24"/>
      <w:szCs w:val="21"/>
    </w:rPr>
  </w:style>
  <w:style w:type="paragraph" w:customStyle="1" w:styleId="72">
    <w:name w:val="标书正文"/>
    <w:basedOn w:val="1"/>
    <w:link w:val="7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3">
    <w:name w:val="正文文本 字符"/>
    <w:autoRedefine/>
    <w:semiHidden/>
    <w:qFormat/>
    <w:uiPriority w:val="99"/>
    <w:rPr>
      <w:rFonts w:ascii="Times New Roman" w:hAnsi="Times New Roman"/>
      <w:kern w:val="2"/>
      <w:sz w:val="24"/>
      <w:szCs w:val="24"/>
    </w:rPr>
  </w:style>
  <w:style w:type="character" w:customStyle="1" w:styleId="74">
    <w:name w:val="页脚 Char"/>
    <w:autoRedefine/>
    <w:qFormat/>
    <w:uiPriority w:val="0"/>
    <w:rPr>
      <w:kern w:val="2"/>
      <w:sz w:val="18"/>
      <w:szCs w:val="18"/>
    </w:rPr>
  </w:style>
  <w:style w:type="character" w:customStyle="1" w:styleId="75">
    <w:name w:val="neir1"/>
    <w:autoRedefine/>
    <w:qFormat/>
    <w:uiPriority w:val="0"/>
    <w:rPr>
      <w:rFonts w:hint="default" w:ascii="ˎ̥" w:hAnsi="ˎ̥"/>
      <w:color w:val="333333"/>
      <w:sz w:val="21"/>
      <w:szCs w:val="21"/>
      <w:u w:val="none"/>
    </w:rPr>
  </w:style>
  <w:style w:type="character" w:customStyle="1" w:styleId="76">
    <w:name w:val="批注框文本 Char1"/>
    <w:link w:val="26"/>
    <w:autoRedefine/>
    <w:qFormat/>
    <w:uiPriority w:val="0"/>
    <w:rPr>
      <w:rFonts w:ascii="Times New Roman" w:hAnsi="Times New Roman" w:eastAsia="宋体" w:cs="Times New Roman"/>
      <w:sz w:val="18"/>
      <w:szCs w:val="18"/>
    </w:rPr>
  </w:style>
  <w:style w:type="character" w:customStyle="1" w:styleId="77">
    <w:name w:val="正文文本 3 字符1"/>
    <w:autoRedefine/>
    <w:semiHidden/>
    <w:qFormat/>
    <w:uiPriority w:val="99"/>
    <w:rPr>
      <w:rFonts w:ascii="宋体" w:hAnsi="Calibri" w:eastAsia="宋体" w:cs="Times New Roman"/>
      <w:kern w:val="0"/>
      <w:sz w:val="16"/>
      <w:szCs w:val="16"/>
    </w:rPr>
  </w:style>
  <w:style w:type="character" w:customStyle="1" w:styleId="78">
    <w:name w:val="正文文本 字符3"/>
    <w:autoRedefine/>
    <w:semiHidden/>
    <w:qFormat/>
    <w:uiPriority w:val="99"/>
    <w:rPr>
      <w:rFonts w:ascii="宋体" w:hAnsi="Calibri" w:eastAsia="宋体" w:cs="Times New Roman"/>
      <w:kern w:val="0"/>
      <w:sz w:val="24"/>
      <w:szCs w:val="24"/>
    </w:rPr>
  </w:style>
  <w:style w:type="character" w:customStyle="1" w:styleId="79">
    <w:name w:val="日期 字符1"/>
    <w:autoRedefine/>
    <w:semiHidden/>
    <w:qFormat/>
    <w:uiPriority w:val="99"/>
    <w:rPr>
      <w:rFonts w:ascii="宋体" w:hAnsi="Calibri" w:eastAsia="宋体" w:cs="Times New Roman"/>
      <w:kern w:val="0"/>
      <w:sz w:val="24"/>
      <w:szCs w:val="24"/>
    </w:rPr>
  </w:style>
  <w:style w:type="character" w:customStyle="1" w:styleId="80">
    <w:name w:val="页脚 Char2"/>
    <w:link w:val="27"/>
    <w:autoRedefine/>
    <w:qFormat/>
    <w:uiPriority w:val="99"/>
    <w:rPr>
      <w:rFonts w:ascii="宋体" w:eastAsia="宋体"/>
      <w:sz w:val="18"/>
      <w:szCs w:val="18"/>
    </w:rPr>
  </w:style>
  <w:style w:type="character" w:customStyle="1" w:styleId="81">
    <w:name w:val="吉奥正文 Char"/>
    <w:link w:val="82"/>
    <w:autoRedefine/>
    <w:qFormat/>
    <w:locked/>
    <w:uiPriority w:val="0"/>
    <w:rPr>
      <w:rFonts w:eastAsia="仿宋_GB2312"/>
      <w:sz w:val="28"/>
    </w:rPr>
  </w:style>
  <w:style w:type="paragraph" w:customStyle="1" w:styleId="82">
    <w:name w:val="吉奥正文"/>
    <w:basedOn w:val="1"/>
    <w:link w:val="81"/>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3">
    <w:name w:val="页脚 Char1"/>
    <w:autoRedefine/>
    <w:qFormat/>
    <w:uiPriority w:val="99"/>
    <w:rPr>
      <w:rFonts w:ascii="宋体" w:hAnsi="Times New Roman" w:eastAsia="宋体" w:cs="Times New Roman"/>
      <w:kern w:val="0"/>
      <w:sz w:val="18"/>
      <w:szCs w:val="18"/>
    </w:rPr>
  </w:style>
  <w:style w:type="character" w:customStyle="1" w:styleId="84">
    <w:name w:val="标题 字符"/>
    <w:autoRedefine/>
    <w:qFormat/>
    <w:uiPriority w:val="10"/>
    <w:rPr>
      <w:rFonts w:ascii="Cambria" w:hAnsi="Cambria" w:eastAsia="宋体" w:cs="Times New Roman"/>
      <w:b/>
      <w:bCs/>
      <w:kern w:val="0"/>
      <w:sz w:val="32"/>
      <w:szCs w:val="32"/>
      <w:lang w:val="en-US" w:eastAsia="zh-CN"/>
    </w:rPr>
  </w:style>
  <w:style w:type="character" w:customStyle="1" w:styleId="85">
    <w:name w:val="题注 Char"/>
    <w:link w:val="14"/>
    <w:autoRedefine/>
    <w:qFormat/>
    <w:uiPriority w:val="0"/>
    <w:rPr>
      <w:rFonts w:ascii="Arial" w:hAnsi="Arial" w:eastAsia="黑体" w:cs="Arial"/>
    </w:rPr>
  </w:style>
  <w:style w:type="character" w:customStyle="1" w:styleId="86">
    <w:name w:val="批注文字 字符2"/>
    <w:autoRedefine/>
    <w:qFormat/>
    <w:uiPriority w:val="99"/>
    <w:rPr>
      <w:rFonts w:ascii="宋体" w:hAnsi="Times New Roman" w:eastAsia="宋体" w:cs="Times New Roman"/>
      <w:kern w:val="0"/>
      <w:sz w:val="24"/>
      <w:szCs w:val="24"/>
    </w:rPr>
  </w:style>
  <w:style w:type="character" w:customStyle="1" w:styleId="87">
    <w:name w:val="批注主题 字符1"/>
    <w:autoRedefine/>
    <w:semiHidden/>
    <w:qFormat/>
    <w:uiPriority w:val="99"/>
    <w:rPr>
      <w:rFonts w:ascii="宋体" w:hAnsi="Calibri" w:eastAsia="宋体" w:cs="Times New Roman"/>
      <w:b/>
      <w:bCs/>
      <w:kern w:val="0"/>
      <w:sz w:val="24"/>
      <w:szCs w:val="24"/>
    </w:rPr>
  </w:style>
  <w:style w:type="character" w:customStyle="1" w:styleId="88">
    <w:name w:val="HTML 预设格式 Char"/>
    <w:link w:val="34"/>
    <w:autoRedefine/>
    <w:qFormat/>
    <w:uiPriority w:val="99"/>
    <w:rPr>
      <w:rFonts w:ascii="Arial" w:hAnsi="Arial" w:eastAsia="宋体" w:cs="Arial"/>
      <w:szCs w:val="21"/>
    </w:rPr>
  </w:style>
  <w:style w:type="character" w:customStyle="1" w:styleId="89">
    <w:name w:val="标题 3.1 Char"/>
    <w:link w:val="90"/>
    <w:autoRedefine/>
    <w:qFormat/>
    <w:uiPriority w:val="0"/>
    <w:rPr>
      <w:rFonts w:ascii="宋体" w:hAnsi="宋体"/>
      <w:b/>
      <w:bCs/>
      <w:sz w:val="32"/>
      <w:szCs w:val="32"/>
    </w:rPr>
  </w:style>
  <w:style w:type="paragraph" w:customStyle="1" w:styleId="90">
    <w:name w:val="标题 3.1"/>
    <w:basedOn w:val="5"/>
    <w:link w:val="89"/>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1">
    <w:name w:val="HTML 预设格式 Char1"/>
    <w:autoRedefine/>
    <w:semiHidden/>
    <w:qFormat/>
    <w:uiPriority w:val="99"/>
    <w:rPr>
      <w:rFonts w:ascii="Courier New" w:hAnsi="Courier New" w:eastAsia="宋体" w:cs="Courier New"/>
      <w:kern w:val="0"/>
      <w:sz w:val="20"/>
      <w:szCs w:val="20"/>
    </w:rPr>
  </w:style>
  <w:style w:type="character" w:customStyle="1" w:styleId="92">
    <w:name w:val="批注文字 字符1"/>
    <w:autoRedefine/>
    <w:qFormat/>
    <w:uiPriority w:val="0"/>
    <w:rPr>
      <w:rFonts w:eastAsia="宋体"/>
      <w:kern w:val="2"/>
      <w:sz w:val="24"/>
      <w:szCs w:val="24"/>
      <w:lang w:val="en-US" w:eastAsia="zh-CN" w:bidi="ar-SA"/>
    </w:rPr>
  </w:style>
  <w:style w:type="character" w:customStyle="1" w:styleId="93">
    <w:name w:val="正文文本缩进 字符2"/>
    <w:autoRedefine/>
    <w:semiHidden/>
    <w:qFormat/>
    <w:uiPriority w:val="99"/>
    <w:rPr>
      <w:rFonts w:ascii="宋体" w:hAnsi="Calibri" w:eastAsia="宋体" w:cs="Times New Roman"/>
      <w:kern w:val="0"/>
      <w:sz w:val="24"/>
      <w:szCs w:val="24"/>
    </w:rPr>
  </w:style>
  <w:style w:type="character" w:customStyle="1" w:styleId="94">
    <w:name w:val="正文文本缩进 Char1"/>
    <w:link w:val="20"/>
    <w:autoRedefine/>
    <w:qFormat/>
    <w:uiPriority w:val="0"/>
    <w:rPr>
      <w:rFonts w:ascii="Times New Roman" w:hAnsi="Times New Roman" w:eastAsia="宋体" w:cs="Times New Roman"/>
      <w:szCs w:val="20"/>
    </w:rPr>
  </w:style>
  <w:style w:type="character" w:customStyle="1" w:styleId="95">
    <w:name w:val="普通(网站) Char1"/>
    <w:link w:val="35"/>
    <w:autoRedefine/>
    <w:qFormat/>
    <w:locked/>
    <w:uiPriority w:val="0"/>
    <w:rPr>
      <w:rFonts w:ascii="宋体" w:hAnsi="宋体"/>
      <w:sz w:val="15"/>
      <w:szCs w:val="15"/>
    </w:rPr>
  </w:style>
  <w:style w:type="character" w:customStyle="1" w:styleId="96">
    <w:name w:val="模板正文 Char"/>
    <w:link w:val="9"/>
    <w:autoRedefine/>
    <w:qFormat/>
    <w:uiPriority w:val="0"/>
    <w:rPr>
      <w:rFonts w:ascii="宋体" w:eastAsia="仿宋"/>
      <w:sz w:val="24"/>
      <w:szCs w:val="21"/>
    </w:rPr>
  </w:style>
  <w:style w:type="character" w:customStyle="1" w:styleId="97">
    <w:name w:val="批注主题 Char"/>
    <w:autoRedefine/>
    <w:semiHidden/>
    <w:qFormat/>
    <w:uiPriority w:val="99"/>
    <w:rPr>
      <w:b/>
      <w:bCs/>
      <w:kern w:val="2"/>
      <w:sz w:val="21"/>
    </w:rPr>
  </w:style>
  <w:style w:type="character" w:customStyle="1" w:styleId="98">
    <w:name w:val="正文文本 Char1"/>
    <w:autoRedefine/>
    <w:qFormat/>
    <w:uiPriority w:val="0"/>
    <w:rPr>
      <w:rFonts w:ascii="宋体" w:hAnsi="Times New Roman" w:eastAsia="宋体" w:cs="Times New Roman"/>
      <w:kern w:val="0"/>
      <w:sz w:val="24"/>
      <w:szCs w:val="24"/>
    </w:rPr>
  </w:style>
  <w:style w:type="character" w:customStyle="1" w:styleId="99">
    <w:name w:val="正文文本 字符1"/>
    <w:autoRedefine/>
    <w:qFormat/>
    <w:uiPriority w:val="99"/>
    <w:rPr>
      <w:rFonts w:ascii="宋体" w:eastAsia="宋体"/>
      <w:b/>
      <w:bCs/>
      <w:sz w:val="84"/>
      <w:szCs w:val="84"/>
      <w:lang w:val="zh-CN"/>
    </w:rPr>
  </w:style>
  <w:style w:type="character" w:customStyle="1" w:styleId="100">
    <w:name w:val="标题 1 Char"/>
    <w:autoRedefine/>
    <w:qFormat/>
    <w:uiPriority w:val="9"/>
    <w:rPr>
      <w:rFonts w:ascii="宋体" w:hAnsi="Times New Roman" w:eastAsia="宋体" w:cs="Times New Roman"/>
      <w:kern w:val="0"/>
      <w:sz w:val="24"/>
      <w:szCs w:val="24"/>
    </w:rPr>
  </w:style>
  <w:style w:type="character" w:customStyle="1" w:styleId="101">
    <w:name w:val="正文文本 Char2"/>
    <w:autoRedefine/>
    <w:qFormat/>
    <w:uiPriority w:val="99"/>
    <w:rPr>
      <w:rFonts w:ascii="宋体" w:eastAsia="宋体"/>
      <w:b/>
      <w:bCs/>
      <w:sz w:val="84"/>
      <w:szCs w:val="84"/>
      <w:lang w:val="zh-CN"/>
    </w:rPr>
  </w:style>
  <w:style w:type="character" w:customStyle="1" w:styleId="102">
    <w:name w:val="纯文本 Char2"/>
    <w:link w:val="23"/>
    <w:autoRedefine/>
    <w:qFormat/>
    <w:uiPriority w:val="0"/>
    <w:rPr>
      <w:rFonts w:ascii="宋体" w:hAnsi="Courier New" w:eastAsia="宋体"/>
    </w:rPr>
  </w:style>
  <w:style w:type="character" w:customStyle="1" w:styleId="103">
    <w:name w:val="正文文本缩进 2 Char"/>
    <w:link w:val="25"/>
    <w:autoRedefine/>
    <w:qFormat/>
    <w:uiPriority w:val="0"/>
    <w:rPr>
      <w:rFonts w:ascii="宋体" w:hAnsi="Times New Roman" w:eastAsia="宋体" w:cs="Times New Roman"/>
      <w:szCs w:val="20"/>
    </w:rPr>
  </w:style>
  <w:style w:type="character" w:customStyle="1" w:styleId="104">
    <w:name w:val="HTML Markup"/>
    <w:autoRedefine/>
    <w:qFormat/>
    <w:uiPriority w:val="0"/>
    <w:rPr>
      <w:vanish/>
      <w:color w:val="FF0000"/>
    </w:rPr>
  </w:style>
  <w:style w:type="character" w:customStyle="1" w:styleId="105">
    <w:name w:val="页眉 Char1"/>
    <w:autoRedefine/>
    <w:qFormat/>
    <w:uiPriority w:val="0"/>
    <w:rPr>
      <w:rFonts w:ascii="宋体" w:hAnsi="Times New Roman" w:eastAsia="宋体" w:cs="Times New Roman"/>
      <w:kern w:val="0"/>
      <w:sz w:val="18"/>
      <w:szCs w:val="18"/>
    </w:rPr>
  </w:style>
  <w:style w:type="character" w:customStyle="1" w:styleId="106">
    <w:name w:val="font11"/>
    <w:autoRedefine/>
    <w:qFormat/>
    <w:uiPriority w:val="0"/>
    <w:rPr>
      <w:rFonts w:hint="eastAsia" w:ascii="宋体" w:hAnsi="宋体" w:eastAsia="宋体" w:cs="宋体"/>
      <w:color w:val="FF0000"/>
      <w:sz w:val="22"/>
      <w:szCs w:val="22"/>
      <w:u w:val="none"/>
    </w:rPr>
  </w:style>
  <w:style w:type="character" w:customStyle="1" w:styleId="107">
    <w:name w:val="style61"/>
    <w:autoRedefine/>
    <w:qFormat/>
    <w:uiPriority w:val="0"/>
    <w:rPr>
      <w:b/>
      <w:bCs/>
    </w:rPr>
  </w:style>
  <w:style w:type="character" w:customStyle="1" w:styleId="108">
    <w:name w:val="表头文字 Char"/>
    <w:link w:val="109"/>
    <w:autoRedefine/>
    <w:qFormat/>
    <w:uiPriority w:val="0"/>
    <w:rPr>
      <w:rFonts w:eastAsia="仿宋_GB2312"/>
      <w:b/>
      <w:sz w:val="28"/>
      <w:szCs w:val="21"/>
    </w:rPr>
  </w:style>
  <w:style w:type="paragraph" w:customStyle="1" w:styleId="109">
    <w:name w:val="表头文字"/>
    <w:basedOn w:val="1"/>
    <w:link w:val="108"/>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0">
    <w:name w:val="日期 Char1"/>
    <w:link w:val="24"/>
    <w:autoRedefine/>
    <w:qFormat/>
    <w:uiPriority w:val="99"/>
    <w:rPr>
      <w:rFonts w:ascii="宋体" w:hAnsi="Times New Roman" w:eastAsia="宋体" w:cs="Times New Roman"/>
      <w:b/>
      <w:bCs/>
      <w:szCs w:val="21"/>
      <w:lang w:val="zh-CN"/>
    </w:rPr>
  </w:style>
  <w:style w:type="character" w:customStyle="1" w:styleId="111">
    <w:name w:val="纯文本 Char1"/>
    <w:autoRedefine/>
    <w:qFormat/>
    <w:uiPriority w:val="0"/>
    <w:rPr>
      <w:rFonts w:ascii="宋体" w:hAnsi="Courier New" w:eastAsia="宋体" w:cs="Courier New"/>
      <w:kern w:val="0"/>
      <w:szCs w:val="21"/>
    </w:rPr>
  </w:style>
  <w:style w:type="character" w:customStyle="1" w:styleId="112">
    <w:name w:val="批注主题 Char1"/>
    <w:link w:val="37"/>
    <w:autoRedefine/>
    <w:qFormat/>
    <w:uiPriority w:val="99"/>
    <w:rPr>
      <w:rFonts w:ascii="宋体" w:hAnsi="Times New Roman" w:eastAsia="宋体" w:cs="Times New Roman"/>
      <w:b/>
      <w:bCs/>
      <w:kern w:val="0"/>
      <w:sz w:val="24"/>
      <w:szCs w:val="24"/>
    </w:rPr>
  </w:style>
  <w:style w:type="character" w:customStyle="1" w:styleId="113">
    <w:name w:val="纯文本 字符"/>
    <w:autoRedefine/>
    <w:qFormat/>
    <w:uiPriority w:val="99"/>
    <w:rPr>
      <w:rFonts w:ascii="宋体" w:hAnsi="Courier New" w:eastAsia="宋体" w:cs="Times New Roman"/>
      <w:szCs w:val="20"/>
      <w:lang w:val="en-US" w:eastAsia="zh-CN"/>
    </w:rPr>
  </w:style>
  <w:style w:type="character" w:customStyle="1" w:styleId="114">
    <w:name w:val="font71"/>
    <w:autoRedefine/>
    <w:qFormat/>
    <w:uiPriority w:val="0"/>
    <w:rPr>
      <w:rFonts w:hint="eastAsia" w:ascii="宋体" w:hAnsi="宋体" w:eastAsia="宋体" w:cs="宋体"/>
      <w:color w:val="FF0000"/>
      <w:sz w:val="18"/>
      <w:szCs w:val="18"/>
      <w:u w:val="none"/>
    </w:rPr>
  </w:style>
  <w:style w:type="character" w:customStyle="1" w:styleId="115">
    <w:name w:val="font21"/>
    <w:autoRedefine/>
    <w:qFormat/>
    <w:uiPriority w:val="0"/>
    <w:rPr>
      <w:rFonts w:hint="eastAsia" w:ascii="宋体" w:hAnsi="宋体" w:eastAsia="宋体" w:cs="宋体"/>
      <w:b/>
      <w:color w:val="000000"/>
      <w:sz w:val="21"/>
      <w:szCs w:val="21"/>
      <w:u w:val="none"/>
    </w:rPr>
  </w:style>
  <w:style w:type="character" w:customStyle="1" w:styleId="116">
    <w:name w:val="纯文本 字符3"/>
    <w:autoRedefine/>
    <w:semiHidden/>
    <w:qFormat/>
    <w:uiPriority w:val="99"/>
    <w:rPr>
      <w:rFonts w:ascii="等线" w:hAnsi="Courier New" w:cs="Courier New"/>
      <w:kern w:val="0"/>
      <w:sz w:val="24"/>
      <w:szCs w:val="24"/>
    </w:rPr>
  </w:style>
  <w:style w:type="character" w:customStyle="1" w:styleId="117">
    <w:name w:val="font31"/>
    <w:autoRedefine/>
    <w:qFormat/>
    <w:uiPriority w:val="0"/>
    <w:rPr>
      <w:rFonts w:hint="eastAsia" w:ascii="宋体" w:hAnsi="宋体" w:eastAsia="宋体" w:cs="宋体"/>
      <w:color w:val="000000"/>
      <w:sz w:val="18"/>
      <w:szCs w:val="18"/>
      <w:u w:val="none"/>
    </w:rPr>
  </w:style>
  <w:style w:type="character" w:customStyle="1" w:styleId="118">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9">
    <w:name w:val="普通(网站) 字符1"/>
    <w:autoRedefine/>
    <w:qFormat/>
    <w:locked/>
    <w:uiPriority w:val="0"/>
    <w:rPr>
      <w:rFonts w:ascii="宋体" w:hAnsi="宋体"/>
      <w:sz w:val="15"/>
      <w:szCs w:val="15"/>
    </w:rPr>
  </w:style>
  <w:style w:type="character" w:customStyle="1" w:styleId="120">
    <w:name w:val="正文文本 Char3"/>
    <w:link w:val="19"/>
    <w:autoRedefine/>
    <w:qFormat/>
    <w:uiPriority w:val="99"/>
    <w:rPr>
      <w:rFonts w:ascii="宋体" w:eastAsia="宋体"/>
      <w:b/>
      <w:bCs/>
      <w:sz w:val="84"/>
      <w:szCs w:val="84"/>
      <w:lang w:val="zh-CN"/>
    </w:rPr>
  </w:style>
  <w:style w:type="character" w:customStyle="1" w:styleId="121">
    <w:name w:val="标题 5 Char"/>
    <w:autoRedefine/>
    <w:semiHidden/>
    <w:qFormat/>
    <w:uiPriority w:val="9"/>
    <w:rPr>
      <w:b/>
      <w:bCs/>
      <w:kern w:val="2"/>
      <w:sz w:val="28"/>
      <w:szCs w:val="28"/>
    </w:rPr>
  </w:style>
  <w:style w:type="character" w:customStyle="1" w:styleId="122">
    <w:name w:val="页眉 Char2"/>
    <w:link w:val="28"/>
    <w:autoRedefine/>
    <w:qFormat/>
    <w:uiPriority w:val="99"/>
    <w:rPr>
      <w:rFonts w:ascii="宋体" w:eastAsia="宋体"/>
      <w:sz w:val="18"/>
      <w:szCs w:val="18"/>
    </w:rPr>
  </w:style>
  <w:style w:type="character" w:customStyle="1" w:styleId="123">
    <w:name w:val="表格文字 Char"/>
    <w:link w:val="124"/>
    <w:autoRedefine/>
    <w:qFormat/>
    <w:uiPriority w:val="0"/>
    <w:rPr>
      <w:rFonts w:eastAsia="仿宋_GB2312"/>
      <w:sz w:val="28"/>
      <w:szCs w:val="24"/>
    </w:rPr>
  </w:style>
  <w:style w:type="paragraph" w:customStyle="1" w:styleId="124">
    <w:name w:val="表格文字"/>
    <w:basedOn w:val="1"/>
    <w:link w:val="123"/>
    <w:autoRedefine/>
    <w:qFormat/>
    <w:uiPriority w:val="0"/>
    <w:rPr>
      <w:rFonts w:eastAsia="仿宋_GB2312"/>
      <w:sz w:val="28"/>
      <w:szCs w:val="24"/>
    </w:rPr>
  </w:style>
  <w:style w:type="character" w:customStyle="1" w:styleId="125">
    <w:name w:val="标题 字符2"/>
    <w:autoRedefine/>
    <w:qFormat/>
    <w:uiPriority w:val="10"/>
    <w:rPr>
      <w:rFonts w:ascii="等线 Light" w:hAnsi="等线 Light" w:eastAsia="等线 Light" w:cs="Times New Roman"/>
      <w:b/>
      <w:bCs/>
      <w:kern w:val="0"/>
      <w:sz w:val="32"/>
      <w:szCs w:val="32"/>
    </w:rPr>
  </w:style>
  <w:style w:type="character" w:customStyle="1" w:styleId="126">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7">
    <w:name w:val="小 Char"/>
    <w:autoRedefine/>
    <w:qFormat/>
    <w:uiPriority w:val="0"/>
    <w:rPr>
      <w:rFonts w:ascii="宋体" w:hAnsi="Courier New" w:eastAsia="宋体"/>
      <w:kern w:val="2"/>
      <w:sz w:val="21"/>
      <w:lang w:val="en-US" w:eastAsia="zh-CN" w:bidi="ar-SA"/>
    </w:rPr>
  </w:style>
  <w:style w:type="character" w:customStyle="1" w:styleId="128">
    <w:name w:val="themebody1"/>
    <w:autoRedefine/>
    <w:qFormat/>
    <w:uiPriority w:val="0"/>
    <w:rPr>
      <w:color w:val="FFFFFF"/>
    </w:rPr>
  </w:style>
  <w:style w:type="character" w:customStyle="1" w:styleId="129">
    <w:name w:val="页脚 字符1"/>
    <w:autoRedefine/>
    <w:semiHidden/>
    <w:qFormat/>
    <w:uiPriority w:val="99"/>
    <w:rPr>
      <w:rFonts w:ascii="宋体" w:hAnsi="Calibri" w:eastAsia="宋体" w:cs="Times New Roman"/>
      <w:kern w:val="0"/>
      <w:sz w:val="18"/>
      <w:szCs w:val="18"/>
    </w:rPr>
  </w:style>
  <w:style w:type="character" w:customStyle="1" w:styleId="130">
    <w:name w:val="列出段落 Char"/>
    <w:link w:val="131"/>
    <w:autoRedefine/>
    <w:qFormat/>
    <w:uiPriority w:val="34"/>
    <w:rPr>
      <w:kern w:val="2"/>
      <w:sz w:val="21"/>
      <w:szCs w:val="22"/>
    </w:rPr>
  </w:style>
  <w:style w:type="paragraph" w:styleId="131">
    <w:name w:val="List Paragraph"/>
    <w:basedOn w:val="1"/>
    <w:link w:val="130"/>
    <w:autoRedefine/>
    <w:qFormat/>
    <w:uiPriority w:val="34"/>
    <w:pPr>
      <w:ind w:firstLine="420" w:firstLineChars="200"/>
    </w:pPr>
  </w:style>
  <w:style w:type="character" w:customStyle="1" w:styleId="132">
    <w:name w:val="正文文本 Char"/>
    <w:autoRedefine/>
    <w:qFormat/>
    <w:uiPriority w:val="99"/>
    <w:rPr>
      <w:rFonts w:ascii="宋体" w:eastAsia="宋体"/>
      <w:b/>
      <w:bCs/>
      <w:sz w:val="84"/>
      <w:szCs w:val="84"/>
      <w:lang w:val="zh-CN"/>
    </w:rPr>
  </w:style>
  <w:style w:type="character" w:customStyle="1" w:styleId="133">
    <w:name w:val="页眉 字符1"/>
    <w:autoRedefine/>
    <w:semiHidden/>
    <w:qFormat/>
    <w:uiPriority w:val="99"/>
    <w:rPr>
      <w:rFonts w:ascii="宋体" w:hAnsi="Calibri" w:eastAsia="宋体" w:cs="Times New Roman"/>
      <w:kern w:val="0"/>
      <w:sz w:val="18"/>
      <w:szCs w:val="18"/>
    </w:rPr>
  </w:style>
  <w:style w:type="character" w:customStyle="1" w:styleId="134">
    <w:name w:val="标题 5 Char1"/>
    <w:link w:val="7"/>
    <w:autoRedefine/>
    <w:qFormat/>
    <w:uiPriority w:val="9"/>
    <w:rPr>
      <w:rFonts w:ascii="宋体" w:hAnsi="Calibri" w:eastAsia="宋体" w:cs="Times New Roman"/>
      <w:b/>
      <w:bCs/>
      <w:kern w:val="0"/>
      <w:sz w:val="28"/>
      <w:szCs w:val="28"/>
    </w:rPr>
  </w:style>
  <w:style w:type="character" w:customStyle="1" w:styleId="135">
    <w:name w:val="keyfeatures1"/>
    <w:autoRedefine/>
    <w:qFormat/>
    <w:uiPriority w:val="0"/>
    <w:rPr>
      <w:rFonts w:hint="default" w:ascii="Arial" w:hAnsi="Arial" w:cs="Arial"/>
      <w:color w:val="003366"/>
      <w:sz w:val="17"/>
      <w:szCs w:val="17"/>
      <w:u w:val="none"/>
    </w:rPr>
  </w:style>
  <w:style w:type="character" w:customStyle="1" w:styleId="136">
    <w:name w:val="题注 字符"/>
    <w:autoRedefine/>
    <w:qFormat/>
    <w:uiPriority w:val="0"/>
    <w:rPr>
      <w:rFonts w:ascii="宋体" w:hAnsi="宋体" w:eastAsia="黑体" w:cs="Times New Roman"/>
      <w:b/>
      <w:szCs w:val="21"/>
    </w:rPr>
  </w:style>
  <w:style w:type="character" w:customStyle="1" w:styleId="137">
    <w:name w:val="标题 4 Char"/>
    <w:autoRedefine/>
    <w:qFormat/>
    <w:uiPriority w:val="0"/>
    <w:rPr>
      <w:rFonts w:ascii="宋体" w:hAnsi="宋体" w:eastAsia="宋体"/>
      <w:b/>
      <w:kern w:val="2"/>
      <w:sz w:val="21"/>
      <w:szCs w:val="24"/>
      <w:lang w:val="en-US" w:eastAsia="zh-CN" w:bidi="ar-SA"/>
    </w:rPr>
  </w:style>
  <w:style w:type="character" w:customStyle="1" w:styleId="138">
    <w:name w:val="批注文字 字符3"/>
    <w:autoRedefine/>
    <w:semiHidden/>
    <w:qFormat/>
    <w:uiPriority w:val="99"/>
    <w:rPr>
      <w:rFonts w:ascii="宋体" w:hAnsi="Calibri" w:eastAsia="宋体" w:cs="Times New Roman"/>
      <w:kern w:val="0"/>
      <w:sz w:val="24"/>
      <w:szCs w:val="24"/>
    </w:rPr>
  </w:style>
  <w:style w:type="character" w:customStyle="1" w:styleId="139">
    <w:name w:val="纯文本 字符1"/>
    <w:autoRedefine/>
    <w:qFormat/>
    <w:uiPriority w:val="0"/>
    <w:rPr>
      <w:rFonts w:ascii="宋体" w:hAnsi="Courier New" w:eastAsia="宋体"/>
      <w:kern w:val="2"/>
      <w:sz w:val="21"/>
      <w:szCs w:val="24"/>
      <w:lang w:val="en-US" w:eastAsia="zh-CN" w:bidi="ar-SA"/>
    </w:rPr>
  </w:style>
  <w:style w:type="character" w:customStyle="1" w:styleId="140">
    <w:name w:val="列出段落 Char1"/>
    <w:autoRedefine/>
    <w:qFormat/>
    <w:uiPriority w:val="34"/>
    <w:rPr>
      <w:rFonts w:ascii="宋体"/>
      <w:sz w:val="24"/>
      <w:szCs w:val="24"/>
    </w:rPr>
  </w:style>
  <w:style w:type="character" w:customStyle="1" w:styleId="141">
    <w:name w:val="彩色列表 - 着色 1 字符"/>
    <w:link w:val="142"/>
    <w:autoRedefine/>
    <w:qFormat/>
    <w:uiPriority w:val="0"/>
    <w:rPr>
      <w:rFonts w:ascii="Calibri" w:hAnsi="Calibri"/>
    </w:rPr>
  </w:style>
  <w:style w:type="paragraph" w:customStyle="1" w:styleId="142">
    <w:name w:val="彩色列表 - 着色 11"/>
    <w:basedOn w:val="1"/>
    <w:link w:val="141"/>
    <w:autoRedefine/>
    <w:qFormat/>
    <w:uiPriority w:val="0"/>
    <w:pPr>
      <w:ind w:firstLine="420" w:firstLineChars="200"/>
    </w:pPr>
    <w:rPr>
      <w:rFonts w:ascii="Calibri" w:hAnsi="Calibri"/>
    </w:rPr>
  </w:style>
  <w:style w:type="character" w:customStyle="1" w:styleId="143">
    <w:name w:val="纯文本 Char"/>
    <w:autoRedefine/>
    <w:qFormat/>
    <w:uiPriority w:val="0"/>
    <w:rPr>
      <w:rFonts w:ascii="宋体" w:hAnsi="Courier New" w:eastAsia="宋体" w:cs="Times New Roman"/>
      <w:szCs w:val="20"/>
    </w:rPr>
  </w:style>
  <w:style w:type="character" w:customStyle="1" w:styleId="144">
    <w:name w:val="标题 6 Char"/>
    <w:link w:val="8"/>
    <w:autoRedefine/>
    <w:qFormat/>
    <w:uiPriority w:val="9"/>
    <w:rPr>
      <w:rFonts w:ascii="Times New Roman" w:hAnsi="Calibri" w:eastAsia="黑体" w:cs="Times New Roman"/>
      <w:b/>
      <w:bCs/>
      <w:kern w:val="0"/>
      <w:sz w:val="28"/>
      <w:szCs w:val="24"/>
    </w:rPr>
  </w:style>
  <w:style w:type="character" w:customStyle="1" w:styleId="145">
    <w:name w:val="正文文本 2 Char"/>
    <w:link w:val="33"/>
    <w:autoRedefine/>
    <w:qFormat/>
    <w:uiPriority w:val="0"/>
    <w:rPr>
      <w:rFonts w:ascii="Arial" w:hAnsi="Arial" w:eastAsia="宋体" w:cs="Times New Roman"/>
      <w:color w:val="000000"/>
      <w:szCs w:val="24"/>
    </w:rPr>
  </w:style>
  <w:style w:type="character" w:customStyle="1" w:styleId="146">
    <w:name w:val="标题 3 Char"/>
    <w:link w:val="5"/>
    <w:autoRedefine/>
    <w:qFormat/>
    <w:uiPriority w:val="0"/>
    <w:rPr>
      <w:rFonts w:ascii="宋体" w:hAnsi="Calibri" w:eastAsia="宋体" w:cs="Times New Roman"/>
      <w:kern w:val="0"/>
      <w:sz w:val="24"/>
      <w:szCs w:val="24"/>
    </w:rPr>
  </w:style>
  <w:style w:type="character" w:customStyle="1" w:styleId="147">
    <w:name w:val="正文文本缩进 2 字符1"/>
    <w:autoRedefine/>
    <w:semiHidden/>
    <w:qFormat/>
    <w:uiPriority w:val="99"/>
    <w:rPr>
      <w:rFonts w:ascii="宋体" w:hAnsi="Calibri" w:eastAsia="宋体" w:cs="Times New Roman"/>
      <w:kern w:val="0"/>
      <w:sz w:val="24"/>
      <w:szCs w:val="24"/>
    </w:rPr>
  </w:style>
  <w:style w:type="character" w:customStyle="1" w:styleId="148">
    <w:name w:val="正文文本缩进 3 字符1"/>
    <w:autoRedefine/>
    <w:semiHidden/>
    <w:qFormat/>
    <w:uiPriority w:val="99"/>
    <w:rPr>
      <w:rFonts w:ascii="宋体" w:hAnsi="Calibri" w:eastAsia="宋体" w:cs="Times New Roman"/>
      <w:kern w:val="0"/>
      <w:sz w:val="16"/>
      <w:szCs w:val="16"/>
    </w:rPr>
  </w:style>
  <w:style w:type="character" w:customStyle="1" w:styleId="149">
    <w:name w:val="正文文本 2 字符1"/>
    <w:autoRedefine/>
    <w:semiHidden/>
    <w:qFormat/>
    <w:uiPriority w:val="99"/>
    <w:rPr>
      <w:rFonts w:ascii="宋体" w:hAnsi="Calibri" w:eastAsia="宋体" w:cs="Times New Roman"/>
      <w:kern w:val="0"/>
      <w:sz w:val="24"/>
      <w:szCs w:val="24"/>
    </w:rPr>
  </w:style>
  <w:style w:type="character" w:customStyle="1" w:styleId="150">
    <w:name w:val="eschoolnr"/>
    <w:autoRedefine/>
    <w:qFormat/>
    <w:uiPriority w:val="0"/>
    <w:rPr>
      <w:sz w:val="23"/>
      <w:szCs w:val="23"/>
    </w:rPr>
  </w:style>
  <w:style w:type="character" w:customStyle="1" w:styleId="151">
    <w:name w:val="访问过的超链接1"/>
    <w:autoRedefine/>
    <w:qFormat/>
    <w:uiPriority w:val="0"/>
    <w:rPr>
      <w:rFonts w:ascii="Arial" w:hAnsi="Arial" w:cs="Arial"/>
      <w:color w:val="000000"/>
      <w:sz w:val="20"/>
      <w:szCs w:val="20"/>
      <w:u w:val="none"/>
    </w:rPr>
  </w:style>
  <w:style w:type="character" w:customStyle="1" w:styleId="152">
    <w:name w:val="标题 1 Char1"/>
    <w:link w:val="3"/>
    <w:autoRedefine/>
    <w:qFormat/>
    <w:uiPriority w:val="0"/>
    <w:rPr>
      <w:rFonts w:ascii="宋体" w:hAnsi="Calibri" w:eastAsia="宋体" w:cs="Times New Roman"/>
      <w:kern w:val="0"/>
      <w:sz w:val="24"/>
      <w:szCs w:val="24"/>
    </w:rPr>
  </w:style>
  <w:style w:type="character" w:customStyle="1" w:styleId="153">
    <w:name w:val="批注文字 Char1"/>
    <w:autoRedefine/>
    <w:qFormat/>
    <w:uiPriority w:val="0"/>
    <w:rPr>
      <w:kern w:val="2"/>
      <w:sz w:val="21"/>
      <w:szCs w:val="24"/>
    </w:rPr>
  </w:style>
  <w:style w:type="character" w:customStyle="1" w:styleId="154">
    <w:name w:val="批注框文本 Char"/>
    <w:autoRedefine/>
    <w:semiHidden/>
    <w:qFormat/>
    <w:uiPriority w:val="99"/>
    <w:rPr>
      <w:kern w:val="2"/>
      <w:sz w:val="18"/>
      <w:szCs w:val="18"/>
    </w:rPr>
  </w:style>
  <w:style w:type="character" w:customStyle="1" w:styleId="155">
    <w:name w:val="DAS正文 Char"/>
    <w:autoRedefine/>
    <w:qFormat/>
    <w:uiPriority w:val="0"/>
    <w:rPr>
      <w:rFonts w:ascii="Verdana" w:hAnsi="Verdana" w:eastAsia="宋体"/>
      <w:kern w:val="2"/>
      <w:sz w:val="21"/>
      <w:szCs w:val="21"/>
      <w:lang w:val="en-US" w:eastAsia="zh-CN" w:bidi="ar-SA"/>
    </w:rPr>
  </w:style>
  <w:style w:type="character" w:customStyle="1" w:styleId="156">
    <w:name w:val="正文文本缩进 3 Char"/>
    <w:link w:val="31"/>
    <w:autoRedefine/>
    <w:qFormat/>
    <w:uiPriority w:val="0"/>
    <w:rPr>
      <w:rFonts w:ascii="宋体" w:hAnsi="Times New Roman" w:eastAsia="宋体" w:cs="Times New Roman"/>
      <w:kern w:val="0"/>
      <w:sz w:val="24"/>
      <w:szCs w:val="24"/>
    </w:rPr>
  </w:style>
  <w:style w:type="character" w:customStyle="1" w:styleId="157">
    <w:name w:val="页眉 Char"/>
    <w:autoRedefine/>
    <w:qFormat/>
    <w:uiPriority w:val="99"/>
    <w:rPr>
      <w:kern w:val="2"/>
      <w:sz w:val="18"/>
      <w:szCs w:val="18"/>
    </w:rPr>
  </w:style>
  <w:style w:type="character" w:customStyle="1" w:styleId="158">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9">
    <w:name w:val="HTML 预设格式 字符1"/>
    <w:autoRedefine/>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autoRedefine/>
    <w:qFormat/>
    <w:uiPriority w:val="0"/>
    <w:rPr>
      <w:rFonts w:ascii="宋体"/>
      <w:sz w:val="24"/>
      <w:szCs w:val="24"/>
    </w:rPr>
  </w:style>
  <w:style w:type="paragraph" w:customStyle="1" w:styleId="161">
    <w:name w:val="彩色列表 - 强调文字颜色 11"/>
    <w:basedOn w:val="1"/>
    <w:link w:val="160"/>
    <w:autoRedefine/>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autoRedefine/>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1"/>
    <w:autoRedefine/>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1"/>
    <w:autoRedefine/>
    <w:semiHidden/>
    <w:qFormat/>
    <w:uiPriority w:val="99"/>
    <w:rPr>
      <w:rFonts w:hAnsi="Courier New" w:cs="Courier New" w:asciiTheme="minorEastAsia"/>
    </w:rPr>
  </w:style>
  <w:style w:type="character" w:customStyle="1" w:styleId="165">
    <w:name w:val="批注文字 Char2"/>
    <w:basedOn w:val="41"/>
    <w:link w:val="17"/>
    <w:autoRedefine/>
    <w:semiHidden/>
    <w:qFormat/>
    <w:uiPriority w:val="99"/>
  </w:style>
  <w:style w:type="character" w:customStyle="1" w:styleId="166">
    <w:name w:val="批注主题 字符2"/>
    <w:basedOn w:val="165"/>
    <w:autoRedefine/>
    <w:semiHidden/>
    <w:qFormat/>
    <w:uiPriority w:val="99"/>
    <w:rPr>
      <w:b/>
      <w:bCs/>
    </w:rPr>
  </w:style>
  <w:style w:type="character" w:customStyle="1" w:styleId="167">
    <w:name w:val="标题 字符3"/>
    <w:basedOn w:val="41"/>
    <w:autoRedefine/>
    <w:qFormat/>
    <w:uiPriority w:val="10"/>
    <w:rPr>
      <w:rFonts w:asciiTheme="majorHAnsi" w:hAnsiTheme="majorHAnsi" w:eastAsiaTheme="majorEastAsia" w:cstheme="majorBidi"/>
      <w:b/>
      <w:bCs/>
      <w:sz w:val="32"/>
      <w:szCs w:val="32"/>
    </w:rPr>
  </w:style>
  <w:style w:type="character" w:customStyle="1" w:styleId="168">
    <w:name w:val="正文文本缩进 字符3"/>
    <w:basedOn w:val="41"/>
    <w:autoRedefine/>
    <w:semiHidden/>
    <w:qFormat/>
    <w:uiPriority w:val="99"/>
  </w:style>
  <w:style w:type="character" w:customStyle="1" w:styleId="169">
    <w:name w:val="正文文本 字符4"/>
    <w:basedOn w:val="41"/>
    <w:autoRedefine/>
    <w:semiHidden/>
    <w:qFormat/>
    <w:uiPriority w:val="99"/>
  </w:style>
  <w:style w:type="character" w:customStyle="1" w:styleId="170">
    <w:name w:val="正文文本缩进 3 字符2"/>
    <w:basedOn w:val="41"/>
    <w:autoRedefine/>
    <w:semiHidden/>
    <w:qFormat/>
    <w:uiPriority w:val="99"/>
    <w:rPr>
      <w:sz w:val="16"/>
      <w:szCs w:val="16"/>
    </w:rPr>
  </w:style>
  <w:style w:type="character" w:customStyle="1" w:styleId="171">
    <w:name w:val="页眉 字符2"/>
    <w:basedOn w:val="41"/>
    <w:autoRedefine/>
    <w:semiHidden/>
    <w:qFormat/>
    <w:uiPriority w:val="99"/>
    <w:rPr>
      <w:sz w:val="18"/>
      <w:szCs w:val="18"/>
    </w:rPr>
  </w:style>
  <w:style w:type="character" w:customStyle="1" w:styleId="172">
    <w:name w:val="批注框文本 字符2"/>
    <w:basedOn w:val="41"/>
    <w:autoRedefine/>
    <w:semiHidden/>
    <w:qFormat/>
    <w:uiPriority w:val="99"/>
    <w:rPr>
      <w:sz w:val="18"/>
      <w:szCs w:val="18"/>
    </w:rPr>
  </w:style>
  <w:style w:type="character" w:customStyle="1" w:styleId="173">
    <w:name w:val="HTML 预设格式 字符2"/>
    <w:basedOn w:val="41"/>
    <w:autoRedefine/>
    <w:semiHidden/>
    <w:qFormat/>
    <w:uiPriority w:val="99"/>
    <w:rPr>
      <w:rFonts w:ascii="Courier New" w:hAnsi="Courier New" w:cs="Courier New"/>
      <w:sz w:val="20"/>
      <w:szCs w:val="20"/>
    </w:rPr>
  </w:style>
  <w:style w:type="character" w:customStyle="1" w:styleId="174">
    <w:name w:val="页脚 字符2"/>
    <w:basedOn w:val="41"/>
    <w:autoRedefine/>
    <w:semiHidden/>
    <w:qFormat/>
    <w:uiPriority w:val="99"/>
    <w:rPr>
      <w:sz w:val="18"/>
      <w:szCs w:val="18"/>
    </w:rPr>
  </w:style>
  <w:style w:type="character" w:customStyle="1" w:styleId="175">
    <w:name w:val="正文文本缩进 2 字符2"/>
    <w:basedOn w:val="41"/>
    <w:autoRedefine/>
    <w:semiHidden/>
    <w:qFormat/>
    <w:uiPriority w:val="99"/>
  </w:style>
  <w:style w:type="character" w:customStyle="1" w:styleId="176">
    <w:name w:val="正文文本 3 字符2"/>
    <w:basedOn w:val="41"/>
    <w:autoRedefine/>
    <w:semiHidden/>
    <w:qFormat/>
    <w:uiPriority w:val="99"/>
    <w:rPr>
      <w:sz w:val="16"/>
      <w:szCs w:val="16"/>
    </w:rPr>
  </w:style>
  <w:style w:type="character" w:customStyle="1" w:styleId="177">
    <w:name w:val="正文文本 2 字符2"/>
    <w:basedOn w:val="41"/>
    <w:autoRedefine/>
    <w:semiHidden/>
    <w:qFormat/>
    <w:uiPriority w:val="99"/>
  </w:style>
  <w:style w:type="paragraph" w:customStyle="1" w:styleId="178">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9">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0">
    <w:name w:val="文档结构图 字符2"/>
    <w:basedOn w:val="41"/>
    <w:autoRedefine/>
    <w:semiHidden/>
    <w:qFormat/>
    <w:uiPriority w:val="99"/>
    <w:rPr>
      <w:rFonts w:ascii="Microsoft YaHei UI" w:eastAsia="Microsoft YaHei UI"/>
      <w:sz w:val="18"/>
      <w:szCs w:val="18"/>
    </w:rPr>
  </w:style>
  <w:style w:type="character" w:customStyle="1" w:styleId="181">
    <w:name w:val="日期 字符2"/>
    <w:basedOn w:val="41"/>
    <w:autoRedefine/>
    <w:semiHidden/>
    <w:qFormat/>
    <w:uiPriority w:val="99"/>
  </w:style>
  <w:style w:type="paragraph" w:customStyle="1" w:styleId="182">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3">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4">
    <w:name w:val="修订1"/>
    <w:autoRedefine/>
    <w:semiHidden/>
    <w:qFormat/>
    <w:uiPriority w:val="99"/>
    <w:rPr>
      <w:rFonts w:ascii="宋体" w:hAnsi="Calibri" w:eastAsia="宋体" w:cs="Times New Roman"/>
      <w:sz w:val="24"/>
      <w:szCs w:val="24"/>
      <w:lang w:val="en-US" w:eastAsia="zh-CN" w:bidi="ar-SA"/>
    </w:rPr>
  </w:style>
  <w:style w:type="paragraph" w:customStyle="1" w:styleId="185">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8">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9">
    <w:name w:val="p0"/>
    <w:basedOn w:val="1"/>
    <w:autoRedefine/>
    <w:qFormat/>
    <w:uiPriority w:val="0"/>
    <w:pPr>
      <w:widowControl/>
    </w:pPr>
    <w:rPr>
      <w:rFonts w:ascii="Times New Roman" w:hAnsi="Calibri" w:eastAsia="宋体" w:cs="Times New Roman"/>
      <w:kern w:val="0"/>
      <w:szCs w:val="20"/>
    </w:rPr>
  </w:style>
  <w:style w:type="paragraph" w:customStyle="1" w:styleId="190">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2">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3">
    <w:name w:val="WPSOffice手动目录 1"/>
    <w:autoRedefine/>
    <w:qFormat/>
    <w:uiPriority w:val="0"/>
    <w:rPr>
      <w:rFonts w:ascii="Calibri" w:hAnsi="Calibri" w:eastAsia="宋体" w:cs="Times New Roman"/>
      <w:lang w:val="en-US" w:eastAsia="zh-CN" w:bidi="ar-SA"/>
    </w:rPr>
  </w:style>
  <w:style w:type="paragraph" w:customStyle="1" w:styleId="194">
    <w:name w:val="_Style 69"/>
    <w:basedOn w:val="1"/>
    <w:next w:val="131"/>
    <w:autoRedefine/>
    <w:qFormat/>
    <w:uiPriority w:val="34"/>
    <w:pPr>
      <w:spacing w:line="360" w:lineRule="auto"/>
      <w:ind w:firstLine="420" w:firstLineChars="200"/>
    </w:pPr>
    <w:rPr>
      <w:rFonts w:ascii="Calibri" w:hAnsi="Calibri" w:eastAsia="宋体" w:cs="Times New Roman"/>
    </w:rPr>
  </w:style>
  <w:style w:type="paragraph" w:customStyle="1" w:styleId="195">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7">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9">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表格文字居中"/>
    <w:basedOn w:val="124"/>
    <w:autoRedefine/>
    <w:qFormat/>
    <w:uiPriority w:val="0"/>
    <w:pPr>
      <w:jc w:val="center"/>
    </w:pPr>
    <w:rPr>
      <w:rFonts w:cs="宋体"/>
      <w:szCs w:val="20"/>
    </w:rPr>
  </w:style>
  <w:style w:type="paragraph" w:customStyle="1" w:styleId="201">
    <w:name w:val="正文缩进4格"/>
    <w:basedOn w:val="65"/>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2">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3">
    <w:name w:val="正文首行缩进 Char"/>
    <w:basedOn w:val="120"/>
    <w:link w:val="38"/>
    <w:autoRedefine/>
    <w:semiHidden/>
    <w:qFormat/>
    <w:uiPriority w:val="99"/>
    <w:rPr>
      <w:rFonts w:ascii="宋体" w:eastAsia="宋体"/>
      <w:b w:val="0"/>
      <w:bCs w:val="0"/>
      <w:sz w:val="84"/>
      <w:szCs w:val="84"/>
      <w:lang w:val="zh-CN"/>
    </w:rPr>
  </w:style>
  <w:style w:type="paragraph" w:customStyle="1" w:styleId="20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_Style 200"/>
    <w:basedOn w:val="1"/>
    <w:next w:val="13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206">
    <w:name w:val="正文_0"/>
    <w:autoRedefine/>
    <w:qFormat/>
    <w:uiPriority w:val="0"/>
    <w:rPr>
      <w:rFonts w:ascii="Times New Roman" w:hAnsi="Times New Roman" w:eastAsia="宋体" w:cs="Times New Roman"/>
      <w:sz w:val="21"/>
      <w:lang w:val="en-US" w:eastAsia="zh-CN" w:bidi="ar-SA"/>
    </w:rPr>
  </w:style>
  <w:style w:type="character" w:customStyle="1" w:styleId="207">
    <w:name w:val="10"/>
    <w:basedOn w:val="41"/>
    <w:autoRedefine/>
    <w:qFormat/>
    <w:uiPriority w:val="0"/>
    <w:rPr>
      <w:rFonts w:hint="default" w:ascii="Times New Roman" w:hAnsi="Times New Roman" w:cs="Times New Roman"/>
    </w:rPr>
  </w:style>
  <w:style w:type="character" w:customStyle="1" w:styleId="208">
    <w:name w:val="15"/>
    <w:basedOn w:val="41"/>
    <w:autoRedefine/>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17657</Words>
  <Characters>18577</Characters>
  <Lines>1</Lines>
  <Paragraphs>1</Paragraphs>
  <TotalTime>13</TotalTime>
  <ScaleCrop>false</ScaleCrop>
  <LinksUpToDate>false</LinksUpToDate>
  <CharactersWithSpaces>19039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dcterms:modified xsi:type="dcterms:W3CDTF">2024-12-13T08:38:49Z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D17C98A83CDB47DDA67C9D6FD069E6D4_13</vt:lpwstr>
  </property>
</Properties>
</file>