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9924B">
      <w:pPr>
        <w:snapToGrid w:val="0"/>
        <w:spacing w:beforeLines="0" w:afterLines="0" w:line="360" w:lineRule="auto"/>
        <w:ind w:right="-26"/>
        <w:jc w:val="center"/>
        <w:rPr>
          <w:rFonts w:hint="default" w:hAnsi="宋体"/>
          <w:b/>
          <w:kern w:val="2"/>
          <w:sz w:val="44"/>
          <w:szCs w:val="44"/>
          <w:lang w:val="zh-CN"/>
        </w:rPr>
      </w:pPr>
    </w:p>
    <w:p w14:paraId="69026876">
      <w:pPr>
        <w:snapToGrid w:val="0"/>
        <w:spacing w:beforeLines="0" w:afterLines="0" w:line="360" w:lineRule="auto"/>
        <w:ind w:right="-26"/>
        <w:jc w:val="center"/>
        <w:rPr>
          <w:rFonts w:hint="default" w:hAnsi="宋体"/>
          <w:b/>
          <w:kern w:val="2"/>
          <w:sz w:val="44"/>
          <w:szCs w:val="44"/>
          <w:lang w:val="zh-CN"/>
        </w:rPr>
      </w:pPr>
    </w:p>
    <w:p w14:paraId="455994E8">
      <w:pPr>
        <w:spacing w:beforeLines="0" w:afterLines="0" w:line="360" w:lineRule="auto"/>
        <w:jc w:val="center"/>
        <w:outlineLvl w:val="0"/>
        <w:rPr>
          <w:rFonts w:hint="default" w:hAnsi="宋体"/>
          <w:b/>
          <w:kern w:val="2"/>
          <w:sz w:val="48"/>
          <w:szCs w:val="48"/>
          <w:lang w:val="zh-CN"/>
        </w:rPr>
      </w:pPr>
      <w:bookmarkStart w:id="0" w:name="_Toc24464"/>
      <w:bookmarkStart w:id="1" w:name="_Toc32217"/>
      <w:r>
        <w:rPr>
          <w:rFonts w:hint="default" w:hAnsi="宋体"/>
          <w:b/>
          <w:kern w:val="2"/>
          <w:sz w:val="48"/>
          <w:szCs w:val="48"/>
          <w:lang w:val="zh-CN"/>
        </w:rPr>
        <w:t>管网运营平台2025-2027年运维服务项目询价文件</w:t>
      </w:r>
      <w:bookmarkEnd w:id="0"/>
      <w:bookmarkEnd w:id="1"/>
    </w:p>
    <w:p w14:paraId="0866696C">
      <w:pPr>
        <w:snapToGrid w:val="0"/>
        <w:spacing w:beforeLines="0" w:afterLines="0" w:line="360" w:lineRule="auto"/>
        <w:ind w:right="-26"/>
        <w:jc w:val="center"/>
        <w:rPr>
          <w:rFonts w:hint="default" w:hAnsi="宋体"/>
          <w:b/>
          <w:kern w:val="2"/>
          <w:sz w:val="32"/>
          <w:szCs w:val="32"/>
          <w:lang w:val="zh-CN"/>
        </w:rPr>
      </w:pPr>
    </w:p>
    <w:p w14:paraId="3A06BF04">
      <w:pPr>
        <w:snapToGrid w:val="0"/>
        <w:spacing w:beforeLines="0" w:afterLines="0" w:line="360" w:lineRule="auto"/>
        <w:ind w:right="-26"/>
        <w:jc w:val="center"/>
        <w:rPr>
          <w:rFonts w:hint="default" w:hAnsi="宋体"/>
          <w:b/>
          <w:kern w:val="2"/>
          <w:sz w:val="44"/>
          <w:szCs w:val="44"/>
          <w:lang w:val="zh-CN"/>
        </w:rPr>
      </w:pPr>
    </w:p>
    <w:p w14:paraId="7C8A73BF">
      <w:pPr>
        <w:snapToGrid w:val="0"/>
        <w:spacing w:beforeLines="0" w:afterLines="0" w:line="360" w:lineRule="auto"/>
        <w:ind w:right="-26"/>
        <w:jc w:val="center"/>
        <w:rPr>
          <w:rFonts w:hint="default" w:hAnsi="宋体"/>
          <w:b/>
          <w:kern w:val="2"/>
          <w:sz w:val="44"/>
          <w:szCs w:val="44"/>
          <w:lang w:val="zh-CN"/>
        </w:rPr>
      </w:pPr>
    </w:p>
    <w:p w14:paraId="67F43A04">
      <w:pPr>
        <w:snapToGrid w:val="0"/>
        <w:spacing w:beforeLines="0" w:afterLines="0" w:line="360" w:lineRule="auto"/>
        <w:ind w:right="-26"/>
        <w:jc w:val="center"/>
        <w:rPr>
          <w:rFonts w:hint="default" w:hAnsi="宋体"/>
          <w:b/>
          <w:kern w:val="2"/>
          <w:sz w:val="44"/>
          <w:szCs w:val="44"/>
          <w:lang w:val="zh-CN"/>
        </w:rPr>
      </w:pPr>
    </w:p>
    <w:p w14:paraId="5D5DF6D4">
      <w:pPr>
        <w:snapToGrid w:val="0"/>
        <w:spacing w:beforeLines="0" w:afterLines="0" w:line="360" w:lineRule="auto"/>
        <w:ind w:right="-26"/>
        <w:rPr>
          <w:rFonts w:hint="default" w:hAnsi="宋体"/>
          <w:b/>
          <w:kern w:val="2"/>
          <w:sz w:val="44"/>
          <w:szCs w:val="44"/>
          <w:lang w:val="zh-CN"/>
        </w:rPr>
      </w:pPr>
    </w:p>
    <w:p w14:paraId="7178FD37">
      <w:pPr>
        <w:snapToGrid w:val="0"/>
        <w:spacing w:beforeLines="0" w:afterLines="0" w:line="360" w:lineRule="auto"/>
        <w:ind w:right="-26"/>
        <w:jc w:val="center"/>
        <w:rPr>
          <w:rFonts w:hint="default" w:hAnsi="宋体"/>
          <w:b/>
          <w:kern w:val="2"/>
          <w:sz w:val="44"/>
          <w:szCs w:val="44"/>
          <w:lang w:val="zh-CN"/>
        </w:rPr>
      </w:pPr>
    </w:p>
    <w:p w14:paraId="1FF96D62">
      <w:pPr>
        <w:snapToGrid w:val="0"/>
        <w:spacing w:beforeLines="0" w:afterLines="0" w:line="360" w:lineRule="auto"/>
        <w:ind w:right="-26"/>
        <w:jc w:val="center"/>
        <w:rPr>
          <w:rFonts w:hint="default" w:hAnsi="宋体"/>
          <w:b/>
          <w:kern w:val="2"/>
          <w:sz w:val="44"/>
          <w:szCs w:val="44"/>
          <w:lang w:val="zh-CN"/>
        </w:rPr>
      </w:pPr>
    </w:p>
    <w:p w14:paraId="3505FB7E">
      <w:pPr>
        <w:pStyle w:val="8"/>
        <w:spacing w:beforeLines="0" w:afterLines="0"/>
        <w:rPr>
          <w:rFonts w:hint="default"/>
          <w:sz w:val="84"/>
          <w:szCs w:val="84"/>
        </w:rPr>
      </w:pPr>
    </w:p>
    <w:p w14:paraId="438561C3">
      <w:pPr>
        <w:snapToGrid w:val="0"/>
        <w:spacing w:beforeLines="0" w:after="120" w:afterLines="50" w:line="360" w:lineRule="auto"/>
        <w:jc w:val="center"/>
        <w:outlineLvl w:val="0"/>
        <w:rPr>
          <w:rFonts w:hint="default" w:hAnsi="宋体"/>
          <w:b/>
          <w:kern w:val="2"/>
          <w:sz w:val="32"/>
          <w:szCs w:val="32"/>
          <w:lang w:val="zh-CN"/>
        </w:rPr>
      </w:pPr>
      <w:bookmarkStart w:id="2" w:name="_Toc15658"/>
      <w:bookmarkStart w:id="3" w:name="_Toc17170"/>
      <w:bookmarkStart w:id="4" w:name="_Toc31924"/>
      <w:r>
        <w:rPr>
          <w:rFonts w:hint="default" w:hAnsi="宋体"/>
          <w:b/>
          <w:kern w:val="2"/>
          <w:sz w:val="32"/>
          <w:szCs w:val="32"/>
          <w:lang w:val="zh-CN"/>
        </w:rPr>
        <w:t>东莞市水务集团管网有限公司</w:t>
      </w:r>
      <w:bookmarkEnd w:id="2"/>
      <w:bookmarkEnd w:id="3"/>
      <w:bookmarkEnd w:id="4"/>
    </w:p>
    <w:p w14:paraId="5B16CA83">
      <w:pPr>
        <w:snapToGrid w:val="0"/>
        <w:spacing w:beforeLines="0" w:after="120" w:afterLines="50" w:line="360" w:lineRule="auto"/>
        <w:jc w:val="center"/>
        <w:rPr>
          <w:rFonts w:hint="default" w:hAnsi="宋体"/>
          <w:b/>
          <w:color w:val="000000"/>
          <w:kern w:val="2"/>
          <w:sz w:val="32"/>
          <w:szCs w:val="32"/>
          <w:lang w:val="zh-CN"/>
        </w:rPr>
        <w:sectPr>
          <w:footerReference r:id="rId4" w:type="default"/>
          <w:pgSz w:w="11906" w:h="16838"/>
          <w:pgMar w:top="1440" w:right="1797" w:bottom="1440" w:left="1797" w:header="851" w:footer="992" w:gutter="0"/>
          <w:lnNumType w:countBy="0" w:distance="360"/>
          <w:pgNumType w:fmt="decimal"/>
          <w:cols w:space="720" w:num="1"/>
          <w:docGrid w:type="lines" w:linePitch="312" w:charSpace="0"/>
        </w:sectPr>
      </w:pPr>
      <w:r>
        <w:rPr>
          <w:rFonts w:hint="default" w:hAnsi="宋体"/>
          <w:b/>
          <w:color w:val="000000"/>
          <w:kern w:val="2"/>
          <w:sz w:val="32"/>
          <w:szCs w:val="32"/>
          <w:lang w:val="zh-CN"/>
        </w:rPr>
        <w:t>202</w:t>
      </w:r>
      <w:r>
        <w:rPr>
          <w:rFonts w:hint="eastAsia" w:hAnsi="宋体"/>
          <w:b/>
          <w:color w:val="000000"/>
          <w:kern w:val="2"/>
          <w:sz w:val="32"/>
          <w:szCs w:val="32"/>
          <w:lang w:val="en-US" w:eastAsia="zh-CN"/>
        </w:rPr>
        <w:t>5</w:t>
      </w:r>
      <w:r>
        <w:rPr>
          <w:rFonts w:hint="default" w:hAnsi="宋体"/>
          <w:b/>
          <w:color w:val="000000"/>
          <w:kern w:val="2"/>
          <w:sz w:val="32"/>
          <w:szCs w:val="32"/>
          <w:lang w:val="zh-CN"/>
        </w:rPr>
        <w:t>年</w:t>
      </w:r>
      <w:r>
        <w:rPr>
          <w:rFonts w:hint="eastAsia" w:hAnsi="宋体"/>
          <w:b/>
          <w:color w:val="000000"/>
          <w:kern w:val="2"/>
          <w:sz w:val="32"/>
          <w:szCs w:val="32"/>
          <w:lang w:val="en-US" w:eastAsia="zh-CN"/>
        </w:rPr>
        <w:t>4</w:t>
      </w:r>
      <w:r>
        <w:rPr>
          <w:rFonts w:hint="default" w:hAnsi="宋体"/>
          <w:b/>
          <w:color w:val="000000"/>
          <w:kern w:val="2"/>
          <w:sz w:val="32"/>
          <w:szCs w:val="32"/>
          <w:lang w:val="zh-CN"/>
        </w:rPr>
        <w:t>月</w:t>
      </w:r>
      <w:r>
        <w:rPr>
          <w:rFonts w:hint="eastAsia" w:hAnsi="宋体"/>
          <w:b/>
          <w:color w:val="000000"/>
          <w:kern w:val="2"/>
          <w:sz w:val="32"/>
          <w:szCs w:val="32"/>
          <w:lang w:val="en-US" w:eastAsia="zh-CN"/>
        </w:rPr>
        <w:t>24</w:t>
      </w:r>
      <w:r>
        <w:rPr>
          <w:rFonts w:hint="default" w:hAnsi="宋体"/>
          <w:b/>
          <w:color w:val="000000"/>
          <w:kern w:val="2"/>
          <w:sz w:val="32"/>
          <w:szCs w:val="32"/>
          <w:lang w:val="zh-CN"/>
        </w:rPr>
        <w:t>日</w:t>
      </w:r>
    </w:p>
    <w:sdt>
      <w:sdtPr>
        <w:rPr>
          <w:rFonts w:hint="default" w:ascii="宋体" w:hAnsi="宋体" w:eastAsia="宋体" w:cs="Times New Roman"/>
          <w:sz w:val="24"/>
          <w:szCs w:val="24"/>
          <w:lang w:val="en-US" w:eastAsia="zh-CN" w:bidi="ar-SA"/>
        </w:rPr>
        <w:id w:val="147456924"/>
        <w15:color w:val="DBDBDB"/>
        <w:docPartObj>
          <w:docPartGallery w:val="Table of Contents"/>
          <w:docPartUnique/>
        </w:docPartObj>
      </w:sdtPr>
      <w:sdtEndPr>
        <w:rPr>
          <w:rFonts w:hint="default" w:ascii="宋体" w:hAnsi="宋体" w:eastAsia="宋体" w:cs="Times New Roman"/>
          <w:spacing w:val="28"/>
          <w:sz w:val="24"/>
          <w:szCs w:val="32"/>
          <w:lang w:val="en-US" w:eastAsia="zh-CN" w:bidi="ar-SA"/>
        </w:rPr>
      </w:sdtEndPr>
      <w:sdtContent>
        <w:p w14:paraId="646C6FD8">
          <w:pPr>
            <w:spacing w:before="0" w:beforeLines="0" w:after="0" w:afterLines="0" w:line="240" w:lineRule="auto"/>
            <w:ind w:left="0" w:leftChars="0" w:right="0" w:rightChars="0" w:firstLine="0" w:firstLineChars="0"/>
            <w:jc w:val="center"/>
            <w:rPr>
              <w:sz w:val="24"/>
              <w:szCs w:val="24"/>
            </w:rPr>
          </w:pPr>
          <w:r>
            <w:rPr>
              <w:rFonts w:ascii="宋体" w:hAnsi="宋体" w:eastAsia="宋体"/>
              <w:sz w:val="24"/>
              <w:szCs w:val="24"/>
            </w:rPr>
            <w:t>目录</w:t>
          </w:r>
        </w:p>
        <w:p w14:paraId="2EE4CAB4">
          <w:pPr>
            <w:pStyle w:val="17"/>
            <w:tabs>
              <w:tab w:val="right" w:leader="dot" w:pos="8312"/>
            </w:tabs>
          </w:pPr>
          <w:r>
            <w:rPr>
              <w:rFonts w:hint="default" w:hAnsi="宋体"/>
              <w:b/>
              <w:spacing w:val="28"/>
              <w:sz w:val="32"/>
              <w:szCs w:val="32"/>
            </w:rPr>
            <w:fldChar w:fldCharType="begin"/>
          </w:r>
          <w:r>
            <w:rPr>
              <w:rFonts w:hint="default" w:hAnsi="宋体"/>
              <w:b/>
              <w:spacing w:val="28"/>
              <w:sz w:val="32"/>
              <w:szCs w:val="32"/>
            </w:rPr>
            <w:instrText xml:space="preserve">TOC \o "1-1" \h \u </w:instrText>
          </w:r>
          <w:r>
            <w:rPr>
              <w:rFonts w:hint="default" w:hAnsi="宋体"/>
              <w:b/>
              <w:spacing w:val="28"/>
              <w:sz w:val="32"/>
              <w:szCs w:val="32"/>
            </w:rPr>
            <w:fldChar w:fldCharType="separate"/>
          </w:r>
        </w:p>
        <w:p w14:paraId="65C2EAE7">
          <w:pPr>
            <w:pStyle w:val="17"/>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_Toc4918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第一章 询价邀请函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68BBDA00">
          <w:pPr>
            <w:pStyle w:val="17"/>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_Toc11234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第二章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_Toc11234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49B5B122">
          <w:pPr>
            <w:pStyle w:val="17"/>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_Toc21465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lang w:val="en-US" w:eastAsia="zh-CN"/>
            </w:rPr>
            <w:t>第三章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_Toc21465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500A544A">
          <w:pPr>
            <w:pStyle w:val="17"/>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_Toc17293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第四章 报价须知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_Toc17293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20A75C4C">
          <w:pPr>
            <w:pStyle w:val="17"/>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8"/>
              <w:sz w:val="24"/>
              <w:szCs w:val="24"/>
            </w:rPr>
            <w:fldChar w:fldCharType="begin"/>
          </w:r>
          <w:r>
            <w:rPr>
              <w:rFonts w:hint="eastAsia" w:ascii="宋体" w:hAnsi="宋体" w:eastAsia="宋体" w:cs="宋体"/>
              <w:spacing w:val="28"/>
              <w:sz w:val="24"/>
              <w:szCs w:val="24"/>
            </w:rPr>
            <w:instrText xml:space="preserve"> HYPERLINK \l _Toc13624 </w:instrText>
          </w:r>
          <w:r>
            <w:rPr>
              <w:rFonts w:hint="eastAsia" w:ascii="宋体" w:hAnsi="宋体" w:eastAsia="宋体" w:cs="宋体"/>
              <w:spacing w:val="28"/>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章 报价文件（格式）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_Toc13624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pacing w:val="28"/>
              <w:sz w:val="24"/>
              <w:szCs w:val="24"/>
            </w:rPr>
            <w:fldChar w:fldCharType="end"/>
          </w:r>
        </w:p>
        <w:p w14:paraId="5756FF5A">
          <w:pPr>
            <w:pStyle w:val="17"/>
            <w:keepNext w:val="0"/>
            <w:keepLines w:val="0"/>
            <w:pageBreakBefore w:val="0"/>
            <w:widowControl/>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E35377C">
          <w:pPr>
            <w:pStyle w:val="17"/>
            <w:tabs>
              <w:tab w:val="right" w:leader="dot" w:pos="8312"/>
            </w:tabs>
          </w:pPr>
        </w:p>
        <w:p w14:paraId="03D63934">
          <w:pPr>
            <w:snapToGrid w:val="0"/>
            <w:spacing w:beforeLines="0" w:after="120" w:afterLines="50" w:line="360" w:lineRule="auto"/>
            <w:jc w:val="center"/>
            <w:rPr>
              <w:rFonts w:hint="default" w:hAnsi="宋体"/>
              <w:b/>
              <w:spacing w:val="28"/>
              <w:sz w:val="32"/>
              <w:szCs w:val="32"/>
            </w:rPr>
          </w:pPr>
          <w:r>
            <w:rPr>
              <w:rFonts w:hint="default" w:hAnsi="宋体"/>
              <w:spacing w:val="28"/>
              <w:szCs w:val="32"/>
            </w:rPr>
            <w:fldChar w:fldCharType="end"/>
          </w:r>
        </w:p>
      </w:sdtContent>
    </w:sdt>
    <w:p w14:paraId="1FDFA0CF">
      <w:pPr>
        <w:snapToGrid w:val="0"/>
        <w:spacing w:beforeLines="0" w:after="120" w:afterLines="50" w:line="360" w:lineRule="auto"/>
        <w:jc w:val="center"/>
        <w:rPr>
          <w:rFonts w:hint="default" w:hAnsi="宋体"/>
          <w:b/>
          <w:spacing w:val="28"/>
          <w:sz w:val="32"/>
          <w:szCs w:val="32"/>
        </w:rPr>
      </w:pPr>
    </w:p>
    <w:p w14:paraId="32862508">
      <w:pPr>
        <w:snapToGrid w:val="0"/>
        <w:spacing w:beforeLines="0" w:after="120" w:afterLines="50" w:line="360" w:lineRule="auto"/>
        <w:jc w:val="center"/>
        <w:rPr>
          <w:rFonts w:hint="default" w:hAnsi="宋体"/>
          <w:b/>
          <w:spacing w:val="28"/>
          <w:sz w:val="32"/>
          <w:szCs w:val="32"/>
        </w:rPr>
      </w:pPr>
    </w:p>
    <w:p w14:paraId="365E3B7E">
      <w:pPr>
        <w:snapToGrid w:val="0"/>
        <w:spacing w:beforeLines="0" w:after="120" w:afterLines="50" w:line="360" w:lineRule="auto"/>
        <w:jc w:val="center"/>
        <w:rPr>
          <w:rFonts w:hint="default" w:hAnsi="宋体"/>
          <w:b/>
          <w:spacing w:val="28"/>
          <w:sz w:val="32"/>
          <w:szCs w:val="32"/>
        </w:rPr>
      </w:pPr>
    </w:p>
    <w:p w14:paraId="2D384A5F">
      <w:pPr>
        <w:snapToGrid w:val="0"/>
        <w:spacing w:beforeLines="0" w:after="120" w:afterLines="50" w:line="360" w:lineRule="auto"/>
        <w:jc w:val="center"/>
        <w:rPr>
          <w:rFonts w:hint="default" w:hAnsi="宋体"/>
          <w:b/>
          <w:spacing w:val="28"/>
          <w:sz w:val="32"/>
          <w:szCs w:val="32"/>
        </w:rPr>
      </w:pPr>
    </w:p>
    <w:p w14:paraId="6635EC7C">
      <w:pPr>
        <w:snapToGrid w:val="0"/>
        <w:spacing w:beforeLines="0" w:after="120" w:afterLines="50" w:line="360" w:lineRule="auto"/>
        <w:jc w:val="center"/>
        <w:rPr>
          <w:rFonts w:hint="default" w:hAnsi="宋体"/>
          <w:b/>
          <w:spacing w:val="28"/>
          <w:sz w:val="32"/>
          <w:szCs w:val="32"/>
        </w:rPr>
      </w:pPr>
    </w:p>
    <w:p w14:paraId="21B960FA">
      <w:pPr>
        <w:snapToGrid w:val="0"/>
        <w:spacing w:beforeLines="0" w:after="120" w:afterLines="50" w:line="360" w:lineRule="auto"/>
        <w:jc w:val="center"/>
        <w:rPr>
          <w:rFonts w:hint="default" w:hAnsi="宋体"/>
          <w:b/>
          <w:spacing w:val="28"/>
          <w:sz w:val="32"/>
          <w:szCs w:val="32"/>
        </w:rPr>
      </w:pPr>
    </w:p>
    <w:p w14:paraId="7E64C0C4">
      <w:pPr>
        <w:snapToGrid w:val="0"/>
        <w:spacing w:beforeLines="0" w:after="120" w:afterLines="50" w:line="360" w:lineRule="auto"/>
        <w:jc w:val="center"/>
        <w:rPr>
          <w:rFonts w:hint="default" w:hAnsi="宋体"/>
          <w:b/>
          <w:spacing w:val="28"/>
          <w:sz w:val="32"/>
          <w:szCs w:val="32"/>
        </w:rPr>
      </w:pPr>
    </w:p>
    <w:p w14:paraId="736A4A69">
      <w:pPr>
        <w:snapToGrid w:val="0"/>
        <w:spacing w:beforeLines="0" w:after="120" w:afterLines="50" w:line="360" w:lineRule="auto"/>
        <w:jc w:val="center"/>
        <w:rPr>
          <w:rFonts w:hint="default" w:hAnsi="宋体"/>
          <w:b/>
          <w:spacing w:val="28"/>
          <w:sz w:val="32"/>
          <w:szCs w:val="32"/>
        </w:rPr>
      </w:pPr>
    </w:p>
    <w:p w14:paraId="17F14F91">
      <w:pPr>
        <w:snapToGrid w:val="0"/>
        <w:spacing w:beforeLines="0" w:after="120" w:afterLines="50" w:line="360" w:lineRule="auto"/>
        <w:jc w:val="center"/>
        <w:rPr>
          <w:rFonts w:hint="default" w:hAnsi="宋体"/>
          <w:b/>
          <w:spacing w:val="28"/>
          <w:sz w:val="32"/>
          <w:szCs w:val="32"/>
        </w:rPr>
      </w:pPr>
    </w:p>
    <w:p w14:paraId="043B5DD8">
      <w:pPr>
        <w:snapToGrid w:val="0"/>
        <w:spacing w:beforeLines="0" w:after="120" w:afterLines="50" w:line="360" w:lineRule="auto"/>
        <w:jc w:val="center"/>
        <w:rPr>
          <w:rFonts w:hint="default" w:hAnsi="宋体"/>
          <w:b/>
          <w:spacing w:val="28"/>
          <w:sz w:val="32"/>
          <w:szCs w:val="32"/>
        </w:rPr>
      </w:pPr>
    </w:p>
    <w:p w14:paraId="7D1D3EF6">
      <w:pPr>
        <w:snapToGrid w:val="0"/>
        <w:spacing w:beforeLines="0" w:after="120" w:afterLines="50" w:line="360" w:lineRule="auto"/>
        <w:jc w:val="center"/>
        <w:rPr>
          <w:rFonts w:hint="default" w:hAnsi="宋体"/>
          <w:b/>
          <w:spacing w:val="28"/>
          <w:sz w:val="32"/>
          <w:szCs w:val="32"/>
        </w:rPr>
      </w:pPr>
    </w:p>
    <w:p w14:paraId="64550034">
      <w:pPr>
        <w:snapToGrid w:val="0"/>
        <w:spacing w:beforeLines="0" w:afterLines="0" w:line="360" w:lineRule="auto"/>
        <w:rPr>
          <w:rFonts w:hint="default" w:hAnsi="宋体"/>
          <w:sz w:val="24"/>
          <w:szCs w:val="24"/>
        </w:rPr>
        <w:sectPr>
          <w:pgSz w:w="11906" w:h="16838"/>
          <w:pgMar w:top="1440" w:right="1797" w:bottom="1440" w:left="1797" w:header="851" w:footer="992" w:gutter="0"/>
          <w:lnNumType w:countBy="0" w:distance="360"/>
          <w:pgNumType w:fmt="decimal"/>
          <w:cols w:space="720" w:num="1"/>
          <w:docGrid w:type="lines" w:linePitch="312" w:charSpace="0"/>
        </w:sectPr>
      </w:pPr>
    </w:p>
    <w:p w14:paraId="15E93ECA">
      <w:pPr>
        <w:pStyle w:val="2"/>
        <w:numPr>
          <w:ilvl w:val="0"/>
          <w:numId w:val="1"/>
        </w:numPr>
        <w:snapToGrid w:val="0"/>
        <w:spacing w:before="0" w:beforeLines="0" w:after="0" w:afterLines="0"/>
        <w:jc w:val="center"/>
        <w:rPr>
          <w:rFonts w:hint="default"/>
        </w:rPr>
      </w:pPr>
      <w:bookmarkStart w:id="5" w:name="_Toc4918"/>
      <w:bookmarkStart w:id="6" w:name="_Toc23431"/>
      <w:bookmarkStart w:id="7" w:name="_Toc14758"/>
      <w:r>
        <w:rPr>
          <w:rFonts w:hint="default" w:hAnsi="宋体"/>
          <w:sz w:val="32"/>
          <w:szCs w:val="32"/>
        </w:rPr>
        <w:t>询价邀请函</w:t>
      </w:r>
      <w:bookmarkEnd w:id="5"/>
      <w:bookmarkEnd w:id="6"/>
      <w:bookmarkEnd w:id="7"/>
    </w:p>
    <w:p w14:paraId="6305DBB7">
      <w:pPr>
        <w:snapToGrid w:val="0"/>
        <w:spacing w:beforeLines="0" w:afterLines="0" w:line="360" w:lineRule="auto"/>
        <w:rPr>
          <w:rFonts w:hint="default" w:hAnsi="宋体"/>
          <w:sz w:val="24"/>
          <w:szCs w:val="24"/>
        </w:rPr>
      </w:pPr>
      <w:r>
        <w:rPr>
          <w:rFonts w:hint="default" w:hAnsi="宋体"/>
          <w:sz w:val="24"/>
          <w:szCs w:val="24"/>
        </w:rPr>
        <w:t>各供应商:</w:t>
      </w:r>
    </w:p>
    <w:p w14:paraId="565AED50">
      <w:pPr>
        <w:snapToGrid w:val="0"/>
        <w:spacing w:beforeLines="0" w:afterLines="0" w:line="360" w:lineRule="auto"/>
        <w:ind w:firstLine="480" w:firstLineChars="200"/>
        <w:rPr>
          <w:rFonts w:hint="default" w:hAnsi="宋体"/>
          <w:sz w:val="24"/>
          <w:szCs w:val="24"/>
        </w:rPr>
      </w:pPr>
      <w:r>
        <w:rPr>
          <w:rFonts w:hint="default" w:hAnsi="宋体"/>
          <w:sz w:val="24"/>
          <w:szCs w:val="24"/>
        </w:rPr>
        <w:t>我公司的</w:t>
      </w:r>
      <w:r>
        <w:rPr>
          <w:rFonts w:hint="default" w:hAnsi="宋体"/>
          <w:color w:val="000000"/>
          <w:sz w:val="24"/>
          <w:szCs w:val="24"/>
        </w:rPr>
        <w:t>“管网运营平台2025-2027年运维服务项目”</w:t>
      </w:r>
      <w:r>
        <w:rPr>
          <w:rFonts w:hint="default" w:hAnsi="宋体"/>
          <w:sz w:val="24"/>
          <w:szCs w:val="24"/>
        </w:rPr>
        <w:t>正式开展，现邀请贵司参与本项目的询价采购。具体采购信息如下：</w:t>
      </w:r>
    </w:p>
    <w:p w14:paraId="5B4A7EE5">
      <w:pPr>
        <w:snapToGrid w:val="0"/>
        <w:spacing w:beforeLines="0" w:afterLines="0" w:line="360" w:lineRule="auto"/>
        <w:ind w:firstLine="424" w:firstLineChars="177"/>
        <w:outlineLvl w:val="1"/>
        <w:rPr>
          <w:rFonts w:hint="default" w:hAnsi="宋体"/>
          <w:color w:val="000000"/>
          <w:sz w:val="24"/>
          <w:szCs w:val="24"/>
        </w:rPr>
      </w:pPr>
      <w:bookmarkStart w:id="8" w:name="_Toc5974"/>
      <w:r>
        <w:rPr>
          <w:rFonts w:hint="default" w:hAnsi="宋体"/>
          <w:sz w:val="24"/>
          <w:szCs w:val="24"/>
        </w:rPr>
        <w:t>一、采购项目编号：</w:t>
      </w:r>
      <w:bookmarkEnd w:id="8"/>
      <w:r>
        <w:rPr>
          <w:rFonts w:hint="default" w:hAnsi="宋体"/>
          <w:color w:val="000000" w:themeColor="text1"/>
          <w:sz w:val="24"/>
          <w:szCs w:val="24"/>
          <w14:textFill>
            <w14:solidFill>
              <w14:schemeClr w14:val="tx1"/>
            </w14:solidFill>
          </w14:textFill>
        </w:rPr>
        <w:t>2025-017</w:t>
      </w:r>
    </w:p>
    <w:p w14:paraId="7BF48EEC">
      <w:pPr>
        <w:snapToGrid w:val="0"/>
        <w:spacing w:beforeLines="0" w:afterLines="0" w:line="360" w:lineRule="auto"/>
        <w:ind w:left="426" w:leftChars="177" w:hanging="1"/>
        <w:rPr>
          <w:rFonts w:hint="default" w:hAnsi="宋体"/>
          <w:color w:val="000000"/>
          <w:sz w:val="24"/>
          <w:szCs w:val="24"/>
        </w:rPr>
      </w:pPr>
      <w:r>
        <w:rPr>
          <w:rFonts w:hint="default" w:hAnsi="宋体"/>
          <w:sz w:val="24"/>
          <w:szCs w:val="24"/>
        </w:rPr>
        <w:t>二、采购项目名称：</w:t>
      </w:r>
      <w:r>
        <w:rPr>
          <w:rFonts w:hint="default" w:hAnsi="宋体"/>
          <w:color w:val="000000"/>
          <w:sz w:val="24"/>
          <w:szCs w:val="24"/>
        </w:rPr>
        <w:t>管网运营平台2025-2027年运维服务项目</w:t>
      </w:r>
    </w:p>
    <w:p w14:paraId="7CA6D2F6">
      <w:pPr>
        <w:snapToGrid w:val="0"/>
        <w:spacing w:beforeLines="0" w:afterLines="0" w:line="360" w:lineRule="auto"/>
        <w:ind w:left="426" w:leftChars="177" w:hanging="1"/>
        <w:rPr>
          <w:rFonts w:hint="default"/>
          <w:lang w:val="en-US" w:eastAsia="zh-CN"/>
        </w:rPr>
      </w:pPr>
      <w:r>
        <w:rPr>
          <w:rFonts w:hint="default" w:hAnsi="宋体"/>
          <w:color w:val="000000"/>
          <w:sz w:val="24"/>
          <w:szCs w:val="24"/>
        </w:rPr>
        <w:t>三、采购</w:t>
      </w:r>
      <w:r>
        <w:rPr>
          <w:rFonts w:hint="eastAsia" w:hAnsi="宋体"/>
          <w:color w:val="000000"/>
          <w:sz w:val="24"/>
          <w:szCs w:val="24"/>
          <w:lang w:val="en-US" w:eastAsia="zh-CN"/>
        </w:rPr>
        <w:t>限价</w:t>
      </w:r>
      <w:r>
        <w:rPr>
          <w:rFonts w:hint="default" w:hAnsi="宋体"/>
          <w:color w:val="000000"/>
          <w:sz w:val="24"/>
          <w:szCs w:val="24"/>
        </w:rPr>
        <w:t>：</w:t>
      </w:r>
      <w:r>
        <w:rPr>
          <w:rFonts w:hint="default" w:hAnsi="宋体"/>
          <w:color w:val="000000" w:themeColor="text1"/>
          <w:sz w:val="24"/>
          <w:szCs w:val="24"/>
          <w14:textFill>
            <w14:solidFill>
              <w14:schemeClr w14:val="tx1"/>
            </w14:solidFill>
          </w14:textFill>
        </w:rPr>
        <w:t>261383.65元（不含税）</w:t>
      </w:r>
      <w:r>
        <w:rPr>
          <w:rFonts w:hint="eastAsia"/>
          <w:color w:val="000000" w:themeColor="text1"/>
          <w:lang w:val="en-US" w:eastAsia="zh-CN"/>
          <w14:textFill>
            <w14:solidFill>
              <w14:schemeClr w14:val="tx1"/>
            </w14:solidFill>
          </w14:textFill>
        </w:rPr>
        <w:t xml:space="preserve"> </w:t>
      </w:r>
      <w:r>
        <w:rPr>
          <w:rFonts w:hint="eastAsia"/>
          <w:lang w:val="en-US" w:eastAsia="zh-CN"/>
        </w:rPr>
        <w:t xml:space="preserve">     </w:t>
      </w:r>
    </w:p>
    <w:p w14:paraId="2475D3D9">
      <w:pPr>
        <w:snapToGrid w:val="0"/>
        <w:spacing w:beforeLines="0" w:afterLines="0" w:line="360" w:lineRule="auto"/>
        <w:ind w:firstLine="424" w:firstLineChars="177"/>
        <w:rPr>
          <w:rFonts w:hint="default" w:hAnsi="宋体"/>
          <w:sz w:val="24"/>
          <w:szCs w:val="24"/>
        </w:rPr>
      </w:pPr>
      <w:r>
        <w:rPr>
          <w:rFonts w:hint="default" w:hAnsi="宋体"/>
          <w:sz w:val="24"/>
          <w:szCs w:val="24"/>
        </w:rPr>
        <w:t>四、采购内容：具体详见用户需求书。</w:t>
      </w:r>
    </w:p>
    <w:p w14:paraId="7B0D0EE1">
      <w:pPr>
        <w:pStyle w:val="12"/>
        <w:ind w:firstLine="480" w:firstLineChars="200"/>
        <w:rPr>
          <w:rFonts w:hint="eastAsia" w:hAnsi="宋体"/>
          <w:sz w:val="24"/>
          <w:szCs w:val="24"/>
          <w:lang w:val="en-US" w:eastAsia="zh-CN"/>
        </w:rPr>
      </w:pPr>
      <w:r>
        <w:rPr>
          <w:rFonts w:hint="eastAsia" w:hAnsi="宋体"/>
          <w:sz w:val="24"/>
          <w:szCs w:val="24"/>
          <w:lang w:val="en-US" w:eastAsia="zh-CN"/>
        </w:rPr>
        <w:t>五、资质要求：</w:t>
      </w:r>
    </w:p>
    <w:p w14:paraId="433D0A66">
      <w:pPr>
        <w:pStyle w:val="1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hAnsi="宋体"/>
          <w:sz w:val="24"/>
          <w:szCs w:val="24"/>
          <w:lang w:val="en-US" w:eastAsia="zh-CN"/>
        </w:rPr>
      </w:pPr>
      <w:r>
        <w:rPr>
          <w:rFonts w:hint="eastAsia" w:hAnsi="宋体"/>
          <w:sz w:val="24"/>
          <w:szCs w:val="24"/>
          <w:lang w:val="en-US" w:eastAsia="zh-CN"/>
        </w:rPr>
        <w:t>（一）提供一份报价人2022年1月1日以来</w:t>
      </w:r>
      <w:r>
        <w:rPr>
          <w:rFonts w:hint="eastAsia"/>
          <w:lang w:val="en-US" w:eastAsia="zh-CN"/>
        </w:rPr>
        <w:t>软件</w:t>
      </w:r>
      <w:r>
        <w:rPr>
          <w:rFonts w:hint="eastAsia" w:hAnsi="宋体"/>
          <w:color w:val="000000" w:themeColor="text1"/>
          <w:sz w:val="24"/>
          <w:szCs w:val="24"/>
          <w:lang w:val="en-US" w:eastAsia="zh-CN"/>
          <w14:textFill>
            <w14:solidFill>
              <w14:schemeClr w14:val="tx1"/>
            </w14:solidFill>
          </w14:textFill>
        </w:rPr>
        <w:t>运维服务项目业绩</w:t>
      </w:r>
      <w:r>
        <w:rPr>
          <w:rFonts w:hint="eastAsia" w:hAnsi="宋体"/>
          <w:sz w:val="24"/>
          <w:szCs w:val="24"/>
          <w:lang w:val="en-US" w:eastAsia="zh-CN"/>
        </w:rPr>
        <w:t>（合同签订日期为2022年1月1日或以后）；</w:t>
      </w:r>
    </w:p>
    <w:p w14:paraId="7654325F">
      <w:pPr>
        <w:pStyle w:val="1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eastAsia="宋体"/>
          <w:lang w:val="en-US" w:eastAsia="zh-CN"/>
        </w:rPr>
      </w:pPr>
      <w:r>
        <w:rPr>
          <w:rFonts w:hint="eastAsia" w:hAnsi="宋体"/>
          <w:sz w:val="24"/>
          <w:szCs w:val="24"/>
          <w:lang w:val="en-US" w:eastAsia="zh-CN"/>
        </w:rPr>
        <w:t>（二）报价人未被列入“信用中国”网站（www.creditchina.gov.cn）失信被执行人、重大税收违法失信主体、政府采购严重违法失信行为记录名单（处罚期限届满的除外）。</w:t>
      </w:r>
    </w:p>
    <w:p w14:paraId="035E0781">
      <w:pPr>
        <w:snapToGrid w:val="0"/>
        <w:spacing w:beforeLines="0" w:afterLines="0" w:line="360" w:lineRule="auto"/>
        <w:ind w:firstLine="424" w:firstLineChars="177"/>
        <w:rPr>
          <w:rFonts w:hint="default" w:hAnsi="宋体"/>
          <w:color w:val="000000"/>
          <w:sz w:val="24"/>
          <w:szCs w:val="24"/>
        </w:rPr>
      </w:pPr>
      <w:r>
        <w:rPr>
          <w:rFonts w:hint="eastAsia" w:hAnsi="宋体"/>
          <w:color w:val="000000"/>
          <w:sz w:val="24"/>
          <w:szCs w:val="24"/>
          <w:lang w:val="en-US" w:eastAsia="zh-CN"/>
        </w:rPr>
        <w:t>六</w:t>
      </w:r>
      <w:r>
        <w:rPr>
          <w:rFonts w:hint="default" w:hAnsi="宋体"/>
          <w:color w:val="000000"/>
          <w:sz w:val="24"/>
          <w:szCs w:val="24"/>
        </w:rPr>
        <w:t>、成交原则：本项目报价为不含税报价，报价人所报价格不得超过采购限价。从实质性满足采购需求的供应商中，按不含税报价最低成交原则确定成交供应商。</w:t>
      </w:r>
    </w:p>
    <w:p w14:paraId="06EDCC48">
      <w:pPr>
        <w:snapToGrid w:val="0"/>
        <w:spacing w:beforeLines="0" w:afterLines="0" w:line="360" w:lineRule="auto"/>
        <w:ind w:firstLine="424" w:firstLineChars="177"/>
        <w:outlineLvl w:val="1"/>
        <w:rPr>
          <w:rFonts w:hint="default" w:hAnsi="宋体"/>
          <w:color w:val="000000" w:themeColor="text1"/>
          <w:sz w:val="24"/>
          <w:szCs w:val="24"/>
          <w14:textFill>
            <w14:solidFill>
              <w14:schemeClr w14:val="tx1"/>
            </w14:solidFill>
          </w14:textFill>
        </w:rPr>
      </w:pPr>
      <w:bookmarkStart w:id="9" w:name="_Toc29338"/>
      <w:r>
        <w:rPr>
          <w:rFonts w:hint="eastAsia" w:hAnsi="宋体"/>
          <w:sz w:val="24"/>
          <w:szCs w:val="24"/>
          <w:lang w:val="en-US" w:eastAsia="zh-CN"/>
        </w:rPr>
        <w:t>七</w:t>
      </w:r>
      <w:r>
        <w:rPr>
          <w:rFonts w:hint="default" w:hAnsi="宋体"/>
          <w:sz w:val="24"/>
          <w:szCs w:val="24"/>
        </w:rPr>
        <w:t>、报价文件递交截止时间</w:t>
      </w:r>
      <w:r>
        <w:rPr>
          <w:rFonts w:hint="default" w:hAnsi="宋体"/>
          <w:color w:val="000000" w:themeColor="text1"/>
          <w:sz w:val="24"/>
          <w:szCs w:val="24"/>
          <w14:textFill>
            <w14:solidFill>
              <w14:schemeClr w14:val="tx1"/>
            </w14:solidFill>
          </w14:textFill>
        </w:rPr>
        <w:t>：202</w:t>
      </w:r>
      <w:r>
        <w:rPr>
          <w:rFonts w:hint="eastAsia" w:hAnsi="宋体"/>
          <w:color w:val="000000" w:themeColor="text1"/>
          <w:sz w:val="24"/>
          <w:szCs w:val="24"/>
          <w:lang w:val="en-US" w:eastAsia="zh-CN"/>
          <w14:textFill>
            <w14:solidFill>
              <w14:schemeClr w14:val="tx1"/>
            </w14:solidFill>
          </w14:textFill>
        </w:rPr>
        <w:t>5</w:t>
      </w:r>
      <w:r>
        <w:rPr>
          <w:rFonts w:hint="default" w:hAnsi="宋体"/>
          <w:color w:val="000000" w:themeColor="text1"/>
          <w:sz w:val="24"/>
          <w:szCs w:val="24"/>
          <w14:textFill>
            <w14:solidFill>
              <w14:schemeClr w14:val="tx1"/>
            </w14:solidFill>
          </w14:textFill>
        </w:rPr>
        <w:t>年</w:t>
      </w:r>
      <w:r>
        <w:rPr>
          <w:rFonts w:hint="eastAsia" w:hAnsi="宋体"/>
          <w:color w:val="000000" w:themeColor="text1"/>
          <w:sz w:val="24"/>
          <w:szCs w:val="24"/>
          <w:lang w:val="en-US" w:eastAsia="zh-CN"/>
          <w14:textFill>
            <w14:solidFill>
              <w14:schemeClr w14:val="tx1"/>
            </w14:solidFill>
          </w14:textFill>
        </w:rPr>
        <w:t>4</w:t>
      </w:r>
      <w:r>
        <w:rPr>
          <w:rFonts w:hint="default"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30</w:t>
      </w:r>
      <w:r>
        <w:rPr>
          <w:rFonts w:hint="default" w:hAnsi="宋体"/>
          <w:color w:val="000000" w:themeColor="text1"/>
          <w:sz w:val="24"/>
          <w:szCs w:val="24"/>
          <w14:textFill>
            <w14:solidFill>
              <w14:schemeClr w14:val="tx1"/>
            </w14:solidFill>
          </w14:textFill>
        </w:rPr>
        <w:t>日1</w:t>
      </w:r>
      <w:r>
        <w:rPr>
          <w:rFonts w:hint="eastAsia" w:hAnsi="宋体"/>
          <w:color w:val="000000" w:themeColor="text1"/>
          <w:sz w:val="24"/>
          <w:szCs w:val="24"/>
          <w:lang w:val="en-US" w:eastAsia="zh-CN"/>
          <w14:textFill>
            <w14:solidFill>
              <w14:schemeClr w14:val="tx1"/>
            </w14:solidFill>
          </w14:textFill>
        </w:rPr>
        <w:t>0</w:t>
      </w:r>
      <w:r>
        <w:rPr>
          <w:rFonts w:hint="default" w:hAnsi="宋体"/>
          <w:color w:val="000000" w:themeColor="text1"/>
          <w:sz w:val="24"/>
          <w:szCs w:val="24"/>
          <w14:textFill>
            <w14:solidFill>
              <w14:schemeClr w14:val="tx1"/>
            </w14:solidFill>
          </w14:textFill>
        </w:rPr>
        <w:t>时</w:t>
      </w:r>
      <w:r>
        <w:rPr>
          <w:rFonts w:hint="eastAsia" w:hAnsi="宋体"/>
          <w:color w:val="000000" w:themeColor="text1"/>
          <w:sz w:val="24"/>
          <w:szCs w:val="24"/>
          <w:lang w:val="en-US" w:eastAsia="zh-CN"/>
          <w14:textFill>
            <w14:solidFill>
              <w14:schemeClr w14:val="tx1"/>
            </w14:solidFill>
          </w14:textFill>
        </w:rPr>
        <w:t>00</w:t>
      </w:r>
      <w:r>
        <w:rPr>
          <w:rFonts w:hint="default" w:hAnsi="宋体"/>
          <w:color w:val="000000" w:themeColor="text1"/>
          <w:sz w:val="24"/>
          <w:szCs w:val="24"/>
          <w14:textFill>
            <w14:solidFill>
              <w14:schemeClr w14:val="tx1"/>
            </w14:solidFill>
          </w14:textFill>
        </w:rPr>
        <w:t>分。</w:t>
      </w:r>
    </w:p>
    <w:p w14:paraId="1681A424">
      <w:pPr>
        <w:snapToGrid w:val="0"/>
        <w:spacing w:beforeLines="0" w:afterLines="0" w:line="360" w:lineRule="auto"/>
        <w:ind w:firstLine="424" w:firstLineChars="177"/>
        <w:outlineLvl w:val="1"/>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八</w:t>
      </w:r>
      <w:r>
        <w:rPr>
          <w:rFonts w:hint="default" w:hAnsi="宋体"/>
          <w:color w:val="000000" w:themeColor="text1"/>
          <w:sz w:val="24"/>
          <w:szCs w:val="24"/>
          <w14:textFill>
            <w14:solidFill>
              <w14:schemeClr w14:val="tx1"/>
            </w14:solidFill>
          </w14:textFill>
        </w:rPr>
        <w:t>、报价文件开封时间：</w:t>
      </w:r>
      <w:bookmarkStart w:id="10" w:name="OLE_LINK3"/>
      <w:r>
        <w:rPr>
          <w:rFonts w:hint="default" w:hAnsi="宋体"/>
          <w:color w:val="000000" w:themeColor="text1"/>
          <w:sz w:val="24"/>
          <w:szCs w:val="24"/>
          <w14:textFill>
            <w14:solidFill>
              <w14:schemeClr w14:val="tx1"/>
            </w14:solidFill>
          </w14:textFill>
        </w:rPr>
        <w:t>202</w:t>
      </w:r>
      <w:r>
        <w:rPr>
          <w:rFonts w:hint="eastAsia" w:hAnsi="宋体"/>
          <w:color w:val="000000" w:themeColor="text1"/>
          <w:sz w:val="24"/>
          <w:szCs w:val="24"/>
          <w:lang w:val="en-US" w:eastAsia="zh-CN"/>
          <w14:textFill>
            <w14:solidFill>
              <w14:schemeClr w14:val="tx1"/>
            </w14:solidFill>
          </w14:textFill>
        </w:rPr>
        <w:t>5</w:t>
      </w:r>
      <w:r>
        <w:rPr>
          <w:rFonts w:hint="default" w:hAnsi="宋体"/>
          <w:color w:val="000000" w:themeColor="text1"/>
          <w:sz w:val="24"/>
          <w:szCs w:val="24"/>
          <w14:textFill>
            <w14:solidFill>
              <w14:schemeClr w14:val="tx1"/>
            </w14:solidFill>
          </w14:textFill>
        </w:rPr>
        <w:t>年</w:t>
      </w:r>
      <w:r>
        <w:rPr>
          <w:rFonts w:hint="eastAsia" w:hAnsi="宋体"/>
          <w:color w:val="000000" w:themeColor="text1"/>
          <w:sz w:val="24"/>
          <w:szCs w:val="24"/>
          <w:lang w:val="en-US" w:eastAsia="zh-CN"/>
          <w14:textFill>
            <w14:solidFill>
              <w14:schemeClr w14:val="tx1"/>
            </w14:solidFill>
          </w14:textFill>
        </w:rPr>
        <w:t>4</w:t>
      </w:r>
      <w:r>
        <w:rPr>
          <w:rFonts w:hint="default"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30</w:t>
      </w:r>
      <w:r>
        <w:rPr>
          <w:rFonts w:hint="default" w:hAnsi="宋体"/>
          <w:color w:val="000000" w:themeColor="text1"/>
          <w:sz w:val="24"/>
          <w:szCs w:val="24"/>
          <w14:textFill>
            <w14:solidFill>
              <w14:schemeClr w14:val="tx1"/>
            </w14:solidFill>
          </w14:textFill>
        </w:rPr>
        <w:t>日1</w:t>
      </w:r>
      <w:r>
        <w:rPr>
          <w:rFonts w:hint="eastAsia" w:hAnsi="宋体"/>
          <w:color w:val="000000" w:themeColor="text1"/>
          <w:sz w:val="24"/>
          <w:szCs w:val="24"/>
          <w:lang w:val="en-US" w:eastAsia="zh-CN"/>
          <w14:textFill>
            <w14:solidFill>
              <w14:schemeClr w14:val="tx1"/>
            </w14:solidFill>
          </w14:textFill>
        </w:rPr>
        <w:t>0</w:t>
      </w:r>
      <w:r>
        <w:rPr>
          <w:rFonts w:hint="default" w:hAnsi="宋体"/>
          <w:color w:val="000000" w:themeColor="text1"/>
          <w:sz w:val="24"/>
          <w:szCs w:val="24"/>
          <w14:textFill>
            <w14:solidFill>
              <w14:schemeClr w14:val="tx1"/>
            </w14:solidFill>
          </w14:textFill>
        </w:rPr>
        <w:t>时</w:t>
      </w:r>
      <w:r>
        <w:rPr>
          <w:rFonts w:hint="eastAsia" w:hAnsi="宋体"/>
          <w:color w:val="000000" w:themeColor="text1"/>
          <w:sz w:val="24"/>
          <w:szCs w:val="24"/>
          <w:lang w:val="en-US" w:eastAsia="zh-CN"/>
          <w14:textFill>
            <w14:solidFill>
              <w14:schemeClr w14:val="tx1"/>
            </w14:solidFill>
          </w14:textFill>
        </w:rPr>
        <w:t>00</w:t>
      </w:r>
      <w:r>
        <w:rPr>
          <w:rFonts w:hint="default" w:hAnsi="宋体"/>
          <w:color w:val="000000" w:themeColor="text1"/>
          <w:sz w:val="24"/>
          <w:szCs w:val="24"/>
          <w14:textFill>
            <w14:solidFill>
              <w14:schemeClr w14:val="tx1"/>
            </w14:solidFill>
          </w14:textFill>
        </w:rPr>
        <w:t>分。</w:t>
      </w:r>
      <w:bookmarkEnd w:id="9"/>
      <w:bookmarkEnd w:id="10"/>
    </w:p>
    <w:p w14:paraId="7EE004FF">
      <w:pPr>
        <w:snapToGrid w:val="0"/>
        <w:spacing w:beforeLines="0" w:afterLines="0" w:line="360" w:lineRule="auto"/>
        <w:ind w:firstLine="424" w:firstLineChars="177"/>
        <w:rPr>
          <w:rFonts w:hint="default" w:hAnsi="宋体"/>
          <w:sz w:val="24"/>
          <w:szCs w:val="24"/>
        </w:rPr>
      </w:pPr>
      <w:r>
        <w:rPr>
          <w:rFonts w:hint="eastAsia" w:hAnsi="宋体"/>
          <w:sz w:val="24"/>
          <w:szCs w:val="24"/>
          <w:lang w:val="en-US" w:eastAsia="zh-CN"/>
        </w:rPr>
        <w:t>九</w:t>
      </w:r>
      <w:r>
        <w:rPr>
          <w:rFonts w:hint="default" w:hAnsi="宋体"/>
          <w:sz w:val="24"/>
          <w:szCs w:val="24"/>
        </w:rPr>
        <w:t>、报价文件递交地点：广东省</w:t>
      </w:r>
      <w:r>
        <w:rPr>
          <w:rFonts w:hint="default" w:hAnsi="宋体"/>
          <w:color w:val="000000"/>
          <w:sz w:val="24"/>
          <w:szCs w:val="24"/>
        </w:rPr>
        <w:t>东莞市东城街道运河路5号东莞市水务集团管网有限公司合同管理部二室(313室)</w:t>
      </w:r>
      <w:r>
        <w:rPr>
          <w:rFonts w:hint="default" w:hAnsi="宋体"/>
          <w:sz w:val="24"/>
          <w:szCs w:val="24"/>
        </w:rPr>
        <w:t xml:space="preserve">。 </w:t>
      </w:r>
    </w:p>
    <w:p w14:paraId="3AB98191">
      <w:pPr>
        <w:snapToGrid w:val="0"/>
        <w:spacing w:beforeLines="0" w:afterLines="0" w:line="360" w:lineRule="auto"/>
        <w:ind w:firstLine="424" w:firstLineChars="177"/>
        <w:outlineLvl w:val="1"/>
        <w:rPr>
          <w:rFonts w:hint="default" w:hAnsi="宋体"/>
          <w:sz w:val="24"/>
          <w:szCs w:val="24"/>
        </w:rPr>
      </w:pPr>
      <w:bookmarkStart w:id="11" w:name="_Toc6662"/>
      <w:r>
        <w:rPr>
          <w:rFonts w:hint="eastAsia" w:hAnsi="宋体"/>
          <w:sz w:val="24"/>
          <w:szCs w:val="24"/>
          <w:lang w:val="en-US" w:eastAsia="zh-CN"/>
        </w:rPr>
        <w:t>十</w:t>
      </w:r>
      <w:r>
        <w:rPr>
          <w:rFonts w:hint="default" w:hAnsi="宋体"/>
          <w:sz w:val="24"/>
          <w:szCs w:val="24"/>
        </w:rPr>
        <w:t>、采购人联系方式：</w:t>
      </w:r>
      <w:bookmarkEnd w:id="11"/>
    </w:p>
    <w:p w14:paraId="3AC36CCB">
      <w:pPr>
        <w:snapToGrid w:val="0"/>
        <w:spacing w:beforeLines="0" w:afterLines="0" w:line="360" w:lineRule="auto"/>
        <w:ind w:left="566" w:leftChars="236" w:firstLine="285"/>
        <w:rPr>
          <w:rFonts w:hint="default" w:hAnsi="宋体"/>
          <w:color w:val="000000"/>
          <w:sz w:val="24"/>
          <w:szCs w:val="24"/>
        </w:rPr>
      </w:pPr>
      <w:bookmarkStart w:id="12" w:name="_Hlk27129143"/>
      <w:r>
        <w:rPr>
          <w:rFonts w:hint="default" w:hAnsi="宋体"/>
          <w:color w:val="000000"/>
          <w:sz w:val="24"/>
          <w:szCs w:val="24"/>
        </w:rPr>
        <w:t>采购联系人：刘工</w:t>
      </w:r>
    </w:p>
    <w:p w14:paraId="57BFE5E3">
      <w:pPr>
        <w:snapToGrid w:val="0"/>
        <w:spacing w:beforeLines="0" w:afterLines="0" w:line="360" w:lineRule="auto"/>
        <w:ind w:left="566" w:leftChars="236" w:firstLine="285"/>
        <w:rPr>
          <w:rFonts w:hint="default" w:hAnsi="宋体" w:eastAsia="宋体"/>
          <w:color w:val="000000"/>
          <w:sz w:val="24"/>
          <w:szCs w:val="24"/>
          <w:lang w:val="en-US" w:eastAsia="zh-CN"/>
        </w:rPr>
      </w:pPr>
      <w:r>
        <w:rPr>
          <w:rFonts w:hint="default" w:hAnsi="宋体"/>
          <w:color w:val="000000"/>
          <w:sz w:val="24"/>
          <w:szCs w:val="24"/>
        </w:rPr>
        <w:t xml:space="preserve">联系电话：0769-22001352 </w:t>
      </w:r>
    </w:p>
    <w:p w14:paraId="398673B4">
      <w:pPr>
        <w:snapToGrid w:val="0"/>
        <w:spacing w:beforeLines="0" w:afterLines="0" w:line="360" w:lineRule="auto"/>
        <w:ind w:left="566" w:leftChars="236" w:firstLine="285" w:firstLineChars="0"/>
        <w:rPr>
          <w:rFonts w:hint="default" w:hAnsi="宋体"/>
          <w:sz w:val="24"/>
          <w:szCs w:val="24"/>
        </w:rPr>
      </w:pPr>
      <w:r>
        <w:rPr>
          <w:rFonts w:hint="default" w:hAnsi="宋体"/>
          <w:color w:val="000000"/>
          <w:sz w:val="24"/>
          <w:szCs w:val="24"/>
        </w:rPr>
        <w:t>联系地址：</w:t>
      </w:r>
      <w:bookmarkEnd w:id="12"/>
      <w:r>
        <w:rPr>
          <w:rFonts w:hint="default" w:hAnsi="宋体"/>
          <w:sz w:val="24"/>
          <w:szCs w:val="24"/>
        </w:rPr>
        <w:t>广东省</w:t>
      </w:r>
      <w:r>
        <w:rPr>
          <w:rFonts w:hint="default" w:hAnsi="宋体"/>
          <w:color w:val="000000"/>
          <w:sz w:val="24"/>
          <w:szCs w:val="24"/>
        </w:rPr>
        <w:t>东莞市东城街道运河路5号东莞市水务集团管网有限公司合同管理部二室(313室)</w:t>
      </w:r>
      <w:bookmarkStart w:id="13" w:name="_Hlk33286752"/>
    </w:p>
    <w:p w14:paraId="1472636B">
      <w:pPr>
        <w:snapToGrid w:val="0"/>
        <w:spacing w:beforeLines="0" w:afterLines="0" w:line="360" w:lineRule="auto"/>
        <w:ind w:firstLine="0" w:firstLineChars="0"/>
        <w:rPr>
          <w:rFonts w:hint="default" w:hAnsi="宋体"/>
          <w:sz w:val="24"/>
          <w:szCs w:val="24"/>
        </w:rPr>
      </w:pPr>
    </w:p>
    <w:p w14:paraId="0EDD6A70">
      <w:pPr>
        <w:snapToGrid w:val="0"/>
        <w:spacing w:beforeLines="0" w:afterLines="0" w:line="360" w:lineRule="auto"/>
        <w:ind w:firstLine="4819" w:firstLineChars="2008"/>
        <w:outlineLvl w:val="0"/>
        <w:rPr>
          <w:rFonts w:hint="default" w:hAnsi="宋体"/>
          <w:sz w:val="24"/>
          <w:szCs w:val="24"/>
        </w:rPr>
      </w:pPr>
      <w:bookmarkStart w:id="14" w:name="_Toc28612"/>
      <w:bookmarkStart w:id="15" w:name="_Toc30716"/>
      <w:bookmarkStart w:id="16" w:name="_Toc20425"/>
      <w:bookmarkStart w:id="17" w:name="_Toc16391"/>
      <w:r>
        <w:rPr>
          <w:rFonts w:hint="default" w:hAnsi="宋体"/>
          <w:sz w:val="24"/>
          <w:szCs w:val="24"/>
        </w:rPr>
        <w:t>东莞市水务集团管网有限公司</w:t>
      </w:r>
      <w:bookmarkEnd w:id="14"/>
      <w:bookmarkEnd w:id="15"/>
      <w:bookmarkEnd w:id="16"/>
      <w:bookmarkEnd w:id="17"/>
    </w:p>
    <w:bookmarkEnd w:id="13"/>
    <w:p w14:paraId="19EB0AD0">
      <w:pPr>
        <w:snapToGrid w:val="0"/>
        <w:spacing w:beforeLines="0" w:afterLines="0" w:line="360" w:lineRule="auto"/>
        <w:ind w:firstLine="5822" w:firstLineChars="2426"/>
        <w:rPr>
          <w:rFonts w:hint="default" w:hAnsi="宋体"/>
          <w:color w:val="000000" w:themeColor="text1"/>
          <w:sz w:val="24"/>
          <w:szCs w:val="24"/>
          <w14:textFill>
            <w14:solidFill>
              <w14:schemeClr w14:val="tx1"/>
            </w14:solidFill>
          </w14:textFill>
        </w:rPr>
      </w:pPr>
      <w:bookmarkStart w:id="18" w:name="_Hlk27129149"/>
      <w:r>
        <w:rPr>
          <w:rFonts w:hint="default" w:hAnsi="宋体"/>
          <w:color w:val="000000" w:themeColor="text1"/>
          <w:sz w:val="24"/>
          <w:szCs w:val="24"/>
          <w14:textFill>
            <w14:solidFill>
              <w14:schemeClr w14:val="tx1"/>
            </w14:solidFill>
          </w14:textFill>
        </w:rPr>
        <w:t>202</w:t>
      </w:r>
      <w:r>
        <w:rPr>
          <w:rFonts w:hint="eastAsia" w:hAnsi="宋体"/>
          <w:color w:val="000000" w:themeColor="text1"/>
          <w:sz w:val="24"/>
          <w:szCs w:val="24"/>
          <w:lang w:val="en-US" w:eastAsia="zh-CN"/>
          <w14:textFill>
            <w14:solidFill>
              <w14:schemeClr w14:val="tx1"/>
            </w14:solidFill>
          </w14:textFill>
        </w:rPr>
        <w:t>5</w:t>
      </w:r>
      <w:r>
        <w:rPr>
          <w:rFonts w:hint="default" w:hAnsi="宋体"/>
          <w:color w:val="000000" w:themeColor="text1"/>
          <w:sz w:val="24"/>
          <w:szCs w:val="24"/>
          <w14:textFill>
            <w14:solidFill>
              <w14:schemeClr w14:val="tx1"/>
            </w14:solidFill>
          </w14:textFill>
        </w:rPr>
        <w:t>年</w:t>
      </w:r>
      <w:r>
        <w:rPr>
          <w:rFonts w:hint="eastAsia" w:hAnsi="宋体"/>
          <w:color w:val="000000" w:themeColor="text1"/>
          <w:sz w:val="24"/>
          <w:szCs w:val="24"/>
          <w:lang w:val="en-US" w:eastAsia="zh-CN"/>
          <w14:textFill>
            <w14:solidFill>
              <w14:schemeClr w14:val="tx1"/>
            </w14:solidFill>
          </w14:textFill>
        </w:rPr>
        <w:t>4</w:t>
      </w:r>
      <w:r>
        <w:rPr>
          <w:rFonts w:hint="default"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24</w:t>
      </w:r>
      <w:r>
        <w:rPr>
          <w:rFonts w:hint="default" w:hAnsi="宋体"/>
          <w:color w:val="000000" w:themeColor="text1"/>
          <w:sz w:val="24"/>
          <w:szCs w:val="24"/>
          <w14:textFill>
            <w14:solidFill>
              <w14:schemeClr w14:val="tx1"/>
            </w14:solidFill>
          </w14:textFill>
        </w:rPr>
        <w:t>日</w:t>
      </w:r>
    </w:p>
    <w:bookmarkEnd w:id="18"/>
    <w:p w14:paraId="31368EE0">
      <w:pPr>
        <w:snapToGrid w:val="0"/>
        <w:spacing w:beforeLines="0" w:afterLines="0" w:line="360" w:lineRule="auto"/>
        <w:rPr>
          <w:rFonts w:hint="default" w:hAnsi="宋体"/>
          <w:sz w:val="24"/>
          <w:szCs w:val="24"/>
        </w:rPr>
        <w:sectPr>
          <w:pgSz w:w="11906" w:h="16838"/>
          <w:pgMar w:top="1440" w:right="1797" w:bottom="1440" w:left="1797" w:header="851" w:footer="992" w:gutter="0"/>
          <w:lnNumType w:countBy="0" w:distance="360"/>
          <w:pgNumType w:fmt="decimal"/>
          <w:cols w:space="720" w:num="1"/>
          <w:docGrid w:type="lines" w:linePitch="312" w:charSpace="0"/>
        </w:sectPr>
      </w:pPr>
    </w:p>
    <w:p w14:paraId="1148D1C1">
      <w:pPr>
        <w:pStyle w:val="2"/>
        <w:numPr>
          <w:ilvl w:val="0"/>
          <w:numId w:val="2"/>
        </w:numPr>
        <w:snapToGrid w:val="0"/>
        <w:spacing w:before="0" w:beforeLines="0" w:after="0" w:afterLines="0"/>
        <w:jc w:val="center"/>
        <w:rPr>
          <w:rFonts w:hint="default"/>
        </w:rPr>
      </w:pPr>
      <w:bookmarkStart w:id="19" w:name="_Toc11234"/>
      <w:bookmarkStart w:id="20" w:name="_Toc8254"/>
      <w:r>
        <w:rPr>
          <w:rFonts w:hint="default" w:hAnsi="宋体"/>
          <w:color w:val="000000"/>
          <w:sz w:val="32"/>
          <w:szCs w:val="32"/>
        </w:rPr>
        <w:t>用户需求书</w:t>
      </w:r>
      <w:bookmarkEnd w:id="19"/>
      <w:bookmarkEnd w:id="20"/>
    </w:p>
    <w:p w14:paraId="267995DB">
      <w:pPr>
        <w:spacing w:beforeLines="0" w:afterLines="0"/>
        <w:rPr>
          <w:rFonts w:hint="default"/>
          <w:sz w:val="24"/>
          <w:szCs w:val="24"/>
        </w:rPr>
      </w:pPr>
    </w:p>
    <w:p w14:paraId="1BD4176B">
      <w:pPr>
        <w:numPr>
          <w:ilvl w:val="0"/>
          <w:numId w:val="3"/>
        </w:numPr>
        <w:autoSpaceDE/>
        <w:autoSpaceDN/>
        <w:spacing w:line="360" w:lineRule="auto"/>
        <w:jc w:val="both"/>
        <w:rPr>
          <w:rFonts w:hint="eastAsia" w:cs="宋体"/>
          <w:b/>
          <w:bCs/>
          <w:sz w:val="32"/>
          <w:szCs w:val="32"/>
        </w:rPr>
      </w:pPr>
      <w:r>
        <w:rPr>
          <w:rFonts w:hint="eastAsia" w:cs="宋体"/>
          <w:b/>
          <w:bCs/>
          <w:sz w:val="32"/>
          <w:szCs w:val="32"/>
        </w:rPr>
        <w:t>项目概况</w:t>
      </w:r>
    </w:p>
    <w:p w14:paraId="0841E2FD">
      <w:pPr>
        <w:autoSpaceDE/>
        <w:autoSpaceDN/>
        <w:spacing w:line="360" w:lineRule="auto"/>
        <w:ind w:firstLine="560" w:firstLineChars="200"/>
        <w:jc w:val="both"/>
        <w:rPr>
          <w:rFonts w:hint="eastAsia" w:cs="宋体"/>
          <w:sz w:val="28"/>
          <w:szCs w:val="28"/>
        </w:rPr>
      </w:pPr>
      <w:r>
        <w:rPr>
          <w:rFonts w:hint="eastAsia" w:cs="宋体"/>
          <w:sz w:val="28"/>
          <w:szCs w:val="28"/>
        </w:rPr>
        <w:t>1、采购人：东莞市水务集团管网有限公司</w:t>
      </w:r>
    </w:p>
    <w:p w14:paraId="623762D5">
      <w:pPr>
        <w:autoSpaceDE/>
        <w:autoSpaceDN/>
        <w:spacing w:line="360" w:lineRule="auto"/>
        <w:ind w:firstLine="560" w:firstLineChars="200"/>
        <w:jc w:val="both"/>
        <w:rPr>
          <w:rFonts w:hint="eastAsia" w:cs="宋体"/>
          <w:sz w:val="28"/>
          <w:szCs w:val="28"/>
        </w:rPr>
      </w:pPr>
      <w:r>
        <w:rPr>
          <w:rFonts w:hint="eastAsia" w:cs="宋体"/>
          <w:sz w:val="28"/>
          <w:szCs w:val="28"/>
        </w:rPr>
        <w:t>2、项目名称：</w:t>
      </w:r>
      <w:r>
        <w:rPr>
          <w:rFonts w:hint="eastAsia" w:cs="宋体"/>
          <w:sz w:val="28"/>
          <w:szCs w:val="28"/>
          <w:lang w:eastAsia="zh-CN"/>
        </w:rPr>
        <w:t>管网运营平台2025-2027年运维服务项目</w:t>
      </w:r>
      <w:r>
        <w:rPr>
          <w:rFonts w:hint="eastAsia" w:cs="宋体"/>
          <w:sz w:val="28"/>
          <w:szCs w:val="28"/>
        </w:rPr>
        <w:t xml:space="preserve"> </w:t>
      </w:r>
    </w:p>
    <w:p w14:paraId="69CB5367">
      <w:pPr>
        <w:autoSpaceDE/>
        <w:autoSpaceDN/>
        <w:spacing w:line="360" w:lineRule="auto"/>
        <w:ind w:firstLine="560" w:firstLineChars="200"/>
        <w:jc w:val="both"/>
        <w:rPr>
          <w:rFonts w:hint="eastAsia" w:cs="宋体"/>
          <w:sz w:val="28"/>
          <w:szCs w:val="28"/>
        </w:rPr>
      </w:pPr>
      <w:r>
        <w:rPr>
          <w:rFonts w:hint="eastAsia" w:cs="宋体"/>
          <w:sz w:val="28"/>
          <w:szCs w:val="28"/>
        </w:rPr>
        <w:t>3、项目预算：￥</w:t>
      </w:r>
      <w:r>
        <w:rPr>
          <w:rFonts w:hint="eastAsia" w:hAnsi="Times New Roman" w:cs="宋体"/>
          <w:sz w:val="28"/>
          <w:szCs w:val="28"/>
        </w:rPr>
        <w:t>261383.65</w:t>
      </w:r>
      <w:r>
        <w:rPr>
          <w:rFonts w:hint="eastAsia" w:cs="宋体"/>
          <w:sz w:val="28"/>
          <w:szCs w:val="28"/>
        </w:rPr>
        <w:t>元（</w:t>
      </w:r>
      <w:r>
        <w:rPr>
          <w:rFonts w:hint="eastAsia" w:cs="宋体"/>
          <w:sz w:val="28"/>
          <w:szCs w:val="28"/>
          <w:lang w:val="en-US" w:eastAsia="zh-CN"/>
        </w:rPr>
        <w:t>不</w:t>
      </w:r>
      <w:r>
        <w:rPr>
          <w:rFonts w:hint="eastAsia" w:cs="宋体"/>
          <w:sz w:val="28"/>
          <w:szCs w:val="28"/>
        </w:rPr>
        <w:t>含税）</w:t>
      </w:r>
    </w:p>
    <w:p w14:paraId="025B6E51">
      <w:pPr>
        <w:autoSpaceDE/>
        <w:autoSpaceDN/>
        <w:spacing w:line="360" w:lineRule="auto"/>
        <w:ind w:firstLine="560" w:firstLineChars="200"/>
        <w:jc w:val="both"/>
        <w:rPr>
          <w:rFonts w:hint="eastAsia" w:cs="宋体"/>
          <w:sz w:val="28"/>
          <w:szCs w:val="28"/>
        </w:rPr>
      </w:pPr>
      <w:r>
        <w:rPr>
          <w:rFonts w:hint="eastAsia" w:cs="宋体"/>
          <w:sz w:val="28"/>
          <w:szCs w:val="28"/>
        </w:rPr>
        <w:t>4、服务期限：</w:t>
      </w:r>
      <w:r>
        <w:rPr>
          <w:rFonts w:hint="default" w:cs="宋体"/>
          <w:sz w:val="28"/>
          <w:szCs w:val="28"/>
          <w:lang w:val="en-US"/>
        </w:rPr>
        <w:t>暂定2025年5月24日—2027年5月23日，为期两年。</w:t>
      </w:r>
    </w:p>
    <w:p w14:paraId="401C2C3D">
      <w:pPr>
        <w:autoSpaceDE/>
        <w:autoSpaceDN/>
        <w:spacing w:line="360" w:lineRule="auto"/>
        <w:ind w:firstLine="560" w:firstLineChars="200"/>
        <w:jc w:val="both"/>
        <w:rPr>
          <w:rFonts w:hint="eastAsia" w:cs="宋体"/>
          <w:sz w:val="28"/>
          <w:szCs w:val="28"/>
        </w:rPr>
      </w:pPr>
      <w:r>
        <w:rPr>
          <w:rFonts w:hint="eastAsia" w:cs="宋体"/>
          <w:sz w:val="28"/>
          <w:szCs w:val="28"/>
        </w:rPr>
        <w:t>5、项目概况：2020年11月，随管网公司运营模式调整升级，为配套与业务板块相匹配的信息化管理模块，经水务集团同意，立项开展东莞市水务集团管网有限公司管网运维管理系统升级建设服务项目并投入使用，当前已基本能够为运营、设备等业务部门提供部分业务工作的信息化支撑及管网数据展现支撑，起到提高管网运营工作效率的作用，并于2022年开展网格化管理模块优化升级采购项目，围绕网格化巡查对网格化管理模块进行优化升级，统称管网运营平台，现因运维服务结束且因我公司业务深化仍存在一定程度的原有功能优化需求，因此为保障东莞市水务集团管网有限公司管网运营平台的稳定运行及部分优化调整，拟委托延续两年期运维服务。</w:t>
      </w:r>
    </w:p>
    <w:p w14:paraId="7E24616E">
      <w:pPr>
        <w:autoSpaceDE/>
        <w:autoSpaceDN/>
        <w:spacing w:line="360" w:lineRule="auto"/>
        <w:ind w:firstLine="560" w:firstLineChars="200"/>
        <w:jc w:val="both"/>
        <w:rPr>
          <w:rFonts w:hint="eastAsia" w:cs="宋体"/>
          <w:sz w:val="28"/>
          <w:szCs w:val="28"/>
        </w:rPr>
      </w:pPr>
      <w:r>
        <w:rPr>
          <w:rFonts w:hint="eastAsia" w:cs="宋体"/>
          <w:sz w:val="28"/>
          <w:szCs w:val="28"/>
        </w:rPr>
        <w:t>系统采用B/S架构、M/S架构。前端采用VUE2框架，APP端为安卓移动端原生语言。系统当前共使用4台相关服务器，包括应用服务器、地图服务器、IOT数据库服务器及数据库服务器。微服务方面采用Spring Cloud框架，同时通过Consul平台来实现注册中心，通过Spring Cloud来访问用户中心，数据库采用MySQL，各种巡检数据保存在MySQL；空间数据库采用Postgresql，巡检中产生的图层数据保存在Postgresql，巡检定位服务功能采用高德定位功能，排水一张图模块地图基于百度地图底图开发；通过ArcGis平台实现空间数据管理、配图及地图服务发布调用等；同时使用Elasticsearch保存大量的巡检轨迹数据；采用Activiti工作流框架来处理巡检中复杂的工作流。项目构建采用微服务的方式。系统基于Java EE平台，既能部署在Linux系统上，也能够部署在Window平台上。</w:t>
      </w:r>
    </w:p>
    <w:p w14:paraId="7571271D">
      <w:pPr>
        <w:numPr>
          <w:ilvl w:val="0"/>
          <w:numId w:val="3"/>
        </w:numPr>
        <w:rPr>
          <w:rFonts w:hint="eastAsia" w:ascii="宋体" w:cs="宋体"/>
          <w:b w:val="0"/>
          <w:kern w:val="0"/>
          <w:szCs w:val="28"/>
        </w:rPr>
      </w:pPr>
      <w:r>
        <w:rPr>
          <w:rFonts w:hint="eastAsia" w:cs="宋体"/>
          <w:b/>
          <w:bCs/>
          <w:sz w:val="32"/>
          <w:szCs w:val="32"/>
        </w:rPr>
        <w:t>服务内容</w:t>
      </w:r>
    </w:p>
    <w:p w14:paraId="6B3A62A6">
      <w:pPr>
        <w:pStyle w:val="5"/>
        <w:rPr>
          <w:rFonts w:hint="eastAsia" w:ascii="宋体" w:hAnsi="宋体" w:eastAsia="宋体" w:cs="宋体"/>
        </w:rPr>
      </w:pPr>
      <w:r>
        <w:rPr>
          <w:rFonts w:hint="eastAsia" w:ascii="宋体" w:hAnsi="宋体" w:eastAsia="宋体" w:cs="宋体"/>
        </w:rPr>
        <w:t>（一）服务范围</w:t>
      </w:r>
    </w:p>
    <w:tbl>
      <w:tblPr>
        <w:tblStyle w:val="13"/>
        <w:tblW w:w="4999" w:type="pct"/>
        <w:tblInd w:w="0" w:type="dxa"/>
        <w:tblLayout w:type="autofit"/>
        <w:tblCellMar>
          <w:top w:w="0" w:type="dxa"/>
          <w:left w:w="108" w:type="dxa"/>
          <w:bottom w:w="0" w:type="dxa"/>
          <w:right w:w="108" w:type="dxa"/>
        </w:tblCellMar>
      </w:tblPr>
      <w:tblGrid>
        <w:gridCol w:w="5496"/>
        <w:gridCol w:w="3024"/>
      </w:tblGrid>
      <w:tr w14:paraId="2987FB58">
        <w:tblPrEx>
          <w:tblCellMar>
            <w:top w:w="0" w:type="dxa"/>
            <w:left w:w="108" w:type="dxa"/>
            <w:bottom w:w="0" w:type="dxa"/>
            <w:right w:w="108" w:type="dxa"/>
          </w:tblCellMar>
        </w:tblPrEx>
        <w:trPr>
          <w:trHeight w:val="692"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BE47">
            <w:pPr>
              <w:widowControl/>
              <w:jc w:val="center"/>
              <w:textAlignment w:val="center"/>
              <w:rPr>
                <w:rFonts w:hint="eastAsia" w:cs="宋体"/>
                <w:b/>
                <w:bCs/>
                <w:color w:val="000000"/>
                <w:lang w:bidi="ar"/>
              </w:rPr>
            </w:pPr>
            <w:r>
              <w:rPr>
                <w:rFonts w:hint="eastAsia" w:cs="宋体"/>
                <w:b/>
                <w:bCs/>
                <w:color w:val="000000"/>
                <w:lang w:bidi="ar"/>
              </w:rPr>
              <w:t>管网运维管理系统升级建设服务项目</w:t>
            </w:r>
          </w:p>
          <w:p w14:paraId="435C8BEE">
            <w:pPr>
              <w:widowControl/>
              <w:jc w:val="center"/>
              <w:textAlignment w:val="center"/>
              <w:rPr>
                <w:rFonts w:hint="eastAsia" w:cs="宋体"/>
                <w:b/>
                <w:bCs/>
                <w:color w:val="000000"/>
              </w:rPr>
            </w:pPr>
            <w:r>
              <w:rPr>
                <w:rFonts w:hint="eastAsia" w:cs="宋体"/>
                <w:b/>
                <w:bCs/>
                <w:color w:val="000000"/>
                <w:lang w:bidi="ar"/>
              </w:rPr>
              <w:t>及网格化优化升级项目建设内容</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A8A0">
            <w:pPr>
              <w:widowControl/>
              <w:jc w:val="center"/>
              <w:textAlignment w:val="center"/>
              <w:rPr>
                <w:rFonts w:hint="eastAsia" w:cs="宋体"/>
                <w:b/>
                <w:bCs/>
                <w:color w:val="000000"/>
              </w:rPr>
            </w:pPr>
            <w:r>
              <w:rPr>
                <w:rFonts w:hint="eastAsia" w:cs="宋体"/>
                <w:b/>
                <w:bCs/>
                <w:color w:val="000000"/>
                <w:lang w:bidi="ar"/>
              </w:rPr>
              <w:t>是否属运维服务范围</w:t>
            </w:r>
          </w:p>
        </w:tc>
      </w:tr>
      <w:tr w14:paraId="0938A487">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D8C4">
            <w:pPr>
              <w:widowControl/>
              <w:textAlignment w:val="center"/>
              <w:rPr>
                <w:rFonts w:hint="eastAsia" w:cs="宋体"/>
                <w:color w:val="000000"/>
              </w:rPr>
            </w:pPr>
            <w:r>
              <w:rPr>
                <w:rFonts w:hint="eastAsia" w:cs="宋体"/>
                <w:color w:val="000000"/>
                <w:lang w:bidi="ar"/>
              </w:rPr>
              <w:t>数据整合入库</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81F2">
            <w:pPr>
              <w:widowControl/>
              <w:jc w:val="center"/>
              <w:textAlignment w:val="center"/>
              <w:rPr>
                <w:rFonts w:hint="eastAsia" w:cs="宋体"/>
                <w:color w:val="000000"/>
              </w:rPr>
            </w:pPr>
            <w:r>
              <w:rPr>
                <w:rFonts w:hint="eastAsia" w:cs="宋体"/>
                <w:color w:val="000000"/>
              </w:rPr>
              <w:t>×（非软件功能）</w:t>
            </w:r>
          </w:p>
        </w:tc>
      </w:tr>
      <w:tr w14:paraId="18429D82">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B184">
            <w:pPr>
              <w:widowControl/>
              <w:textAlignment w:val="center"/>
              <w:rPr>
                <w:rFonts w:hint="eastAsia" w:cs="宋体"/>
                <w:color w:val="000000"/>
              </w:rPr>
            </w:pPr>
            <w:r>
              <w:rPr>
                <w:rFonts w:hint="eastAsia" w:cs="宋体"/>
                <w:color w:val="000000"/>
                <w:lang w:bidi="ar"/>
              </w:rPr>
              <w:t>排水设施运行图</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00D3">
            <w:pPr>
              <w:widowControl/>
              <w:jc w:val="center"/>
              <w:textAlignment w:val="center"/>
              <w:rPr>
                <w:rFonts w:hint="eastAsia" w:cs="宋体"/>
                <w:color w:val="000000"/>
              </w:rPr>
            </w:pPr>
            <w:r>
              <w:rPr>
                <w:rFonts w:hint="eastAsia" w:cs="宋体"/>
                <w:color w:val="000000"/>
                <w:lang w:bidi="ar"/>
              </w:rPr>
              <w:t>√</w:t>
            </w:r>
          </w:p>
        </w:tc>
      </w:tr>
      <w:tr w14:paraId="1751B5BC">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9B37">
            <w:pPr>
              <w:widowControl/>
              <w:textAlignment w:val="center"/>
              <w:rPr>
                <w:rFonts w:hint="eastAsia" w:cs="宋体"/>
                <w:color w:val="000000"/>
              </w:rPr>
            </w:pPr>
            <w:r>
              <w:rPr>
                <w:rFonts w:hint="eastAsia" w:cs="宋体"/>
                <w:color w:val="000000"/>
                <w:lang w:bidi="ar"/>
              </w:rPr>
              <w:t>排水设施动态更新</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3706">
            <w:pPr>
              <w:widowControl/>
              <w:jc w:val="center"/>
              <w:textAlignment w:val="center"/>
              <w:rPr>
                <w:rFonts w:hint="eastAsia" w:cs="宋体"/>
                <w:color w:val="000000"/>
              </w:rPr>
            </w:pPr>
            <w:r>
              <w:rPr>
                <w:rFonts w:hint="eastAsia" w:cs="宋体"/>
                <w:color w:val="000000"/>
                <w:lang w:bidi="ar"/>
              </w:rPr>
              <w:t>√</w:t>
            </w:r>
          </w:p>
        </w:tc>
      </w:tr>
      <w:tr w14:paraId="5C4BEAB6">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5A18">
            <w:pPr>
              <w:widowControl/>
              <w:textAlignment w:val="center"/>
              <w:rPr>
                <w:rFonts w:hint="eastAsia" w:cs="宋体"/>
                <w:color w:val="000000"/>
              </w:rPr>
            </w:pPr>
            <w:r>
              <w:rPr>
                <w:rFonts w:hint="eastAsia" w:cs="宋体"/>
                <w:color w:val="000000"/>
                <w:lang w:bidi="ar"/>
              </w:rPr>
              <w:t>网格化管理（网格化管理模块优化升级采购项目）</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1679">
            <w:pPr>
              <w:widowControl/>
              <w:jc w:val="center"/>
              <w:textAlignment w:val="center"/>
              <w:rPr>
                <w:rFonts w:hint="eastAsia" w:cs="宋体"/>
                <w:color w:val="000000"/>
              </w:rPr>
            </w:pPr>
            <w:r>
              <w:rPr>
                <w:rFonts w:hint="eastAsia" w:cs="宋体"/>
                <w:color w:val="000000"/>
                <w:lang w:bidi="ar"/>
              </w:rPr>
              <w:t>√</w:t>
            </w:r>
          </w:p>
        </w:tc>
      </w:tr>
      <w:tr w14:paraId="77EA8942">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16C9">
            <w:pPr>
              <w:widowControl/>
              <w:textAlignment w:val="center"/>
              <w:rPr>
                <w:rFonts w:hint="eastAsia" w:cs="宋体"/>
                <w:color w:val="000000"/>
              </w:rPr>
            </w:pPr>
            <w:r>
              <w:rPr>
                <w:rFonts w:hint="eastAsia" w:cs="宋体"/>
                <w:color w:val="000000"/>
                <w:lang w:bidi="ar"/>
              </w:rPr>
              <w:t>排口问题管控</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4F4">
            <w:pPr>
              <w:widowControl/>
              <w:jc w:val="center"/>
              <w:textAlignment w:val="center"/>
              <w:rPr>
                <w:rFonts w:hint="eastAsia" w:cs="宋体"/>
                <w:color w:val="000000"/>
              </w:rPr>
            </w:pPr>
            <w:r>
              <w:rPr>
                <w:rFonts w:hint="eastAsia" w:cs="宋体"/>
                <w:color w:val="000000"/>
                <w:lang w:bidi="ar"/>
              </w:rPr>
              <w:t>√</w:t>
            </w:r>
          </w:p>
        </w:tc>
      </w:tr>
      <w:tr w14:paraId="49E67126">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4ED">
            <w:pPr>
              <w:widowControl/>
              <w:textAlignment w:val="center"/>
              <w:rPr>
                <w:rFonts w:hint="eastAsia" w:cs="宋体"/>
                <w:color w:val="000000"/>
              </w:rPr>
            </w:pPr>
            <w:r>
              <w:rPr>
                <w:rFonts w:hint="eastAsia" w:cs="宋体"/>
                <w:color w:val="000000"/>
                <w:lang w:bidi="ar"/>
              </w:rPr>
              <w:t>泵闸站日常运营</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214E">
            <w:pPr>
              <w:widowControl/>
              <w:jc w:val="center"/>
              <w:textAlignment w:val="center"/>
              <w:rPr>
                <w:rFonts w:hint="eastAsia" w:cs="宋体"/>
                <w:color w:val="000000"/>
              </w:rPr>
            </w:pPr>
            <w:r>
              <w:rPr>
                <w:rFonts w:hint="eastAsia" w:cs="宋体"/>
                <w:color w:val="000000"/>
                <w:lang w:bidi="ar"/>
              </w:rPr>
              <w:t>√</w:t>
            </w:r>
          </w:p>
        </w:tc>
      </w:tr>
      <w:tr w14:paraId="1BEE4CA9">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0937">
            <w:pPr>
              <w:widowControl/>
              <w:textAlignment w:val="center"/>
              <w:rPr>
                <w:rFonts w:hint="eastAsia" w:cs="宋体"/>
                <w:color w:val="000000"/>
              </w:rPr>
            </w:pPr>
            <w:r>
              <w:rPr>
                <w:rFonts w:hint="eastAsia" w:cs="宋体"/>
                <w:color w:val="000000"/>
                <w:lang w:bidi="ar"/>
              </w:rPr>
              <w:t>管理驾驶舱</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B25">
            <w:pPr>
              <w:widowControl/>
              <w:jc w:val="center"/>
              <w:textAlignment w:val="center"/>
              <w:rPr>
                <w:rFonts w:hint="eastAsia" w:cs="宋体"/>
                <w:color w:val="000000"/>
              </w:rPr>
            </w:pPr>
            <w:r>
              <w:rPr>
                <w:rFonts w:hint="eastAsia" w:cs="宋体"/>
                <w:color w:val="000000"/>
                <w:lang w:bidi="ar"/>
              </w:rPr>
              <w:t>√</w:t>
            </w:r>
          </w:p>
        </w:tc>
      </w:tr>
      <w:tr w14:paraId="4A2FAF32">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46B3">
            <w:pPr>
              <w:widowControl/>
              <w:textAlignment w:val="center"/>
              <w:rPr>
                <w:rFonts w:hint="eastAsia" w:cs="宋体"/>
                <w:color w:val="000000"/>
              </w:rPr>
            </w:pPr>
            <w:r>
              <w:rPr>
                <w:rFonts w:hint="eastAsia" w:cs="宋体"/>
                <w:color w:val="000000"/>
                <w:lang w:bidi="ar"/>
              </w:rPr>
              <w:t>APP通用需求</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3CB2">
            <w:pPr>
              <w:widowControl/>
              <w:jc w:val="center"/>
              <w:textAlignment w:val="center"/>
              <w:rPr>
                <w:rFonts w:hint="eastAsia" w:cs="宋体"/>
                <w:color w:val="000000"/>
              </w:rPr>
            </w:pPr>
            <w:r>
              <w:rPr>
                <w:rFonts w:hint="eastAsia" w:cs="宋体"/>
                <w:color w:val="000000"/>
                <w:lang w:bidi="ar"/>
              </w:rPr>
              <w:t>√</w:t>
            </w:r>
          </w:p>
        </w:tc>
      </w:tr>
      <w:tr w14:paraId="0369200A">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8B5E">
            <w:pPr>
              <w:widowControl/>
              <w:textAlignment w:val="center"/>
              <w:rPr>
                <w:rFonts w:hint="eastAsia" w:cs="宋体"/>
                <w:color w:val="000000"/>
              </w:rPr>
            </w:pPr>
            <w:r>
              <w:rPr>
                <w:rFonts w:hint="eastAsia" w:cs="宋体"/>
                <w:color w:val="000000"/>
                <w:lang w:bidi="ar"/>
              </w:rPr>
              <w:t>在线监测接入</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DAE1">
            <w:pPr>
              <w:widowControl/>
              <w:jc w:val="center"/>
              <w:textAlignment w:val="center"/>
              <w:rPr>
                <w:rFonts w:hint="eastAsia" w:cs="宋体"/>
                <w:color w:val="000000"/>
              </w:rPr>
            </w:pPr>
            <w:r>
              <w:rPr>
                <w:rFonts w:hint="eastAsia" w:cs="宋体"/>
                <w:color w:val="000000"/>
              </w:rPr>
              <w:t>×（非软件功能）</w:t>
            </w:r>
          </w:p>
        </w:tc>
      </w:tr>
      <w:tr w14:paraId="7F362348">
        <w:tblPrEx>
          <w:tblCellMar>
            <w:top w:w="0" w:type="dxa"/>
            <w:left w:w="108" w:type="dxa"/>
            <w:bottom w:w="0" w:type="dxa"/>
            <w:right w:w="108" w:type="dxa"/>
          </w:tblCellMar>
        </w:tblPrEx>
        <w:trPr>
          <w:trHeight w:val="375" w:hRule="atLeast"/>
        </w:trPr>
        <w:tc>
          <w:tcPr>
            <w:tcW w:w="2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5044">
            <w:pPr>
              <w:widowControl/>
              <w:textAlignment w:val="center"/>
              <w:rPr>
                <w:rFonts w:hint="eastAsia" w:cs="宋体"/>
                <w:color w:val="000000"/>
              </w:rPr>
            </w:pPr>
            <w:r>
              <w:rPr>
                <w:rFonts w:hint="eastAsia" w:cs="宋体"/>
                <w:color w:val="000000"/>
                <w:lang w:bidi="ar"/>
              </w:rPr>
              <w:t>外部应用接入</w:t>
            </w:r>
          </w:p>
        </w:tc>
        <w:tc>
          <w:tcPr>
            <w:tcW w:w="2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4204">
            <w:pPr>
              <w:widowControl/>
              <w:jc w:val="center"/>
              <w:textAlignment w:val="center"/>
              <w:rPr>
                <w:rFonts w:hint="eastAsia" w:cs="宋体"/>
                <w:color w:val="000000"/>
              </w:rPr>
            </w:pPr>
            <w:r>
              <w:rPr>
                <w:rFonts w:hint="eastAsia" w:cs="宋体"/>
                <w:color w:val="000000"/>
              </w:rPr>
              <w:t>×（非软件功能）</w:t>
            </w:r>
          </w:p>
        </w:tc>
      </w:tr>
    </w:tbl>
    <w:p w14:paraId="2FF52F5B">
      <w:pPr>
        <w:pStyle w:val="5"/>
        <w:rPr>
          <w:rFonts w:hint="eastAsia" w:ascii="宋体" w:hAnsi="宋体" w:eastAsia="宋体" w:cs="宋体"/>
        </w:rPr>
      </w:pPr>
      <w:r>
        <w:rPr>
          <w:rFonts w:hint="eastAsia" w:ascii="宋体" w:hAnsi="宋体" w:eastAsia="宋体" w:cs="宋体"/>
        </w:rPr>
        <w:t>（二）服务内容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5178"/>
        <w:gridCol w:w="1667"/>
      </w:tblGrid>
      <w:tr w14:paraId="059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pct"/>
            <w:vAlign w:val="center"/>
          </w:tcPr>
          <w:p w14:paraId="374B49B6">
            <w:pPr>
              <w:widowControl/>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服务项目</w:t>
            </w:r>
          </w:p>
        </w:tc>
        <w:tc>
          <w:tcPr>
            <w:tcW w:w="3038" w:type="pct"/>
            <w:vAlign w:val="center"/>
          </w:tcPr>
          <w:p w14:paraId="234B75D2">
            <w:pPr>
              <w:widowControl/>
              <w:ind w:firstLine="361"/>
              <w:jc w:val="center"/>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标准服务内容</w:t>
            </w:r>
          </w:p>
        </w:tc>
        <w:tc>
          <w:tcPr>
            <w:tcW w:w="978" w:type="pct"/>
            <w:vAlign w:val="center"/>
          </w:tcPr>
          <w:p w14:paraId="549BE69A">
            <w:pPr>
              <w:widowControl/>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服务方式</w:t>
            </w:r>
          </w:p>
        </w:tc>
      </w:tr>
      <w:tr w14:paraId="2BF0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 w:type="pct"/>
            <w:vAlign w:val="center"/>
          </w:tcPr>
          <w:p w14:paraId="1B38EF4B">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安装指导</w:t>
            </w:r>
          </w:p>
        </w:tc>
        <w:tc>
          <w:tcPr>
            <w:tcW w:w="3038" w:type="pct"/>
            <w:vAlign w:val="center"/>
          </w:tcPr>
          <w:p w14:paraId="4C884FA4">
            <w:pPr>
              <w:pStyle w:val="23"/>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对</w:t>
            </w:r>
            <w:r>
              <w:rPr>
                <w:rFonts w:hint="eastAsia" w:ascii="宋体" w:hAnsi="宋体" w:eastAsia="宋体" w:cs="宋体"/>
                <w:color w:val="000000" w:themeColor="text1"/>
                <w:sz w:val="24"/>
                <w:szCs w:val="24"/>
                <w:lang w:val="zh-TW"/>
                <w14:textFill>
                  <w14:solidFill>
                    <w14:schemeClr w14:val="tx1"/>
                  </w14:solidFill>
                </w14:textFill>
              </w:rPr>
              <w:t>用户</w:t>
            </w:r>
            <w:r>
              <w:rPr>
                <w:rFonts w:hint="eastAsia" w:ascii="宋体" w:hAnsi="宋体" w:eastAsia="宋体" w:cs="宋体"/>
                <w:color w:val="000000" w:themeColor="text1"/>
                <w:sz w:val="24"/>
                <w:szCs w:val="24"/>
                <w:lang w:val="zh-TW" w:eastAsia="zh-TW"/>
                <w14:textFill>
                  <w14:solidFill>
                    <w14:schemeClr w14:val="tx1"/>
                  </w14:solidFill>
                </w14:textFill>
              </w:rPr>
              <w:t>安装</w:t>
            </w:r>
            <w:r>
              <w:rPr>
                <w:rFonts w:hint="eastAsia" w:ascii="宋体" w:hAnsi="宋体" w:eastAsia="宋体" w:cs="宋体"/>
                <w:color w:val="000000" w:themeColor="text1"/>
                <w:sz w:val="24"/>
                <w:szCs w:val="24"/>
                <w:lang w:val="zh-TW"/>
                <w14:textFill>
                  <w14:solidFill>
                    <w14:schemeClr w14:val="tx1"/>
                  </w14:solidFill>
                </w14:textFill>
              </w:rPr>
              <w:t>公司</w:t>
            </w:r>
            <w:r>
              <w:rPr>
                <w:rFonts w:hint="eastAsia" w:ascii="宋体" w:hAnsi="宋体" w:eastAsia="宋体" w:cs="宋体"/>
                <w:color w:val="000000" w:themeColor="text1"/>
                <w:sz w:val="24"/>
                <w:szCs w:val="24"/>
                <w:lang w:val="zh-TW" w:eastAsia="zh-TW"/>
                <w14:textFill>
                  <w14:solidFill>
                    <w14:schemeClr w14:val="tx1"/>
                  </w14:solidFill>
                </w14:textFill>
              </w:rPr>
              <w:t>软件及系统环境配置进行指导。</w:t>
            </w:r>
          </w:p>
        </w:tc>
        <w:tc>
          <w:tcPr>
            <w:tcW w:w="978" w:type="pct"/>
            <w:vAlign w:val="center"/>
          </w:tcPr>
          <w:p w14:paraId="3DFDDD43">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热线支持</w:t>
            </w:r>
          </w:p>
          <w:p w14:paraId="70558E92">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tc>
      </w:tr>
      <w:tr w14:paraId="4C24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82" w:type="pct"/>
            <w:vAlign w:val="center"/>
          </w:tcPr>
          <w:p w14:paraId="1AE4080B">
            <w:pPr>
              <w:pStyle w:val="23"/>
              <w:widowControl/>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支撑软件安装</w:t>
            </w:r>
            <w:r>
              <w:rPr>
                <w:rFonts w:hint="eastAsia" w:ascii="宋体" w:hAnsi="宋体" w:eastAsia="宋体" w:cs="宋体"/>
                <w:color w:val="000000" w:themeColor="text1"/>
                <w:sz w:val="24"/>
                <w:szCs w:val="24"/>
                <w:lang w:val="zh-TW"/>
                <w14:textFill>
                  <w14:solidFill>
                    <w14:schemeClr w14:val="tx1"/>
                  </w14:solidFill>
                </w14:textFill>
              </w:rPr>
              <w:t>指导</w:t>
            </w:r>
          </w:p>
        </w:tc>
        <w:tc>
          <w:tcPr>
            <w:tcW w:w="3038" w:type="pct"/>
            <w:vAlign w:val="center"/>
          </w:tcPr>
          <w:p w14:paraId="1F714CD5">
            <w:pPr>
              <w:pStyle w:val="23"/>
              <w:widowControl/>
              <w:jc w:val="left"/>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指导用户</w:t>
            </w:r>
            <w:r>
              <w:rPr>
                <w:rFonts w:hint="eastAsia" w:ascii="宋体" w:hAnsi="宋体" w:eastAsia="宋体" w:cs="宋体"/>
                <w:color w:val="000000" w:themeColor="text1"/>
                <w:sz w:val="24"/>
                <w:szCs w:val="24"/>
                <w:lang w:val="zh-TW" w:eastAsia="zh-TW"/>
                <w14:textFill>
                  <w14:solidFill>
                    <w14:schemeClr w14:val="tx1"/>
                  </w14:solidFill>
                </w14:textFill>
              </w:rPr>
              <w:t>完成</w:t>
            </w:r>
            <w:r>
              <w:rPr>
                <w:rFonts w:hint="eastAsia" w:ascii="宋体" w:hAnsi="宋体" w:eastAsia="宋体" w:cs="宋体"/>
                <w:color w:val="000000" w:themeColor="text1"/>
                <w:sz w:val="24"/>
                <w:szCs w:val="24"/>
                <w:lang w:val="zh-TW"/>
                <w14:textFill>
                  <w14:solidFill>
                    <w14:schemeClr w14:val="tx1"/>
                  </w14:solidFill>
                </w14:textFill>
              </w:rPr>
              <w:t>相关</w:t>
            </w:r>
            <w:r>
              <w:rPr>
                <w:rFonts w:hint="eastAsia" w:ascii="宋体" w:hAnsi="宋体" w:eastAsia="宋体" w:cs="宋体"/>
                <w:color w:val="000000" w:themeColor="text1"/>
                <w:sz w:val="24"/>
                <w:szCs w:val="24"/>
                <w:lang w:val="zh-TW" w:eastAsia="zh-TW"/>
                <w14:textFill>
                  <w14:solidFill>
                    <w14:schemeClr w14:val="tx1"/>
                  </w14:solidFill>
                </w14:textFill>
              </w:rPr>
              <w:t>支撑软件的安装和设置，</w:t>
            </w:r>
            <w:r>
              <w:rPr>
                <w:rFonts w:hint="eastAsia" w:ascii="宋体" w:hAnsi="宋体" w:eastAsia="宋体" w:cs="宋体"/>
                <w:color w:val="000000" w:themeColor="text1"/>
                <w:sz w:val="24"/>
                <w:szCs w:val="24"/>
                <w:lang w:val="zh-TW"/>
                <w14:textFill>
                  <w14:solidFill>
                    <w14:schemeClr w14:val="tx1"/>
                  </w14:solidFill>
                </w14:textFill>
              </w:rPr>
              <w:t>如A</w:t>
            </w:r>
            <w:r>
              <w:rPr>
                <w:rFonts w:hint="eastAsia" w:ascii="宋体" w:hAnsi="宋体" w:eastAsia="宋体" w:cs="宋体"/>
                <w:color w:val="000000" w:themeColor="text1"/>
                <w:sz w:val="24"/>
                <w:szCs w:val="24"/>
                <w:lang w:val="zh-TW" w:eastAsia="zh-TW"/>
                <w14:textFill>
                  <w14:solidFill>
                    <w14:schemeClr w14:val="tx1"/>
                  </w14:solidFill>
                </w14:textFill>
              </w:rPr>
              <w:t>rcGIS</w:t>
            </w:r>
            <w:r>
              <w:rPr>
                <w:rFonts w:hint="eastAsia" w:ascii="宋体" w:hAnsi="宋体" w:eastAsia="宋体" w:cs="宋体"/>
                <w:color w:val="000000" w:themeColor="text1"/>
                <w:sz w:val="24"/>
                <w:szCs w:val="24"/>
                <w:lang w:val="zh-TW"/>
                <w14:textFill>
                  <w14:solidFill>
                    <w14:schemeClr w14:val="tx1"/>
                  </w14:solidFill>
                </w14:textFill>
              </w:rPr>
              <w:t>（不</w:t>
            </w:r>
            <w:r>
              <w:rPr>
                <w:rFonts w:hint="eastAsia" w:ascii="宋体" w:hAnsi="宋体" w:eastAsia="宋体" w:cs="宋体"/>
                <w:color w:val="000000" w:themeColor="text1"/>
                <w:sz w:val="24"/>
                <w:szCs w:val="24"/>
                <w:lang w:val="zh-TW" w:eastAsia="zh-TW"/>
                <w14:textFill>
                  <w14:solidFill>
                    <w14:schemeClr w14:val="tx1"/>
                  </w14:solidFill>
                </w14:textFill>
              </w:rPr>
              <w:t>包括服务器操作系统的及数据库的安装及配置</w:t>
            </w:r>
            <w:r>
              <w:rPr>
                <w:rFonts w:hint="eastAsia" w:ascii="宋体" w:hAnsi="宋体" w:eastAsia="宋体" w:cs="宋体"/>
                <w:color w:val="000000" w:themeColor="text1"/>
                <w:sz w:val="24"/>
                <w:szCs w:val="24"/>
                <w:lang w:val="zh-TW"/>
                <w14:textFill>
                  <w14:solidFill>
                    <w14:schemeClr w14:val="tx1"/>
                  </w14:solidFill>
                </w14:textFill>
              </w:rPr>
              <w:t>）</w:t>
            </w:r>
          </w:p>
        </w:tc>
        <w:tc>
          <w:tcPr>
            <w:tcW w:w="978" w:type="pct"/>
            <w:vAlign w:val="center"/>
          </w:tcPr>
          <w:p w14:paraId="7E806B14">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热线支持</w:t>
            </w:r>
          </w:p>
          <w:p w14:paraId="28E63D73">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tc>
      </w:tr>
      <w:tr w14:paraId="565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pct"/>
            <w:vAlign w:val="center"/>
          </w:tcPr>
          <w:p w14:paraId="1AB03914">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应用指导</w:t>
            </w:r>
          </w:p>
        </w:tc>
        <w:tc>
          <w:tcPr>
            <w:tcW w:w="3038" w:type="pct"/>
            <w:vAlign w:val="center"/>
          </w:tcPr>
          <w:p w14:paraId="07564B00">
            <w:pPr>
              <w:pStyle w:val="23"/>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对</w:t>
            </w:r>
            <w:r>
              <w:rPr>
                <w:rFonts w:hint="eastAsia" w:ascii="宋体" w:hAnsi="宋体" w:eastAsia="宋体" w:cs="宋体"/>
                <w:color w:val="000000" w:themeColor="text1"/>
                <w:sz w:val="24"/>
                <w:szCs w:val="24"/>
                <w:lang w:val="zh-TW"/>
                <w14:textFill>
                  <w14:solidFill>
                    <w14:schemeClr w14:val="tx1"/>
                  </w14:solidFill>
                </w14:textFill>
              </w:rPr>
              <w:t>用户</w:t>
            </w:r>
            <w:r>
              <w:rPr>
                <w:rFonts w:hint="eastAsia" w:ascii="宋体" w:hAnsi="宋体" w:eastAsia="宋体" w:cs="宋体"/>
                <w:color w:val="000000" w:themeColor="text1"/>
                <w:sz w:val="24"/>
                <w:szCs w:val="24"/>
                <w:lang w:val="zh-TW" w:eastAsia="zh-TW"/>
                <w14:textFill>
                  <w14:solidFill>
                    <w14:schemeClr w14:val="tx1"/>
                  </w14:solidFill>
                </w14:textFill>
              </w:rPr>
              <w:t>系统功能的使用和</w:t>
            </w:r>
            <w:r>
              <w:rPr>
                <w:rFonts w:hint="eastAsia" w:ascii="宋体" w:hAnsi="宋体" w:eastAsia="宋体" w:cs="宋体"/>
                <w:color w:val="000000" w:themeColor="text1"/>
                <w:sz w:val="24"/>
                <w:szCs w:val="24"/>
                <w:lang w:val="zh-TW"/>
                <w14:textFill>
                  <w14:solidFill>
                    <w14:schemeClr w14:val="tx1"/>
                  </w14:solidFill>
                </w14:textFill>
              </w:rPr>
              <w:t>功能</w:t>
            </w:r>
            <w:r>
              <w:rPr>
                <w:rFonts w:hint="eastAsia" w:ascii="宋体" w:hAnsi="宋体" w:eastAsia="宋体" w:cs="宋体"/>
                <w:color w:val="000000" w:themeColor="text1"/>
                <w:sz w:val="24"/>
                <w:szCs w:val="24"/>
                <w:lang w:val="zh-TW" w:eastAsia="zh-TW"/>
                <w14:textFill>
                  <w14:solidFill>
                    <w14:schemeClr w14:val="tx1"/>
                  </w14:solidFill>
                </w14:textFill>
              </w:rPr>
              <w:t>设置进行指导</w:t>
            </w:r>
            <w:r>
              <w:rPr>
                <w:rFonts w:hint="eastAsia" w:ascii="宋体" w:hAnsi="宋体" w:eastAsia="宋体" w:cs="宋体"/>
                <w:color w:val="000000" w:themeColor="text1"/>
                <w:sz w:val="24"/>
                <w:szCs w:val="24"/>
                <w:lang w:val="zh-TW"/>
                <w14:textFill>
                  <w14:solidFill>
                    <w14:schemeClr w14:val="tx1"/>
                  </w14:solidFill>
                </w14:textFill>
              </w:rPr>
              <w:t>，提供操作说明文档</w:t>
            </w:r>
          </w:p>
        </w:tc>
        <w:tc>
          <w:tcPr>
            <w:tcW w:w="978" w:type="pct"/>
            <w:vAlign w:val="center"/>
          </w:tcPr>
          <w:p w14:paraId="113BA68C">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热线支持</w:t>
            </w:r>
          </w:p>
          <w:p w14:paraId="1BB94F01">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tc>
      </w:tr>
      <w:tr w14:paraId="0A27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82" w:type="pct"/>
            <w:vAlign w:val="center"/>
          </w:tcPr>
          <w:p w14:paraId="78C6EEF1">
            <w:pPr>
              <w:pStyle w:val="23"/>
              <w:widowControl/>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维护指导</w:t>
            </w:r>
          </w:p>
        </w:tc>
        <w:tc>
          <w:tcPr>
            <w:tcW w:w="3038" w:type="pct"/>
            <w:vAlign w:val="center"/>
          </w:tcPr>
          <w:p w14:paraId="24F27CC4">
            <w:pPr>
              <w:pStyle w:val="23"/>
              <w:widowControl/>
              <w:jc w:val="left"/>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对</w:t>
            </w:r>
            <w:r>
              <w:rPr>
                <w:rFonts w:hint="eastAsia" w:ascii="宋体" w:hAnsi="宋体" w:eastAsia="宋体" w:cs="宋体"/>
                <w:color w:val="000000" w:themeColor="text1"/>
                <w:sz w:val="24"/>
                <w:szCs w:val="24"/>
                <w:lang w:val="zh-TW"/>
                <w14:textFill>
                  <w14:solidFill>
                    <w14:schemeClr w14:val="tx1"/>
                  </w14:solidFill>
                </w14:textFill>
              </w:rPr>
              <w:t>用户</w:t>
            </w:r>
            <w:r>
              <w:rPr>
                <w:rFonts w:hint="eastAsia" w:ascii="宋体" w:hAnsi="宋体" w:eastAsia="宋体" w:cs="宋体"/>
                <w:color w:val="000000" w:themeColor="text1"/>
                <w:sz w:val="24"/>
                <w:szCs w:val="24"/>
                <w:lang w:val="zh-TW" w:eastAsia="zh-TW"/>
                <w14:textFill>
                  <w14:solidFill>
                    <w14:schemeClr w14:val="tx1"/>
                  </w14:solidFill>
                </w14:textFill>
              </w:rPr>
              <w:t>系统</w:t>
            </w:r>
            <w:r>
              <w:rPr>
                <w:rFonts w:hint="eastAsia" w:ascii="宋体" w:hAnsi="宋体" w:eastAsia="宋体" w:cs="宋体"/>
                <w:color w:val="000000" w:themeColor="text1"/>
                <w:sz w:val="24"/>
                <w:szCs w:val="24"/>
                <w:lang w:val="zh-TW"/>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部署、</w:t>
            </w:r>
            <w:r>
              <w:rPr>
                <w:rFonts w:hint="eastAsia" w:ascii="宋体" w:hAnsi="宋体" w:eastAsia="宋体" w:cs="宋体"/>
                <w:color w:val="000000" w:themeColor="text1"/>
                <w:sz w:val="24"/>
                <w:szCs w:val="24"/>
                <w:lang w:val="zh-TW"/>
                <w14:textFill>
                  <w14:solidFill>
                    <w14:schemeClr w14:val="tx1"/>
                  </w14:solidFill>
                </w14:textFill>
              </w:rPr>
              <w:t>维护</w:t>
            </w:r>
            <w:r>
              <w:rPr>
                <w:rFonts w:hint="eastAsia" w:ascii="宋体" w:hAnsi="宋体" w:eastAsia="宋体" w:cs="宋体"/>
                <w:color w:val="000000" w:themeColor="text1"/>
                <w:sz w:val="24"/>
                <w:szCs w:val="24"/>
                <w14:textFill>
                  <w14:solidFill>
                    <w14:schemeClr w14:val="tx1"/>
                  </w14:solidFill>
                </w14:textFill>
              </w:rPr>
              <w:t>、迁移</w:t>
            </w:r>
            <w:r>
              <w:rPr>
                <w:rFonts w:hint="eastAsia" w:ascii="宋体" w:hAnsi="宋体" w:eastAsia="宋体" w:cs="宋体"/>
                <w:color w:val="000000" w:themeColor="text1"/>
                <w:sz w:val="24"/>
                <w:szCs w:val="24"/>
                <w:lang w:val="zh-TW"/>
                <w14:textFill>
                  <w14:solidFill>
                    <w14:schemeClr w14:val="tx1"/>
                  </w14:solidFill>
                </w14:textFill>
              </w:rPr>
              <w:t>和高级配置进行</w:t>
            </w:r>
            <w:r>
              <w:rPr>
                <w:rFonts w:hint="eastAsia" w:ascii="宋体" w:hAnsi="宋体" w:eastAsia="宋体" w:cs="宋体"/>
                <w:color w:val="000000" w:themeColor="text1"/>
                <w:sz w:val="24"/>
                <w:szCs w:val="24"/>
                <w14:textFill>
                  <w14:solidFill>
                    <w14:schemeClr w14:val="tx1"/>
                  </w14:solidFill>
                </w14:textFill>
              </w:rPr>
              <w:t>培训</w:t>
            </w:r>
            <w:r>
              <w:rPr>
                <w:rFonts w:hint="eastAsia" w:ascii="宋体" w:hAnsi="宋体" w:eastAsia="宋体" w:cs="宋体"/>
                <w:color w:val="000000" w:themeColor="text1"/>
                <w:sz w:val="24"/>
                <w:szCs w:val="24"/>
                <w:lang w:val="zh-TW"/>
                <w14:textFill>
                  <w14:solidFill>
                    <w14:schemeClr w14:val="tx1"/>
                  </w14:solidFill>
                </w14:textFill>
              </w:rPr>
              <w:t>指导</w:t>
            </w:r>
          </w:p>
        </w:tc>
        <w:tc>
          <w:tcPr>
            <w:tcW w:w="978" w:type="pct"/>
            <w:vAlign w:val="center"/>
          </w:tcPr>
          <w:p w14:paraId="1A955B21">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热线支持</w:t>
            </w:r>
          </w:p>
          <w:p w14:paraId="07097D6B">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tc>
      </w:tr>
      <w:tr w14:paraId="25B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82" w:type="pct"/>
            <w:vAlign w:val="center"/>
          </w:tcPr>
          <w:p w14:paraId="64B25030">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故障诊断</w:t>
            </w:r>
          </w:p>
        </w:tc>
        <w:tc>
          <w:tcPr>
            <w:tcW w:w="3038" w:type="pct"/>
            <w:vAlign w:val="center"/>
          </w:tcPr>
          <w:p w14:paraId="5ED366BD">
            <w:pPr>
              <w:pStyle w:val="23"/>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针对</w:t>
            </w:r>
            <w:r>
              <w:rPr>
                <w:rFonts w:hint="eastAsia" w:ascii="宋体" w:hAnsi="宋体" w:eastAsia="宋体" w:cs="宋体"/>
                <w:color w:val="000000" w:themeColor="text1"/>
                <w:sz w:val="24"/>
                <w:szCs w:val="24"/>
                <w:lang w:val="zh-TW"/>
                <w14:textFill>
                  <w14:solidFill>
                    <w14:schemeClr w14:val="tx1"/>
                  </w14:solidFill>
                </w14:textFill>
              </w:rPr>
              <w:t>系统</w:t>
            </w:r>
            <w:r>
              <w:rPr>
                <w:rFonts w:hint="eastAsia" w:ascii="宋体" w:hAnsi="宋体" w:eastAsia="宋体" w:cs="宋体"/>
                <w:color w:val="000000" w:themeColor="text1"/>
                <w:sz w:val="24"/>
                <w:szCs w:val="24"/>
                <w:lang w:val="zh-TW" w:eastAsia="zh-TW"/>
                <w14:textFill>
                  <w14:solidFill>
                    <w14:schemeClr w14:val="tx1"/>
                  </w14:solidFill>
                </w14:textFill>
              </w:rPr>
              <w:t>问题进行故障原因诊断，并提出排除故障的措施和维护建议，</w:t>
            </w:r>
            <w:r>
              <w:rPr>
                <w:rFonts w:hint="eastAsia" w:ascii="宋体" w:hAnsi="宋体" w:eastAsia="宋体" w:cs="宋体"/>
                <w:color w:val="000000" w:themeColor="text1"/>
                <w:sz w:val="24"/>
                <w:szCs w:val="24"/>
                <w:lang w:val="zh-TW"/>
                <w14:textFill>
                  <w14:solidFill>
                    <w14:schemeClr w14:val="tx1"/>
                  </w14:solidFill>
                </w14:textFill>
              </w:rPr>
              <w:t>保障系统的正常运行</w:t>
            </w:r>
            <w:r>
              <w:rPr>
                <w:rFonts w:hint="eastAsia" w:ascii="宋体" w:hAnsi="宋体" w:eastAsia="宋体" w:cs="宋体"/>
                <w:color w:val="000000" w:themeColor="text1"/>
                <w:sz w:val="24"/>
                <w:szCs w:val="24"/>
                <w:lang w:val="zh-TW" w:eastAsia="zh-TW"/>
                <w14:textFill>
                  <w14:solidFill>
                    <w14:schemeClr w14:val="tx1"/>
                  </w14:solidFill>
                </w14:textFill>
              </w:rPr>
              <w:t>。</w:t>
            </w:r>
            <w:r>
              <w:rPr>
                <w:rFonts w:hint="eastAsia" w:ascii="宋体" w:hAnsi="宋体" w:eastAsia="宋体" w:cs="宋体"/>
                <w:color w:val="000000" w:themeColor="text1"/>
                <w:sz w:val="24"/>
                <w:szCs w:val="24"/>
                <w:lang w:val="zh-TW"/>
                <w14:textFill>
                  <w14:solidFill>
                    <w14:schemeClr w14:val="tx1"/>
                  </w14:solidFill>
                </w14:textFill>
              </w:rPr>
              <w:t>（疑难问题无法远程解决时，免费安排技术人员现场</w:t>
            </w:r>
            <w:r>
              <w:rPr>
                <w:rFonts w:hint="eastAsia" w:ascii="宋体" w:hAnsi="宋体" w:eastAsia="宋体" w:cs="宋体"/>
                <w:color w:val="000000" w:themeColor="text1"/>
                <w:sz w:val="24"/>
                <w:szCs w:val="24"/>
                <w:lang w:val="zh-TW" w:eastAsia="zh-TW"/>
                <w14:textFill>
                  <w14:solidFill>
                    <w14:schemeClr w14:val="tx1"/>
                  </w14:solidFill>
                </w14:textFill>
              </w:rPr>
              <w:t>解决</w:t>
            </w:r>
            <w:r>
              <w:rPr>
                <w:rFonts w:hint="eastAsia" w:ascii="宋体" w:hAnsi="宋体" w:eastAsia="宋体" w:cs="宋体"/>
                <w:color w:val="000000" w:themeColor="text1"/>
                <w:sz w:val="24"/>
                <w:szCs w:val="24"/>
                <w:lang w:val="zh-TW"/>
                <w14:textFill>
                  <w14:solidFill>
                    <w14:schemeClr w14:val="tx1"/>
                  </w14:solidFill>
                </w14:textFill>
              </w:rPr>
              <w:t>）</w:t>
            </w:r>
          </w:p>
        </w:tc>
        <w:tc>
          <w:tcPr>
            <w:tcW w:w="978" w:type="pct"/>
            <w:vAlign w:val="center"/>
          </w:tcPr>
          <w:p w14:paraId="247256D1">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热线支持</w:t>
            </w:r>
          </w:p>
          <w:p w14:paraId="29E06376">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p w14:paraId="1FAECE8D">
            <w:pPr>
              <w:pStyle w:val="23"/>
              <w:widowControl/>
              <w:rPr>
                <w:rFonts w:hint="eastAsia" w:ascii="宋体" w:hAnsi="宋体" w:eastAsia="宋体" w:cs="宋体"/>
                <w:color w:val="000000" w:themeColor="text1"/>
                <w:sz w:val="24"/>
                <w:szCs w:val="24"/>
                <w14:textFill>
                  <w14:solidFill>
                    <w14:schemeClr w14:val="tx1"/>
                  </w14:solidFill>
                </w14:textFill>
              </w:rPr>
            </w:pPr>
          </w:p>
        </w:tc>
      </w:tr>
      <w:tr w14:paraId="59E3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2" w:type="pct"/>
            <w:vAlign w:val="center"/>
          </w:tcPr>
          <w:p w14:paraId="2FDAF445">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远程诊断</w:t>
            </w:r>
          </w:p>
        </w:tc>
        <w:tc>
          <w:tcPr>
            <w:tcW w:w="3038" w:type="pct"/>
            <w:vAlign w:val="center"/>
          </w:tcPr>
          <w:p w14:paraId="00CE2E7C">
            <w:pPr>
              <w:pStyle w:val="23"/>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通过</w:t>
            </w:r>
            <w:r>
              <w:rPr>
                <w:rFonts w:hint="eastAsia" w:ascii="宋体" w:hAnsi="宋体" w:eastAsia="宋体" w:cs="宋体"/>
                <w:color w:val="000000" w:themeColor="text1"/>
                <w:sz w:val="24"/>
                <w:szCs w:val="24"/>
                <w:lang w:val="zh-TW"/>
                <w14:textFill>
                  <w14:solidFill>
                    <w14:schemeClr w14:val="tx1"/>
                  </w14:solidFill>
                </w14:textFill>
              </w:rPr>
              <w:t>QQ或</w:t>
            </w:r>
            <w:r>
              <w:rPr>
                <w:rFonts w:hint="eastAsia" w:ascii="宋体" w:hAnsi="宋体" w:eastAsia="宋体" w:cs="宋体"/>
                <w:color w:val="000000" w:themeColor="text1"/>
                <w:sz w:val="24"/>
                <w:szCs w:val="24"/>
                <w:lang w:val="zh-TW" w:eastAsia="zh-TW"/>
                <w14:textFill>
                  <w14:solidFill>
                    <w14:schemeClr w14:val="tx1"/>
                  </w14:solidFill>
                </w14:textFill>
              </w:rPr>
              <w:t>远程工具等远程手段进行软件故障诊断和调试处理。</w:t>
            </w:r>
          </w:p>
        </w:tc>
        <w:tc>
          <w:tcPr>
            <w:tcW w:w="978" w:type="pct"/>
            <w:vAlign w:val="center"/>
          </w:tcPr>
          <w:p w14:paraId="39CA4973">
            <w:pPr>
              <w:pStyle w:val="23"/>
              <w:widowControl/>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tc>
      </w:tr>
      <w:tr w14:paraId="6463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82" w:type="pct"/>
            <w:vAlign w:val="center"/>
          </w:tcPr>
          <w:p w14:paraId="50B03C25">
            <w:pPr>
              <w:pStyle w:val="23"/>
              <w:widowControl/>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上门回访服务</w:t>
            </w:r>
          </w:p>
        </w:tc>
        <w:tc>
          <w:tcPr>
            <w:tcW w:w="3038" w:type="pct"/>
            <w:vAlign w:val="center"/>
          </w:tcPr>
          <w:p w14:paraId="4475EDD3">
            <w:pPr>
              <w:pStyle w:val="23"/>
              <w:widowControl/>
              <w:jc w:val="left"/>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技术人员主动上门拜访</w:t>
            </w:r>
            <w:r>
              <w:rPr>
                <w:rFonts w:hint="eastAsia" w:ascii="宋体" w:hAnsi="宋体" w:eastAsia="宋体" w:cs="宋体"/>
                <w:color w:val="000000" w:themeColor="text1"/>
                <w:sz w:val="24"/>
                <w:szCs w:val="24"/>
                <w:lang w:val="zh-TW"/>
                <w14:textFill>
                  <w14:solidFill>
                    <w14:schemeClr w14:val="tx1"/>
                  </w14:solidFill>
                </w14:textFill>
              </w:rPr>
              <w:t>用户</w:t>
            </w:r>
            <w:r>
              <w:rPr>
                <w:rFonts w:hint="eastAsia" w:ascii="宋体" w:hAnsi="宋体" w:eastAsia="宋体" w:cs="宋体"/>
                <w:color w:val="000000" w:themeColor="text1"/>
                <w:sz w:val="24"/>
                <w:szCs w:val="24"/>
                <w:lang w:val="zh-TW" w:eastAsia="zh-TW"/>
                <w14:textFill>
                  <w14:solidFill>
                    <w14:schemeClr w14:val="tx1"/>
                  </w14:solidFill>
                </w14:textFill>
              </w:rPr>
              <w:t xml:space="preserve"> ，了解系统使用情况，</w:t>
            </w:r>
            <w:r>
              <w:rPr>
                <w:rFonts w:hint="eastAsia" w:ascii="宋体" w:hAnsi="宋体" w:eastAsia="宋体" w:cs="宋体"/>
                <w:color w:val="000000" w:themeColor="text1"/>
                <w:sz w:val="24"/>
                <w:szCs w:val="24"/>
                <w:lang w:val="zh-TW"/>
                <w14:textFill>
                  <w14:solidFill>
                    <w14:schemeClr w14:val="tx1"/>
                  </w14:solidFill>
                </w14:textFill>
              </w:rPr>
              <w:t>解决系统使用过遇到的问题，</w:t>
            </w:r>
            <w:r>
              <w:rPr>
                <w:rFonts w:hint="eastAsia" w:ascii="宋体" w:hAnsi="宋体" w:eastAsia="宋体" w:cs="宋体"/>
                <w:color w:val="000000" w:themeColor="text1"/>
                <w:sz w:val="24"/>
                <w:szCs w:val="24"/>
                <w:lang w:val="zh-TW" w:eastAsia="zh-TW"/>
                <w14:textFill>
                  <w14:solidFill>
                    <w14:schemeClr w14:val="tx1"/>
                  </w14:solidFill>
                </w14:textFill>
              </w:rPr>
              <w:t>提供专业的建议和指导</w:t>
            </w:r>
          </w:p>
        </w:tc>
        <w:tc>
          <w:tcPr>
            <w:tcW w:w="978" w:type="pct"/>
            <w:vAlign w:val="center"/>
          </w:tcPr>
          <w:p w14:paraId="1479A1D4">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现场服务</w:t>
            </w:r>
          </w:p>
        </w:tc>
      </w:tr>
      <w:tr w14:paraId="4A6C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82" w:type="pct"/>
            <w:vAlign w:val="center"/>
          </w:tcPr>
          <w:p w14:paraId="1F76CBCF">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bCs/>
                <w:color w:val="000000" w:themeColor="text1"/>
                <w:sz w:val="24"/>
                <w:szCs w:val="24"/>
                <w:lang w:val="zh-TW"/>
                <w14:textFill>
                  <w14:solidFill>
                    <w14:schemeClr w14:val="tx1"/>
                  </w14:solidFill>
                </w14:textFill>
              </w:rPr>
              <w:t>数据处理指导</w:t>
            </w:r>
          </w:p>
        </w:tc>
        <w:tc>
          <w:tcPr>
            <w:tcW w:w="3038" w:type="pct"/>
            <w:vAlign w:val="center"/>
          </w:tcPr>
          <w:p w14:paraId="6F14E8F7">
            <w:pPr>
              <w:pStyle w:val="23"/>
              <w:widowControl/>
              <w:jc w:val="left"/>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根据数据类型，应用场景， 数据建设目标等，提供各类数据的数据处理方案，指导数据处理过程</w:t>
            </w:r>
          </w:p>
        </w:tc>
        <w:tc>
          <w:tcPr>
            <w:tcW w:w="978" w:type="pct"/>
            <w:vAlign w:val="center"/>
          </w:tcPr>
          <w:p w14:paraId="7CFF7470">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p w14:paraId="1A8E3D20">
            <w:pPr>
              <w:pStyle w:val="23"/>
              <w:widowControl/>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现场服务</w:t>
            </w:r>
          </w:p>
        </w:tc>
      </w:tr>
      <w:tr w14:paraId="53DF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 w:type="pct"/>
            <w:vAlign w:val="center"/>
          </w:tcPr>
          <w:p w14:paraId="3531224D">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系统</w:t>
            </w:r>
            <w:r>
              <w:rPr>
                <w:rFonts w:hint="eastAsia" w:ascii="宋体" w:hAnsi="宋体" w:eastAsia="宋体" w:cs="宋体"/>
                <w:color w:val="000000" w:themeColor="text1"/>
                <w:sz w:val="24"/>
                <w:szCs w:val="24"/>
                <w:lang w:val="zh-TW" w:eastAsia="zh-TW"/>
                <w14:textFill>
                  <w14:solidFill>
                    <w14:schemeClr w14:val="tx1"/>
                  </w14:solidFill>
                </w14:textFill>
              </w:rPr>
              <w:t>维护培训</w:t>
            </w:r>
          </w:p>
        </w:tc>
        <w:tc>
          <w:tcPr>
            <w:tcW w:w="3038" w:type="pct"/>
            <w:vAlign w:val="center"/>
          </w:tcPr>
          <w:p w14:paraId="790F686C">
            <w:pPr>
              <w:pStyle w:val="23"/>
              <w:widowControl/>
              <w:jc w:val="left"/>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现场对</w:t>
            </w:r>
            <w:r>
              <w:rPr>
                <w:rFonts w:hint="eastAsia" w:ascii="宋体" w:hAnsi="宋体" w:eastAsia="宋体" w:cs="宋体"/>
                <w:color w:val="000000" w:themeColor="text1"/>
                <w:sz w:val="24"/>
                <w:szCs w:val="24"/>
                <w:lang w:val="zh-TW"/>
                <w14:textFill>
                  <w14:solidFill>
                    <w14:schemeClr w14:val="tx1"/>
                  </w14:solidFill>
                </w14:textFill>
              </w:rPr>
              <w:t>用户</w:t>
            </w:r>
            <w:r>
              <w:rPr>
                <w:rFonts w:hint="eastAsia" w:ascii="宋体" w:hAnsi="宋体" w:eastAsia="宋体" w:cs="宋体"/>
                <w:color w:val="000000" w:themeColor="text1"/>
                <w:sz w:val="24"/>
                <w:szCs w:val="24"/>
                <w:lang w:val="zh-TW" w:eastAsia="zh-TW"/>
                <w14:textFill>
                  <w14:solidFill>
                    <w14:schemeClr w14:val="tx1"/>
                  </w14:solidFill>
                </w14:textFill>
              </w:rPr>
              <w:t>系统管理员进行系统操作、应用设置及系统维护培训</w:t>
            </w:r>
          </w:p>
        </w:tc>
        <w:tc>
          <w:tcPr>
            <w:tcW w:w="978" w:type="pct"/>
            <w:vAlign w:val="center"/>
          </w:tcPr>
          <w:p w14:paraId="51B07C25">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p w14:paraId="48BB1D54">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现场服务</w:t>
            </w:r>
          </w:p>
        </w:tc>
      </w:tr>
      <w:tr w14:paraId="35BB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82" w:type="pct"/>
            <w:vAlign w:val="center"/>
          </w:tcPr>
          <w:p w14:paraId="5AB40472">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系统应用诊断</w:t>
            </w:r>
          </w:p>
        </w:tc>
        <w:tc>
          <w:tcPr>
            <w:tcW w:w="3038" w:type="pct"/>
            <w:vAlign w:val="center"/>
          </w:tcPr>
          <w:p w14:paraId="1617EE01">
            <w:pPr>
              <w:pStyle w:val="23"/>
              <w:widowControl/>
              <w:jc w:val="left"/>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针对</w:t>
            </w:r>
            <w:r>
              <w:rPr>
                <w:rFonts w:hint="eastAsia" w:ascii="宋体" w:hAnsi="宋体" w:eastAsia="宋体" w:cs="宋体"/>
                <w:color w:val="000000" w:themeColor="text1"/>
                <w:sz w:val="24"/>
                <w:szCs w:val="24"/>
                <w:lang w:val="zh-TW"/>
                <w14:textFill>
                  <w14:solidFill>
                    <w14:schemeClr w14:val="tx1"/>
                  </w14:solidFill>
                </w14:textFill>
              </w:rPr>
              <w:t>用户</w:t>
            </w:r>
            <w:r>
              <w:rPr>
                <w:rFonts w:hint="eastAsia" w:ascii="宋体" w:hAnsi="宋体" w:eastAsia="宋体" w:cs="宋体"/>
                <w:color w:val="000000" w:themeColor="text1"/>
                <w:sz w:val="24"/>
                <w:szCs w:val="24"/>
                <w:lang w:val="zh-TW" w:eastAsia="zh-TW"/>
                <w14:textFill>
                  <w14:solidFill>
                    <w14:schemeClr w14:val="tx1"/>
                  </w14:solidFill>
                </w14:textFill>
              </w:rPr>
              <w:t>使用情况定期进行系统的检查及信息化健康检查，辅助优化系统使用情况</w:t>
            </w:r>
          </w:p>
        </w:tc>
        <w:tc>
          <w:tcPr>
            <w:tcW w:w="978" w:type="pct"/>
            <w:vAlign w:val="center"/>
          </w:tcPr>
          <w:p w14:paraId="455BB8AA">
            <w:pPr>
              <w:pStyle w:val="23"/>
              <w:widowControl/>
              <w:rPr>
                <w:rFonts w:hint="eastAsia"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在线支持</w:t>
            </w:r>
          </w:p>
          <w:p w14:paraId="7EEC36E6">
            <w:pPr>
              <w:pStyle w:val="23"/>
              <w:widowControl/>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现场服务</w:t>
            </w:r>
          </w:p>
        </w:tc>
      </w:tr>
    </w:tbl>
    <w:p w14:paraId="5EF3DA90">
      <w:pPr>
        <w:ind w:firstLine="420"/>
        <w:rPr>
          <w:rFonts w:hint="eastAsia" w:cs="宋体"/>
          <w:sz w:val="28"/>
          <w:szCs w:val="28"/>
        </w:rPr>
      </w:pPr>
      <w:r>
        <w:rPr>
          <w:rFonts w:hint="eastAsia" w:cs="宋体"/>
          <w:sz w:val="28"/>
          <w:szCs w:val="28"/>
        </w:rPr>
        <w:t>报价人除上述日常服务外，应重点针对以下内容进行服务：</w:t>
      </w:r>
    </w:p>
    <w:p w14:paraId="0539C1EE">
      <w:pPr>
        <w:pStyle w:val="6"/>
        <w:rPr>
          <w:rFonts w:hint="eastAsia" w:cs="宋体"/>
        </w:rPr>
      </w:pPr>
      <w:r>
        <w:rPr>
          <w:rFonts w:hint="eastAsia" w:cs="宋体"/>
        </w:rPr>
        <w:t>（1）开发性维护及运行性维护</w:t>
      </w:r>
    </w:p>
    <w:p w14:paraId="107F77A9">
      <w:pPr>
        <w:spacing w:line="360" w:lineRule="auto"/>
        <w:ind w:firstLine="420"/>
        <w:rPr>
          <w:rFonts w:hint="eastAsia" w:cs="宋体"/>
          <w:sz w:val="28"/>
          <w:szCs w:val="28"/>
        </w:rPr>
      </w:pPr>
      <w:r>
        <w:rPr>
          <w:rFonts w:hint="eastAsia" w:cs="宋体"/>
          <w:sz w:val="28"/>
          <w:szCs w:val="28"/>
        </w:rPr>
        <w:t>涉及排水设施运行图、排水设施动态更新、网格化管理、排口问题管控、泵闸站日常运营、管理驾驶舱、APP等原合同建设及后续优化的软件功能及所涉及相应的数据的开发性维护、运行性维护；运行性维护是指对软件运行故障的检查和修复，定时的软件功能检测，技术支持等。开发性维护是指对现有软件框架结构涉及的功能及数据的小范围改动，系统性能的优化，系统界面优化调整，软件漏洞进行修正，相关平台对接（包含</w:t>
      </w:r>
      <w:r>
        <w:rPr>
          <w:rFonts w:hint="eastAsia" w:cs="宋体"/>
          <w:sz w:val="28"/>
          <w:szCs w:val="28"/>
          <w:lang w:val="en-US" w:eastAsia="zh-CN"/>
        </w:rPr>
        <w:t>但</w:t>
      </w:r>
      <w:r>
        <w:rPr>
          <w:rFonts w:hint="eastAsia" w:cs="宋体"/>
          <w:sz w:val="28"/>
          <w:szCs w:val="28"/>
        </w:rPr>
        <w:t>不限于GIS系统、报表系统及气象平台等相关平台的数据及服务对接调整）、安全整改等。因业务精细化管理需求深入对系统要求不断提升，本项目存在一定量的开发性维护及运行性维护等工作。</w:t>
      </w:r>
    </w:p>
    <w:p w14:paraId="673EA247">
      <w:pPr>
        <w:pStyle w:val="6"/>
        <w:rPr>
          <w:rFonts w:hint="eastAsia" w:cs="宋体"/>
        </w:rPr>
      </w:pPr>
      <w:r>
        <w:rPr>
          <w:rFonts w:hint="eastAsia" w:cs="宋体"/>
        </w:rPr>
        <w:t>（2）系统巡检监控及安全检查</w:t>
      </w:r>
    </w:p>
    <w:p w14:paraId="13214683">
      <w:pPr>
        <w:spacing w:line="360" w:lineRule="auto"/>
        <w:ind w:firstLine="420"/>
        <w:rPr>
          <w:rFonts w:hint="eastAsia" w:cs="宋体"/>
          <w:sz w:val="28"/>
          <w:szCs w:val="28"/>
        </w:rPr>
      </w:pPr>
      <w:r>
        <w:rPr>
          <w:rFonts w:hint="eastAsia" w:cs="宋体"/>
          <w:sz w:val="28"/>
          <w:szCs w:val="28"/>
        </w:rPr>
        <w:t>因系统使用人员及范围较广，需着重做好系统稳定性保障工作，报价人应对系统异常情况及时响应处理；安全检查包括：检查系统防火墙安全问题，监控端口、数据库权限的按需分配情况，并对杀毒软件安全日志、服务error日志、服务器总体运行情况、备份审计日志文件和系统配置文件等，并输出每日巡检报告。</w:t>
      </w:r>
    </w:p>
    <w:p w14:paraId="0DAB5D75">
      <w:pPr>
        <w:pStyle w:val="6"/>
        <w:rPr>
          <w:rFonts w:hint="eastAsia" w:cs="宋体"/>
        </w:rPr>
      </w:pPr>
      <w:r>
        <w:rPr>
          <w:rFonts w:hint="eastAsia" w:cs="宋体"/>
        </w:rPr>
        <w:t>（3）系统培训</w:t>
      </w:r>
    </w:p>
    <w:p w14:paraId="2030C395">
      <w:pPr>
        <w:spacing w:line="360" w:lineRule="auto"/>
        <w:ind w:firstLine="420"/>
        <w:rPr>
          <w:rFonts w:hint="eastAsia" w:cs="宋体"/>
          <w:sz w:val="28"/>
          <w:szCs w:val="28"/>
        </w:rPr>
      </w:pPr>
      <w:r>
        <w:rPr>
          <w:rFonts w:hint="eastAsia" w:cs="宋体"/>
          <w:sz w:val="28"/>
          <w:szCs w:val="28"/>
        </w:rPr>
        <w:t>为采购人定期提供全面的系统运维培训，以保障采购人系统运维人员能够全面及熟练掌握系统运维及系统配置操作。</w:t>
      </w:r>
    </w:p>
    <w:p w14:paraId="220E7F88">
      <w:pPr>
        <w:numPr>
          <w:ilvl w:val="0"/>
          <w:numId w:val="3"/>
        </w:numPr>
        <w:autoSpaceDE/>
        <w:autoSpaceDN/>
        <w:spacing w:line="360" w:lineRule="auto"/>
        <w:jc w:val="both"/>
        <w:rPr>
          <w:rFonts w:hint="eastAsia" w:cs="宋体"/>
          <w:b/>
          <w:bCs/>
          <w:sz w:val="32"/>
          <w:szCs w:val="32"/>
        </w:rPr>
      </w:pPr>
      <w:r>
        <w:rPr>
          <w:rFonts w:hint="eastAsia" w:cs="宋体"/>
          <w:b/>
          <w:bCs/>
          <w:sz w:val="32"/>
          <w:szCs w:val="32"/>
        </w:rPr>
        <w:t>服务要求</w:t>
      </w:r>
    </w:p>
    <w:p w14:paraId="3B4EC6EF">
      <w:pPr>
        <w:spacing w:line="360" w:lineRule="auto"/>
        <w:ind w:firstLine="840" w:firstLineChars="300"/>
        <w:rPr>
          <w:rFonts w:hint="eastAsia" w:cs="宋体"/>
          <w:sz w:val="28"/>
          <w:szCs w:val="28"/>
        </w:rPr>
      </w:pPr>
      <w:r>
        <w:rPr>
          <w:rFonts w:hint="eastAsia" w:ascii="宋体" w:cs="宋体"/>
          <w:b w:val="0"/>
          <w:kern w:val="0"/>
          <w:sz w:val="28"/>
          <w:szCs w:val="28"/>
        </w:rPr>
        <w:t>报价人应在服务期间不限制服务次数，服务期间采用季度评分机制，各季度评分确定各季度最终应付款项。同时采购人有权提前结束本运维项目，若需提前结束本运维项目需在下一季度运维工作开始前至少15个自然日提出。</w:t>
      </w:r>
      <w:r>
        <w:rPr>
          <w:rFonts w:hint="eastAsia" w:cs="宋体"/>
          <w:sz w:val="28"/>
          <w:szCs w:val="28"/>
        </w:rPr>
        <w:t>报价人应按服务内容要求提供运维服务，未能按约定提供的，采购人有权要求另行委托其他第三方提供相关服务，因此产生的费用全部由报价人承担。采购人有权直接从未付款项中直接扣除相应款项。</w:t>
      </w:r>
    </w:p>
    <w:p w14:paraId="24775AFC">
      <w:pPr>
        <w:pStyle w:val="5"/>
        <w:rPr>
          <w:rFonts w:hint="eastAsia" w:ascii="宋体" w:hAnsi="宋体" w:eastAsia="宋体" w:cs="宋体"/>
        </w:rPr>
      </w:pPr>
      <w:r>
        <w:rPr>
          <w:rFonts w:hint="eastAsia" w:ascii="宋体" w:hAnsi="宋体" w:eastAsia="宋体" w:cs="宋体"/>
        </w:rPr>
        <w:t>（一）服务评分</w:t>
      </w:r>
    </w:p>
    <w:p w14:paraId="2A1B3247">
      <w:pPr>
        <w:spacing w:line="360" w:lineRule="auto"/>
        <w:ind w:firstLine="420"/>
        <w:rPr>
          <w:rFonts w:hint="eastAsia" w:cs="宋体"/>
          <w:sz w:val="28"/>
          <w:szCs w:val="28"/>
        </w:rPr>
      </w:pPr>
      <w:r>
        <w:rPr>
          <w:rFonts w:hint="eastAsia" w:cs="宋体"/>
          <w:sz w:val="28"/>
          <w:szCs w:val="28"/>
        </w:rPr>
        <w:t>运维服务费平均划分至服务期各季度，各季度运维服务费用由采购人实际评分加权汇总后确定，具体评分表详见附件，各分数段付款比例如下：</w:t>
      </w:r>
    </w:p>
    <w:p w14:paraId="26B78502">
      <w:pPr>
        <w:spacing w:line="360" w:lineRule="auto"/>
        <w:ind w:firstLine="420"/>
        <w:rPr>
          <w:rFonts w:hint="eastAsia" w:cs="宋体"/>
          <w:sz w:val="28"/>
          <w:szCs w:val="28"/>
        </w:rPr>
      </w:pPr>
      <w:r>
        <w:rPr>
          <w:rFonts w:hint="eastAsia" w:cs="宋体"/>
          <w:sz w:val="28"/>
          <w:szCs w:val="28"/>
        </w:rPr>
        <w:t>（1）当季度评分90分以上（包括90分），获得该季度全额标准运维服务费；</w:t>
      </w:r>
    </w:p>
    <w:p w14:paraId="28FC0D4A">
      <w:pPr>
        <w:spacing w:line="360" w:lineRule="auto"/>
        <w:ind w:firstLine="420"/>
        <w:rPr>
          <w:rFonts w:hint="eastAsia" w:cs="宋体"/>
          <w:sz w:val="28"/>
          <w:szCs w:val="28"/>
        </w:rPr>
      </w:pPr>
      <w:r>
        <w:rPr>
          <w:rFonts w:hint="eastAsia" w:cs="宋体"/>
          <w:sz w:val="28"/>
          <w:szCs w:val="28"/>
        </w:rPr>
        <w:t>（2）当季度评分80到90分之间（包括80分），该季度费用最终按照80%支付；</w:t>
      </w:r>
    </w:p>
    <w:p w14:paraId="530FEB71">
      <w:pPr>
        <w:spacing w:line="360" w:lineRule="auto"/>
        <w:ind w:firstLine="420"/>
        <w:rPr>
          <w:rFonts w:hint="eastAsia" w:cs="宋体"/>
          <w:sz w:val="28"/>
          <w:szCs w:val="28"/>
        </w:rPr>
      </w:pPr>
      <w:r>
        <w:rPr>
          <w:rFonts w:hint="eastAsia" w:cs="宋体"/>
          <w:sz w:val="28"/>
          <w:szCs w:val="28"/>
        </w:rPr>
        <w:t>（3）当季度评分70到80分之间（包括70分），该季度费用最终按照70%支付；</w:t>
      </w:r>
    </w:p>
    <w:p w14:paraId="03A20D31">
      <w:pPr>
        <w:spacing w:line="360" w:lineRule="auto"/>
        <w:ind w:firstLine="420"/>
        <w:rPr>
          <w:rFonts w:hint="eastAsia" w:cs="宋体"/>
          <w:sz w:val="28"/>
          <w:szCs w:val="28"/>
        </w:rPr>
      </w:pPr>
      <w:r>
        <w:rPr>
          <w:rFonts w:hint="eastAsia" w:cs="宋体"/>
          <w:sz w:val="28"/>
          <w:szCs w:val="28"/>
        </w:rPr>
        <w:t>（4）当季度评分60到70分之间（包括60分），该季度费用最终按照60%支付；</w:t>
      </w:r>
    </w:p>
    <w:p w14:paraId="639A006C">
      <w:pPr>
        <w:spacing w:line="360" w:lineRule="auto"/>
        <w:ind w:firstLine="420"/>
        <w:rPr>
          <w:rFonts w:hint="eastAsia" w:cs="宋体"/>
          <w:sz w:val="28"/>
          <w:szCs w:val="28"/>
        </w:rPr>
      </w:pPr>
      <w:r>
        <w:rPr>
          <w:rFonts w:hint="eastAsia" w:cs="宋体"/>
          <w:sz w:val="28"/>
          <w:szCs w:val="28"/>
        </w:rPr>
        <w:t>（5）当季度评分60分以下，该季度运维服务费按50%支付；且连续2个季度60分以下，第二个季度运维服务费不予支付。</w:t>
      </w:r>
    </w:p>
    <w:p w14:paraId="6E2F4D3F">
      <w:pPr>
        <w:spacing w:line="360" w:lineRule="auto"/>
        <w:ind w:firstLine="420"/>
        <w:rPr>
          <w:rFonts w:hint="eastAsia" w:cs="宋体"/>
          <w:sz w:val="28"/>
          <w:szCs w:val="28"/>
        </w:rPr>
      </w:pPr>
      <w:r>
        <w:rPr>
          <w:rFonts w:hint="eastAsia" w:cs="宋体"/>
          <w:sz w:val="28"/>
          <w:szCs w:val="28"/>
        </w:rPr>
        <w:t>（6）初步评分未达到90分及以上，报价人需按要求进行整改，如整改后报价人最终获得90分及以上评分可全额申请该季度运维服务费。</w:t>
      </w:r>
    </w:p>
    <w:p w14:paraId="703F0C14">
      <w:pPr>
        <w:pStyle w:val="5"/>
        <w:rPr>
          <w:rFonts w:hint="eastAsia" w:ascii="宋体" w:hAnsi="宋体" w:eastAsia="宋体" w:cs="宋体"/>
        </w:rPr>
      </w:pPr>
      <w:r>
        <w:rPr>
          <w:rFonts w:hint="eastAsia" w:ascii="宋体" w:hAnsi="宋体" w:eastAsia="宋体" w:cs="宋体"/>
        </w:rPr>
        <w:t>（二）服务响应</w:t>
      </w:r>
    </w:p>
    <w:p w14:paraId="0853D49F">
      <w:pPr>
        <w:spacing w:line="360" w:lineRule="auto"/>
        <w:ind w:firstLine="560" w:firstLineChars="200"/>
        <w:rPr>
          <w:rFonts w:hint="eastAsia" w:cs="宋体"/>
          <w:sz w:val="28"/>
          <w:szCs w:val="28"/>
        </w:rPr>
      </w:pPr>
      <w:r>
        <w:rPr>
          <w:rFonts w:hint="eastAsia" w:cs="宋体"/>
          <w:sz w:val="28"/>
          <w:szCs w:val="28"/>
        </w:rPr>
        <w:t>服务响应满足下表要求：（工作时间为周一至周五期间5*8小时日常工作时间，其余为非工作时间）</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3434"/>
        <w:gridCol w:w="2701"/>
        <w:gridCol w:w="1252"/>
      </w:tblGrid>
      <w:tr w14:paraId="25E8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pct"/>
            <w:shd w:val="clear" w:color="auto" w:fill="auto"/>
            <w:vAlign w:val="center"/>
          </w:tcPr>
          <w:p w14:paraId="786F53AC">
            <w:pPr>
              <w:widowControl/>
              <w:tabs>
                <w:tab w:val="left" w:pos="851"/>
                <w:tab w:val="left" w:pos="992"/>
              </w:tabs>
              <w:spacing w:line="360" w:lineRule="auto"/>
              <w:jc w:val="center"/>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服务等级分类</w:t>
            </w:r>
          </w:p>
        </w:tc>
        <w:tc>
          <w:tcPr>
            <w:tcW w:w="2015" w:type="pct"/>
            <w:shd w:val="clear" w:color="auto" w:fill="auto"/>
            <w:vAlign w:val="center"/>
          </w:tcPr>
          <w:p w14:paraId="7172CB4F">
            <w:pPr>
              <w:widowControl/>
              <w:tabs>
                <w:tab w:val="left" w:pos="851"/>
                <w:tab w:val="left" w:pos="992"/>
              </w:tabs>
              <w:spacing w:line="360" w:lineRule="auto"/>
              <w:jc w:val="center"/>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具体描述</w:t>
            </w:r>
          </w:p>
        </w:tc>
        <w:tc>
          <w:tcPr>
            <w:tcW w:w="1585" w:type="pct"/>
            <w:shd w:val="clear" w:color="auto" w:fill="auto"/>
            <w:vAlign w:val="center"/>
          </w:tcPr>
          <w:p w14:paraId="0BB6B313">
            <w:pPr>
              <w:widowControl/>
              <w:tabs>
                <w:tab w:val="left" w:pos="851"/>
                <w:tab w:val="left" w:pos="992"/>
              </w:tabs>
              <w:spacing w:line="360" w:lineRule="auto"/>
              <w:jc w:val="center"/>
              <w:rPr>
                <w:rFonts w:hint="eastAsia" w:cs="宋体"/>
                <w:b/>
                <w:bCs/>
                <w:color w:val="000000" w:themeColor="text1"/>
                <w:lang w:eastAsia="zh-TW"/>
                <w14:textFill>
                  <w14:solidFill>
                    <w14:schemeClr w14:val="tx1"/>
                  </w14:solidFill>
                </w14:textFill>
              </w:rPr>
            </w:pPr>
            <w:r>
              <w:rPr>
                <w:rFonts w:hint="eastAsia" w:cs="宋体"/>
                <w:b/>
                <w:bCs/>
                <w:color w:val="000000" w:themeColor="text1"/>
                <w:lang w:eastAsia="zh-TW"/>
                <w14:textFill>
                  <w14:solidFill>
                    <w14:schemeClr w14:val="tx1"/>
                  </w14:solidFill>
                </w14:textFill>
              </w:rPr>
              <w:t>电话、企业微信、email等通讯工具响应时间</w:t>
            </w:r>
          </w:p>
        </w:tc>
        <w:tc>
          <w:tcPr>
            <w:tcW w:w="734" w:type="pct"/>
            <w:shd w:val="clear" w:color="auto" w:fill="auto"/>
            <w:vAlign w:val="center"/>
          </w:tcPr>
          <w:p w14:paraId="52D9FFE1">
            <w:pPr>
              <w:widowControl/>
              <w:tabs>
                <w:tab w:val="left" w:pos="851"/>
                <w:tab w:val="left" w:pos="992"/>
              </w:tabs>
              <w:spacing w:line="360" w:lineRule="auto"/>
              <w:jc w:val="center"/>
              <w:rPr>
                <w:rFonts w:hint="eastAsia"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问题彻底解决时间</w:t>
            </w:r>
          </w:p>
        </w:tc>
      </w:tr>
      <w:tr w14:paraId="5099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pct"/>
            <w:shd w:val="clear" w:color="auto" w:fill="auto"/>
          </w:tcPr>
          <w:p w14:paraId="4BB9D1EC">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严重</w:t>
            </w:r>
          </w:p>
        </w:tc>
        <w:tc>
          <w:tcPr>
            <w:tcW w:w="2015" w:type="pct"/>
            <w:shd w:val="clear" w:color="auto" w:fill="auto"/>
          </w:tcPr>
          <w:p w14:paraId="13EA77A6">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排水设施运行图、排水设施动态更新、网格化管理、排口问题管控、泵闸站日常运营、管理驾驶舱、APP等原合同建设的</w:t>
            </w:r>
            <w:r>
              <w:rPr>
                <w:rFonts w:hint="eastAsia" w:cs="宋体"/>
                <w:color w:val="000000" w:themeColor="text1"/>
                <w:lang w:eastAsia="zh-TW"/>
                <w14:textFill>
                  <w14:solidFill>
                    <w14:schemeClr w14:val="tx1"/>
                  </w14:solidFill>
                </w14:textFill>
              </w:rPr>
              <w:t>任一项目完全失效或对</w:t>
            </w:r>
            <w:r>
              <w:rPr>
                <w:rFonts w:hint="eastAsia" w:cs="宋体"/>
                <w:color w:val="000000" w:themeColor="text1"/>
                <w14:textFill>
                  <w14:solidFill>
                    <w14:schemeClr w14:val="tx1"/>
                  </w14:solidFill>
                </w14:textFill>
              </w:rPr>
              <w:t>采购人</w:t>
            </w:r>
            <w:r>
              <w:rPr>
                <w:rFonts w:hint="eastAsia" w:cs="宋体"/>
                <w:color w:val="000000" w:themeColor="text1"/>
                <w:lang w:eastAsia="zh-TW"/>
                <w14:textFill>
                  <w14:solidFill>
                    <w14:schemeClr w14:val="tx1"/>
                  </w14:solidFill>
                </w14:textFill>
              </w:rPr>
              <w:t>的业务正常运行产生严重影响。</w:t>
            </w:r>
          </w:p>
        </w:tc>
        <w:tc>
          <w:tcPr>
            <w:tcW w:w="1585" w:type="pct"/>
            <w:shd w:val="clear" w:color="auto" w:fill="auto"/>
          </w:tcPr>
          <w:p w14:paraId="388CDD7D">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工作时间30分钟</w:t>
            </w:r>
            <w:r>
              <w:rPr>
                <w:rFonts w:hint="eastAsia" w:cs="宋体"/>
                <w:color w:val="000000" w:themeColor="text1"/>
                <w:lang w:eastAsia="zh-TW"/>
                <w14:textFill>
                  <w14:solidFill>
                    <w14:schemeClr w14:val="tx1"/>
                  </w14:solidFill>
                </w14:textFill>
              </w:rPr>
              <w:t>内</w:t>
            </w:r>
            <w:r>
              <w:rPr>
                <w:rFonts w:hint="eastAsia" w:cs="宋体"/>
                <w:color w:val="000000" w:themeColor="text1"/>
                <w14:textFill>
                  <w14:solidFill>
                    <w14:schemeClr w14:val="tx1"/>
                  </w14:solidFill>
                </w14:textFill>
              </w:rPr>
              <w:t>，</w:t>
            </w:r>
          </w:p>
          <w:p w14:paraId="7AE86F85">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非工作时间2小时内</w:t>
            </w:r>
          </w:p>
          <w:p w14:paraId="7BCD1A63">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p>
        </w:tc>
        <w:tc>
          <w:tcPr>
            <w:tcW w:w="734" w:type="pct"/>
            <w:shd w:val="clear" w:color="auto" w:fill="auto"/>
          </w:tcPr>
          <w:p w14:paraId="7E10A8B3">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2天</w:t>
            </w:r>
            <w:r>
              <w:rPr>
                <w:rFonts w:hint="eastAsia" w:cs="宋体"/>
                <w:color w:val="000000" w:themeColor="text1"/>
                <w:lang w:eastAsia="zh-TW"/>
                <w14:textFill>
                  <w14:solidFill>
                    <w14:schemeClr w14:val="tx1"/>
                  </w14:solidFill>
                </w14:textFill>
              </w:rPr>
              <w:t>内</w:t>
            </w:r>
          </w:p>
        </w:tc>
      </w:tr>
      <w:tr w14:paraId="5C20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pct"/>
            <w:shd w:val="clear" w:color="auto" w:fill="auto"/>
          </w:tcPr>
          <w:p w14:paraId="5934FDE1">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高</w:t>
            </w:r>
          </w:p>
        </w:tc>
        <w:tc>
          <w:tcPr>
            <w:tcW w:w="2015" w:type="pct"/>
            <w:shd w:val="clear" w:color="auto" w:fill="auto"/>
          </w:tcPr>
          <w:p w14:paraId="7F50E9A3">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排水设施运行图、排水设施动态更新、网格化管理、排口问题管控、泵闸站日常运营、管理驾驶舱、APP等原合同建设的</w:t>
            </w:r>
            <w:r>
              <w:rPr>
                <w:rFonts w:hint="eastAsia" w:cs="宋体"/>
                <w:color w:val="000000" w:themeColor="text1"/>
                <w:lang w:eastAsia="zh-TW"/>
                <w14:textFill>
                  <w14:solidFill>
                    <w14:schemeClr w14:val="tx1"/>
                  </w14:solidFill>
                </w14:textFill>
              </w:rPr>
              <w:t>任一项目部分功能失效或对</w:t>
            </w:r>
            <w:r>
              <w:rPr>
                <w:rFonts w:hint="eastAsia" w:cs="宋体"/>
                <w:color w:val="000000" w:themeColor="text1"/>
                <w14:textFill>
                  <w14:solidFill>
                    <w14:schemeClr w14:val="tx1"/>
                  </w14:solidFill>
                </w14:textFill>
              </w:rPr>
              <w:t>采购人</w:t>
            </w:r>
            <w:r>
              <w:rPr>
                <w:rFonts w:hint="eastAsia" w:cs="宋体"/>
                <w:color w:val="000000" w:themeColor="text1"/>
                <w:lang w:eastAsia="zh-TW"/>
                <w14:textFill>
                  <w14:solidFill>
                    <w14:schemeClr w14:val="tx1"/>
                  </w14:solidFill>
                </w14:textFill>
              </w:rPr>
              <w:t>的业务正常运行产生较高程度影响。</w:t>
            </w:r>
          </w:p>
        </w:tc>
        <w:tc>
          <w:tcPr>
            <w:tcW w:w="1585" w:type="pct"/>
            <w:shd w:val="clear" w:color="auto" w:fill="auto"/>
          </w:tcPr>
          <w:p w14:paraId="7FD0522B">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工作时间1</w:t>
            </w:r>
            <w:r>
              <w:rPr>
                <w:rFonts w:hint="eastAsia" w:cs="宋体"/>
                <w:color w:val="000000" w:themeColor="text1"/>
                <w:lang w:eastAsia="zh-TW"/>
                <w14:textFill>
                  <w14:solidFill>
                    <w14:schemeClr w14:val="tx1"/>
                  </w14:solidFill>
                </w14:textFill>
              </w:rPr>
              <w:t>小时内</w:t>
            </w:r>
            <w:r>
              <w:rPr>
                <w:rFonts w:hint="eastAsia" w:cs="宋体"/>
                <w:color w:val="000000" w:themeColor="text1"/>
                <w14:textFill>
                  <w14:solidFill>
                    <w14:schemeClr w14:val="tx1"/>
                  </w14:solidFill>
                </w14:textFill>
              </w:rPr>
              <w:t>，</w:t>
            </w:r>
          </w:p>
          <w:p w14:paraId="2363EEC0">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非工作时间6小时内</w:t>
            </w:r>
          </w:p>
          <w:p w14:paraId="5F4AC5C2">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p>
        </w:tc>
        <w:tc>
          <w:tcPr>
            <w:tcW w:w="734" w:type="pct"/>
            <w:shd w:val="clear" w:color="auto" w:fill="auto"/>
          </w:tcPr>
          <w:p w14:paraId="5FCC2E4D">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3天内</w:t>
            </w:r>
          </w:p>
        </w:tc>
      </w:tr>
      <w:tr w14:paraId="38E9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pct"/>
            <w:shd w:val="clear" w:color="auto" w:fill="auto"/>
          </w:tcPr>
          <w:p w14:paraId="5A44578C">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中</w:t>
            </w:r>
          </w:p>
        </w:tc>
        <w:tc>
          <w:tcPr>
            <w:tcW w:w="2015" w:type="pct"/>
            <w:shd w:val="clear" w:color="auto" w:fill="auto"/>
          </w:tcPr>
          <w:p w14:paraId="0A280E1A">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排水设施运行图、排水设施动态更新、网格化管理、排口问题管控、泵闸站日常运营、管理驾驶舱、APP等原合同建设的</w:t>
            </w:r>
            <w:r>
              <w:rPr>
                <w:rFonts w:hint="eastAsia" w:cs="宋体"/>
                <w:color w:val="000000" w:themeColor="text1"/>
                <w:lang w:eastAsia="zh-TW"/>
                <w14:textFill>
                  <w14:solidFill>
                    <w14:schemeClr w14:val="tx1"/>
                  </w14:solidFill>
                </w14:textFill>
              </w:rPr>
              <w:t>任一项目部分功能运行异常或对</w:t>
            </w:r>
            <w:r>
              <w:rPr>
                <w:rFonts w:hint="eastAsia" w:cs="宋体"/>
                <w:color w:val="000000" w:themeColor="text1"/>
                <w14:textFill>
                  <w14:solidFill>
                    <w14:schemeClr w14:val="tx1"/>
                  </w14:solidFill>
                </w14:textFill>
              </w:rPr>
              <w:t>采购人</w:t>
            </w:r>
            <w:r>
              <w:rPr>
                <w:rFonts w:hint="eastAsia" w:cs="宋体"/>
                <w:color w:val="000000" w:themeColor="text1"/>
                <w:lang w:eastAsia="zh-TW"/>
                <w14:textFill>
                  <w14:solidFill>
                    <w14:schemeClr w14:val="tx1"/>
                  </w14:solidFill>
                </w14:textFill>
              </w:rPr>
              <w:t>的业务正常运行产生中等程度影响。</w:t>
            </w:r>
          </w:p>
        </w:tc>
        <w:tc>
          <w:tcPr>
            <w:tcW w:w="1585" w:type="pct"/>
            <w:shd w:val="clear" w:color="auto" w:fill="auto"/>
          </w:tcPr>
          <w:p w14:paraId="468F3A7F">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工作时间</w:t>
            </w:r>
            <w:r>
              <w:rPr>
                <w:rFonts w:hint="eastAsia" w:cs="宋体"/>
                <w:color w:val="000000" w:themeColor="text1"/>
                <w:lang w:eastAsia="zh-TW"/>
                <w14:textFill>
                  <w14:solidFill>
                    <w14:schemeClr w14:val="tx1"/>
                  </w14:solidFill>
                </w14:textFill>
              </w:rPr>
              <w:t>2小时内</w:t>
            </w:r>
            <w:r>
              <w:rPr>
                <w:rFonts w:hint="eastAsia" w:cs="宋体"/>
                <w:color w:val="000000" w:themeColor="text1"/>
                <w14:textFill>
                  <w14:solidFill>
                    <w14:schemeClr w14:val="tx1"/>
                  </w14:solidFill>
                </w14:textFill>
              </w:rPr>
              <w:t>，</w:t>
            </w:r>
          </w:p>
          <w:p w14:paraId="087C21FF">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非工作时间12小时内</w:t>
            </w:r>
          </w:p>
          <w:p w14:paraId="15088E33">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p>
        </w:tc>
        <w:tc>
          <w:tcPr>
            <w:tcW w:w="734" w:type="pct"/>
            <w:shd w:val="clear" w:color="auto" w:fill="auto"/>
          </w:tcPr>
          <w:p w14:paraId="25DEA79E">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5天内</w:t>
            </w:r>
          </w:p>
        </w:tc>
      </w:tr>
      <w:tr w14:paraId="1DC5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pct"/>
            <w:shd w:val="clear" w:color="auto" w:fill="auto"/>
          </w:tcPr>
          <w:p w14:paraId="77F0BF3E">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低</w:t>
            </w:r>
          </w:p>
        </w:tc>
        <w:tc>
          <w:tcPr>
            <w:tcW w:w="2015" w:type="pct"/>
            <w:shd w:val="clear" w:color="auto" w:fill="auto"/>
          </w:tcPr>
          <w:p w14:paraId="7AA0331E">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lang w:eastAsia="zh-TW"/>
                <w14:textFill>
                  <w14:solidFill>
                    <w14:schemeClr w14:val="tx1"/>
                  </w14:solidFill>
                </w14:textFill>
              </w:rPr>
              <w:t>系统异常对</w:t>
            </w:r>
            <w:r>
              <w:rPr>
                <w:rFonts w:hint="eastAsia" w:cs="宋体"/>
                <w:color w:val="000000" w:themeColor="text1"/>
                <w14:textFill>
                  <w14:solidFill>
                    <w14:schemeClr w14:val="tx1"/>
                  </w14:solidFill>
                </w14:textFill>
              </w:rPr>
              <w:t>采购人</w:t>
            </w:r>
            <w:r>
              <w:rPr>
                <w:rFonts w:hint="eastAsia" w:cs="宋体"/>
                <w:color w:val="000000" w:themeColor="text1"/>
                <w:lang w:eastAsia="zh-TW"/>
                <w14:textFill>
                  <w14:solidFill>
                    <w14:schemeClr w14:val="tx1"/>
                  </w14:solidFill>
                </w14:textFill>
              </w:rPr>
              <w:t>的业务正常运行不会带来实时影响</w:t>
            </w:r>
            <w:r>
              <w:rPr>
                <w:rFonts w:hint="eastAsia" w:cs="宋体"/>
                <w:color w:val="000000" w:themeColor="text1"/>
                <w14:textFill>
                  <w14:solidFill>
                    <w14:schemeClr w14:val="tx1"/>
                  </w14:solidFill>
                </w14:textFill>
              </w:rPr>
              <w:t>的开发性维护等需求</w:t>
            </w:r>
            <w:r>
              <w:rPr>
                <w:rFonts w:hint="eastAsia" w:cs="宋体"/>
                <w:color w:val="000000" w:themeColor="text1"/>
                <w:lang w:eastAsia="zh-TW"/>
                <w14:textFill>
                  <w14:solidFill>
                    <w14:schemeClr w14:val="tx1"/>
                  </w14:solidFill>
                </w14:textFill>
              </w:rPr>
              <w:t>。</w:t>
            </w:r>
          </w:p>
        </w:tc>
        <w:tc>
          <w:tcPr>
            <w:tcW w:w="1585" w:type="pct"/>
            <w:shd w:val="clear" w:color="auto" w:fill="auto"/>
          </w:tcPr>
          <w:p w14:paraId="07E0DC91">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工作时间4</w:t>
            </w:r>
            <w:r>
              <w:rPr>
                <w:rFonts w:hint="eastAsia" w:cs="宋体"/>
                <w:color w:val="000000" w:themeColor="text1"/>
                <w:lang w:eastAsia="zh-TW"/>
                <w14:textFill>
                  <w14:solidFill>
                    <w14:schemeClr w14:val="tx1"/>
                  </w14:solidFill>
                </w14:textFill>
              </w:rPr>
              <w:t>小时内</w:t>
            </w:r>
          </w:p>
          <w:p w14:paraId="379B83FC">
            <w:pPr>
              <w:widowControl/>
              <w:tabs>
                <w:tab w:val="left" w:pos="851"/>
                <w:tab w:val="left" w:pos="992"/>
              </w:tabs>
              <w:spacing w:line="360" w:lineRule="auto"/>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非工作时间2天内（法定节假日除外）</w:t>
            </w:r>
          </w:p>
          <w:p w14:paraId="04A24C8A">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p>
        </w:tc>
        <w:tc>
          <w:tcPr>
            <w:tcW w:w="734" w:type="pct"/>
            <w:shd w:val="clear" w:color="auto" w:fill="auto"/>
          </w:tcPr>
          <w:p w14:paraId="10C3C719">
            <w:pPr>
              <w:widowControl/>
              <w:tabs>
                <w:tab w:val="left" w:pos="851"/>
                <w:tab w:val="left" w:pos="992"/>
              </w:tabs>
              <w:spacing w:line="360" w:lineRule="auto"/>
              <w:rPr>
                <w:rFonts w:hint="eastAsia" w:cs="宋体"/>
                <w:color w:val="000000" w:themeColor="text1"/>
                <w:lang w:eastAsia="zh-TW"/>
                <w14:textFill>
                  <w14:solidFill>
                    <w14:schemeClr w14:val="tx1"/>
                  </w14:solidFill>
                </w14:textFill>
              </w:rPr>
            </w:pPr>
            <w:r>
              <w:rPr>
                <w:rFonts w:hint="eastAsia" w:cs="宋体"/>
                <w:color w:val="000000" w:themeColor="text1"/>
                <w14:textFill>
                  <w14:solidFill>
                    <w14:schemeClr w14:val="tx1"/>
                  </w14:solidFill>
                </w14:textFill>
              </w:rPr>
              <w:t>14</w:t>
            </w:r>
            <w:r>
              <w:rPr>
                <w:rFonts w:hint="eastAsia" w:cs="宋体"/>
                <w:color w:val="000000" w:themeColor="text1"/>
                <w:lang w:eastAsia="zh-TW"/>
                <w14:textFill>
                  <w14:solidFill>
                    <w14:schemeClr w14:val="tx1"/>
                  </w14:solidFill>
                </w14:textFill>
              </w:rPr>
              <w:t>天内</w:t>
            </w:r>
          </w:p>
        </w:tc>
      </w:tr>
    </w:tbl>
    <w:p w14:paraId="07AD0F1E">
      <w:pPr>
        <w:pStyle w:val="3"/>
        <w:jc w:val="both"/>
        <w:rPr>
          <w:rFonts w:hint="eastAsia" w:ascii="宋体" w:hAnsi="宋体" w:cs="宋体"/>
        </w:rPr>
      </w:pPr>
      <w:r>
        <w:rPr>
          <w:rFonts w:hint="eastAsia" w:ascii="宋体" w:hAnsi="宋体" w:cs="宋体"/>
        </w:rPr>
        <w:t>四、费用支付</w:t>
      </w:r>
    </w:p>
    <w:p w14:paraId="0ED3120A">
      <w:pPr>
        <w:ind w:firstLine="560" w:firstLineChars="200"/>
        <w:rPr>
          <w:rFonts w:hint="eastAsia" w:cs="宋体"/>
          <w:sz w:val="28"/>
          <w:szCs w:val="28"/>
        </w:rPr>
      </w:pPr>
      <w:r>
        <w:rPr>
          <w:rFonts w:hint="eastAsia" w:cs="宋体"/>
          <w:sz w:val="28"/>
          <w:szCs w:val="28"/>
        </w:rPr>
        <w:t>本项目按季度进行付款，运维服务平均划分至服务期各季度，各季度运维服务费用由采购人实际评分加权汇总后确定，各季度运维服务在下一季度初报价人形成工作内容清单后交由采购人按评分表及服务评分规则进行评分，评分工作完成后，报价人按评分比例提交请款说明及与付款金额一致的增值税专用发票，在采购人审核请款资料并确认通过后的30天内按比例支付该季度运维费用。</w:t>
      </w:r>
    </w:p>
    <w:p w14:paraId="37C2034C">
      <w:pPr>
        <w:ind w:firstLine="560" w:firstLineChars="200"/>
        <w:rPr>
          <w:rFonts w:hint="eastAsia" w:cs="宋体"/>
          <w:sz w:val="28"/>
          <w:szCs w:val="28"/>
        </w:rPr>
      </w:pPr>
      <w:r>
        <w:rPr>
          <w:rFonts w:hint="eastAsia" w:cs="宋体"/>
          <w:sz w:val="28"/>
          <w:szCs w:val="28"/>
        </w:rPr>
        <w:t>1、服务期第一个季度费用：在服务期的第二个季度初由报价人形成工作内容清单交采购人开展评分工作，完成后提交请款说明并审批确认后30天内，采购人按评分要求比例向报价人支付上季度服务费（最高不超过合同金额12.5%），服务期第二至七季度费用参照上述形式；</w:t>
      </w:r>
    </w:p>
    <w:p w14:paraId="61E55E50">
      <w:pPr>
        <w:ind w:firstLine="560" w:firstLineChars="200"/>
        <w:rPr>
          <w:rFonts w:hint="eastAsia" w:cs="宋体"/>
          <w:sz w:val="28"/>
          <w:szCs w:val="28"/>
        </w:rPr>
      </w:pPr>
      <w:r>
        <w:rPr>
          <w:rFonts w:hint="eastAsia" w:cs="宋体"/>
          <w:sz w:val="28"/>
          <w:szCs w:val="28"/>
        </w:rPr>
        <w:t>2、服务期第八个季度费用：在服务期第八季度过后的10天内，由报价人形成工作内容清单交采购人开展评分工作，完成后提交请款说明并提出结束运维期申请，采购人确认完成已有需求、无其他运维需求并经审批通过后视为服务期正式结束。在通过相关审批通过后30天内，采购人按评分要求比例向报价人支付上季度服务费（最高不超过12.5%）；</w:t>
      </w:r>
    </w:p>
    <w:p w14:paraId="7D1436FF">
      <w:pPr>
        <w:ind w:firstLine="560" w:firstLineChars="200"/>
        <w:rPr>
          <w:rFonts w:hint="eastAsia" w:cs="宋体"/>
          <w:sz w:val="28"/>
          <w:szCs w:val="28"/>
        </w:rPr>
      </w:pPr>
      <w:r>
        <w:rPr>
          <w:rFonts w:hint="eastAsia" w:cs="宋体"/>
          <w:sz w:val="28"/>
          <w:szCs w:val="28"/>
        </w:rPr>
        <w:t>3、采购人有权提前结束本运维项目。如需提前终止本项目，则需在下一季度运维工作开始前至少15个天提出，运维服务及费用支付等工作截至该季度完成，下季度起不再进行运维工作及费用支付。</w:t>
      </w:r>
    </w:p>
    <w:p w14:paraId="35DABADD">
      <w:pPr>
        <w:spacing w:beforeLines="0" w:afterLines="0"/>
        <w:ind w:firstLine="480" w:firstLineChars="200"/>
        <w:rPr>
          <w:rFonts w:hint="eastAsia" w:cs="宋体"/>
          <w:sz w:val="24"/>
          <w:szCs w:val="24"/>
        </w:rPr>
      </w:pPr>
    </w:p>
    <w:p w14:paraId="5E706808">
      <w:pPr>
        <w:spacing w:beforeLines="0" w:afterLines="0"/>
        <w:rPr>
          <w:rFonts w:hint="eastAsia" w:cs="宋体"/>
          <w:sz w:val="24"/>
          <w:szCs w:val="24"/>
        </w:rPr>
      </w:pPr>
    </w:p>
    <w:p w14:paraId="715AD2AD">
      <w:pPr>
        <w:spacing w:beforeLines="0" w:afterLines="0"/>
        <w:rPr>
          <w:rFonts w:hint="eastAsia" w:cs="宋体"/>
          <w:sz w:val="24"/>
          <w:szCs w:val="24"/>
        </w:rPr>
      </w:pPr>
    </w:p>
    <w:p w14:paraId="55526ADC">
      <w:pPr>
        <w:spacing w:beforeLines="0" w:afterLines="0"/>
        <w:rPr>
          <w:rFonts w:hint="eastAsia" w:cs="宋体"/>
          <w:sz w:val="24"/>
          <w:szCs w:val="24"/>
        </w:rPr>
      </w:pPr>
    </w:p>
    <w:p w14:paraId="3B9C1EDE">
      <w:pPr>
        <w:spacing w:beforeLines="0" w:afterLines="0"/>
        <w:rPr>
          <w:rFonts w:hint="eastAsia" w:cs="宋体"/>
          <w:sz w:val="24"/>
          <w:szCs w:val="24"/>
        </w:rPr>
      </w:pPr>
    </w:p>
    <w:p w14:paraId="2C36858C">
      <w:pPr>
        <w:spacing w:beforeLines="0" w:afterLines="0"/>
        <w:rPr>
          <w:rFonts w:hint="eastAsia" w:cs="宋体"/>
          <w:sz w:val="24"/>
          <w:szCs w:val="24"/>
        </w:rPr>
      </w:pPr>
    </w:p>
    <w:p w14:paraId="35E07997">
      <w:pPr>
        <w:spacing w:beforeLines="0" w:afterLines="0"/>
        <w:rPr>
          <w:rFonts w:hint="eastAsia" w:cs="宋体"/>
          <w:sz w:val="24"/>
          <w:szCs w:val="24"/>
        </w:rPr>
        <w:sectPr>
          <w:pgSz w:w="11906" w:h="16838"/>
          <w:pgMar w:top="1440" w:right="1800" w:bottom="1440" w:left="1800" w:header="851" w:footer="992" w:gutter="0"/>
          <w:lnNumType w:countBy="0" w:distance="360"/>
          <w:pgNumType w:fmt="decimal"/>
          <w:cols w:space="720" w:num="1"/>
          <w:docGrid w:type="lines" w:linePitch="312" w:charSpace="0"/>
        </w:sectPr>
      </w:pPr>
    </w:p>
    <w:p w14:paraId="433D863C">
      <w:pPr>
        <w:spacing w:beforeLines="0" w:afterLines="0"/>
        <w:rPr>
          <w:rFonts w:hint="eastAsia" w:cs="宋体"/>
          <w:sz w:val="24"/>
          <w:szCs w:val="24"/>
        </w:rPr>
      </w:pPr>
    </w:p>
    <w:p w14:paraId="26EBE6A4">
      <w:pPr>
        <w:pStyle w:val="3"/>
        <w:spacing w:beforeLines="0" w:afterLines="0"/>
        <w:jc w:val="both"/>
        <w:rPr>
          <w:rFonts w:hint="eastAsia" w:ascii="宋体" w:hAnsi="宋体" w:cs="宋体"/>
          <w:sz w:val="32"/>
          <w:szCs w:val="20"/>
        </w:rPr>
      </w:pPr>
      <w:r>
        <w:rPr>
          <w:rFonts w:hint="eastAsia" w:ascii="宋体" w:hAnsi="宋体" w:cs="宋体"/>
          <w:sz w:val="32"/>
          <w:szCs w:val="20"/>
        </w:rPr>
        <w:t>附件1：运维服务质量考核评分表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1154"/>
        <w:gridCol w:w="2027"/>
        <w:gridCol w:w="1072"/>
        <w:gridCol w:w="6704"/>
        <w:gridCol w:w="760"/>
        <w:gridCol w:w="1681"/>
      </w:tblGrid>
      <w:tr w14:paraId="352C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19EED">
            <w:pPr>
              <w:widowControl/>
              <w:spacing w:beforeLines="0" w:afterLines="0" w:line="400" w:lineRule="exact"/>
              <w:jc w:val="center"/>
              <w:textAlignment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4"/>
                <w:szCs w:val="24"/>
                <w:lang w:bidi="ar"/>
              </w:rPr>
              <w:t>运维服务质量考核评分表</w:t>
            </w:r>
          </w:p>
        </w:tc>
      </w:tr>
      <w:tr w14:paraId="209D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7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DCE08">
            <w:pPr>
              <w:widowControl/>
              <w:spacing w:beforeLines="0" w:afterLines="0"/>
              <w:textAlignment w:val="center"/>
              <w:rPr>
                <w:rFonts w:hint="eastAsia" w:cs="宋体"/>
                <w:color w:val="000000"/>
                <w:sz w:val="18"/>
                <w:szCs w:val="18"/>
              </w:rPr>
            </w:pPr>
            <w:r>
              <w:rPr>
                <w:rFonts w:hint="eastAsia" w:cs="宋体"/>
                <w:color w:val="000000"/>
                <w:sz w:val="18"/>
                <w:szCs w:val="18"/>
                <w:lang w:bidi="ar"/>
              </w:rPr>
              <w:t>考核月份：20XX年XX月—20XX年XX月</w:t>
            </w:r>
          </w:p>
        </w:tc>
        <w:tc>
          <w:tcPr>
            <w:tcW w:w="322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97F9B">
            <w:pPr>
              <w:widowControl/>
              <w:spacing w:beforeLines="0" w:afterLines="0"/>
              <w:textAlignment w:val="center"/>
              <w:rPr>
                <w:rFonts w:hint="eastAsia" w:cs="宋体"/>
                <w:color w:val="000000"/>
                <w:sz w:val="18"/>
                <w:szCs w:val="18"/>
              </w:rPr>
            </w:pPr>
            <w:r>
              <w:rPr>
                <w:rFonts w:hint="eastAsia" w:cs="宋体"/>
                <w:color w:val="000000"/>
                <w:sz w:val="18"/>
                <w:szCs w:val="18"/>
                <w:lang w:bidi="ar"/>
              </w:rPr>
              <w:t>评分部室：</w:t>
            </w:r>
          </w:p>
        </w:tc>
      </w:tr>
      <w:tr w14:paraId="707D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1C48C">
            <w:pPr>
              <w:widowControl/>
              <w:spacing w:beforeLines="0" w:afterLines="0"/>
              <w:jc w:val="center"/>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序号</w:t>
            </w: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6AAEE">
            <w:pPr>
              <w:widowControl/>
              <w:spacing w:beforeLines="0" w:afterLines="0"/>
              <w:jc w:val="center"/>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评价类别</w:t>
            </w: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5D95D">
            <w:pPr>
              <w:spacing w:beforeLines="0" w:afterLines="0"/>
              <w:jc w:val="center"/>
              <w:rPr>
                <w:rFonts w:hint="eastAsia" w:ascii="仿宋_GB2312" w:eastAsia="仿宋_GB2312" w:cs="仿宋_GB2312"/>
                <w:color w:val="000000"/>
                <w:sz w:val="18"/>
                <w:szCs w:val="18"/>
              </w:rPr>
            </w:pP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C009D">
            <w:pPr>
              <w:widowControl/>
              <w:spacing w:beforeLines="0" w:afterLines="0"/>
              <w:jc w:val="center"/>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扣分上限</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4AEF8">
            <w:pPr>
              <w:widowControl/>
              <w:spacing w:beforeLines="0" w:afterLines="0"/>
              <w:jc w:val="center"/>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扣分事项</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F9D56">
            <w:pPr>
              <w:widowControl/>
              <w:spacing w:beforeLines="0" w:afterLines="0"/>
              <w:jc w:val="center"/>
              <w:textAlignment w:val="center"/>
              <w:rPr>
                <w:rFonts w:hint="eastAsia" w:ascii="仿宋_GB2312" w:eastAsia="仿宋_GB2312" w:cs="仿宋_GB2312"/>
                <w:color w:val="000000"/>
                <w:sz w:val="18"/>
                <w:szCs w:val="18"/>
              </w:rPr>
            </w:pPr>
            <w:r>
              <w:rPr>
                <w:rStyle w:val="20"/>
                <w:rFonts w:hint="eastAsia"/>
                <w:sz w:val="18"/>
                <w:szCs w:val="18"/>
                <w:lang w:bidi="ar"/>
              </w:rPr>
              <w:t>本次服务扣分</w:t>
            </w: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3D6C4">
            <w:pPr>
              <w:widowControl/>
              <w:spacing w:beforeLines="0" w:afterLines="0"/>
              <w:jc w:val="center"/>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备注</w:t>
            </w:r>
          </w:p>
        </w:tc>
      </w:tr>
      <w:tr w14:paraId="1673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F503B">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1</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BD192">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供应商服务能力</w:t>
            </w: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62837">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服务内容与服务流程</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7944B">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10</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526AD">
            <w:pPr>
              <w:widowControl/>
              <w:spacing w:beforeLines="0" w:afterLines="0"/>
              <w:jc w:val="both"/>
              <w:textAlignment w:val="center"/>
              <w:rPr>
                <w:rFonts w:hint="eastAsia" w:ascii="仿宋_GB2312" w:eastAsia="仿宋_GB2312" w:cs="仿宋_GB2312"/>
                <w:color w:val="000000"/>
                <w:sz w:val="18"/>
                <w:szCs w:val="18"/>
              </w:rPr>
            </w:pPr>
            <w:r>
              <w:rPr>
                <w:rStyle w:val="20"/>
                <w:rFonts w:hint="eastAsia"/>
                <w:sz w:val="18"/>
                <w:szCs w:val="18"/>
                <w:lang w:bidi="ar"/>
              </w:rPr>
              <w:t>由于对服务内容理解不全面或者服务流程不完善情况等原因影响服务质量，每发生一次扣1分，扣完为止。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DA769">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B7FC5">
            <w:pPr>
              <w:spacing w:beforeLines="0" w:afterLines="0"/>
              <w:jc w:val="center"/>
              <w:rPr>
                <w:rFonts w:hint="eastAsia" w:ascii="Times New Roman"/>
                <w:color w:val="000000"/>
                <w:sz w:val="18"/>
                <w:szCs w:val="18"/>
              </w:rPr>
            </w:pPr>
          </w:p>
        </w:tc>
      </w:tr>
      <w:tr w14:paraId="7A18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92A4A">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2</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85F18">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D1A2C">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服务响应</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C2E50">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10</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49BDE">
            <w:pPr>
              <w:widowControl/>
              <w:spacing w:beforeLines="0" w:afterLines="0"/>
              <w:jc w:val="both"/>
              <w:textAlignment w:val="center"/>
              <w:rPr>
                <w:rFonts w:hint="eastAsia" w:ascii="仿宋_GB2312" w:eastAsia="仿宋_GB2312" w:cs="仿宋_GB2312"/>
                <w:color w:val="000000"/>
                <w:sz w:val="18"/>
                <w:szCs w:val="18"/>
              </w:rPr>
            </w:pPr>
            <w:r>
              <w:rPr>
                <w:rStyle w:val="20"/>
                <w:rFonts w:hint="eastAsia"/>
                <w:sz w:val="18"/>
                <w:szCs w:val="18"/>
                <w:lang w:bidi="ar"/>
              </w:rPr>
              <w:t>由于服务响应不及时或者缺乏应急预案影响服务质量，每发生一次扣1分，扣完为止。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1FC15">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86BF0">
            <w:pPr>
              <w:spacing w:beforeLines="0" w:afterLines="0"/>
              <w:jc w:val="center"/>
              <w:rPr>
                <w:rFonts w:hint="eastAsia" w:ascii="Times New Roman"/>
                <w:color w:val="000000"/>
                <w:sz w:val="18"/>
                <w:szCs w:val="18"/>
              </w:rPr>
            </w:pPr>
          </w:p>
        </w:tc>
      </w:tr>
      <w:tr w14:paraId="2FB2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F0D9B">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3</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42332">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A63CF">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技术实力</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3B423">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10</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14ACA">
            <w:pPr>
              <w:widowControl/>
              <w:spacing w:beforeLines="0" w:afterLines="0"/>
              <w:jc w:val="both"/>
              <w:textAlignment w:val="center"/>
              <w:rPr>
                <w:rFonts w:hint="eastAsia" w:ascii="仿宋_GB2312" w:eastAsia="仿宋_GB2312" w:cs="仿宋_GB2312"/>
                <w:color w:val="000000"/>
                <w:sz w:val="18"/>
                <w:szCs w:val="18"/>
              </w:rPr>
            </w:pPr>
            <w:r>
              <w:rPr>
                <w:rStyle w:val="20"/>
                <w:rFonts w:hint="eastAsia"/>
                <w:sz w:val="18"/>
                <w:szCs w:val="18"/>
                <w:lang w:bidi="ar"/>
              </w:rPr>
              <w:t>由于不具备跨平台，多设备，多专业的服务能力等原因影响服务质量，每发生一次扣1分，扣完为止。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B2D48">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D7D4A">
            <w:pPr>
              <w:spacing w:beforeLines="0" w:afterLines="0"/>
              <w:jc w:val="center"/>
              <w:rPr>
                <w:rFonts w:hint="eastAsia" w:ascii="Times New Roman"/>
                <w:color w:val="000000"/>
                <w:sz w:val="18"/>
                <w:szCs w:val="18"/>
              </w:rPr>
            </w:pPr>
          </w:p>
        </w:tc>
      </w:tr>
      <w:tr w14:paraId="5CB5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C74E8">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4</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23944">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7D421">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重大失误</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56F6B">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15</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BE1F7">
            <w:pPr>
              <w:widowControl/>
              <w:spacing w:beforeLines="0" w:afterLines="0"/>
              <w:jc w:val="both"/>
              <w:textAlignment w:val="center"/>
              <w:rPr>
                <w:rFonts w:hint="eastAsia" w:ascii="仿宋_GB2312" w:eastAsia="仿宋_GB2312" w:cs="仿宋_GB2312"/>
                <w:color w:val="000000"/>
                <w:sz w:val="18"/>
                <w:szCs w:val="18"/>
              </w:rPr>
            </w:pPr>
            <w:r>
              <w:rPr>
                <w:rStyle w:val="20"/>
                <w:rFonts w:hint="eastAsia"/>
                <w:sz w:val="18"/>
                <w:szCs w:val="18"/>
                <w:lang w:bidi="ar"/>
              </w:rPr>
              <w:t>在服务过程中由于供应商原因导致系统软硬件损坏，由供应商负责修复解决并给出问题处理报告，并承担相应责任及赔偿，每发生一次扣5分，扣完为止。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D69E3">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7A534">
            <w:pPr>
              <w:spacing w:beforeLines="0" w:afterLines="0"/>
              <w:jc w:val="center"/>
              <w:rPr>
                <w:rFonts w:hint="eastAsia" w:ascii="Times New Roman"/>
                <w:color w:val="000000"/>
                <w:sz w:val="18"/>
                <w:szCs w:val="18"/>
              </w:rPr>
            </w:pPr>
          </w:p>
        </w:tc>
      </w:tr>
      <w:tr w14:paraId="7E12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C0591">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5</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1BCE8">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0D91E">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日常维护工作合作程度</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01856">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10</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E37CB">
            <w:pPr>
              <w:widowControl/>
              <w:spacing w:beforeLines="0" w:afterLines="0"/>
              <w:jc w:val="both"/>
              <w:textAlignment w:val="center"/>
              <w:rPr>
                <w:rStyle w:val="20"/>
                <w:rFonts w:hint="eastAsia"/>
                <w:sz w:val="18"/>
                <w:szCs w:val="18"/>
                <w:lang w:bidi="ar"/>
              </w:rPr>
            </w:pPr>
            <w:r>
              <w:rPr>
                <w:rStyle w:val="20"/>
                <w:rFonts w:hint="eastAsia"/>
                <w:sz w:val="18"/>
                <w:szCs w:val="18"/>
                <w:lang w:bidi="ar"/>
              </w:rPr>
              <w:t>供应商在服务期内对系统和软件的优化、配置调整等需要提供技术支持，在保证业务连续性方面和系统安全方面提供维护支撑，上述工作执行不到位，每发生一次扣2分，扣完为止。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00CA8">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464A1">
            <w:pPr>
              <w:spacing w:beforeLines="0" w:afterLines="0"/>
              <w:jc w:val="center"/>
              <w:rPr>
                <w:rFonts w:hint="eastAsia" w:ascii="Times New Roman"/>
                <w:color w:val="000000"/>
                <w:sz w:val="18"/>
                <w:szCs w:val="18"/>
              </w:rPr>
            </w:pPr>
          </w:p>
        </w:tc>
      </w:tr>
      <w:tr w14:paraId="56FC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3C047">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6</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0FBB0">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供应商服务人员</w:t>
            </w: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5A52F">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服务人员配置</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2BB59">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10</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9AD4E">
            <w:pPr>
              <w:widowControl/>
              <w:spacing w:beforeLines="0" w:afterLines="0"/>
              <w:jc w:val="both"/>
              <w:textAlignment w:val="center"/>
              <w:rPr>
                <w:rStyle w:val="20"/>
                <w:rFonts w:hint="eastAsia"/>
                <w:sz w:val="18"/>
                <w:szCs w:val="18"/>
                <w:lang w:bidi="ar"/>
              </w:rPr>
            </w:pPr>
            <w:r>
              <w:rPr>
                <w:rStyle w:val="20"/>
                <w:rFonts w:hint="eastAsia"/>
                <w:sz w:val="18"/>
                <w:szCs w:val="18"/>
                <w:lang w:bidi="ar"/>
              </w:rPr>
              <w:t>由于供应商人员配备（数量、技术能力、资质等）问题不能满足服务要求，每发生一次扣2分，扣完为止。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9AB68">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090BC">
            <w:pPr>
              <w:spacing w:beforeLines="0" w:afterLines="0"/>
              <w:jc w:val="center"/>
              <w:rPr>
                <w:rFonts w:hint="eastAsia" w:ascii="Times New Roman"/>
                <w:color w:val="000000"/>
                <w:sz w:val="18"/>
                <w:szCs w:val="18"/>
              </w:rPr>
            </w:pPr>
          </w:p>
        </w:tc>
      </w:tr>
      <w:tr w14:paraId="08D2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58F07">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7</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42A17">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B047E">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服务人员分工</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3183E">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10</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255C7">
            <w:pPr>
              <w:widowControl/>
              <w:spacing w:beforeLines="0" w:afterLines="0"/>
              <w:jc w:val="both"/>
              <w:textAlignment w:val="center"/>
              <w:rPr>
                <w:rStyle w:val="20"/>
                <w:rFonts w:hint="eastAsia"/>
                <w:sz w:val="18"/>
                <w:szCs w:val="18"/>
                <w:lang w:bidi="ar"/>
              </w:rPr>
            </w:pPr>
            <w:r>
              <w:rPr>
                <w:rStyle w:val="20"/>
                <w:rFonts w:hint="eastAsia"/>
                <w:sz w:val="18"/>
                <w:szCs w:val="18"/>
                <w:lang w:bidi="ar"/>
              </w:rPr>
              <w:t>由于供应商人员分工（工作支持与分配等）问题不能满足服务要求，每发生一次扣2分，扣完为止。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24F41">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621BD">
            <w:pPr>
              <w:spacing w:beforeLines="0" w:afterLines="0"/>
              <w:jc w:val="center"/>
              <w:rPr>
                <w:rFonts w:hint="eastAsia" w:ascii="Times New Roman"/>
                <w:color w:val="000000"/>
                <w:sz w:val="18"/>
                <w:szCs w:val="18"/>
              </w:rPr>
            </w:pPr>
          </w:p>
        </w:tc>
      </w:tr>
      <w:tr w14:paraId="1950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9C041">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8</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7B048">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425B0">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主动服务意识</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2C3AB">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15</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65FC8">
            <w:pPr>
              <w:widowControl/>
              <w:spacing w:beforeLines="0" w:afterLines="0"/>
              <w:jc w:val="both"/>
              <w:textAlignment w:val="center"/>
              <w:rPr>
                <w:rStyle w:val="20"/>
                <w:rFonts w:hint="eastAsia"/>
                <w:sz w:val="18"/>
                <w:szCs w:val="18"/>
                <w:lang w:bidi="ar"/>
              </w:rPr>
            </w:pPr>
            <w:r>
              <w:rPr>
                <w:rStyle w:val="20"/>
                <w:rFonts w:hint="eastAsia"/>
                <w:sz w:val="18"/>
                <w:szCs w:val="18"/>
                <w:lang w:bidi="ar"/>
              </w:rPr>
              <w:t>由于供应商服务意识薄弱，主观能动性差等原因影响服务质量，每发生一次扣2分，扣完为止。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C0104">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452A4">
            <w:pPr>
              <w:spacing w:beforeLines="0" w:afterLines="0"/>
              <w:jc w:val="center"/>
              <w:rPr>
                <w:rFonts w:hint="eastAsia" w:ascii="Times New Roman"/>
                <w:color w:val="000000"/>
                <w:sz w:val="18"/>
                <w:szCs w:val="18"/>
              </w:rPr>
            </w:pPr>
          </w:p>
        </w:tc>
      </w:tr>
      <w:tr w14:paraId="0208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784F0">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9</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97579">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培训与资料交付</w:t>
            </w: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819E">
            <w:pPr>
              <w:widowControl/>
              <w:spacing w:beforeLines="0" w:afterLines="0"/>
              <w:jc w:val="center"/>
              <w:textAlignment w:val="center"/>
              <w:rPr>
                <w:rFonts w:hint="eastAsia" w:cs="宋体"/>
                <w:color w:val="000000"/>
                <w:sz w:val="18"/>
                <w:szCs w:val="18"/>
              </w:rPr>
            </w:pPr>
            <w:r>
              <w:rPr>
                <w:rStyle w:val="24"/>
                <w:rFonts w:hint="eastAsia"/>
                <w:sz w:val="18"/>
                <w:szCs w:val="18"/>
                <w:lang w:bidi="ar"/>
              </w:rPr>
              <w:t>对</w:t>
            </w:r>
            <w:r>
              <w:rPr>
                <w:rStyle w:val="25"/>
                <w:rFonts w:hint="default"/>
                <w:sz w:val="18"/>
                <w:szCs w:val="18"/>
                <w:lang w:bidi="ar"/>
              </w:rPr>
              <w:t>IT</w:t>
            </w:r>
            <w:r>
              <w:rPr>
                <w:rStyle w:val="24"/>
                <w:rFonts w:hint="eastAsia"/>
                <w:sz w:val="18"/>
                <w:szCs w:val="18"/>
                <w:lang w:bidi="ar"/>
              </w:rPr>
              <w:t>人员的培训</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DE531">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3</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0C2D6">
            <w:pPr>
              <w:widowControl/>
              <w:spacing w:beforeLines="0" w:afterLines="0"/>
              <w:jc w:val="both"/>
              <w:textAlignment w:val="center"/>
              <w:rPr>
                <w:rStyle w:val="20"/>
                <w:rFonts w:hint="eastAsia"/>
                <w:sz w:val="18"/>
                <w:szCs w:val="18"/>
                <w:lang w:bidi="ar"/>
              </w:rPr>
            </w:pPr>
            <w:r>
              <w:rPr>
                <w:rStyle w:val="20"/>
                <w:rFonts w:hint="eastAsia"/>
                <w:sz w:val="18"/>
                <w:szCs w:val="18"/>
                <w:lang w:bidi="ar"/>
              </w:rPr>
              <w:t>在服务期间，有积极的知识共享意识，提供实时的维护技术培训。</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2B69F">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CC50A">
            <w:pPr>
              <w:spacing w:beforeLines="0" w:afterLines="0"/>
              <w:jc w:val="center"/>
              <w:rPr>
                <w:rFonts w:hint="eastAsia" w:ascii="Times New Roman"/>
                <w:color w:val="000000"/>
                <w:sz w:val="18"/>
                <w:szCs w:val="18"/>
              </w:rPr>
            </w:pPr>
          </w:p>
        </w:tc>
      </w:tr>
      <w:tr w14:paraId="211B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D6E20">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10</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726AE">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1188F">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服务资料交付</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D1B8C">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4</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51DAA">
            <w:pPr>
              <w:widowControl/>
              <w:spacing w:beforeLines="0" w:afterLines="0"/>
              <w:jc w:val="both"/>
              <w:textAlignment w:val="center"/>
              <w:rPr>
                <w:rStyle w:val="20"/>
                <w:rFonts w:hint="eastAsia"/>
                <w:sz w:val="18"/>
                <w:szCs w:val="18"/>
                <w:lang w:bidi="ar"/>
              </w:rPr>
            </w:pPr>
            <w:r>
              <w:rPr>
                <w:rStyle w:val="20"/>
                <w:rFonts w:hint="eastAsia"/>
                <w:sz w:val="18"/>
                <w:szCs w:val="18"/>
                <w:lang w:bidi="ar"/>
              </w:rPr>
              <w:t>未按合同要求，及时提交完整、详细、真实的维护记录，月报、巡检报告、年度维护记录等，每发生一次扣2分，扣完为止。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DB446">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479E6">
            <w:pPr>
              <w:spacing w:beforeLines="0" w:afterLines="0"/>
              <w:jc w:val="center"/>
              <w:rPr>
                <w:rFonts w:hint="eastAsia" w:ascii="Times New Roman"/>
                <w:color w:val="000000"/>
                <w:sz w:val="18"/>
                <w:szCs w:val="18"/>
              </w:rPr>
            </w:pPr>
          </w:p>
        </w:tc>
      </w:tr>
      <w:tr w14:paraId="22EC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BD191">
            <w:pPr>
              <w:widowControl/>
              <w:spacing w:beforeLines="0" w:afterLines="0"/>
              <w:jc w:val="center"/>
              <w:textAlignment w:val="center"/>
              <w:rPr>
                <w:rFonts w:hint="eastAsia" w:ascii="Times New Roman"/>
                <w:color w:val="000000"/>
                <w:sz w:val="18"/>
                <w:szCs w:val="18"/>
              </w:rPr>
            </w:pPr>
            <w:r>
              <w:rPr>
                <w:rFonts w:hint="default" w:ascii="Times New Roman"/>
                <w:color w:val="000000"/>
                <w:sz w:val="18"/>
                <w:szCs w:val="18"/>
                <w:lang w:bidi="ar"/>
              </w:rPr>
              <w:t>11</w:t>
            </w: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F0343">
            <w:pPr>
              <w:spacing w:beforeLines="0" w:afterLines="0"/>
              <w:jc w:val="center"/>
              <w:rPr>
                <w:rFonts w:hint="eastAsia" w:cs="宋体"/>
                <w:color w:val="000000"/>
                <w:sz w:val="18"/>
                <w:szCs w:val="18"/>
              </w:rPr>
            </w:pPr>
          </w:p>
        </w:tc>
        <w:tc>
          <w:tcPr>
            <w:tcW w:w="7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696CA">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财务资料交付</w:t>
            </w:r>
          </w:p>
        </w:tc>
        <w:tc>
          <w:tcPr>
            <w:tcW w:w="37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FB9B8">
            <w:pPr>
              <w:widowControl/>
              <w:spacing w:beforeLines="0" w:afterLines="0"/>
              <w:jc w:val="center"/>
              <w:textAlignment w:val="center"/>
              <w:rPr>
                <w:rFonts w:hint="eastAsia" w:cs="宋体"/>
                <w:color w:val="000000"/>
                <w:sz w:val="18"/>
                <w:szCs w:val="18"/>
              </w:rPr>
            </w:pPr>
            <w:r>
              <w:rPr>
                <w:rFonts w:hint="eastAsia" w:cs="宋体"/>
                <w:color w:val="000000"/>
                <w:sz w:val="18"/>
                <w:szCs w:val="18"/>
                <w:lang w:bidi="ar"/>
              </w:rPr>
              <w:t>3</w:t>
            </w:r>
          </w:p>
        </w:tc>
        <w:tc>
          <w:tcPr>
            <w:tcW w:w="2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268F4">
            <w:pPr>
              <w:widowControl/>
              <w:spacing w:beforeLines="0" w:afterLines="0"/>
              <w:jc w:val="both"/>
              <w:textAlignment w:val="center"/>
              <w:rPr>
                <w:rFonts w:hint="eastAsia" w:ascii="仿宋_GB2312" w:eastAsia="仿宋_GB2312" w:cs="仿宋_GB2312"/>
                <w:color w:val="000000"/>
                <w:sz w:val="18"/>
                <w:szCs w:val="18"/>
              </w:rPr>
            </w:pPr>
            <w:r>
              <w:rPr>
                <w:rStyle w:val="20"/>
                <w:rFonts w:hint="eastAsia"/>
                <w:sz w:val="18"/>
                <w:szCs w:val="18"/>
                <w:lang w:bidi="ar"/>
              </w:rPr>
              <w:t>未按照合同要求，及时提交合同的发票或者收据等，每发生一次扣1分，扣完为止</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0B011">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EA541">
            <w:pPr>
              <w:spacing w:beforeLines="0" w:afterLines="0"/>
              <w:jc w:val="center"/>
              <w:rPr>
                <w:rFonts w:hint="eastAsia" w:ascii="Times New Roman"/>
                <w:color w:val="000000"/>
                <w:sz w:val="18"/>
                <w:szCs w:val="18"/>
              </w:rPr>
            </w:pPr>
          </w:p>
        </w:tc>
      </w:tr>
      <w:tr w14:paraId="5EC8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3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40D33">
            <w:pPr>
              <w:widowControl/>
              <w:spacing w:beforeLines="0" w:afterLines="0"/>
              <w:jc w:val="right"/>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本次累计扣分</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C0D44">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703BE">
            <w:pPr>
              <w:spacing w:beforeLines="0" w:afterLines="0"/>
              <w:jc w:val="center"/>
              <w:rPr>
                <w:rFonts w:hint="eastAsia" w:ascii="Times New Roman"/>
                <w:color w:val="000000"/>
                <w:sz w:val="18"/>
                <w:szCs w:val="18"/>
              </w:rPr>
            </w:pPr>
          </w:p>
        </w:tc>
      </w:tr>
      <w:tr w14:paraId="46C0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3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7B23B">
            <w:pPr>
              <w:widowControl/>
              <w:spacing w:beforeLines="0" w:afterLines="0"/>
              <w:jc w:val="right"/>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最终考核得分</w:t>
            </w:r>
          </w:p>
        </w:tc>
        <w:tc>
          <w:tcPr>
            <w:tcW w:w="26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D21A6">
            <w:pPr>
              <w:spacing w:beforeLines="0" w:afterLines="0"/>
              <w:jc w:val="center"/>
              <w:rPr>
                <w:rFonts w:hint="eastAsia" w:ascii="Times New Roman"/>
                <w:color w:val="000000"/>
                <w:sz w:val="18"/>
                <w:szCs w:val="18"/>
              </w:rPr>
            </w:pPr>
          </w:p>
        </w:tc>
        <w:tc>
          <w:tcPr>
            <w:tcW w:w="5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B0F7B">
            <w:pPr>
              <w:spacing w:beforeLines="0" w:afterLines="0"/>
              <w:jc w:val="center"/>
              <w:rPr>
                <w:rFonts w:hint="eastAsia" w:ascii="Times New Roman"/>
                <w:color w:val="000000"/>
                <w:sz w:val="18"/>
                <w:szCs w:val="18"/>
              </w:rPr>
            </w:pPr>
          </w:p>
        </w:tc>
      </w:tr>
      <w:tr w14:paraId="358C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C080A">
            <w:pPr>
              <w:widowControl/>
              <w:spacing w:beforeLines="0" w:afterLines="0"/>
              <w:ind w:firstLine="540" w:firstLineChars="300"/>
              <w:jc w:val="both"/>
              <w:textAlignment w:val="center"/>
              <w:rPr>
                <w:rFonts w:hint="eastAsia" w:ascii="仿宋_GB2312" w:eastAsia="仿宋_GB2312" w:cs="仿宋_GB2312"/>
                <w:color w:val="000000"/>
                <w:sz w:val="18"/>
                <w:szCs w:val="18"/>
              </w:rPr>
            </w:pPr>
            <w:r>
              <w:rPr>
                <w:rFonts w:hint="eastAsia" w:ascii="仿宋_GB2312" w:eastAsia="仿宋_GB2312" w:cs="仿宋_GB2312"/>
                <w:color w:val="000000"/>
                <w:sz w:val="18"/>
                <w:szCs w:val="18"/>
                <w:lang w:bidi="ar"/>
              </w:rPr>
              <w:t>评分人：</w:t>
            </w:r>
            <w:r>
              <w:rPr>
                <w:rStyle w:val="25"/>
                <w:rFonts w:hint="default" w:eastAsia="仿宋_GB2312"/>
                <w:sz w:val="18"/>
                <w:szCs w:val="18"/>
                <w:lang w:bidi="ar"/>
              </w:rPr>
              <w:t xml:space="preserve">                                                </w:t>
            </w:r>
            <w:r>
              <w:rPr>
                <w:rStyle w:val="24"/>
                <w:rFonts w:hint="eastAsia"/>
                <w:sz w:val="18"/>
                <w:szCs w:val="18"/>
                <w:lang w:bidi="ar"/>
              </w:rPr>
              <w:t xml:space="preserve">               部门负责人</w:t>
            </w:r>
            <w:r>
              <w:rPr>
                <w:rStyle w:val="20"/>
                <w:rFonts w:hint="eastAsia"/>
                <w:sz w:val="18"/>
                <w:szCs w:val="18"/>
                <w:lang w:bidi="ar"/>
              </w:rPr>
              <w:t xml:space="preserve">：                                 </w:t>
            </w:r>
          </w:p>
        </w:tc>
      </w:tr>
      <w:tr w14:paraId="38CE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B2C86">
            <w:pPr>
              <w:widowControl/>
              <w:spacing w:beforeLines="0" w:afterLines="0"/>
              <w:ind w:firstLine="540" w:firstLineChars="300"/>
              <w:jc w:val="both"/>
              <w:textAlignment w:val="center"/>
              <w:rPr>
                <w:rFonts w:hint="eastAsia" w:ascii="仿宋_GB2312" w:eastAsia="仿宋_GB2312" w:cs="仿宋_GB2312"/>
                <w:color w:val="000000"/>
                <w:sz w:val="18"/>
                <w:szCs w:val="18"/>
              </w:rPr>
            </w:pPr>
            <w:r>
              <w:rPr>
                <w:rStyle w:val="20"/>
                <w:rFonts w:hint="eastAsia"/>
                <w:sz w:val="18"/>
                <w:szCs w:val="18"/>
                <w:lang w:bidi="ar"/>
              </w:rPr>
              <w:t xml:space="preserve">  日期：</w:t>
            </w:r>
            <w:r>
              <w:rPr>
                <w:rStyle w:val="25"/>
                <w:rFonts w:hint="default" w:eastAsia="仿宋_GB2312"/>
                <w:sz w:val="18"/>
                <w:szCs w:val="18"/>
                <w:lang w:bidi="ar"/>
              </w:rPr>
              <w:t xml:space="preserve">                                                              </w:t>
            </w:r>
            <w:r>
              <w:rPr>
                <w:rStyle w:val="25"/>
                <w:rFonts w:hint="eastAsia" w:eastAsia="仿宋_GB2312"/>
                <w:sz w:val="18"/>
                <w:szCs w:val="18"/>
                <w:lang w:bidi="ar"/>
              </w:rPr>
              <w:t xml:space="preserve"> </w:t>
            </w:r>
            <w:r>
              <w:rPr>
                <w:rStyle w:val="24"/>
                <w:rFonts w:hint="eastAsia"/>
                <w:sz w:val="18"/>
                <w:szCs w:val="18"/>
                <w:lang w:bidi="ar"/>
              </w:rPr>
              <w:t xml:space="preserve"> </w:t>
            </w:r>
            <w:r>
              <w:rPr>
                <w:rStyle w:val="20"/>
                <w:rFonts w:hint="eastAsia"/>
                <w:sz w:val="18"/>
                <w:szCs w:val="18"/>
                <w:lang w:bidi="ar"/>
              </w:rPr>
              <w:t>日期：</w:t>
            </w:r>
            <w:r>
              <w:rPr>
                <w:rStyle w:val="25"/>
                <w:rFonts w:hint="default" w:eastAsia="仿宋_GB2312"/>
                <w:sz w:val="18"/>
                <w:szCs w:val="18"/>
                <w:lang w:bidi="ar"/>
              </w:rPr>
              <w:t xml:space="preserve">                                                                                                 </w:t>
            </w:r>
          </w:p>
        </w:tc>
      </w:tr>
      <w:tr w14:paraId="3BDD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7"/>
            <w:tcBorders>
              <w:top w:val="nil"/>
              <w:left w:val="nil"/>
              <w:bottom w:val="nil"/>
              <w:right w:val="nil"/>
              <w:tl2br w:val="nil"/>
              <w:tr2bl w:val="nil"/>
            </w:tcBorders>
            <w:noWrap w:val="0"/>
            <w:vAlign w:val="center"/>
          </w:tcPr>
          <w:p w14:paraId="218CF3F4">
            <w:pPr>
              <w:widowControl/>
              <w:spacing w:beforeLines="0" w:afterLines="0"/>
              <w:textAlignment w:val="center"/>
              <w:rPr>
                <w:rFonts w:hint="eastAsia" w:cs="宋体"/>
                <w:color w:val="000000"/>
                <w:sz w:val="20"/>
                <w:szCs w:val="20"/>
              </w:rPr>
            </w:pPr>
            <w:r>
              <w:rPr>
                <w:rFonts w:hint="eastAsia" w:cs="宋体"/>
                <w:color w:val="000000"/>
                <w:sz w:val="20"/>
                <w:szCs w:val="20"/>
                <w:lang w:bidi="ar"/>
              </w:rPr>
              <w:t>填报说明：</w:t>
            </w:r>
            <w:r>
              <w:rPr>
                <w:rFonts w:hint="eastAsia" w:cs="宋体"/>
                <w:color w:val="000000"/>
                <w:sz w:val="20"/>
                <w:szCs w:val="20"/>
                <w:lang w:bidi="ar"/>
              </w:rPr>
              <w:br w:type="textWrapping"/>
            </w:r>
            <w:r>
              <w:rPr>
                <w:rFonts w:hint="eastAsia" w:cs="宋体"/>
                <w:color w:val="000000"/>
                <w:sz w:val="20"/>
                <w:szCs w:val="20"/>
                <w:lang w:bidi="ar"/>
              </w:rPr>
              <w:t>1.考核总分为100分。</w:t>
            </w:r>
            <w:r>
              <w:rPr>
                <w:rFonts w:hint="eastAsia" w:cs="宋体"/>
                <w:color w:val="000000"/>
                <w:sz w:val="20"/>
                <w:szCs w:val="20"/>
                <w:lang w:bidi="ar"/>
              </w:rPr>
              <w:br w:type="textWrapping"/>
            </w:r>
            <w:r>
              <w:rPr>
                <w:rFonts w:hint="eastAsia" w:cs="宋体"/>
                <w:color w:val="000000"/>
                <w:sz w:val="20"/>
                <w:szCs w:val="20"/>
                <w:lang w:bidi="ar"/>
              </w:rPr>
              <w:t>2.“扣分项”：由考核主体根据考核对象的实际工作状况进行填写，如无扣分则填0。</w:t>
            </w:r>
          </w:p>
        </w:tc>
      </w:tr>
    </w:tbl>
    <w:p w14:paraId="68CDC450">
      <w:pPr>
        <w:rPr>
          <w:rFonts w:hint="eastAsia"/>
        </w:rPr>
      </w:pPr>
    </w:p>
    <w:p w14:paraId="61264289">
      <w:pPr>
        <w:pStyle w:val="4"/>
        <w:rPr>
          <w:rFonts w:hint="eastAsia"/>
        </w:rPr>
      </w:pPr>
    </w:p>
    <w:p w14:paraId="63EE1C78">
      <w:pPr>
        <w:rPr>
          <w:rFonts w:hint="eastAsia"/>
        </w:rPr>
        <w:sectPr>
          <w:pgSz w:w="16838" w:h="11906" w:orient="landscape"/>
          <w:pgMar w:top="1800" w:right="1440" w:bottom="1800" w:left="1440" w:header="851" w:footer="992" w:gutter="0"/>
          <w:pgNumType w:fmt="decimal"/>
          <w:cols w:space="425" w:num="1"/>
          <w:docGrid w:type="lines" w:linePitch="312" w:charSpace="0"/>
        </w:sectPr>
      </w:pPr>
    </w:p>
    <w:p w14:paraId="42940364">
      <w:pPr>
        <w:tabs>
          <w:tab w:val="left" w:pos="766"/>
        </w:tabs>
        <w:spacing w:beforeLines="0" w:afterLines="0" w:line="600" w:lineRule="exact"/>
        <w:rPr>
          <w:rFonts w:hint="eastAsia" w:ascii="Times New Roman" w:eastAsia="仿宋_GB2312"/>
          <w:sz w:val="32"/>
          <w:szCs w:val="32"/>
          <w:lang w:eastAsia="zh-CN"/>
        </w:rPr>
      </w:pPr>
    </w:p>
    <w:p w14:paraId="4F7052B8">
      <w:pPr>
        <w:pStyle w:val="8"/>
        <w:numPr>
          <w:ilvl w:val="0"/>
          <w:numId w:val="2"/>
        </w:numPr>
        <w:spacing w:beforeLines="0" w:afterLines="0"/>
        <w:ind w:left="0" w:leftChars="0" w:firstLine="0" w:firstLineChars="0"/>
        <w:jc w:val="center"/>
        <w:outlineLvl w:val="0"/>
        <w:rPr>
          <w:rFonts w:hint="eastAsia" w:hAnsi="宋体" w:cs="宋体"/>
          <w:color w:val="auto"/>
          <w:sz w:val="32"/>
          <w:szCs w:val="32"/>
          <w:lang w:val="en-US" w:eastAsia="zh-CN"/>
        </w:rPr>
      </w:pPr>
      <w:bookmarkStart w:id="21" w:name="_Toc27649594"/>
      <w:bookmarkEnd w:id="21"/>
      <w:bookmarkStart w:id="22" w:name="_Toc447044475"/>
      <w:bookmarkEnd w:id="22"/>
      <w:bookmarkStart w:id="23" w:name="_Toc534983534"/>
      <w:bookmarkEnd w:id="23"/>
      <w:bookmarkStart w:id="24" w:name="_Toc447044599"/>
      <w:bookmarkEnd w:id="24"/>
      <w:bookmarkStart w:id="25" w:name="_Toc21465"/>
      <w:r>
        <w:rPr>
          <w:rFonts w:hint="eastAsia" w:hAnsi="宋体" w:cs="宋体"/>
          <w:color w:val="auto"/>
          <w:sz w:val="32"/>
          <w:szCs w:val="32"/>
          <w:lang w:val="en-US" w:eastAsia="zh-CN"/>
        </w:rPr>
        <w:t>合同条款</w:t>
      </w:r>
      <w:bookmarkEnd w:id="25"/>
    </w:p>
    <w:p w14:paraId="58796C6D">
      <w:pPr>
        <w:numPr>
          <w:ilvl w:val="0"/>
          <w:numId w:val="0"/>
        </w:numPr>
        <w:ind w:leftChars="0"/>
        <w:rPr>
          <w:rFonts w:hint="default"/>
          <w:lang w:val="en-US" w:eastAsia="zh-CN"/>
        </w:rPr>
      </w:pPr>
    </w:p>
    <w:p w14:paraId="4E356FA0">
      <w:pPr>
        <w:autoSpaceDE/>
        <w:autoSpaceDN/>
        <w:adjustRightInd/>
        <w:spacing w:line="360" w:lineRule="auto"/>
        <w:ind w:right="480" w:firstLine="4560" w:firstLineChars="1900"/>
        <w:jc w:val="both"/>
        <w:rPr>
          <w:rFonts w:hint="eastAsia" w:hAnsi="宋体" w:cs="宋体"/>
          <w:b/>
          <w:kern w:val="2"/>
        </w:rPr>
      </w:pPr>
      <w:r>
        <w:rPr>
          <w:rFonts w:hint="eastAsia" w:hAnsi="宋体" w:cs="宋体"/>
          <w:bCs/>
          <w:kern w:val="2"/>
        </w:rPr>
        <w:t xml:space="preserve">合同编号：         </w:t>
      </w:r>
      <w:r>
        <w:rPr>
          <w:rFonts w:hAnsi="宋体" w:cs="宋体"/>
          <w:bCs/>
          <w:kern w:val="2"/>
        </w:rPr>
        <w:t xml:space="preserve"> </w:t>
      </w:r>
    </w:p>
    <w:p w14:paraId="46FE8C06">
      <w:pPr>
        <w:autoSpaceDE/>
        <w:autoSpaceDN/>
        <w:adjustRightInd/>
        <w:spacing w:line="360" w:lineRule="auto"/>
        <w:jc w:val="both"/>
        <w:rPr>
          <w:rFonts w:hint="eastAsia" w:hAnsi="宋体" w:cs="宋体"/>
          <w:b/>
          <w:kern w:val="16"/>
          <w:sz w:val="48"/>
          <w:szCs w:val="52"/>
        </w:rPr>
      </w:pPr>
    </w:p>
    <w:p w14:paraId="40278D4E">
      <w:pPr>
        <w:autoSpaceDE/>
        <w:autoSpaceDN/>
        <w:adjustRightInd/>
        <w:spacing w:line="360" w:lineRule="auto"/>
        <w:jc w:val="both"/>
        <w:rPr>
          <w:rFonts w:hint="eastAsia" w:hAnsi="宋体" w:cs="宋体"/>
          <w:b/>
          <w:kern w:val="16"/>
          <w:sz w:val="48"/>
          <w:szCs w:val="52"/>
        </w:rPr>
      </w:pPr>
    </w:p>
    <w:p w14:paraId="7F51DF31">
      <w:pPr>
        <w:autoSpaceDE/>
        <w:autoSpaceDN/>
        <w:adjustRightInd/>
        <w:spacing w:line="360" w:lineRule="auto"/>
        <w:jc w:val="center"/>
        <w:rPr>
          <w:rFonts w:hint="eastAsia" w:hAnsi="宋体" w:cs="宋体"/>
          <w:b/>
          <w:kern w:val="16"/>
          <w:sz w:val="48"/>
          <w:szCs w:val="52"/>
        </w:rPr>
      </w:pPr>
      <w:r>
        <w:rPr>
          <w:rFonts w:hint="eastAsia" w:hAnsi="宋体" w:cs="宋体"/>
          <w:b/>
          <w:kern w:val="16"/>
          <w:sz w:val="48"/>
          <w:szCs w:val="52"/>
        </w:rPr>
        <w:t>管网运营平台2025-2027年运维</w:t>
      </w:r>
    </w:p>
    <w:p w14:paraId="0D093245">
      <w:pPr>
        <w:autoSpaceDE/>
        <w:autoSpaceDN/>
        <w:adjustRightInd/>
        <w:spacing w:line="360" w:lineRule="auto"/>
        <w:jc w:val="center"/>
        <w:rPr>
          <w:rFonts w:hint="eastAsia" w:hAnsi="宋体" w:cs="宋体"/>
          <w:b/>
          <w:spacing w:val="20"/>
          <w:kern w:val="2"/>
          <w:sz w:val="22"/>
        </w:rPr>
      </w:pPr>
      <w:r>
        <w:rPr>
          <w:rFonts w:hint="eastAsia" w:hAnsi="宋体" w:cs="宋体"/>
          <w:b/>
          <w:kern w:val="16"/>
          <w:sz w:val="48"/>
          <w:szCs w:val="52"/>
        </w:rPr>
        <w:t>服务项目技术服务合同</w:t>
      </w:r>
    </w:p>
    <w:p w14:paraId="4B4CE2D4">
      <w:pPr>
        <w:autoSpaceDE/>
        <w:autoSpaceDN/>
        <w:adjustRightInd/>
        <w:spacing w:line="360" w:lineRule="auto"/>
        <w:jc w:val="center"/>
        <w:rPr>
          <w:rFonts w:hint="eastAsia" w:hAnsi="宋体" w:cs="宋体"/>
          <w:spacing w:val="20"/>
          <w:kern w:val="2"/>
        </w:rPr>
      </w:pPr>
    </w:p>
    <w:p w14:paraId="35917639">
      <w:pPr>
        <w:autoSpaceDE/>
        <w:autoSpaceDN/>
        <w:snapToGrid w:val="0"/>
        <w:spacing w:line="360" w:lineRule="auto"/>
        <w:ind w:firstLine="720" w:firstLineChars="300"/>
        <w:jc w:val="both"/>
        <w:rPr>
          <w:rFonts w:hint="eastAsia" w:hAnsi="宋体" w:cs="宋体"/>
          <w:bCs/>
          <w:kern w:val="2"/>
          <w:szCs w:val="28"/>
        </w:rPr>
      </w:pPr>
    </w:p>
    <w:p w14:paraId="68FC707A">
      <w:pPr>
        <w:autoSpaceDE/>
        <w:autoSpaceDN/>
        <w:snapToGrid w:val="0"/>
        <w:spacing w:line="360" w:lineRule="auto"/>
        <w:ind w:firstLine="720" w:firstLineChars="300"/>
        <w:jc w:val="both"/>
        <w:rPr>
          <w:rFonts w:hint="eastAsia" w:hAnsi="宋体" w:cs="宋体"/>
          <w:bCs/>
          <w:kern w:val="2"/>
          <w:szCs w:val="28"/>
        </w:rPr>
      </w:pPr>
    </w:p>
    <w:p w14:paraId="1073DB14">
      <w:pPr>
        <w:autoSpaceDE/>
        <w:autoSpaceDN/>
        <w:snapToGrid w:val="0"/>
        <w:spacing w:line="360" w:lineRule="auto"/>
        <w:ind w:firstLine="720" w:firstLineChars="300"/>
        <w:jc w:val="both"/>
        <w:rPr>
          <w:rFonts w:hint="eastAsia" w:hAnsi="宋体" w:cs="宋体"/>
          <w:bCs/>
          <w:kern w:val="2"/>
          <w:szCs w:val="28"/>
        </w:rPr>
      </w:pPr>
    </w:p>
    <w:p w14:paraId="7DABF9E6">
      <w:pPr>
        <w:autoSpaceDE/>
        <w:autoSpaceDN/>
        <w:snapToGrid w:val="0"/>
        <w:spacing w:line="360" w:lineRule="auto"/>
        <w:ind w:firstLine="840" w:firstLineChars="300"/>
        <w:jc w:val="both"/>
        <w:rPr>
          <w:rFonts w:hint="eastAsia" w:hAnsi="宋体" w:cs="宋体"/>
          <w:bCs/>
          <w:kern w:val="2"/>
          <w:sz w:val="28"/>
          <w:szCs w:val="32"/>
        </w:rPr>
      </w:pPr>
    </w:p>
    <w:p w14:paraId="406661C0">
      <w:pPr>
        <w:autoSpaceDE/>
        <w:autoSpaceDN/>
        <w:snapToGrid w:val="0"/>
        <w:spacing w:line="360" w:lineRule="auto"/>
        <w:ind w:firstLine="840" w:firstLineChars="300"/>
        <w:jc w:val="both"/>
        <w:rPr>
          <w:rFonts w:hint="eastAsia" w:hAnsi="宋体" w:cs="宋体"/>
          <w:bCs/>
          <w:kern w:val="2"/>
          <w:sz w:val="28"/>
          <w:szCs w:val="32"/>
        </w:rPr>
      </w:pPr>
    </w:p>
    <w:p w14:paraId="392D5FF5">
      <w:pPr>
        <w:autoSpaceDE/>
        <w:autoSpaceDN/>
        <w:snapToGrid w:val="0"/>
        <w:spacing w:line="360" w:lineRule="auto"/>
        <w:ind w:firstLine="2520" w:firstLineChars="900"/>
        <w:jc w:val="both"/>
        <w:rPr>
          <w:rFonts w:hint="eastAsia" w:hAnsi="宋体" w:cs="宋体"/>
          <w:bCs/>
          <w:kern w:val="2"/>
          <w:sz w:val="28"/>
          <w:szCs w:val="32"/>
        </w:rPr>
      </w:pPr>
    </w:p>
    <w:p w14:paraId="5148094B">
      <w:pPr>
        <w:autoSpaceDE/>
        <w:autoSpaceDN/>
        <w:snapToGrid w:val="0"/>
        <w:spacing w:line="360" w:lineRule="auto"/>
        <w:ind w:firstLine="2240" w:firstLineChars="800"/>
        <w:jc w:val="both"/>
        <w:rPr>
          <w:rFonts w:hint="eastAsia" w:hAnsi="宋体" w:cs="宋体"/>
          <w:bCs/>
          <w:kern w:val="2"/>
          <w:sz w:val="28"/>
          <w:szCs w:val="32"/>
        </w:rPr>
      </w:pPr>
    </w:p>
    <w:p w14:paraId="46D13E9C">
      <w:pPr>
        <w:autoSpaceDE/>
        <w:autoSpaceDN/>
        <w:snapToGrid w:val="0"/>
        <w:spacing w:line="360" w:lineRule="auto"/>
        <w:jc w:val="both"/>
        <w:rPr>
          <w:rFonts w:hint="eastAsia" w:hAnsi="宋体" w:cs="宋体"/>
          <w:bCs/>
          <w:kern w:val="2"/>
          <w:sz w:val="28"/>
          <w:szCs w:val="32"/>
        </w:rPr>
      </w:pPr>
    </w:p>
    <w:p w14:paraId="4912E6BB">
      <w:pPr>
        <w:autoSpaceDE/>
        <w:autoSpaceDN/>
        <w:snapToGrid w:val="0"/>
        <w:spacing w:line="360" w:lineRule="auto"/>
        <w:ind w:firstLine="2240" w:firstLineChars="800"/>
        <w:jc w:val="both"/>
        <w:rPr>
          <w:rFonts w:hint="eastAsia" w:hAnsi="宋体" w:cs="宋体"/>
          <w:bCs/>
          <w:kern w:val="2"/>
          <w:sz w:val="28"/>
          <w:szCs w:val="32"/>
        </w:rPr>
      </w:pPr>
    </w:p>
    <w:p w14:paraId="051E2801">
      <w:pPr>
        <w:autoSpaceDE/>
        <w:autoSpaceDN/>
        <w:snapToGrid w:val="0"/>
        <w:spacing w:line="360" w:lineRule="auto"/>
        <w:ind w:firstLine="2240" w:firstLineChars="800"/>
        <w:jc w:val="both"/>
        <w:rPr>
          <w:rFonts w:hint="eastAsia" w:hAnsi="宋体" w:cs="宋体"/>
          <w:bCs/>
          <w:kern w:val="2"/>
          <w:sz w:val="28"/>
          <w:szCs w:val="32"/>
        </w:rPr>
      </w:pPr>
    </w:p>
    <w:p w14:paraId="6087BF16">
      <w:pPr>
        <w:autoSpaceDE/>
        <w:autoSpaceDN/>
        <w:snapToGrid w:val="0"/>
        <w:spacing w:line="480" w:lineRule="auto"/>
        <w:jc w:val="both"/>
        <w:rPr>
          <w:rFonts w:hint="eastAsia" w:hAnsi="宋体" w:cs="宋体"/>
          <w:bCs/>
          <w:kern w:val="2"/>
          <w:sz w:val="28"/>
          <w:szCs w:val="32"/>
        </w:rPr>
      </w:pPr>
    </w:p>
    <w:p w14:paraId="3358B067">
      <w:pPr>
        <w:autoSpaceDE/>
        <w:autoSpaceDN/>
        <w:snapToGrid w:val="0"/>
        <w:spacing w:line="480" w:lineRule="auto"/>
        <w:ind w:firstLine="1960" w:firstLineChars="700"/>
        <w:jc w:val="both"/>
        <w:rPr>
          <w:rFonts w:hint="eastAsia" w:hAnsi="宋体" w:cs="宋体"/>
          <w:kern w:val="2"/>
          <w:sz w:val="28"/>
          <w:szCs w:val="32"/>
          <w:u w:val="single"/>
        </w:rPr>
      </w:pPr>
      <w:r>
        <w:rPr>
          <w:rFonts w:hint="eastAsia" w:hAnsi="宋体" w:cs="宋体"/>
          <w:bCs/>
          <w:kern w:val="2"/>
          <w:sz w:val="28"/>
          <w:szCs w:val="32"/>
        </w:rPr>
        <w:t>甲方：</w:t>
      </w:r>
      <w:r>
        <w:rPr>
          <w:rFonts w:hint="eastAsia" w:hAnsi="宋体" w:cs="宋体"/>
          <w:bCs/>
          <w:kern w:val="2"/>
          <w:sz w:val="28"/>
          <w:szCs w:val="32"/>
          <w:u w:val="single"/>
        </w:rPr>
        <w:t xml:space="preserve">东莞市水务集团管网有限公司  </w:t>
      </w:r>
    </w:p>
    <w:p w14:paraId="3C385303">
      <w:pPr>
        <w:autoSpaceDE/>
        <w:autoSpaceDN/>
        <w:snapToGrid w:val="0"/>
        <w:spacing w:line="480" w:lineRule="auto"/>
        <w:ind w:firstLine="1960" w:firstLineChars="700"/>
        <w:jc w:val="both"/>
        <w:rPr>
          <w:rFonts w:hint="eastAsia" w:hAnsi="宋体" w:cs="宋体"/>
          <w:kern w:val="2"/>
          <w:sz w:val="28"/>
          <w:szCs w:val="32"/>
          <w:u w:val="single"/>
        </w:rPr>
      </w:pPr>
      <w:r>
        <w:rPr>
          <w:rFonts w:hint="eastAsia" w:hAnsi="宋体" w:cs="宋体"/>
          <w:kern w:val="2"/>
          <w:sz w:val="28"/>
          <w:szCs w:val="32"/>
        </w:rPr>
        <w:t>乙方：</w:t>
      </w:r>
      <w:r>
        <w:rPr>
          <w:rFonts w:hint="eastAsia" w:hAnsi="宋体" w:cs="宋体"/>
          <w:bCs/>
          <w:kern w:val="2"/>
          <w:sz w:val="28"/>
          <w:szCs w:val="32"/>
          <w:u w:val="single"/>
        </w:rPr>
        <w:t xml:space="preserve">                            </w:t>
      </w:r>
      <w:r>
        <w:rPr>
          <w:rFonts w:hint="eastAsia" w:hAnsi="宋体" w:cs="宋体"/>
          <w:kern w:val="2"/>
          <w:sz w:val="28"/>
          <w:szCs w:val="32"/>
          <w:u w:val="single"/>
        </w:rPr>
        <w:t xml:space="preserve"> </w:t>
      </w:r>
    </w:p>
    <w:p w14:paraId="3284668A">
      <w:pPr>
        <w:autoSpaceDE/>
        <w:autoSpaceDN/>
        <w:snapToGrid w:val="0"/>
        <w:spacing w:line="480" w:lineRule="auto"/>
        <w:ind w:firstLine="1960" w:firstLineChars="700"/>
        <w:jc w:val="both"/>
        <w:rPr>
          <w:rFonts w:hint="eastAsia" w:hAnsi="宋体" w:cs="宋体"/>
          <w:bCs/>
          <w:kern w:val="2"/>
          <w:sz w:val="28"/>
          <w:szCs w:val="32"/>
          <w:u w:val="single"/>
        </w:rPr>
      </w:pPr>
      <w:r>
        <w:rPr>
          <w:rFonts w:hint="eastAsia" w:hAnsi="宋体" w:cs="宋体"/>
          <w:bCs/>
          <w:kern w:val="2"/>
          <w:sz w:val="28"/>
          <w:szCs w:val="32"/>
        </w:rPr>
        <w:t>签订地点：</w:t>
      </w:r>
      <w:r>
        <w:rPr>
          <w:rFonts w:hint="eastAsia" w:hAnsi="宋体" w:cs="宋体"/>
          <w:bCs/>
          <w:kern w:val="2"/>
          <w:sz w:val="28"/>
          <w:szCs w:val="32"/>
          <w:u w:val="single"/>
        </w:rPr>
        <w:t xml:space="preserve">   东莞市               </w:t>
      </w:r>
    </w:p>
    <w:p w14:paraId="0D3C49D4">
      <w:pPr>
        <w:autoSpaceDE/>
        <w:autoSpaceDN/>
        <w:snapToGrid w:val="0"/>
        <w:spacing w:line="480" w:lineRule="auto"/>
        <w:ind w:firstLine="1960" w:firstLineChars="700"/>
        <w:jc w:val="both"/>
        <w:rPr>
          <w:rFonts w:hint="eastAsia" w:hAnsi="宋体" w:cs="宋体"/>
          <w:kern w:val="2"/>
          <w:sz w:val="28"/>
          <w:szCs w:val="32"/>
        </w:rPr>
      </w:pPr>
      <w:r>
        <w:rPr>
          <w:rFonts w:hint="eastAsia" w:hAnsi="宋体" w:cs="宋体"/>
          <w:bCs/>
          <w:kern w:val="2"/>
          <w:sz w:val="28"/>
          <w:szCs w:val="32"/>
        </w:rPr>
        <w:t>签订日期：202</w:t>
      </w:r>
      <w:r>
        <w:rPr>
          <w:rFonts w:hAnsi="宋体" w:cs="宋体"/>
          <w:bCs/>
          <w:kern w:val="2"/>
          <w:sz w:val="28"/>
          <w:szCs w:val="32"/>
        </w:rPr>
        <w:t xml:space="preserve"> </w:t>
      </w:r>
      <w:r>
        <w:rPr>
          <w:rFonts w:hint="eastAsia" w:hAnsi="宋体" w:cs="宋体"/>
          <w:bCs/>
          <w:kern w:val="2"/>
          <w:sz w:val="28"/>
          <w:szCs w:val="32"/>
        </w:rPr>
        <w:t xml:space="preserve"> 年   月   日</w:t>
      </w:r>
    </w:p>
    <w:p w14:paraId="286F5D21">
      <w:pPr>
        <w:autoSpaceDE/>
        <w:autoSpaceDN/>
        <w:snapToGrid w:val="0"/>
        <w:spacing w:line="480" w:lineRule="auto"/>
        <w:ind w:firstLine="1687" w:firstLineChars="600"/>
        <w:jc w:val="both"/>
        <w:rPr>
          <w:rFonts w:hint="eastAsia" w:hAnsi="宋体" w:cs="宋体"/>
          <w:b/>
          <w:sz w:val="28"/>
          <w:szCs w:val="32"/>
        </w:rPr>
        <w:sectPr>
          <w:footerReference r:id="rId5" w:type="default"/>
          <w:pgSz w:w="11906" w:h="16838"/>
          <w:pgMar w:top="1440" w:right="1800" w:bottom="1440" w:left="1800" w:header="851" w:footer="992" w:gutter="0"/>
          <w:pgNumType w:fmt="decimal"/>
          <w:cols w:space="720" w:num="1"/>
          <w:docGrid w:type="lines" w:linePitch="312" w:charSpace="0"/>
        </w:sectPr>
      </w:pPr>
    </w:p>
    <w:p w14:paraId="653B5A06">
      <w:pPr>
        <w:autoSpaceDE/>
        <w:autoSpaceDN/>
        <w:adjustRightInd/>
        <w:spacing w:line="360" w:lineRule="auto"/>
        <w:ind w:firstLine="420" w:firstLineChars="200"/>
        <w:jc w:val="both"/>
        <w:rPr>
          <w:rFonts w:hint="eastAsia" w:hAnsi="宋体" w:cs="宋体"/>
          <w:kern w:val="2"/>
          <w:sz w:val="21"/>
          <w:szCs w:val="21"/>
        </w:rPr>
      </w:pPr>
      <w:r>
        <w:rPr>
          <w:rFonts w:hint="eastAsia" w:hAnsi="宋体" w:cs="宋体"/>
          <w:kern w:val="2"/>
          <w:sz w:val="21"/>
          <w:szCs w:val="21"/>
        </w:rPr>
        <w:t>本合同甲方委托乙方就</w:t>
      </w:r>
      <w:r>
        <w:rPr>
          <w:rFonts w:hint="eastAsia" w:hAnsi="宋体" w:cs="宋体"/>
          <w:kern w:val="2"/>
          <w:sz w:val="21"/>
          <w:szCs w:val="21"/>
          <w:u w:val="single"/>
        </w:rPr>
        <w:t xml:space="preserve"> </w:t>
      </w:r>
      <w:r>
        <w:rPr>
          <w:rFonts w:hint="eastAsia" w:hAnsi="宋体" w:cs="宋体"/>
          <w:kern w:val="2"/>
          <w:sz w:val="21"/>
          <w:szCs w:val="21"/>
          <w:u w:val="single"/>
          <w:lang w:eastAsia="zh-CN"/>
        </w:rPr>
        <w:t>管网运营平台2025-2027年运维服务项目</w:t>
      </w:r>
      <w:r>
        <w:rPr>
          <w:rFonts w:hint="eastAsia" w:hAnsi="宋体" w:cs="宋体"/>
          <w:kern w:val="2"/>
          <w:sz w:val="21"/>
          <w:szCs w:val="21"/>
          <w:u w:val="single"/>
        </w:rPr>
        <w:t xml:space="preserve"> </w:t>
      </w:r>
      <w:r>
        <w:rPr>
          <w:rFonts w:hint="eastAsia" w:hAnsi="宋体" w:cs="宋体"/>
          <w:kern w:val="2"/>
          <w:sz w:val="21"/>
          <w:szCs w:val="21"/>
        </w:rPr>
        <w:t>提供软件运维服务，并支付技术服务报酬。双方经过平等协商，在真实、充分表达各自意愿的基础上，根据《中华人民共和国民法典》的规定，达成如下协议，并由双方共同恪守。</w:t>
      </w:r>
    </w:p>
    <w:p w14:paraId="0068D2B5">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1</w:t>
      </w:r>
      <w:r>
        <w:rPr>
          <w:rFonts w:hint="eastAsia" w:hAnsi="宋体" w:cs="宋体"/>
          <w:b/>
          <w:bCs/>
          <w:kern w:val="44"/>
          <w:sz w:val="21"/>
          <w:szCs w:val="21"/>
          <w:lang w:val="zh-CN"/>
        </w:rPr>
        <w:t xml:space="preserve"> 声明与承诺</w:t>
      </w:r>
    </w:p>
    <w:p w14:paraId="2AF469BB">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lang w:val="en-US" w:eastAsia="zh-CN"/>
        </w:rPr>
        <w:t>1</w:t>
      </w:r>
      <w:r>
        <w:rPr>
          <w:rFonts w:hint="eastAsia" w:hAnsi="宋体" w:cs="宋体"/>
          <w:bCs/>
          <w:kern w:val="2"/>
          <w:sz w:val="21"/>
          <w:szCs w:val="21"/>
        </w:rPr>
        <w:t>.1甲乙双方经友好协商签订本合同。</w:t>
      </w:r>
    </w:p>
    <w:p w14:paraId="2C4267DC">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lang w:val="en-US" w:eastAsia="zh-CN"/>
        </w:rPr>
        <w:t>1</w:t>
      </w:r>
      <w:r>
        <w:rPr>
          <w:rFonts w:hint="eastAsia" w:hAnsi="宋体" w:cs="宋体"/>
          <w:bCs/>
          <w:kern w:val="2"/>
          <w:sz w:val="21"/>
          <w:szCs w:val="21"/>
        </w:rPr>
        <w:t xml:space="preserve">.2乙方承诺配备足够资源保质保量地完成合同约定任务。 </w:t>
      </w:r>
    </w:p>
    <w:p w14:paraId="404DA45E">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lang w:val="en-US" w:eastAsia="zh-CN"/>
        </w:rPr>
        <w:t>1</w:t>
      </w:r>
      <w:r>
        <w:rPr>
          <w:rFonts w:hint="eastAsia" w:hAnsi="宋体" w:cs="宋体"/>
          <w:bCs/>
          <w:kern w:val="2"/>
          <w:sz w:val="21"/>
          <w:szCs w:val="21"/>
        </w:rPr>
        <w:t>.3甲方承诺在合同履行过程中对乙方的工作提供合同约定的协助和支持，并保证在乙方项目进度及质量符合合同及甲方要求并经评分及审批通过后，按合同约定支付相应款项。</w:t>
      </w:r>
    </w:p>
    <w:p w14:paraId="297AE475">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lang w:val="en-US" w:eastAsia="zh-CN"/>
        </w:rPr>
        <w:t>1</w:t>
      </w:r>
      <w:r>
        <w:rPr>
          <w:rFonts w:hint="eastAsia" w:hAnsi="宋体" w:cs="宋体"/>
          <w:bCs/>
          <w:kern w:val="2"/>
          <w:sz w:val="21"/>
          <w:szCs w:val="21"/>
        </w:rPr>
        <w:t>.4合同执行期间，未经合同一方事先书面同意，另一方不能将本合同所规定的权利、责任和义务分派或转让给任何其他方，甲方关联方除外。</w:t>
      </w:r>
    </w:p>
    <w:p w14:paraId="1E8E8531">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lang w:val="en-US" w:eastAsia="zh-CN"/>
        </w:rPr>
        <w:t>1</w:t>
      </w:r>
      <w:r>
        <w:rPr>
          <w:rFonts w:hint="eastAsia" w:hAnsi="宋体" w:cs="宋体"/>
          <w:bCs/>
          <w:kern w:val="2"/>
          <w:sz w:val="21"/>
          <w:szCs w:val="21"/>
        </w:rPr>
        <w:t>.5一方在没有征得对方书面同意的情况下，不按照合同要求履行其义务即视同违约，守约方有权依据本合同相关规定追究违约方的违约责任。</w:t>
      </w:r>
    </w:p>
    <w:p w14:paraId="56013FB3">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 xml:space="preserve">2 </w:t>
      </w:r>
      <w:r>
        <w:rPr>
          <w:rFonts w:hint="eastAsia" w:hAnsi="宋体" w:cs="宋体"/>
          <w:b/>
          <w:bCs/>
          <w:kern w:val="44"/>
          <w:sz w:val="21"/>
          <w:szCs w:val="21"/>
          <w:lang w:val="zh-CN"/>
        </w:rPr>
        <w:t>项目基本情况</w:t>
      </w:r>
    </w:p>
    <w:p w14:paraId="426822D0">
      <w:pPr>
        <w:pStyle w:val="12"/>
        <w:spacing w:line="360" w:lineRule="auto"/>
        <w:ind w:firstLineChars="200"/>
        <w:rPr>
          <w:b w:val="0"/>
          <w:bCs w:val="0"/>
          <w:lang w:val="en-US"/>
        </w:rPr>
      </w:pPr>
      <w:r>
        <w:rPr>
          <w:rFonts w:hint="eastAsia"/>
          <w:b w:val="0"/>
          <w:bCs w:val="0"/>
          <w:lang w:val="en-US"/>
        </w:rPr>
        <w:t>2020年11月，随管网公司运营模式调整升级，为配套与业务板块相匹配的信息化管理模块，经水务集团同意，立项开展东莞市水务集团管网有限公司管网运维管理系统升级建设服务项目并投入使用，当前已基本能够为运营、设备等业务部门提供部分业务工作的信息化支撑及管网数据展现支撑，起到提高管网运营工作效率的作用，并于2022年开展网格化管理模块优化升级采购项目，围绕网格化巡查对网格化管理模块进行优化升级，现因运维服务结束且因我公司业务深化仍存在一定程度的原有功能优化需求，因此为保障东莞市管网运营平台2025-2027年的稳定运行及部分优化调整，拟委托2年期运维服务。</w:t>
      </w:r>
    </w:p>
    <w:p w14:paraId="575631BE">
      <w:pPr>
        <w:pStyle w:val="12"/>
        <w:spacing w:line="360" w:lineRule="auto"/>
        <w:ind w:firstLineChars="200"/>
        <w:rPr>
          <w:b w:val="0"/>
          <w:bCs w:val="0"/>
          <w:lang w:val="en-US"/>
        </w:rPr>
      </w:pPr>
      <w:r>
        <w:rPr>
          <w:rFonts w:hint="eastAsia"/>
          <w:b w:val="0"/>
          <w:bCs w:val="0"/>
          <w:lang w:val="en-US"/>
        </w:rPr>
        <w:t>本项目自</w:t>
      </w:r>
      <w:r>
        <w:rPr>
          <w:rFonts w:hint="eastAsia"/>
          <w:b w:val="0"/>
          <w:bCs w:val="0"/>
          <w:lang w:val="en-US" w:eastAsia="zh-CN"/>
        </w:rPr>
        <w:t>2025年6月（具体以甲方上一合同结束之日为准）</w:t>
      </w:r>
      <w:r>
        <w:rPr>
          <w:rFonts w:hint="eastAsia"/>
          <w:b w:val="0"/>
          <w:bCs w:val="0"/>
          <w:lang w:val="en-US"/>
        </w:rPr>
        <w:t>起乙方应为东莞市管网运营平台2025-2027年提供运维服务，在满足原合同提供的运维服务内容基础上，乙方应在服务期间按以下服务要求提供服务，同时不限制服务次数，服务期间采用季度评分机制，各季度评分确定各季度最终应付款项。</w:t>
      </w:r>
    </w:p>
    <w:p w14:paraId="2912BAC6">
      <w:pPr>
        <w:pStyle w:val="12"/>
        <w:ind w:firstLine="0" w:firstLineChars="0"/>
        <w:rPr>
          <w:rFonts w:hint="eastAsia" w:hAnsi="宋体" w:cs="宋体"/>
          <w:kern w:val="44"/>
          <w:szCs w:val="21"/>
          <w:lang w:val="en-US"/>
        </w:rPr>
      </w:pPr>
      <w:r>
        <w:rPr>
          <w:rFonts w:hint="eastAsia" w:hAnsi="宋体" w:cs="宋体"/>
          <w:kern w:val="44"/>
          <w:szCs w:val="21"/>
          <w:lang w:val="en-US" w:eastAsia="zh-CN"/>
        </w:rPr>
        <w:t>2</w:t>
      </w:r>
      <w:r>
        <w:rPr>
          <w:rFonts w:hint="eastAsia" w:hAnsi="宋体" w:cs="宋体"/>
          <w:kern w:val="44"/>
          <w:szCs w:val="21"/>
          <w:lang w:val="en-US"/>
        </w:rPr>
        <w:t>.</w:t>
      </w:r>
      <w:r>
        <w:rPr>
          <w:rFonts w:hAnsi="宋体" w:cs="宋体"/>
          <w:kern w:val="44"/>
          <w:szCs w:val="21"/>
          <w:lang w:val="en-US"/>
        </w:rPr>
        <w:t xml:space="preserve">1 </w:t>
      </w:r>
      <w:r>
        <w:rPr>
          <w:rFonts w:hint="eastAsia" w:hAnsi="宋体" w:cs="宋体"/>
          <w:kern w:val="44"/>
          <w:szCs w:val="21"/>
          <w:lang w:val="en-US"/>
        </w:rPr>
        <w:t>服务范围</w:t>
      </w:r>
    </w:p>
    <w:tbl>
      <w:tblPr>
        <w:tblStyle w:val="13"/>
        <w:tblW w:w="4657" w:type="pct"/>
        <w:tblInd w:w="250" w:type="dxa"/>
        <w:tblLayout w:type="autofit"/>
        <w:tblCellMar>
          <w:top w:w="0" w:type="dxa"/>
          <w:left w:w="108" w:type="dxa"/>
          <w:bottom w:w="0" w:type="dxa"/>
          <w:right w:w="108" w:type="dxa"/>
        </w:tblCellMar>
      </w:tblPr>
      <w:tblGrid>
        <w:gridCol w:w="4836"/>
        <w:gridCol w:w="3603"/>
      </w:tblGrid>
      <w:tr w14:paraId="2B78AD11">
        <w:trPr>
          <w:trHeight w:val="692"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945E">
            <w:pPr>
              <w:widowControl/>
              <w:jc w:val="center"/>
              <w:textAlignment w:val="center"/>
              <w:rPr>
                <w:rFonts w:hint="eastAsia" w:hAnsi="宋体" w:cs="宋体"/>
                <w:b/>
                <w:bCs/>
                <w:color w:val="000000"/>
                <w:sz w:val="21"/>
                <w:szCs w:val="21"/>
              </w:rPr>
            </w:pPr>
            <w:r>
              <w:rPr>
                <w:rFonts w:hint="eastAsia" w:hAnsi="宋体" w:cs="宋体"/>
                <w:b/>
                <w:bCs/>
                <w:color w:val="000000"/>
                <w:sz w:val="21"/>
                <w:szCs w:val="21"/>
                <w:lang w:bidi="ar"/>
              </w:rPr>
              <w:t>原合同建设内容</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0ED0">
            <w:pPr>
              <w:widowControl/>
              <w:jc w:val="center"/>
              <w:textAlignment w:val="center"/>
              <w:rPr>
                <w:rFonts w:hint="eastAsia" w:hAnsi="宋体" w:cs="宋体"/>
                <w:b/>
                <w:bCs/>
                <w:color w:val="000000"/>
                <w:sz w:val="21"/>
                <w:szCs w:val="21"/>
              </w:rPr>
            </w:pPr>
            <w:r>
              <w:rPr>
                <w:rFonts w:hint="eastAsia" w:hAnsi="宋体" w:cs="宋体"/>
                <w:b/>
                <w:bCs/>
                <w:color w:val="000000"/>
                <w:sz w:val="21"/>
                <w:szCs w:val="21"/>
                <w:lang w:bidi="ar"/>
              </w:rPr>
              <w:t>是否属运维范围</w:t>
            </w:r>
          </w:p>
        </w:tc>
      </w:tr>
      <w:tr w14:paraId="710E0AE9">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0BC5">
            <w:pPr>
              <w:widowControl/>
              <w:textAlignment w:val="center"/>
              <w:rPr>
                <w:rFonts w:hint="eastAsia" w:hAnsi="宋体" w:cs="宋体"/>
                <w:color w:val="000000"/>
                <w:sz w:val="21"/>
                <w:szCs w:val="21"/>
              </w:rPr>
            </w:pPr>
            <w:r>
              <w:rPr>
                <w:rFonts w:hint="eastAsia" w:hAnsi="宋体" w:cs="宋体"/>
                <w:color w:val="000000"/>
                <w:sz w:val="21"/>
                <w:szCs w:val="21"/>
                <w:lang w:bidi="ar"/>
              </w:rPr>
              <w:t>数据整合入库</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9D40">
            <w:pPr>
              <w:widowControl/>
              <w:jc w:val="center"/>
              <w:textAlignment w:val="center"/>
              <w:rPr>
                <w:rFonts w:hint="eastAsia" w:hAnsi="宋体" w:cs="宋体"/>
                <w:color w:val="000000"/>
                <w:sz w:val="21"/>
                <w:szCs w:val="21"/>
              </w:rPr>
            </w:pPr>
            <w:r>
              <w:rPr>
                <w:rFonts w:hint="eastAsia" w:hAnsi="宋体" w:cs="宋体"/>
                <w:color w:val="000000"/>
                <w:sz w:val="21"/>
                <w:szCs w:val="21"/>
              </w:rPr>
              <w:t>×</w:t>
            </w:r>
          </w:p>
        </w:tc>
      </w:tr>
      <w:tr w14:paraId="2E0D1C60">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A56B">
            <w:pPr>
              <w:widowControl/>
              <w:textAlignment w:val="center"/>
              <w:rPr>
                <w:rFonts w:hint="eastAsia" w:hAnsi="宋体" w:cs="宋体"/>
                <w:color w:val="000000"/>
                <w:sz w:val="21"/>
                <w:szCs w:val="21"/>
              </w:rPr>
            </w:pPr>
            <w:r>
              <w:rPr>
                <w:rFonts w:hint="eastAsia" w:hAnsi="宋体" w:cs="宋体"/>
                <w:color w:val="000000"/>
                <w:sz w:val="21"/>
                <w:szCs w:val="21"/>
                <w:lang w:bidi="ar"/>
              </w:rPr>
              <w:t>排水设施运行图</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88B8">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3E128CAF">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D5CA">
            <w:pPr>
              <w:widowControl/>
              <w:textAlignment w:val="center"/>
              <w:rPr>
                <w:rFonts w:hint="eastAsia" w:hAnsi="宋体" w:cs="宋体"/>
                <w:color w:val="000000"/>
                <w:sz w:val="21"/>
                <w:szCs w:val="21"/>
              </w:rPr>
            </w:pPr>
            <w:r>
              <w:rPr>
                <w:rFonts w:hint="eastAsia" w:hAnsi="宋体" w:cs="宋体"/>
                <w:color w:val="000000"/>
                <w:sz w:val="21"/>
                <w:szCs w:val="21"/>
                <w:lang w:bidi="ar"/>
              </w:rPr>
              <w:t>排水设施动态更新</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9DA0">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76A9A074">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B3D7">
            <w:pPr>
              <w:widowControl/>
              <w:textAlignment w:val="center"/>
              <w:rPr>
                <w:rFonts w:hint="eastAsia" w:hAnsi="宋体" w:cs="宋体"/>
                <w:color w:val="000000"/>
                <w:sz w:val="21"/>
                <w:szCs w:val="21"/>
              </w:rPr>
            </w:pPr>
            <w:r>
              <w:rPr>
                <w:rFonts w:hint="eastAsia" w:hAnsi="宋体" w:cs="宋体"/>
                <w:color w:val="000000"/>
                <w:sz w:val="21"/>
                <w:szCs w:val="21"/>
                <w:lang w:bidi="ar"/>
              </w:rPr>
              <w:t>网格化管理（网格化管理模块优化升级采购项目）</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770C">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145CDE71">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B389">
            <w:pPr>
              <w:widowControl/>
              <w:textAlignment w:val="center"/>
              <w:rPr>
                <w:rFonts w:hint="eastAsia" w:hAnsi="宋体" w:cs="宋体"/>
                <w:color w:val="000000"/>
                <w:sz w:val="21"/>
                <w:szCs w:val="21"/>
              </w:rPr>
            </w:pPr>
            <w:r>
              <w:rPr>
                <w:rFonts w:hint="eastAsia" w:hAnsi="宋体" w:cs="宋体"/>
                <w:color w:val="000000"/>
                <w:sz w:val="21"/>
                <w:szCs w:val="21"/>
                <w:lang w:bidi="ar"/>
              </w:rPr>
              <w:t>排口问题管控</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1BA0">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590E48EC">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0944">
            <w:pPr>
              <w:widowControl/>
              <w:textAlignment w:val="center"/>
              <w:rPr>
                <w:rFonts w:hint="eastAsia" w:hAnsi="宋体" w:cs="宋体"/>
                <w:color w:val="000000"/>
                <w:sz w:val="21"/>
                <w:szCs w:val="21"/>
              </w:rPr>
            </w:pPr>
            <w:r>
              <w:rPr>
                <w:rFonts w:hint="eastAsia" w:hAnsi="宋体" w:cs="宋体"/>
                <w:color w:val="000000"/>
                <w:sz w:val="21"/>
                <w:szCs w:val="21"/>
                <w:lang w:bidi="ar"/>
              </w:rPr>
              <w:t>泵闸站日常运营</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BEDE">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60CD795D">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03F8">
            <w:pPr>
              <w:widowControl/>
              <w:textAlignment w:val="center"/>
              <w:rPr>
                <w:rFonts w:hint="eastAsia" w:hAnsi="宋体" w:cs="宋体"/>
                <w:color w:val="000000"/>
                <w:sz w:val="21"/>
                <w:szCs w:val="21"/>
              </w:rPr>
            </w:pPr>
            <w:r>
              <w:rPr>
                <w:rFonts w:hint="eastAsia" w:hAnsi="宋体" w:cs="宋体"/>
                <w:color w:val="000000"/>
                <w:sz w:val="21"/>
                <w:szCs w:val="21"/>
                <w:lang w:bidi="ar"/>
              </w:rPr>
              <w:t>管理驾驶舱</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4435">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49371D70">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7C1">
            <w:pPr>
              <w:widowControl/>
              <w:textAlignment w:val="center"/>
              <w:rPr>
                <w:rFonts w:hint="eastAsia" w:hAnsi="宋体" w:cs="宋体"/>
                <w:color w:val="000000"/>
                <w:sz w:val="21"/>
                <w:szCs w:val="21"/>
              </w:rPr>
            </w:pPr>
            <w:r>
              <w:rPr>
                <w:rFonts w:hint="eastAsia" w:hAnsi="宋体" w:cs="宋体"/>
                <w:color w:val="000000"/>
                <w:sz w:val="21"/>
                <w:szCs w:val="21"/>
                <w:lang w:bidi="ar"/>
              </w:rPr>
              <w:t>APP通用需求</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D35D">
            <w:pPr>
              <w:widowControl/>
              <w:jc w:val="center"/>
              <w:textAlignment w:val="center"/>
              <w:rPr>
                <w:rFonts w:hint="eastAsia" w:hAnsi="宋体" w:cs="宋体"/>
                <w:color w:val="000000"/>
                <w:sz w:val="21"/>
                <w:szCs w:val="21"/>
              </w:rPr>
            </w:pPr>
            <w:r>
              <w:rPr>
                <w:rFonts w:hint="eastAsia" w:hAnsi="宋体" w:cs="宋体"/>
                <w:color w:val="000000"/>
                <w:sz w:val="21"/>
                <w:szCs w:val="21"/>
                <w:lang w:bidi="ar"/>
              </w:rPr>
              <w:t>√</w:t>
            </w:r>
          </w:p>
        </w:tc>
      </w:tr>
      <w:tr w14:paraId="5661C8A3">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398D">
            <w:pPr>
              <w:widowControl/>
              <w:textAlignment w:val="center"/>
              <w:rPr>
                <w:rFonts w:hint="eastAsia" w:hAnsi="宋体" w:cs="宋体"/>
                <w:color w:val="000000"/>
                <w:sz w:val="21"/>
                <w:szCs w:val="21"/>
              </w:rPr>
            </w:pPr>
            <w:r>
              <w:rPr>
                <w:rFonts w:hint="eastAsia" w:hAnsi="宋体" w:cs="宋体"/>
                <w:color w:val="000000"/>
                <w:sz w:val="21"/>
                <w:szCs w:val="21"/>
                <w:lang w:bidi="ar"/>
              </w:rPr>
              <w:t>在线监测接入</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99C8">
            <w:pPr>
              <w:widowControl/>
              <w:jc w:val="center"/>
              <w:textAlignment w:val="center"/>
              <w:rPr>
                <w:rFonts w:hint="eastAsia" w:hAnsi="宋体" w:cs="宋体"/>
                <w:color w:val="000000"/>
                <w:sz w:val="21"/>
                <w:szCs w:val="21"/>
              </w:rPr>
            </w:pPr>
            <w:r>
              <w:rPr>
                <w:rFonts w:hint="eastAsia" w:hAnsi="宋体" w:cs="宋体"/>
                <w:color w:val="000000"/>
                <w:sz w:val="21"/>
                <w:szCs w:val="21"/>
              </w:rPr>
              <w:t>×</w:t>
            </w:r>
          </w:p>
        </w:tc>
      </w:tr>
      <w:tr w14:paraId="6294FD3C">
        <w:tblPrEx>
          <w:tblCellMar>
            <w:top w:w="0" w:type="dxa"/>
            <w:left w:w="108" w:type="dxa"/>
            <w:bottom w:w="0" w:type="dxa"/>
            <w:right w:w="108" w:type="dxa"/>
          </w:tblCellMar>
        </w:tblPrEx>
        <w:trPr>
          <w:trHeight w:val="375" w:hRule="atLeast"/>
        </w:trPr>
        <w:tc>
          <w:tcPr>
            <w:tcW w:w="2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E27C">
            <w:pPr>
              <w:widowControl/>
              <w:textAlignment w:val="center"/>
              <w:rPr>
                <w:rFonts w:hint="eastAsia" w:hAnsi="宋体" w:cs="宋体"/>
                <w:color w:val="000000"/>
                <w:sz w:val="21"/>
                <w:szCs w:val="21"/>
              </w:rPr>
            </w:pPr>
            <w:r>
              <w:rPr>
                <w:rFonts w:hint="eastAsia" w:hAnsi="宋体" w:cs="宋体"/>
                <w:color w:val="000000"/>
                <w:sz w:val="21"/>
                <w:szCs w:val="21"/>
                <w:lang w:bidi="ar"/>
              </w:rPr>
              <w:t>外部应用接入</w:t>
            </w:r>
          </w:p>
        </w:tc>
        <w:tc>
          <w:tcPr>
            <w:tcW w:w="2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111">
            <w:pPr>
              <w:widowControl/>
              <w:jc w:val="center"/>
              <w:textAlignment w:val="center"/>
              <w:rPr>
                <w:rFonts w:hint="eastAsia" w:hAnsi="宋体" w:cs="宋体"/>
                <w:color w:val="000000"/>
                <w:sz w:val="21"/>
                <w:szCs w:val="21"/>
              </w:rPr>
            </w:pPr>
            <w:r>
              <w:rPr>
                <w:rFonts w:hint="eastAsia" w:hAnsi="宋体" w:cs="宋体"/>
                <w:color w:val="000000"/>
                <w:sz w:val="21"/>
                <w:szCs w:val="21"/>
              </w:rPr>
              <w:t>×</w:t>
            </w:r>
          </w:p>
        </w:tc>
      </w:tr>
    </w:tbl>
    <w:p w14:paraId="35DE10F9">
      <w:pPr>
        <w:pStyle w:val="12"/>
        <w:ind w:firstLine="0" w:firstLineChars="0"/>
        <w:rPr>
          <w:rFonts w:hint="eastAsia" w:hAnsi="宋体" w:cs="宋体"/>
          <w:kern w:val="44"/>
          <w:szCs w:val="21"/>
          <w:highlight w:val="yellow"/>
          <w:lang w:val="en-US"/>
        </w:rPr>
      </w:pPr>
    </w:p>
    <w:p w14:paraId="2799C88C">
      <w:pPr>
        <w:pStyle w:val="12"/>
        <w:ind w:firstLine="0" w:firstLineChars="0"/>
        <w:rPr>
          <w:rFonts w:hint="eastAsia" w:hAnsi="宋体" w:cs="宋体"/>
          <w:kern w:val="44"/>
          <w:szCs w:val="21"/>
          <w:lang w:val="en-US"/>
        </w:rPr>
      </w:pPr>
      <w:r>
        <w:rPr>
          <w:rFonts w:hint="eastAsia" w:hAnsi="宋体" w:cs="宋体"/>
          <w:kern w:val="44"/>
          <w:szCs w:val="21"/>
          <w:lang w:val="en-US" w:eastAsia="zh-CN"/>
        </w:rPr>
        <w:t>2</w:t>
      </w:r>
      <w:r>
        <w:rPr>
          <w:rFonts w:hint="eastAsia" w:hAnsi="宋体" w:cs="宋体"/>
          <w:kern w:val="44"/>
          <w:szCs w:val="21"/>
          <w:lang w:val="en-US"/>
        </w:rPr>
        <w:t>.</w:t>
      </w:r>
      <w:r>
        <w:rPr>
          <w:rFonts w:hAnsi="宋体" w:cs="宋体"/>
          <w:kern w:val="44"/>
          <w:szCs w:val="21"/>
          <w:lang w:val="en-US"/>
        </w:rPr>
        <w:t>2</w:t>
      </w:r>
      <w:r>
        <w:rPr>
          <w:rFonts w:hint="eastAsia" w:hAnsi="宋体" w:cs="宋体"/>
          <w:kern w:val="44"/>
          <w:szCs w:val="21"/>
          <w:lang w:val="en-US"/>
        </w:rPr>
        <w:t xml:space="preserve"> 服务内容</w:t>
      </w:r>
    </w:p>
    <w:tbl>
      <w:tblPr>
        <w:tblStyle w:val="13"/>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4237"/>
        <w:gridCol w:w="1367"/>
        <w:gridCol w:w="1233"/>
      </w:tblGrid>
      <w:tr w14:paraId="750F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14:paraId="15B85FB7">
            <w:pPr>
              <w:widowControl/>
              <w:rPr>
                <w:rFonts w:hint="eastAsia"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服务</w:t>
            </w:r>
            <w:r>
              <w:rPr>
                <w:rFonts w:cs="宋体" w:asciiTheme="minorEastAsia" w:hAnsiTheme="minorEastAsia" w:eastAsiaTheme="minorEastAsia"/>
                <w:b/>
                <w:bCs/>
                <w:color w:val="000000" w:themeColor="text1"/>
                <w:sz w:val="21"/>
                <w:szCs w:val="21"/>
                <w14:textFill>
                  <w14:solidFill>
                    <w14:schemeClr w14:val="tx1"/>
                  </w14:solidFill>
                </w14:textFill>
              </w:rPr>
              <w:t>项目</w:t>
            </w:r>
          </w:p>
        </w:tc>
        <w:tc>
          <w:tcPr>
            <w:tcW w:w="4237" w:type="dxa"/>
            <w:vAlign w:val="center"/>
          </w:tcPr>
          <w:p w14:paraId="57F60AE0">
            <w:pPr>
              <w:widowControl/>
              <w:ind w:firstLine="361"/>
              <w:rPr>
                <w:rFonts w:hint="eastAsia"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标准</w:t>
            </w:r>
            <w:r>
              <w:rPr>
                <w:rFonts w:cs="宋体" w:asciiTheme="minorEastAsia" w:hAnsiTheme="minorEastAsia" w:eastAsiaTheme="minorEastAsia"/>
                <w:b/>
                <w:bCs/>
                <w:color w:val="000000" w:themeColor="text1"/>
                <w:sz w:val="21"/>
                <w:szCs w:val="21"/>
                <w14:textFill>
                  <w14:solidFill>
                    <w14:schemeClr w14:val="tx1"/>
                  </w14:solidFill>
                </w14:textFill>
              </w:rPr>
              <w:t>服务内容</w:t>
            </w:r>
          </w:p>
        </w:tc>
        <w:tc>
          <w:tcPr>
            <w:tcW w:w="1367" w:type="dxa"/>
            <w:vAlign w:val="center"/>
          </w:tcPr>
          <w:p w14:paraId="753A2C28">
            <w:pPr>
              <w:widowControl/>
              <w:rPr>
                <w:rFonts w:hint="eastAsia"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服务</w:t>
            </w:r>
            <w:r>
              <w:rPr>
                <w:rFonts w:cs="宋体" w:asciiTheme="minorEastAsia" w:hAnsiTheme="minorEastAsia" w:eastAsiaTheme="minorEastAsia"/>
                <w:b/>
                <w:bCs/>
                <w:color w:val="000000" w:themeColor="text1"/>
                <w:sz w:val="21"/>
                <w:szCs w:val="21"/>
                <w14:textFill>
                  <w14:solidFill>
                    <w14:schemeClr w14:val="tx1"/>
                  </w14:solidFill>
                </w14:textFill>
              </w:rPr>
              <w:t>方式</w:t>
            </w:r>
          </w:p>
        </w:tc>
        <w:tc>
          <w:tcPr>
            <w:tcW w:w="1233" w:type="dxa"/>
          </w:tcPr>
          <w:p w14:paraId="01762EA2">
            <w:pPr>
              <w:widowControl/>
              <w:jc w:val="center"/>
              <w:rPr>
                <w:rFonts w:hint="eastAsia"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服务时间</w:t>
            </w:r>
          </w:p>
        </w:tc>
      </w:tr>
      <w:tr w14:paraId="3F43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1" w:type="dxa"/>
            <w:vAlign w:val="center"/>
          </w:tcPr>
          <w:p w14:paraId="0DB57453">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安装指导</w:t>
            </w:r>
          </w:p>
        </w:tc>
        <w:tc>
          <w:tcPr>
            <w:tcW w:w="4237" w:type="dxa"/>
            <w:vAlign w:val="center"/>
          </w:tcPr>
          <w:p w14:paraId="6D06E937">
            <w:pPr>
              <w:pStyle w:val="23"/>
              <w:widowControl/>
              <w:jc w:val="left"/>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对</w:t>
            </w:r>
            <w:r>
              <w:rPr>
                <w:rFonts w:hint="eastAsia" w:cs="宋体" w:asciiTheme="minorEastAsia" w:hAnsiTheme="minorEastAsia" w:eastAsiaTheme="minorEastAsia"/>
                <w:color w:val="000000" w:themeColor="text1"/>
                <w:lang w:val="zh-TW"/>
                <w14:textFill>
                  <w14:solidFill>
                    <w14:schemeClr w14:val="tx1"/>
                  </w14:solidFill>
                </w14:textFill>
              </w:rPr>
              <w:t>用户</w:t>
            </w:r>
            <w:r>
              <w:rPr>
                <w:rFonts w:cs="宋体" w:asciiTheme="minorEastAsia" w:hAnsiTheme="minorEastAsia" w:eastAsiaTheme="minorEastAsia"/>
                <w:color w:val="000000" w:themeColor="text1"/>
                <w:lang w:val="zh-TW" w:eastAsia="zh-TW"/>
                <w14:textFill>
                  <w14:solidFill>
                    <w14:schemeClr w14:val="tx1"/>
                  </w14:solidFill>
                </w14:textFill>
              </w:rPr>
              <w:t>安装</w:t>
            </w:r>
            <w:r>
              <w:rPr>
                <w:rFonts w:hint="eastAsia" w:cs="宋体" w:asciiTheme="minorEastAsia" w:hAnsiTheme="minorEastAsia" w:eastAsiaTheme="minorEastAsia"/>
                <w:color w:val="000000" w:themeColor="text1"/>
                <w:lang w:val="zh-TW"/>
                <w14:textFill>
                  <w14:solidFill>
                    <w14:schemeClr w14:val="tx1"/>
                  </w14:solidFill>
                </w14:textFill>
              </w:rPr>
              <w:t>公司</w:t>
            </w:r>
            <w:r>
              <w:rPr>
                <w:rFonts w:cs="宋体" w:asciiTheme="minorEastAsia" w:hAnsiTheme="minorEastAsia" w:eastAsiaTheme="minorEastAsia"/>
                <w:color w:val="000000" w:themeColor="text1"/>
                <w:lang w:val="zh-TW" w:eastAsia="zh-TW"/>
                <w14:textFill>
                  <w14:solidFill>
                    <w14:schemeClr w14:val="tx1"/>
                  </w14:solidFill>
                </w14:textFill>
              </w:rPr>
              <w:t>软件及系统环境配置进行指导。</w:t>
            </w:r>
          </w:p>
        </w:tc>
        <w:tc>
          <w:tcPr>
            <w:tcW w:w="1367" w:type="dxa"/>
            <w:vAlign w:val="center"/>
          </w:tcPr>
          <w:p w14:paraId="470F7B77">
            <w:pPr>
              <w:pStyle w:val="23"/>
              <w:widowControl/>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热线支持</w:t>
            </w:r>
          </w:p>
          <w:p w14:paraId="110355EE">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tc>
        <w:tc>
          <w:tcPr>
            <w:tcW w:w="1233" w:type="dxa"/>
            <w:vMerge w:val="restart"/>
            <w:vAlign w:val="center"/>
          </w:tcPr>
          <w:p w14:paraId="2B875841">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5</w:t>
            </w:r>
            <w:r>
              <w:rPr>
                <w:rFonts w:cs="宋体" w:asciiTheme="minorEastAsia" w:hAnsiTheme="minorEastAsia" w:eastAsiaTheme="minorEastAsia"/>
                <w:color w:val="000000" w:themeColor="text1"/>
                <w:lang w:val="zh-TW"/>
                <w14:textFill>
                  <w14:solidFill>
                    <w14:schemeClr w14:val="tx1"/>
                  </w14:solidFill>
                </w14:textFill>
              </w:rPr>
              <w:t>*8</w:t>
            </w:r>
            <w:r>
              <w:rPr>
                <w:rFonts w:hint="eastAsia" w:cs="宋体" w:asciiTheme="minorEastAsia" w:hAnsiTheme="minorEastAsia" w:eastAsiaTheme="minorEastAsia"/>
                <w:color w:val="000000" w:themeColor="text1"/>
                <w:lang w:val="zh-TW"/>
                <w14:textFill>
                  <w14:solidFill>
                    <w14:schemeClr w14:val="tx1"/>
                  </w14:solidFill>
                </w14:textFill>
              </w:rPr>
              <w:t>小时</w:t>
            </w:r>
          </w:p>
          <w:p w14:paraId="6A5CD349">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影响系统正常运行使用情况下的诊断及恢复等服务为7*24小时</w:t>
            </w:r>
            <w:r>
              <w:rPr>
                <w:rFonts w:hint="eastAsia" w:cs="宋体" w:asciiTheme="minorEastAsia" w:hAnsiTheme="minorEastAsia" w:eastAsiaTheme="minorEastAsia"/>
                <w:color w:val="000000" w:themeColor="text1"/>
                <w:lang w:val="zh-TW"/>
                <w14:textFill>
                  <w14:solidFill>
                    <w14:schemeClr w14:val="tx1"/>
                  </w14:solidFill>
                </w14:textFill>
              </w:rPr>
              <w:t>）</w:t>
            </w:r>
          </w:p>
        </w:tc>
      </w:tr>
      <w:tr w14:paraId="2F22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71" w:type="dxa"/>
            <w:vAlign w:val="center"/>
          </w:tcPr>
          <w:p w14:paraId="4085CFAD">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支撑软件安装</w:t>
            </w:r>
            <w:r>
              <w:rPr>
                <w:rFonts w:hint="eastAsia" w:cs="宋体" w:asciiTheme="minorEastAsia" w:hAnsiTheme="minorEastAsia" w:eastAsiaTheme="minorEastAsia"/>
                <w:color w:val="000000" w:themeColor="text1"/>
                <w:lang w:val="zh-TW"/>
                <w14:textFill>
                  <w14:solidFill>
                    <w14:schemeClr w14:val="tx1"/>
                  </w14:solidFill>
                </w14:textFill>
              </w:rPr>
              <w:t>指导</w:t>
            </w:r>
          </w:p>
        </w:tc>
        <w:tc>
          <w:tcPr>
            <w:tcW w:w="4237" w:type="dxa"/>
            <w:vAlign w:val="center"/>
          </w:tcPr>
          <w:p w14:paraId="2CA97277">
            <w:pPr>
              <w:pStyle w:val="23"/>
              <w:widowControl/>
              <w:jc w:val="left"/>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指导用户</w:t>
            </w:r>
            <w:r>
              <w:rPr>
                <w:rFonts w:cs="宋体" w:asciiTheme="minorEastAsia" w:hAnsiTheme="minorEastAsia" w:eastAsiaTheme="minorEastAsia"/>
                <w:color w:val="000000" w:themeColor="text1"/>
                <w:lang w:val="zh-TW" w:eastAsia="zh-TW"/>
                <w14:textFill>
                  <w14:solidFill>
                    <w14:schemeClr w14:val="tx1"/>
                  </w14:solidFill>
                </w14:textFill>
              </w:rPr>
              <w:t>完成</w:t>
            </w:r>
            <w:r>
              <w:rPr>
                <w:rFonts w:hint="eastAsia" w:cs="宋体" w:asciiTheme="minorEastAsia" w:hAnsiTheme="minorEastAsia" w:eastAsiaTheme="minorEastAsia"/>
                <w:color w:val="000000" w:themeColor="text1"/>
                <w:lang w:val="zh-TW"/>
                <w14:textFill>
                  <w14:solidFill>
                    <w14:schemeClr w14:val="tx1"/>
                  </w14:solidFill>
                </w14:textFill>
              </w:rPr>
              <w:t>相关</w:t>
            </w:r>
            <w:r>
              <w:rPr>
                <w:rFonts w:cs="宋体" w:asciiTheme="minorEastAsia" w:hAnsiTheme="minorEastAsia" w:eastAsiaTheme="minorEastAsia"/>
                <w:color w:val="000000" w:themeColor="text1"/>
                <w:lang w:val="zh-TW" w:eastAsia="zh-TW"/>
                <w14:textFill>
                  <w14:solidFill>
                    <w14:schemeClr w14:val="tx1"/>
                  </w14:solidFill>
                </w14:textFill>
              </w:rPr>
              <w:t>支撑软件的安装和设置，</w:t>
            </w:r>
            <w:r>
              <w:rPr>
                <w:rFonts w:hint="eastAsia" w:cs="宋体" w:asciiTheme="minorEastAsia" w:hAnsiTheme="minorEastAsia" w:eastAsiaTheme="minorEastAsia"/>
                <w:color w:val="000000" w:themeColor="text1"/>
                <w:lang w:val="zh-TW"/>
                <w14:textFill>
                  <w14:solidFill>
                    <w14:schemeClr w14:val="tx1"/>
                  </w14:solidFill>
                </w14:textFill>
              </w:rPr>
              <w:t>如A</w:t>
            </w:r>
            <w:r>
              <w:rPr>
                <w:rFonts w:cs="宋体" w:asciiTheme="minorEastAsia" w:hAnsiTheme="minorEastAsia" w:eastAsiaTheme="minorEastAsia"/>
                <w:color w:val="000000" w:themeColor="text1"/>
                <w:lang w:val="zh-TW" w:eastAsia="zh-TW"/>
                <w14:textFill>
                  <w14:solidFill>
                    <w14:schemeClr w14:val="tx1"/>
                  </w14:solidFill>
                </w14:textFill>
              </w:rPr>
              <w:t>rcGIS</w:t>
            </w:r>
            <w:r>
              <w:rPr>
                <w:rFonts w:hint="eastAsia"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14:textFill>
                  <w14:solidFill>
                    <w14:schemeClr w14:val="tx1"/>
                  </w14:solidFill>
                </w14:textFill>
              </w:rPr>
              <w:t>不</w:t>
            </w:r>
            <w:r>
              <w:rPr>
                <w:rFonts w:cs="宋体" w:asciiTheme="minorEastAsia" w:hAnsiTheme="minorEastAsia" w:eastAsiaTheme="minorEastAsia"/>
                <w:color w:val="000000" w:themeColor="text1"/>
                <w:lang w:val="zh-TW" w:eastAsia="zh-TW"/>
                <w14:textFill>
                  <w14:solidFill>
                    <w14:schemeClr w14:val="tx1"/>
                  </w14:solidFill>
                </w14:textFill>
              </w:rPr>
              <w:t>包括服务器操作系统的及数据库的安装及配置</w:t>
            </w:r>
            <w:r>
              <w:rPr>
                <w:rFonts w:hint="eastAsia" w:cs="宋体" w:asciiTheme="minorEastAsia" w:hAnsiTheme="minorEastAsia" w:eastAsiaTheme="minorEastAsia"/>
                <w:color w:val="000000" w:themeColor="text1"/>
                <w:lang w:val="zh-TW"/>
                <w14:textFill>
                  <w14:solidFill>
                    <w14:schemeClr w14:val="tx1"/>
                  </w14:solidFill>
                </w14:textFill>
              </w:rPr>
              <w:t>）</w:t>
            </w:r>
          </w:p>
        </w:tc>
        <w:tc>
          <w:tcPr>
            <w:tcW w:w="1367" w:type="dxa"/>
            <w:vAlign w:val="center"/>
          </w:tcPr>
          <w:p w14:paraId="16E19EE3">
            <w:pPr>
              <w:pStyle w:val="23"/>
              <w:widowControl/>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热线支持</w:t>
            </w:r>
          </w:p>
          <w:p w14:paraId="59C5C734">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tc>
        <w:tc>
          <w:tcPr>
            <w:tcW w:w="1233" w:type="dxa"/>
            <w:vMerge w:val="continue"/>
            <w:vAlign w:val="center"/>
          </w:tcPr>
          <w:p w14:paraId="5AB8F9AB">
            <w:pPr>
              <w:pStyle w:val="23"/>
              <w:ind w:firstLine="360"/>
              <w:jc w:val="center"/>
              <w:rPr>
                <w:rFonts w:hint="eastAsia" w:cs="宋体" w:asciiTheme="minorEastAsia" w:hAnsiTheme="minorEastAsia" w:eastAsiaTheme="minorEastAsia"/>
                <w:color w:val="000000" w:themeColor="text1"/>
                <w:lang w:eastAsia="zh-TW"/>
                <w14:textFill>
                  <w14:solidFill>
                    <w14:schemeClr w14:val="tx1"/>
                  </w14:solidFill>
                </w14:textFill>
              </w:rPr>
            </w:pPr>
          </w:p>
        </w:tc>
      </w:tr>
      <w:tr w14:paraId="5011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1" w:type="dxa"/>
            <w:vAlign w:val="center"/>
          </w:tcPr>
          <w:p w14:paraId="65D4A81E">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应用指导</w:t>
            </w:r>
          </w:p>
        </w:tc>
        <w:tc>
          <w:tcPr>
            <w:tcW w:w="4237" w:type="dxa"/>
            <w:vAlign w:val="center"/>
          </w:tcPr>
          <w:p w14:paraId="0CED07BC">
            <w:pPr>
              <w:pStyle w:val="23"/>
              <w:widowControl/>
              <w:jc w:val="left"/>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对</w:t>
            </w:r>
            <w:r>
              <w:rPr>
                <w:rFonts w:hint="eastAsia" w:cs="宋体" w:asciiTheme="minorEastAsia" w:hAnsiTheme="minorEastAsia" w:eastAsiaTheme="minorEastAsia"/>
                <w:color w:val="000000" w:themeColor="text1"/>
                <w:lang w:val="zh-TW"/>
                <w14:textFill>
                  <w14:solidFill>
                    <w14:schemeClr w14:val="tx1"/>
                  </w14:solidFill>
                </w14:textFill>
              </w:rPr>
              <w:t>用户</w:t>
            </w:r>
            <w:r>
              <w:rPr>
                <w:rFonts w:cs="宋体" w:asciiTheme="minorEastAsia" w:hAnsiTheme="minorEastAsia" w:eastAsiaTheme="minorEastAsia"/>
                <w:color w:val="000000" w:themeColor="text1"/>
                <w:lang w:val="zh-TW" w:eastAsia="zh-TW"/>
                <w14:textFill>
                  <w14:solidFill>
                    <w14:schemeClr w14:val="tx1"/>
                  </w14:solidFill>
                </w14:textFill>
              </w:rPr>
              <w:t>系统功能的使用和</w:t>
            </w:r>
            <w:r>
              <w:rPr>
                <w:rFonts w:hint="eastAsia" w:cs="宋体" w:asciiTheme="minorEastAsia" w:hAnsiTheme="minorEastAsia" w:eastAsiaTheme="minorEastAsia"/>
                <w:color w:val="000000" w:themeColor="text1"/>
                <w:lang w:val="zh-TW"/>
                <w14:textFill>
                  <w14:solidFill>
                    <w14:schemeClr w14:val="tx1"/>
                  </w14:solidFill>
                </w14:textFill>
              </w:rPr>
              <w:t>功能</w:t>
            </w:r>
            <w:r>
              <w:rPr>
                <w:rFonts w:cs="宋体" w:asciiTheme="minorEastAsia" w:hAnsiTheme="minorEastAsia" w:eastAsiaTheme="minorEastAsia"/>
                <w:color w:val="000000" w:themeColor="text1"/>
                <w:lang w:val="zh-TW" w:eastAsia="zh-TW"/>
                <w14:textFill>
                  <w14:solidFill>
                    <w14:schemeClr w14:val="tx1"/>
                  </w14:solidFill>
                </w14:textFill>
              </w:rPr>
              <w:t>设置进行指导</w:t>
            </w:r>
            <w:r>
              <w:rPr>
                <w:rFonts w:hint="eastAsia"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14:textFill>
                  <w14:solidFill>
                    <w14:schemeClr w14:val="tx1"/>
                  </w14:solidFill>
                </w14:textFill>
              </w:rPr>
              <w:t>提供操作说明文档</w:t>
            </w:r>
          </w:p>
        </w:tc>
        <w:tc>
          <w:tcPr>
            <w:tcW w:w="1367" w:type="dxa"/>
            <w:vAlign w:val="center"/>
          </w:tcPr>
          <w:p w14:paraId="668CBA00">
            <w:pPr>
              <w:pStyle w:val="23"/>
              <w:widowControl/>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热线支持</w:t>
            </w:r>
          </w:p>
          <w:p w14:paraId="05637508">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tc>
        <w:tc>
          <w:tcPr>
            <w:tcW w:w="1233" w:type="dxa"/>
            <w:vMerge w:val="continue"/>
            <w:vAlign w:val="center"/>
          </w:tcPr>
          <w:p w14:paraId="296C100D">
            <w:pPr>
              <w:pStyle w:val="23"/>
              <w:ind w:firstLine="560"/>
              <w:jc w:val="center"/>
              <w:rPr>
                <w:rFonts w:hint="eastAsia" w:asciiTheme="minorEastAsia" w:hAnsiTheme="minorEastAsia" w:eastAsiaTheme="minorEastAsia"/>
                <w:color w:val="000000" w:themeColor="text1"/>
                <w14:textFill>
                  <w14:solidFill>
                    <w14:schemeClr w14:val="tx1"/>
                  </w14:solidFill>
                </w14:textFill>
              </w:rPr>
            </w:pPr>
          </w:p>
        </w:tc>
      </w:tr>
      <w:tr w14:paraId="5AE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71" w:type="dxa"/>
            <w:vAlign w:val="center"/>
          </w:tcPr>
          <w:p w14:paraId="19C0EB6C">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维护</w:t>
            </w:r>
            <w:r>
              <w:rPr>
                <w:rFonts w:cs="宋体" w:asciiTheme="minorEastAsia" w:hAnsiTheme="minorEastAsia" w:eastAsiaTheme="minorEastAsia"/>
                <w:color w:val="000000" w:themeColor="text1"/>
                <w:lang w:val="zh-TW"/>
                <w14:textFill>
                  <w14:solidFill>
                    <w14:schemeClr w14:val="tx1"/>
                  </w14:solidFill>
                </w14:textFill>
              </w:rPr>
              <w:t>指导</w:t>
            </w:r>
          </w:p>
        </w:tc>
        <w:tc>
          <w:tcPr>
            <w:tcW w:w="4237" w:type="dxa"/>
            <w:vAlign w:val="center"/>
          </w:tcPr>
          <w:p w14:paraId="39276C93">
            <w:pPr>
              <w:pStyle w:val="23"/>
              <w:widowControl/>
              <w:jc w:val="left"/>
              <w:rPr>
                <w:rFonts w:hint="eastAsia"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对</w:t>
            </w:r>
            <w:r>
              <w:rPr>
                <w:rFonts w:hint="eastAsia" w:cs="宋体" w:asciiTheme="minorEastAsia" w:hAnsiTheme="minorEastAsia" w:eastAsiaTheme="minorEastAsia"/>
                <w:color w:val="000000" w:themeColor="text1"/>
                <w:lang w:val="zh-TW"/>
                <w14:textFill>
                  <w14:solidFill>
                    <w14:schemeClr w14:val="tx1"/>
                  </w14:solidFill>
                </w14:textFill>
              </w:rPr>
              <w:t>用户</w:t>
            </w:r>
            <w:r>
              <w:rPr>
                <w:rFonts w:cs="宋体" w:asciiTheme="minorEastAsia" w:hAnsiTheme="minorEastAsia" w:eastAsiaTheme="minorEastAsia"/>
                <w:color w:val="000000" w:themeColor="text1"/>
                <w:lang w:val="zh-TW" w:eastAsia="zh-TW"/>
                <w14:textFill>
                  <w14:solidFill>
                    <w14:schemeClr w14:val="tx1"/>
                  </w14:solidFill>
                </w14:textFill>
              </w:rPr>
              <w:t>系统</w:t>
            </w:r>
            <w:r>
              <w:rPr>
                <w:rFonts w:hint="eastAsia" w:cs="宋体" w:asciiTheme="minorEastAsia" w:hAnsiTheme="minorEastAsia" w:eastAsiaTheme="minorEastAsia"/>
                <w:color w:val="000000" w:themeColor="text1"/>
                <w:lang w:val="zh-TW"/>
                <w14:textFill>
                  <w14:solidFill>
                    <w14:schemeClr w14:val="tx1"/>
                  </w14:solidFill>
                </w14:textFill>
              </w:rPr>
              <w:t>的维护</w:t>
            </w:r>
            <w:r>
              <w:rPr>
                <w:rFonts w:cs="宋体" w:asciiTheme="minorEastAsia" w:hAnsiTheme="minorEastAsia" w:eastAsiaTheme="minorEastAsia"/>
                <w:color w:val="000000" w:themeColor="text1"/>
                <w:lang w:val="zh-TW"/>
                <w14:textFill>
                  <w14:solidFill>
                    <w14:schemeClr w14:val="tx1"/>
                  </w14:solidFill>
                </w14:textFill>
              </w:rPr>
              <w:t>和</w:t>
            </w:r>
            <w:r>
              <w:rPr>
                <w:rFonts w:hint="eastAsia" w:cs="宋体" w:asciiTheme="minorEastAsia" w:hAnsiTheme="minorEastAsia" w:eastAsiaTheme="minorEastAsia"/>
                <w:color w:val="000000" w:themeColor="text1"/>
                <w:lang w:val="zh-TW"/>
                <w14:textFill>
                  <w14:solidFill>
                    <w14:schemeClr w14:val="tx1"/>
                  </w14:solidFill>
                </w14:textFill>
              </w:rPr>
              <w:t>高级配置</w:t>
            </w:r>
            <w:r>
              <w:rPr>
                <w:rFonts w:cs="宋体" w:asciiTheme="minorEastAsia" w:hAnsiTheme="minorEastAsia" w:eastAsiaTheme="minorEastAsia"/>
                <w:color w:val="000000" w:themeColor="text1"/>
                <w:lang w:val="zh-TW"/>
                <w14:textFill>
                  <w14:solidFill>
                    <w14:schemeClr w14:val="tx1"/>
                  </w14:solidFill>
                </w14:textFill>
              </w:rPr>
              <w:t>进行指导</w:t>
            </w:r>
          </w:p>
        </w:tc>
        <w:tc>
          <w:tcPr>
            <w:tcW w:w="1367" w:type="dxa"/>
            <w:vAlign w:val="center"/>
          </w:tcPr>
          <w:p w14:paraId="0B1EB444">
            <w:pPr>
              <w:pStyle w:val="23"/>
              <w:widowControl/>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热线支持</w:t>
            </w:r>
          </w:p>
          <w:p w14:paraId="723B16DB">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tc>
        <w:tc>
          <w:tcPr>
            <w:tcW w:w="1233" w:type="dxa"/>
            <w:vMerge w:val="continue"/>
            <w:vAlign w:val="center"/>
          </w:tcPr>
          <w:p w14:paraId="472F584B">
            <w:pPr>
              <w:pStyle w:val="23"/>
              <w:ind w:firstLine="360"/>
              <w:jc w:val="center"/>
              <w:rPr>
                <w:rFonts w:hint="eastAsia" w:cs="宋体" w:asciiTheme="minorEastAsia" w:hAnsiTheme="minorEastAsia" w:eastAsiaTheme="minorEastAsia"/>
                <w:color w:val="000000" w:themeColor="text1"/>
                <w:lang w:eastAsia="zh-TW"/>
                <w14:textFill>
                  <w14:solidFill>
                    <w14:schemeClr w14:val="tx1"/>
                  </w14:solidFill>
                </w14:textFill>
              </w:rPr>
            </w:pPr>
          </w:p>
        </w:tc>
      </w:tr>
      <w:tr w14:paraId="08D0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71" w:type="dxa"/>
            <w:vAlign w:val="center"/>
          </w:tcPr>
          <w:p w14:paraId="57AFE542">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故障诊断</w:t>
            </w:r>
          </w:p>
        </w:tc>
        <w:tc>
          <w:tcPr>
            <w:tcW w:w="4237" w:type="dxa"/>
            <w:vAlign w:val="center"/>
          </w:tcPr>
          <w:p w14:paraId="27C04057">
            <w:pPr>
              <w:pStyle w:val="23"/>
              <w:widowControl/>
              <w:jc w:val="left"/>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针对</w:t>
            </w:r>
            <w:r>
              <w:rPr>
                <w:rFonts w:hint="eastAsia" w:cs="宋体" w:asciiTheme="minorEastAsia" w:hAnsiTheme="minorEastAsia" w:eastAsiaTheme="minorEastAsia"/>
                <w:color w:val="000000" w:themeColor="text1"/>
                <w:lang w:val="zh-TW"/>
                <w14:textFill>
                  <w14:solidFill>
                    <w14:schemeClr w14:val="tx1"/>
                  </w14:solidFill>
                </w14:textFill>
              </w:rPr>
              <w:t>系统</w:t>
            </w:r>
            <w:r>
              <w:rPr>
                <w:rFonts w:cs="宋体" w:asciiTheme="minorEastAsia" w:hAnsiTheme="minorEastAsia" w:eastAsiaTheme="minorEastAsia"/>
                <w:color w:val="000000" w:themeColor="text1"/>
                <w:lang w:val="zh-TW" w:eastAsia="zh-TW"/>
                <w14:textFill>
                  <w14:solidFill>
                    <w14:schemeClr w14:val="tx1"/>
                  </w14:solidFill>
                </w14:textFill>
              </w:rPr>
              <w:t>问题进行故障原因诊断，并提出排除故障的措施和维护建议，</w:t>
            </w:r>
            <w:r>
              <w:rPr>
                <w:rFonts w:hint="eastAsia" w:cs="宋体" w:asciiTheme="minorEastAsia" w:hAnsiTheme="minorEastAsia" w:eastAsiaTheme="minorEastAsia"/>
                <w:color w:val="000000" w:themeColor="text1"/>
                <w:lang w:val="zh-TW"/>
                <w14:textFill>
                  <w14:solidFill>
                    <w14:schemeClr w14:val="tx1"/>
                  </w14:solidFill>
                </w14:textFill>
              </w:rPr>
              <w:t>保障系统</w:t>
            </w:r>
            <w:r>
              <w:rPr>
                <w:rFonts w:cs="宋体" w:asciiTheme="minorEastAsia" w:hAnsiTheme="minorEastAsia" w:eastAsiaTheme="minorEastAsia"/>
                <w:color w:val="000000" w:themeColor="text1"/>
                <w:lang w:val="zh-TW"/>
                <w14:textFill>
                  <w14:solidFill>
                    <w14:schemeClr w14:val="tx1"/>
                  </w14:solidFill>
                </w14:textFill>
              </w:rPr>
              <w:t>的</w:t>
            </w:r>
            <w:r>
              <w:rPr>
                <w:rFonts w:hint="eastAsia" w:cs="宋体" w:asciiTheme="minorEastAsia" w:hAnsiTheme="minorEastAsia" w:eastAsiaTheme="minorEastAsia"/>
                <w:color w:val="000000" w:themeColor="text1"/>
                <w:lang w:val="zh-TW"/>
                <w14:textFill>
                  <w14:solidFill>
                    <w14:schemeClr w14:val="tx1"/>
                  </w14:solidFill>
                </w14:textFill>
              </w:rPr>
              <w:t>正常</w:t>
            </w:r>
            <w:r>
              <w:rPr>
                <w:rFonts w:cs="宋体" w:asciiTheme="minorEastAsia" w:hAnsiTheme="minorEastAsia" w:eastAsiaTheme="minorEastAsia"/>
                <w:color w:val="000000" w:themeColor="text1"/>
                <w:lang w:val="zh-TW"/>
                <w14:textFill>
                  <w14:solidFill>
                    <w14:schemeClr w14:val="tx1"/>
                  </w14:solidFill>
                </w14:textFill>
              </w:rPr>
              <w:t>运行</w:t>
            </w:r>
            <w:r>
              <w:rPr>
                <w:rFonts w:cs="宋体" w:asciiTheme="minorEastAsia" w:hAnsiTheme="minorEastAsia" w:eastAsiaTheme="minorEastAsia"/>
                <w:color w:val="000000" w:themeColor="text1"/>
                <w:lang w:val="zh-TW" w:eastAsia="zh-TW"/>
                <w14:textFill>
                  <w14:solidFill>
                    <w14:schemeClr w14:val="tx1"/>
                  </w14:solidFill>
                </w14:textFill>
              </w:rPr>
              <w:t>。</w:t>
            </w:r>
            <w:r>
              <w:rPr>
                <w:rFonts w:hint="eastAsia" w:cs="宋体" w:asciiTheme="minorEastAsia" w:hAnsiTheme="minorEastAsia" w:eastAsiaTheme="minorEastAsia"/>
                <w:color w:val="000000" w:themeColor="text1"/>
                <w:lang w:val="zh-TW"/>
                <w14:textFill>
                  <w14:solidFill>
                    <w14:schemeClr w14:val="tx1"/>
                  </w14:solidFill>
                </w14:textFill>
              </w:rPr>
              <w:t>（疑难</w:t>
            </w:r>
            <w:r>
              <w:rPr>
                <w:rFonts w:cs="宋体" w:asciiTheme="minorEastAsia" w:hAnsiTheme="minorEastAsia" w:eastAsiaTheme="minorEastAsia"/>
                <w:color w:val="000000" w:themeColor="text1"/>
                <w:lang w:val="zh-TW"/>
                <w14:textFill>
                  <w14:solidFill>
                    <w14:schemeClr w14:val="tx1"/>
                  </w14:solidFill>
                </w14:textFill>
              </w:rPr>
              <w:t>问题无法远程解决</w:t>
            </w:r>
            <w:r>
              <w:rPr>
                <w:rFonts w:hint="eastAsia" w:cs="宋体" w:asciiTheme="minorEastAsia" w:hAnsiTheme="minorEastAsia" w:eastAsiaTheme="minorEastAsia"/>
                <w:color w:val="000000" w:themeColor="text1"/>
                <w:lang w:val="zh-TW"/>
                <w14:textFill>
                  <w14:solidFill>
                    <w14:schemeClr w14:val="tx1"/>
                  </w14:solidFill>
                </w14:textFill>
              </w:rPr>
              <w:t>时</w:t>
            </w:r>
            <w:r>
              <w:rPr>
                <w:rFonts w:cs="宋体" w:asciiTheme="minorEastAsia" w:hAnsiTheme="minorEastAsia" w:eastAsiaTheme="minorEastAsia"/>
                <w:color w:val="000000" w:themeColor="text1"/>
                <w:lang w:val="zh-TW"/>
                <w14:textFill>
                  <w14:solidFill>
                    <w14:schemeClr w14:val="tx1"/>
                  </w14:solidFill>
                </w14:textFill>
              </w:rPr>
              <w:t>，</w:t>
            </w:r>
            <w:r>
              <w:rPr>
                <w:rFonts w:hint="eastAsia" w:cs="宋体" w:asciiTheme="minorEastAsia" w:hAnsiTheme="minorEastAsia" w:eastAsiaTheme="minorEastAsia"/>
                <w:color w:val="000000" w:themeColor="text1"/>
                <w:lang w:val="zh-TW"/>
                <w14:textFill>
                  <w14:solidFill>
                    <w14:schemeClr w14:val="tx1"/>
                  </w14:solidFill>
                </w14:textFill>
              </w:rPr>
              <w:t>免费</w:t>
            </w:r>
            <w:r>
              <w:rPr>
                <w:rFonts w:cs="宋体" w:asciiTheme="minorEastAsia" w:hAnsiTheme="minorEastAsia" w:eastAsiaTheme="minorEastAsia"/>
                <w:color w:val="000000" w:themeColor="text1"/>
                <w:lang w:val="zh-TW"/>
                <w14:textFill>
                  <w14:solidFill>
                    <w14:schemeClr w14:val="tx1"/>
                  </w14:solidFill>
                </w14:textFill>
              </w:rPr>
              <w:t>安排技术人员</w:t>
            </w:r>
            <w:r>
              <w:rPr>
                <w:rFonts w:hint="eastAsia" w:cs="宋体" w:asciiTheme="minorEastAsia" w:hAnsiTheme="minorEastAsia" w:eastAsiaTheme="minorEastAsia"/>
                <w:color w:val="000000" w:themeColor="text1"/>
                <w:lang w:val="zh-TW"/>
                <w14:textFill>
                  <w14:solidFill>
                    <w14:schemeClr w14:val="tx1"/>
                  </w14:solidFill>
                </w14:textFill>
              </w:rPr>
              <w:t>现场</w:t>
            </w:r>
            <w:r>
              <w:rPr>
                <w:rFonts w:cs="宋体" w:asciiTheme="minorEastAsia" w:hAnsiTheme="minorEastAsia" w:eastAsiaTheme="minorEastAsia"/>
                <w:color w:val="000000" w:themeColor="text1"/>
                <w:lang w:val="zh-TW" w:eastAsia="zh-TW"/>
                <w14:textFill>
                  <w14:solidFill>
                    <w14:schemeClr w14:val="tx1"/>
                  </w14:solidFill>
                </w14:textFill>
              </w:rPr>
              <w:t>解决</w:t>
            </w:r>
            <w:r>
              <w:rPr>
                <w:rFonts w:hint="eastAsia" w:cs="宋体" w:asciiTheme="minorEastAsia" w:hAnsiTheme="minorEastAsia" w:eastAsiaTheme="minorEastAsia"/>
                <w:color w:val="000000" w:themeColor="text1"/>
                <w:lang w:val="zh-TW"/>
                <w14:textFill>
                  <w14:solidFill>
                    <w14:schemeClr w14:val="tx1"/>
                  </w14:solidFill>
                </w14:textFill>
              </w:rPr>
              <w:t>）</w:t>
            </w:r>
          </w:p>
        </w:tc>
        <w:tc>
          <w:tcPr>
            <w:tcW w:w="1367" w:type="dxa"/>
            <w:vAlign w:val="center"/>
          </w:tcPr>
          <w:p w14:paraId="2B9E02FE">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热线支持</w:t>
            </w:r>
          </w:p>
          <w:p w14:paraId="6B4C399C">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p w14:paraId="148D4F1A">
            <w:pPr>
              <w:pStyle w:val="23"/>
              <w:widowControl/>
              <w:rPr>
                <w:rFonts w:hint="eastAsia" w:asciiTheme="minorEastAsia" w:hAnsiTheme="minorEastAsia" w:eastAsiaTheme="minorEastAsia"/>
                <w:color w:val="000000" w:themeColor="text1"/>
                <w14:textFill>
                  <w14:solidFill>
                    <w14:schemeClr w14:val="tx1"/>
                  </w14:solidFill>
                </w14:textFill>
              </w:rPr>
            </w:pPr>
          </w:p>
        </w:tc>
        <w:tc>
          <w:tcPr>
            <w:tcW w:w="1233" w:type="dxa"/>
            <w:vMerge w:val="continue"/>
            <w:vAlign w:val="center"/>
          </w:tcPr>
          <w:p w14:paraId="1E885DA5">
            <w:pPr>
              <w:pStyle w:val="23"/>
              <w:ind w:firstLine="560"/>
              <w:jc w:val="center"/>
              <w:rPr>
                <w:rFonts w:hint="eastAsia" w:asciiTheme="minorEastAsia" w:hAnsiTheme="minorEastAsia" w:eastAsiaTheme="minorEastAsia"/>
                <w:color w:val="000000" w:themeColor="text1"/>
                <w14:textFill>
                  <w14:solidFill>
                    <w14:schemeClr w14:val="tx1"/>
                  </w14:solidFill>
                </w14:textFill>
              </w:rPr>
            </w:pPr>
          </w:p>
        </w:tc>
      </w:tr>
      <w:tr w14:paraId="43AF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71" w:type="dxa"/>
            <w:vAlign w:val="center"/>
          </w:tcPr>
          <w:p w14:paraId="6E338470">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远程诊断</w:t>
            </w:r>
          </w:p>
        </w:tc>
        <w:tc>
          <w:tcPr>
            <w:tcW w:w="4237" w:type="dxa"/>
            <w:vAlign w:val="center"/>
          </w:tcPr>
          <w:p w14:paraId="62B12A20">
            <w:pPr>
              <w:pStyle w:val="23"/>
              <w:widowControl/>
              <w:jc w:val="left"/>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通过</w:t>
            </w:r>
            <w:r>
              <w:rPr>
                <w:rFonts w:hint="eastAsia" w:cs="宋体" w:asciiTheme="minorEastAsia" w:hAnsiTheme="minorEastAsia" w:eastAsiaTheme="minorEastAsia"/>
                <w:color w:val="000000" w:themeColor="text1"/>
                <w:lang w:val="zh-TW"/>
                <w14:textFill>
                  <w14:solidFill>
                    <w14:schemeClr w14:val="tx1"/>
                  </w14:solidFill>
                </w14:textFill>
              </w:rPr>
              <w:t>QQ或</w:t>
            </w:r>
            <w:r>
              <w:rPr>
                <w:rFonts w:cs="宋体" w:asciiTheme="minorEastAsia" w:hAnsiTheme="minorEastAsia" w:eastAsiaTheme="minorEastAsia"/>
                <w:color w:val="000000" w:themeColor="text1"/>
                <w:lang w:val="zh-TW" w:eastAsia="zh-TW"/>
                <w14:textFill>
                  <w14:solidFill>
                    <w14:schemeClr w14:val="tx1"/>
                  </w14:solidFill>
                </w14:textFill>
              </w:rPr>
              <w:t>远程工具等远程手段进行软件故障诊断和调试处理。</w:t>
            </w:r>
          </w:p>
        </w:tc>
        <w:tc>
          <w:tcPr>
            <w:tcW w:w="1367" w:type="dxa"/>
            <w:vAlign w:val="center"/>
          </w:tcPr>
          <w:p w14:paraId="23DC6F94">
            <w:pPr>
              <w:pStyle w:val="23"/>
              <w:widowControl/>
              <w:rPr>
                <w:rFonts w:hint="eastAsia"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tc>
        <w:tc>
          <w:tcPr>
            <w:tcW w:w="1233" w:type="dxa"/>
            <w:vMerge w:val="continue"/>
            <w:vAlign w:val="center"/>
          </w:tcPr>
          <w:p w14:paraId="15B2EEF2">
            <w:pPr>
              <w:pStyle w:val="23"/>
              <w:widowControl/>
              <w:ind w:firstLine="560"/>
              <w:jc w:val="center"/>
              <w:rPr>
                <w:rFonts w:hint="eastAsia" w:asciiTheme="minorEastAsia" w:hAnsiTheme="minorEastAsia" w:eastAsiaTheme="minorEastAsia"/>
                <w:color w:val="000000" w:themeColor="text1"/>
                <w14:textFill>
                  <w14:solidFill>
                    <w14:schemeClr w14:val="tx1"/>
                  </w14:solidFill>
                </w14:textFill>
              </w:rPr>
            </w:pPr>
          </w:p>
        </w:tc>
      </w:tr>
      <w:tr w14:paraId="783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71" w:type="dxa"/>
            <w:vAlign w:val="center"/>
          </w:tcPr>
          <w:p w14:paraId="059DECDE">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上门</w:t>
            </w:r>
            <w:r>
              <w:rPr>
                <w:rFonts w:cs="宋体" w:asciiTheme="minorEastAsia" w:hAnsiTheme="minorEastAsia" w:eastAsiaTheme="minorEastAsia"/>
                <w:color w:val="000000" w:themeColor="text1"/>
                <w:lang w:val="zh-TW" w:eastAsia="zh-TW"/>
                <w14:textFill>
                  <w14:solidFill>
                    <w14:schemeClr w14:val="tx1"/>
                  </w14:solidFill>
                </w14:textFill>
              </w:rPr>
              <w:t>回访服务</w:t>
            </w:r>
          </w:p>
        </w:tc>
        <w:tc>
          <w:tcPr>
            <w:tcW w:w="4237" w:type="dxa"/>
            <w:vAlign w:val="center"/>
          </w:tcPr>
          <w:p w14:paraId="378D6AC2">
            <w:pPr>
              <w:pStyle w:val="23"/>
              <w:widowControl/>
              <w:jc w:val="left"/>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技术</w:t>
            </w:r>
            <w:r>
              <w:rPr>
                <w:rFonts w:cs="宋体" w:asciiTheme="minorEastAsia" w:hAnsiTheme="minorEastAsia" w:eastAsiaTheme="minorEastAsia"/>
                <w:color w:val="000000" w:themeColor="text1"/>
                <w:lang w:val="zh-TW" w:eastAsia="zh-TW"/>
                <w14:textFill>
                  <w14:solidFill>
                    <w14:schemeClr w14:val="tx1"/>
                  </w14:solidFill>
                </w14:textFill>
              </w:rPr>
              <w:t>人员</w:t>
            </w:r>
            <w:r>
              <w:rPr>
                <w:rFonts w:hint="eastAsia" w:cs="宋体" w:asciiTheme="minorEastAsia" w:hAnsiTheme="minorEastAsia" w:eastAsiaTheme="minorEastAsia"/>
                <w:color w:val="000000" w:themeColor="text1"/>
                <w:lang w:val="zh-TW" w:eastAsia="zh-TW"/>
                <w14:textFill>
                  <w14:solidFill>
                    <w14:schemeClr w14:val="tx1"/>
                  </w14:solidFill>
                </w14:textFill>
              </w:rPr>
              <w:t>主动</w:t>
            </w:r>
            <w:r>
              <w:rPr>
                <w:rFonts w:cs="宋体" w:asciiTheme="minorEastAsia" w:hAnsiTheme="minorEastAsia" w:eastAsiaTheme="minorEastAsia"/>
                <w:color w:val="000000" w:themeColor="text1"/>
                <w:lang w:val="zh-TW" w:eastAsia="zh-TW"/>
                <w14:textFill>
                  <w14:solidFill>
                    <w14:schemeClr w14:val="tx1"/>
                  </w14:solidFill>
                </w14:textFill>
              </w:rPr>
              <w:t>上门</w:t>
            </w:r>
            <w:r>
              <w:rPr>
                <w:rFonts w:hint="eastAsia" w:cs="宋体" w:asciiTheme="minorEastAsia" w:hAnsiTheme="minorEastAsia" w:eastAsiaTheme="minorEastAsia"/>
                <w:color w:val="000000" w:themeColor="text1"/>
                <w:lang w:val="zh-TW" w:eastAsia="zh-TW"/>
                <w14:textFill>
                  <w14:solidFill>
                    <w14:schemeClr w14:val="tx1"/>
                  </w14:solidFill>
                </w14:textFill>
              </w:rPr>
              <w:t>拜访</w:t>
            </w:r>
            <w:r>
              <w:rPr>
                <w:rFonts w:hint="eastAsia" w:cs="宋体" w:asciiTheme="minorEastAsia" w:hAnsiTheme="minorEastAsia" w:eastAsiaTheme="minorEastAsia"/>
                <w:color w:val="000000" w:themeColor="text1"/>
                <w:lang w:val="zh-TW"/>
                <w14:textFill>
                  <w14:solidFill>
                    <w14:schemeClr w14:val="tx1"/>
                  </w14:solidFill>
                </w14:textFill>
              </w:rPr>
              <w:t>用户</w:t>
            </w:r>
            <w:r>
              <w:rPr>
                <w:rFonts w:hint="eastAsia" w:cs="宋体" w:asciiTheme="minorEastAsia" w:hAnsiTheme="minorEastAsia" w:eastAsiaTheme="minorEastAsia"/>
                <w:color w:val="000000" w:themeColor="text1"/>
                <w:lang w:val="zh-TW" w:eastAsia="zh-TW"/>
                <w14:textFill>
                  <w14:solidFill>
                    <w14:schemeClr w14:val="tx1"/>
                  </w14:solidFill>
                </w14:textFill>
              </w:rPr>
              <w:t xml:space="preserve"> ，</w:t>
            </w:r>
            <w:r>
              <w:rPr>
                <w:rFonts w:cs="宋体" w:asciiTheme="minorEastAsia" w:hAnsiTheme="minorEastAsia" w:eastAsiaTheme="minorEastAsia"/>
                <w:color w:val="000000" w:themeColor="text1"/>
                <w:lang w:val="zh-TW" w:eastAsia="zh-TW"/>
                <w14:textFill>
                  <w14:solidFill>
                    <w14:schemeClr w14:val="tx1"/>
                  </w14:solidFill>
                </w14:textFill>
              </w:rPr>
              <w:t>了解系统使用情况</w:t>
            </w:r>
            <w:r>
              <w:rPr>
                <w:rFonts w:hint="eastAsia" w:cs="宋体" w:asciiTheme="minorEastAsia" w:hAnsiTheme="minorEastAsia" w:eastAsiaTheme="minorEastAsia"/>
                <w:color w:val="000000" w:themeColor="text1"/>
                <w:lang w:val="zh-TW" w:eastAsia="zh-TW"/>
                <w14:textFill>
                  <w14:solidFill>
                    <w14:schemeClr w14:val="tx1"/>
                  </w14:solidFill>
                </w14:textFill>
              </w:rPr>
              <w:t>，</w:t>
            </w:r>
            <w:r>
              <w:rPr>
                <w:rFonts w:hint="eastAsia" w:cs="宋体" w:asciiTheme="minorEastAsia" w:hAnsiTheme="minorEastAsia" w:eastAsiaTheme="minorEastAsia"/>
                <w:color w:val="000000" w:themeColor="text1"/>
                <w:lang w:val="zh-TW"/>
                <w14:textFill>
                  <w14:solidFill>
                    <w14:schemeClr w14:val="tx1"/>
                  </w14:solidFill>
                </w14:textFill>
              </w:rPr>
              <w:t>解决系统</w:t>
            </w:r>
            <w:r>
              <w:rPr>
                <w:rFonts w:cs="宋体" w:asciiTheme="minorEastAsia" w:hAnsiTheme="minorEastAsia" w:eastAsiaTheme="minorEastAsia"/>
                <w:color w:val="000000" w:themeColor="text1"/>
                <w:lang w:val="zh-TW"/>
                <w14:textFill>
                  <w14:solidFill>
                    <w14:schemeClr w14:val="tx1"/>
                  </w14:solidFill>
                </w14:textFill>
              </w:rPr>
              <w:t>使用过遇到的问题，</w:t>
            </w:r>
            <w:r>
              <w:rPr>
                <w:rFonts w:cs="宋体" w:asciiTheme="minorEastAsia" w:hAnsiTheme="minorEastAsia" w:eastAsiaTheme="minorEastAsia"/>
                <w:color w:val="000000" w:themeColor="text1"/>
                <w:lang w:val="zh-TW" w:eastAsia="zh-TW"/>
                <w14:textFill>
                  <w14:solidFill>
                    <w14:schemeClr w14:val="tx1"/>
                  </w14:solidFill>
                </w14:textFill>
              </w:rPr>
              <w:t>提供</w:t>
            </w:r>
            <w:r>
              <w:rPr>
                <w:rFonts w:hint="eastAsia" w:cs="宋体" w:asciiTheme="minorEastAsia" w:hAnsiTheme="minorEastAsia" w:eastAsiaTheme="minorEastAsia"/>
                <w:color w:val="000000" w:themeColor="text1"/>
                <w:lang w:val="zh-TW" w:eastAsia="zh-TW"/>
                <w14:textFill>
                  <w14:solidFill>
                    <w14:schemeClr w14:val="tx1"/>
                  </w14:solidFill>
                </w14:textFill>
              </w:rPr>
              <w:t>专业</w:t>
            </w:r>
            <w:r>
              <w:rPr>
                <w:rFonts w:cs="宋体" w:asciiTheme="minorEastAsia" w:hAnsiTheme="minorEastAsia" w:eastAsiaTheme="minorEastAsia"/>
                <w:color w:val="000000" w:themeColor="text1"/>
                <w:lang w:val="zh-TW" w:eastAsia="zh-TW"/>
                <w14:textFill>
                  <w14:solidFill>
                    <w14:schemeClr w14:val="tx1"/>
                  </w14:solidFill>
                </w14:textFill>
              </w:rPr>
              <w:t>的建议和指导</w:t>
            </w:r>
          </w:p>
        </w:tc>
        <w:tc>
          <w:tcPr>
            <w:tcW w:w="1367" w:type="dxa"/>
            <w:vAlign w:val="center"/>
          </w:tcPr>
          <w:p w14:paraId="71D7718C">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现场服务</w:t>
            </w:r>
          </w:p>
        </w:tc>
        <w:tc>
          <w:tcPr>
            <w:tcW w:w="1233" w:type="dxa"/>
            <w:vMerge w:val="restart"/>
            <w:vAlign w:val="center"/>
          </w:tcPr>
          <w:p w14:paraId="3B4CB013">
            <w:pPr>
              <w:pStyle w:val="23"/>
              <w:widowControl/>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5</w:t>
            </w:r>
            <w:r>
              <w:rPr>
                <w:rFonts w:cs="宋体" w:asciiTheme="minorEastAsia" w:hAnsiTheme="minorEastAsia" w:eastAsiaTheme="minorEastAsia"/>
                <w:color w:val="000000" w:themeColor="text1"/>
                <w:lang w:val="zh-TW"/>
                <w14:textFill>
                  <w14:solidFill>
                    <w14:schemeClr w14:val="tx1"/>
                  </w14:solidFill>
                </w14:textFill>
              </w:rPr>
              <w:t>*8</w:t>
            </w:r>
            <w:r>
              <w:rPr>
                <w:rFonts w:hint="eastAsia" w:cs="宋体" w:asciiTheme="minorEastAsia" w:hAnsiTheme="minorEastAsia" w:eastAsiaTheme="minorEastAsia"/>
                <w:color w:val="000000" w:themeColor="text1"/>
                <w:lang w:val="zh-TW"/>
                <w14:textFill>
                  <w14:solidFill>
                    <w14:schemeClr w14:val="tx1"/>
                  </w14:solidFill>
                </w14:textFill>
              </w:rPr>
              <w:t>小时</w:t>
            </w:r>
          </w:p>
        </w:tc>
      </w:tr>
      <w:tr w14:paraId="55C3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71" w:type="dxa"/>
            <w:vAlign w:val="center"/>
          </w:tcPr>
          <w:p w14:paraId="704930E2">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hint="eastAsia" w:cs="宋体" w:asciiTheme="minorEastAsia" w:hAnsiTheme="minorEastAsia" w:eastAsiaTheme="minorEastAsia"/>
                <w:bCs/>
                <w:color w:val="000000" w:themeColor="text1"/>
                <w:lang w:val="zh-TW"/>
                <w14:textFill>
                  <w14:solidFill>
                    <w14:schemeClr w14:val="tx1"/>
                  </w14:solidFill>
                </w14:textFill>
              </w:rPr>
              <w:t>数据</w:t>
            </w:r>
            <w:r>
              <w:rPr>
                <w:rFonts w:cs="宋体" w:asciiTheme="minorEastAsia" w:hAnsiTheme="minorEastAsia" w:eastAsiaTheme="minorEastAsia"/>
                <w:bCs/>
                <w:color w:val="000000" w:themeColor="text1"/>
                <w:lang w:val="zh-TW"/>
                <w14:textFill>
                  <w14:solidFill>
                    <w14:schemeClr w14:val="tx1"/>
                  </w14:solidFill>
                </w14:textFill>
              </w:rPr>
              <w:t>处理指导</w:t>
            </w:r>
          </w:p>
        </w:tc>
        <w:tc>
          <w:tcPr>
            <w:tcW w:w="4237" w:type="dxa"/>
            <w:vAlign w:val="center"/>
          </w:tcPr>
          <w:p w14:paraId="1B3E1CAA">
            <w:pPr>
              <w:pStyle w:val="23"/>
              <w:widowControl/>
              <w:jc w:val="left"/>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eastAsia="zh-TW"/>
                <w14:textFill>
                  <w14:solidFill>
                    <w14:schemeClr w14:val="tx1"/>
                  </w14:solidFill>
                </w14:textFill>
              </w:rPr>
              <w:t>根据数据</w:t>
            </w:r>
            <w:r>
              <w:rPr>
                <w:rFonts w:cs="宋体" w:asciiTheme="minorEastAsia" w:hAnsiTheme="minorEastAsia" w:eastAsiaTheme="minorEastAsia"/>
                <w:color w:val="000000" w:themeColor="text1"/>
                <w:lang w:val="zh-TW" w:eastAsia="zh-TW"/>
                <w14:textFill>
                  <w14:solidFill>
                    <w14:schemeClr w14:val="tx1"/>
                  </w14:solidFill>
                </w14:textFill>
              </w:rPr>
              <w:t>类型，应用场景，</w:t>
            </w:r>
            <w:r>
              <w:rPr>
                <w:rFonts w:hint="eastAsia" w:cs="宋体" w:asciiTheme="minorEastAsia" w:hAnsiTheme="minorEastAsia" w:eastAsiaTheme="minorEastAsia"/>
                <w:color w:val="000000" w:themeColor="text1"/>
                <w:lang w:val="zh-TW" w:eastAsia="zh-TW"/>
                <w14:textFill>
                  <w14:solidFill>
                    <w14:schemeClr w14:val="tx1"/>
                  </w14:solidFill>
                </w14:textFill>
              </w:rPr>
              <w:t xml:space="preserve"> 数据建设</w:t>
            </w:r>
            <w:r>
              <w:rPr>
                <w:rFonts w:cs="宋体" w:asciiTheme="minorEastAsia" w:hAnsiTheme="minorEastAsia" w:eastAsiaTheme="minorEastAsia"/>
                <w:color w:val="000000" w:themeColor="text1"/>
                <w:lang w:val="zh-TW" w:eastAsia="zh-TW"/>
                <w14:textFill>
                  <w14:solidFill>
                    <w14:schemeClr w14:val="tx1"/>
                  </w14:solidFill>
                </w14:textFill>
              </w:rPr>
              <w:t>目标等，</w:t>
            </w:r>
            <w:r>
              <w:rPr>
                <w:rFonts w:hint="eastAsia" w:cs="宋体" w:asciiTheme="minorEastAsia" w:hAnsiTheme="minorEastAsia" w:eastAsiaTheme="minorEastAsia"/>
                <w:color w:val="000000" w:themeColor="text1"/>
                <w:lang w:val="zh-TW" w:eastAsia="zh-TW"/>
                <w14:textFill>
                  <w14:solidFill>
                    <w14:schemeClr w14:val="tx1"/>
                  </w14:solidFill>
                </w14:textFill>
              </w:rPr>
              <w:t>提供</w:t>
            </w:r>
            <w:r>
              <w:rPr>
                <w:rFonts w:cs="宋体" w:asciiTheme="minorEastAsia" w:hAnsiTheme="minorEastAsia" w:eastAsiaTheme="minorEastAsia"/>
                <w:color w:val="000000" w:themeColor="text1"/>
                <w:lang w:val="zh-TW" w:eastAsia="zh-TW"/>
                <w14:textFill>
                  <w14:solidFill>
                    <w14:schemeClr w14:val="tx1"/>
                  </w14:solidFill>
                </w14:textFill>
              </w:rPr>
              <w:t>各类数据的数据处理方案，指导数据处理过程</w:t>
            </w:r>
          </w:p>
        </w:tc>
        <w:tc>
          <w:tcPr>
            <w:tcW w:w="1367" w:type="dxa"/>
            <w:vAlign w:val="center"/>
          </w:tcPr>
          <w:p w14:paraId="73813923">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p w14:paraId="08F08BC2">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现场</w:t>
            </w:r>
            <w:r>
              <w:rPr>
                <w:rFonts w:cs="宋体" w:asciiTheme="minorEastAsia" w:hAnsiTheme="minorEastAsia" w:eastAsiaTheme="minorEastAsia"/>
                <w:color w:val="000000" w:themeColor="text1"/>
                <w:lang w:val="zh-TW"/>
                <w14:textFill>
                  <w14:solidFill>
                    <w14:schemeClr w14:val="tx1"/>
                  </w14:solidFill>
                </w14:textFill>
              </w:rPr>
              <w:t>服务</w:t>
            </w:r>
          </w:p>
        </w:tc>
        <w:tc>
          <w:tcPr>
            <w:tcW w:w="1233" w:type="dxa"/>
            <w:vMerge w:val="continue"/>
            <w:vAlign w:val="center"/>
          </w:tcPr>
          <w:p w14:paraId="2843CEB7">
            <w:pPr>
              <w:pStyle w:val="23"/>
              <w:widowControl/>
              <w:rPr>
                <w:rFonts w:hint="eastAsia" w:cs="宋体" w:asciiTheme="minorEastAsia" w:hAnsiTheme="minorEastAsia" w:eastAsiaTheme="minorEastAsia"/>
                <w:color w:val="000000" w:themeColor="text1"/>
                <w14:textFill>
                  <w14:solidFill>
                    <w14:schemeClr w14:val="tx1"/>
                  </w14:solidFill>
                </w14:textFill>
              </w:rPr>
            </w:pPr>
          </w:p>
        </w:tc>
      </w:tr>
      <w:tr w14:paraId="2DEC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vAlign w:val="center"/>
          </w:tcPr>
          <w:p w14:paraId="06176B58">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系统</w:t>
            </w:r>
            <w:r>
              <w:rPr>
                <w:rFonts w:cs="宋体" w:asciiTheme="minorEastAsia" w:hAnsiTheme="minorEastAsia" w:eastAsiaTheme="minorEastAsia"/>
                <w:color w:val="000000" w:themeColor="text1"/>
                <w:lang w:val="zh-TW" w:eastAsia="zh-TW"/>
                <w14:textFill>
                  <w14:solidFill>
                    <w14:schemeClr w14:val="tx1"/>
                  </w14:solidFill>
                </w14:textFill>
              </w:rPr>
              <w:t>维护培训</w:t>
            </w:r>
          </w:p>
        </w:tc>
        <w:tc>
          <w:tcPr>
            <w:tcW w:w="4237" w:type="dxa"/>
            <w:vAlign w:val="center"/>
          </w:tcPr>
          <w:p w14:paraId="690F3CB8">
            <w:pPr>
              <w:pStyle w:val="23"/>
              <w:widowControl/>
              <w:jc w:val="left"/>
              <w:rPr>
                <w:rFonts w:hint="eastAsia"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现场对</w:t>
            </w:r>
            <w:r>
              <w:rPr>
                <w:rFonts w:hint="eastAsia" w:cs="宋体" w:asciiTheme="minorEastAsia" w:hAnsiTheme="minorEastAsia" w:eastAsiaTheme="minorEastAsia"/>
                <w:color w:val="000000" w:themeColor="text1"/>
                <w:lang w:val="zh-TW"/>
                <w14:textFill>
                  <w14:solidFill>
                    <w14:schemeClr w14:val="tx1"/>
                  </w14:solidFill>
                </w14:textFill>
              </w:rPr>
              <w:t>用户</w:t>
            </w:r>
            <w:r>
              <w:rPr>
                <w:rFonts w:cs="宋体" w:asciiTheme="minorEastAsia" w:hAnsiTheme="minorEastAsia" w:eastAsiaTheme="minorEastAsia"/>
                <w:color w:val="000000" w:themeColor="text1"/>
                <w:lang w:val="zh-TW" w:eastAsia="zh-TW"/>
                <w14:textFill>
                  <w14:solidFill>
                    <w14:schemeClr w14:val="tx1"/>
                  </w14:solidFill>
                </w14:textFill>
              </w:rPr>
              <w:t>系统管理员进行系统操作</w:t>
            </w:r>
            <w:r>
              <w:rPr>
                <w:rFonts w:hint="eastAsia"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应用设置</w:t>
            </w:r>
            <w:r>
              <w:rPr>
                <w:rFonts w:hint="eastAsia" w:cs="宋体" w:asciiTheme="minorEastAsia" w:hAnsiTheme="minorEastAsia" w:eastAsiaTheme="minorEastAsia"/>
                <w:color w:val="000000" w:themeColor="text1"/>
                <w:lang w:val="zh-TW" w:eastAsia="zh-TW"/>
                <w14:textFill>
                  <w14:solidFill>
                    <w14:schemeClr w14:val="tx1"/>
                  </w14:solidFill>
                </w14:textFill>
              </w:rPr>
              <w:t>及</w:t>
            </w:r>
            <w:r>
              <w:rPr>
                <w:rFonts w:cs="宋体" w:asciiTheme="minorEastAsia" w:hAnsiTheme="minorEastAsia" w:eastAsiaTheme="minorEastAsia"/>
                <w:color w:val="000000" w:themeColor="text1"/>
                <w:lang w:val="zh-TW" w:eastAsia="zh-TW"/>
                <w14:textFill>
                  <w14:solidFill>
                    <w14:schemeClr w14:val="tx1"/>
                  </w14:solidFill>
                </w14:textFill>
              </w:rPr>
              <w:t>系统维护培训</w:t>
            </w:r>
          </w:p>
        </w:tc>
        <w:tc>
          <w:tcPr>
            <w:tcW w:w="1367" w:type="dxa"/>
            <w:vAlign w:val="center"/>
          </w:tcPr>
          <w:p w14:paraId="18227C62">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p w14:paraId="56168F7A">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现场</w:t>
            </w:r>
            <w:r>
              <w:rPr>
                <w:rFonts w:cs="宋体" w:asciiTheme="minorEastAsia" w:hAnsiTheme="minorEastAsia" w:eastAsiaTheme="minorEastAsia"/>
                <w:color w:val="000000" w:themeColor="text1"/>
                <w:lang w:val="zh-TW"/>
                <w14:textFill>
                  <w14:solidFill>
                    <w14:schemeClr w14:val="tx1"/>
                  </w14:solidFill>
                </w14:textFill>
              </w:rPr>
              <w:t>服务</w:t>
            </w:r>
          </w:p>
        </w:tc>
        <w:tc>
          <w:tcPr>
            <w:tcW w:w="1233" w:type="dxa"/>
            <w:vMerge w:val="continue"/>
            <w:vAlign w:val="center"/>
          </w:tcPr>
          <w:p w14:paraId="100CE110">
            <w:pPr>
              <w:pStyle w:val="23"/>
              <w:widowControl/>
              <w:rPr>
                <w:rFonts w:hint="eastAsia" w:cs="宋体" w:asciiTheme="minorEastAsia" w:hAnsiTheme="minorEastAsia" w:eastAsiaTheme="minorEastAsia"/>
                <w:color w:val="000000" w:themeColor="text1"/>
                <w14:textFill>
                  <w14:solidFill>
                    <w14:schemeClr w14:val="tx1"/>
                  </w14:solidFill>
                </w14:textFill>
              </w:rPr>
            </w:pPr>
          </w:p>
        </w:tc>
      </w:tr>
      <w:tr w14:paraId="5875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71" w:type="dxa"/>
            <w:vAlign w:val="center"/>
          </w:tcPr>
          <w:p w14:paraId="087E92FE">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系统应用诊断</w:t>
            </w:r>
          </w:p>
        </w:tc>
        <w:tc>
          <w:tcPr>
            <w:tcW w:w="4237" w:type="dxa"/>
            <w:vAlign w:val="center"/>
          </w:tcPr>
          <w:p w14:paraId="31175C64">
            <w:pPr>
              <w:pStyle w:val="23"/>
              <w:widowControl/>
              <w:jc w:val="left"/>
              <w:rPr>
                <w:rFonts w:hint="eastAsia"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针对</w:t>
            </w:r>
            <w:r>
              <w:rPr>
                <w:rFonts w:hint="eastAsia" w:cs="宋体" w:asciiTheme="minorEastAsia" w:hAnsiTheme="minorEastAsia" w:eastAsiaTheme="minorEastAsia"/>
                <w:color w:val="000000" w:themeColor="text1"/>
                <w:lang w:val="zh-TW"/>
                <w14:textFill>
                  <w14:solidFill>
                    <w14:schemeClr w14:val="tx1"/>
                  </w14:solidFill>
                </w14:textFill>
              </w:rPr>
              <w:t>用户</w:t>
            </w:r>
            <w:r>
              <w:rPr>
                <w:rFonts w:cs="宋体" w:asciiTheme="minorEastAsia" w:hAnsiTheme="minorEastAsia" w:eastAsiaTheme="minorEastAsia"/>
                <w:color w:val="000000" w:themeColor="text1"/>
                <w:lang w:val="zh-TW" w:eastAsia="zh-TW"/>
                <w14:textFill>
                  <w14:solidFill>
                    <w14:schemeClr w14:val="tx1"/>
                  </w14:solidFill>
                </w14:textFill>
              </w:rPr>
              <w:t>使用情况定期进行系统的检查及信息化健康检查，辅助优化系统使用情况</w:t>
            </w:r>
          </w:p>
        </w:tc>
        <w:tc>
          <w:tcPr>
            <w:tcW w:w="1367" w:type="dxa"/>
            <w:vAlign w:val="center"/>
          </w:tcPr>
          <w:p w14:paraId="0D6AC905">
            <w:pPr>
              <w:pStyle w:val="23"/>
              <w:widowControl/>
              <w:rPr>
                <w:rFonts w:hint="eastAsia"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在线支持</w:t>
            </w:r>
          </w:p>
          <w:p w14:paraId="43A0A583">
            <w:pPr>
              <w:pStyle w:val="23"/>
              <w:widowControl/>
              <w:rPr>
                <w:rFonts w:hint="eastAsia"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现场</w:t>
            </w:r>
            <w:r>
              <w:rPr>
                <w:rFonts w:cs="宋体" w:asciiTheme="minorEastAsia" w:hAnsiTheme="minorEastAsia" w:eastAsiaTheme="minorEastAsia"/>
                <w:color w:val="000000" w:themeColor="text1"/>
                <w:lang w:val="zh-TW"/>
                <w14:textFill>
                  <w14:solidFill>
                    <w14:schemeClr w14:val="tx1"/>
                  </w14:solidFill>
                </w14:textFill>
              </w:rPr>
              <w:t>服务</w:t>
            </w:r>
          </w:p>
        </w:tc>
        <w:tc>
          <w:tcPr>
            <w:tcW w:w="1233" w:type="dxa"/>
            <w:vMerge w:val="continue"/>
            <w:vAlign w:val="center"/>
          </w:tcPr>
          <w:p w14:paraId="4D449BD6">
            <w:pPr>
              <w:pStyle w:val="23"/>
              <w:widowControl/>
              <w:rPr>
                <w:rFonts w:hint="eastAsia" w:cs="宋体" w:asciiTheme="minorEastAsia" w:hAnsiTheme="minorEastAsia" w:eastAsiaTheme="minorEastAsia"/>
                <w:color w:val="000000" w:themeColor="text1"/>
                <w14:textFill>
                  <w14:solidFill>
                    <w14:schemeClr w14:val="tx1"/>
                  </w14:solidFill>
                </w14:textFill>
              </w:rPr>
            </w:pPr>
          </w:p>
        </w:tc>
      </w:tr>
    </w:tbl>
    <w:p w14:paraId="58800933">
      <w:pPr>
        <w:pStyle w:val="12"/>
        <w:ind w:firstLineChars="200"/>
        <w:rPr>
          <w:rFonts w:hint="eastAsia" w:hAnsi="宋体" w:cs="宋体"/>
          <w:b w:val="0"/>
          <w:szCs w:val="21"/>
        </w:rPr>
      </w:pPr>
    </w:p>
    <w:p w14:paraId="35E65565">
      <w:pPr>
        <w:pStyle w:val="12"/>
        <w:ind w:firstLineChars="200"/>
        <w:rPr>
          <w:b w:val="0"/>
          <w:szCs w:val="21"/>
          <w:lang w:val="en-US"/>
        </w:rPr>
      </w:pPr>
      <w:r>
        <w:rPr>
          <w:rFonts w:hint="eastAsia" w:hAnsi="宋体" w:cs="宋体"/>
          <w:b w:val="0"/>
          <w:szCs w:val="21"/>
        </w:rPr>
        <w:t>乙方除上述日常服务外，应重点针对以下内容进行服务：</w:t>
      </w:r>
    </w:p>
    <w:p w14:paraId="370035DB">
      <w:pPr>
        <w:pStyle w:val="12"/>
        <w:numPr>
          <w:ilvl w:val="255"/>
          <w:numId w:val="0"/>
        </w:numPr>
        <w:ind w:left="240" w:leftChars="100" w:firstLine="240" w:firstLineChars="100"/>
        <w:rPr>
          <w:lang w:val="en-US"/>
        </w:rPr>
      </w:pPr>
      <w:r>
        <w:rPr>
          <w:rFonts w:hint="eastAsia"/>
          <w:lang w:val="en-US" w:eastAsia="zh-CN"/>
        </w:rPr>
        <w:t>2</w:t>
      </w:r>
      <w:r>
        <w:rPr>
          <w:rFonts w:hint="eastAsia"/>
          <w:lang w:val="en-US"/>
        </w:rPr>
        <w:t>.2.1</w:t>
      </w:r>
      <w:r>
        <w:rPr>
          <w:rFonts w:hint="eastAsia"/>
        </w:rPr>
        <w:t>开发性维护及运行性维护</w:t>
      </w:r>
    </w:p>
    <w:p w14:paraId="6FCD5726">
      <w:pPr>
        <w:pStyle w:val="12"/>
        <w:numPr>
          <w:ilvl w:val="255"/>
          <w:numId w:val="0"/>
        </w:numPr>
        <w:spacing w:line="360" w:lineRule="auto"/>
        <w:ind w:firstLine="480" w:firstLineChars="200"/>
        <w:rPr>
          <w:b w:val="0"/>
          <w:bCs w:val="0"/>
          <w:lang w:val="en-US"/>
        </w:rPr>
      </w:pPr>
      <w:r>
        <w:rPr>
          <w:rFonts w:hint="eastAsia"/>
          <w:b w:val="0"/>
          <w:bCs w:val="0"/>
          <w:lang w:val="en-US"/>
        </w:rPr>
        <w:t>涉及排水设施运行图、排水设施动态更新、网格化管理、排口问题管控、泵闸站日常运营、管理驾驶舱、APP等原合同建设的软件功能及所涉及相应的数据的开发性维护及运行性维护；运行性维护是指对软件运行故障的检查和修复，定时的软件功能检测，技术支持等。开发性维护是指对现有软件框架结构涉及的功能及数据的小范围改动，系统性能的优化，系统界面优化调整，软件漏洞进行修正，相关平台对接（包含</w:t>
      </w:r>
      <w:r>
        <w:rPr>
          <w:rFonts w:hint="eastAsia"/>
          <w:b w:val="0"/>
          <w:bCs w:val="0"/>
          <w:lang w:val="en-US" w:eastAsia="zh-CN"/>
        </w:rPr>
        <w:t>但</w:t>
      </w:r>
      <w:r>
        <w:rPr>
          <w:rFonts w:hint="eastAsia"/>
          <w:b w:val="0"/>
          <w:bCs w:val="0"/>
          <w:lang w:val="en-US"/>
        </w:rPr>
        <w:t>不限于GIS系统、报表系统及气象平台等相关平台的数据及服务对接调整）、安全整改等。因业务精细化管理需求深入对系统要求不断提升，本项目存在一定量的开发性维护及运行性维护等工作。</w:t>
      </w:r>
    </w:p>
    <w:p w14:paraId="12411EB8">
      <w:pPr>
        <w:pStyle w:val="12"/>
        <w:numPr>
          <w:ilvl w:val="255"/>
          <w:numId w:val="0"/>
        </w:numPr>
        <w:ind w:left="240" w:leftChars="100" w:firstLine="240" w:firstLineChars="100"/>
        <w:rPr>
          <w:lang w:val="en-US"/>
        </w:rPr>
      </w:pPr>
      <w:r>
        <w:rPr>
          <w:rFonts w:hint="eastAsia"/>
          <w:lang w:val="en-US" w:eastAsia="zh-CN"/>
        </w:rPr>
        <w:t>2</w:t>
      </w:r>
      <w:r>
        <w:rPr>
          <w:rFonts w:hint="eastAsia"/>
          <w:lang w:val="en-US"/>
        </w:rPr>
        <w:t>.2.2系统巡检监控及安全检查</w:t>
      </w:r>
    </w:p>
    <w:p w14:paraId="7D6D91CC">
      <w:pPr>
        <w:pStyle w:val="12"/>
        <w:numPr>
          <w:ilvl w:val="255"/>
          <w:numId w:val="0"/>
        </w:numPr>
        <w:spacing w:line="360" w:lineRule="auto"/>
        <w:ind w:firstLine="480" w:firstLineChars="200"/>
        <w:rPr>
          <w:b w:val="0"/>
          <w:bCs w:val="0"/>
          <w:lang w:val="en-US"/>
        </w:rPr>
      </w:pPr>
      <w:r>
        <w:rPr>
          <w:rFonts w:hint="eastAsia"/>
          <w:b w:val="0"/>
          <w:bCs w:val="0"/>
          <w:lang w:val="en-US"/>
        </w:rPr>
        <w:t>因系统使用人员及范围较广，需着重做好系统稳定性保障工作，乙方应对系统异常情况及时响应处理；安全检查包括：检查系统防火墙安全问题，监控端口、数据库权限的按需分配情况，并对杀毒软件安全日志、服务error日志、服务器总体运行情况、备份审计日志文件和系统配置文件等，并输出每日巡检报告。</w:t>
      </w:r>
    </w:p>
    <w:p w14:paraId="1C20B5B1">
      <w:pPr>
        <w:pStyle w:val="12"/>
        <w:numPr>
          <w:ilvl w:val="255"/>
          <w:numId w:val="0"/>
        </w:numPr>
        <w:ind w:left="315" w:firstLine="211"/>
        <w:rPr>
          <w:lang w:val="en-US"/>
        </w:rPr>
      </w:pPr>
      <w:r>
        <w:rPr>
          <w:rFonts w:hint="eastAsia"/>
          <w:lang w:val="en-US" w:eastAsia="zh-CN"/>
        </w:rPr>
        <w:t>2</w:t>
      </w:r>
      <w:r>
        <w:rPr>
          <w:rFonts w:hint="eastAsia"/>
          <w:lang w:val="en-US"/>
        </w:rPr>
        <w:t>.3.3</w:t>
      </w:r>
      <w:r>
        <w:rPr>
          <w:rFonts w:hint="eastAsia"/>
        </w:rPr>
        <w:t>系统培训</w:t>
      </w:r>
    </w:p>
    <w:p w14:paraId="7DA24802">
      <w:pPr>
        <w:pStyle w:val="12"/>
        <w:numPr>
          <w:ilvl w:val="255"/>
          <w:numId w:val="0"/>
        </w:numPr>
        <w:spacing w:line="360" w:lineRule="auto"/>
        <w:ind w:firstLine="420"/>
        <w:rPr>
          <w:b w:val="0"/>
          <w:bCs w:val="0"/>
          <w:lang w:val="en-US"/>
        </w:rPr>
      </w:pPr>
      <w:r>
        <w:rPr>
          <w:rFonts w:hint="eastAsia"/>
          <w:b w:val="0"/>
          <w:bCs w:val="0"/>
          <w:lang w:val="en-US"/>
        </w:rPr>
        <w:t>为甲方定期提供全面的系统运维培训，以保障甲方系统运维人员能够全面及熟练掌握系统运维及系统配置操作。</w:t>
      </w:r>
    </w:p>
    <w:p w14:paraId="075EDEA1">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3</w:t>
      </w:r>
      <w:r>
        <w:rPr>
          <w:rFonts w:hint="eastAsia" w:hAnsi="宋体" w:cs="宋体"/>
          <w:b/>
          <w:bCs/>
          <w:kern w:val="44"/>
          <w:sz w:val="21"/>
          <w:szCs w:val="21"/>
          <w:lang w:val="zh-CN"/>
        </w:rPr>
        <w:t xml:space="preserve"> 费用支付</w:t>
      </w:r>
    </w:p>
    <w:p w14:paraId="14B4A5B6">
      <w:pPr>
        <w:tabs>
          <w:tab w:val="left" w:pos="425"/>
          <w:tab w:val="left" w:pos="567"/>
        </w:tabs>
        <w:autoSpaceDE/>
        <w:autoSpaceDN/>
        <w:snapToGrid w:val="0"/>
        <w:spacing w:line="360" w:lineRule="auto"/>
        <w:jc w:val="both"/>
        <w:outlineLvl w:val="1"/>
        <w:rPr>
          <w:rFonts w:hint="eastAsia" w:hAnsi="宋体"/>
          <w:color w:val="000000"/>
          <w:sz w:val="21"/>
          <w:szCs w:val="21"/>
        </w:rPr>
      </w:pPr>
      <w:r>
        <w:rPr>
          <w:rFonts w:hint="eastAsia" w:hAnsi="宋体"/>
          <w:color w:val="000000"/>
          <w:sz w:val="21"/>
          <w:szCs w:val="21"/>
        </w:rPr>
        <w:t>3.1本合同不含税价为</w:t>
      </w:r>
      <w:r>
        <w:rPr>
          <w:rFonts w:hint="eastAsia" w:hAnsi="宋体"/>
          <w:color w:val="000000"/>
          <w:sz w:val="21"/>
          <w:szCs w:val="21"/>
          <w:u w:val="single"/>
        </w:rPr>
        <w:t xml:space="preserve"> ¥         </w:t>
      </w:r>
      <w:r>
        <w:rPr>
          <w:rFonts w:hint="eastAsia" w:hAnsi="宋体"/>
          <w:color w:val="000000"/>
          <w:sz w:val="21"/>
          <w:szCs w:val="21"/>
        </w:rPr>
        <w:t>元（大写人民币</w:t>
      </w:r>
      <w:r>
        <w:rPr>
          <w:rFonts w:hint="eastAsia" w:hAnsi="宋体"/>
          <w:color w:val="000000"/>
          <w:sz w:val="21"/>
          <w:szCs w:val="21"/>
          <w:u w:val="single"/>
        </w:rPr>
        <w:t xml:space="preserve">           </w:t>
      </w:r>
      <w:r>
        <w:rPr>
          <w:rFonts w:hint="eastAsia" w:hAnsi="宋体"/>
          <w:color w:val="000000"/>
          <w:sz w:val="21"/>
          <w:szCs w:val="21"/>
        </w:rPr>
        <w:t>）。</w:t>
      </w:r>
      <w:r>
        <w:rPr>
          <w:rFonts w:hint="eastAsia" w:hAnsi="宋体"/>
          <w:color w:val="000000"/>
          <w:sz w:val="21"/>
          <w:szCs w:val="21"/>
          <w:lang w:val="zh-CN"/>
        </w:rPr>
        <w:t>在本合同履行过程中，合同</w:t>
      </w:r>
      <w:r>
        <w:rPr>
          <w:rFonts w:hint="eastAsia" w:hAnsi="宋体"/>
          <w:color w:val="000000"/>
          <w:sz w:val="21"/>
          <w:szCs w:val="21"/>
        </w:rPr>
        <w:t>不含税价</w:t>
      </w:r>
      <w:r>
        <w:rPr>
          <w:rFonts w:hint="eastAsia" w:hAnsi="宋体"/>
          <w:color w:val="000000"/>
          <w:sz w:val="21"/>
          <w:szCs w:val="21"/>
          <w:lang w:val="zh-CN"/>
        </w:rPr>
        <w:t>不随法律法规政策、物价人工、工期调整而进行调整，</w:t>
      </w:r>
      <w:r>
        <w:rPr>
          <w:rFonts w:hint="eastAsia" w:hAnsi="宋体"/>
          <w:color w:val="000000"/>
          <w:sz w:val="21"/>
          <w:szCs w:val="21"/>
        </w:rPr>
        <w:t>未经甲方书面确认，乙方无权增加任何费用。若出现合同约定的折扣情形，甲、乙双方协商一致后降低合同不含税价。</w:t>
      </w:r>
    </w:p>
    <w:p w14:paraId="62073FB1">
      <w:pPr>
        <w:tabs>
          <w:tab w:val="left" w:pos="425"/>
          <w:tab w:val="left" w:pos="567"/>
        </w:tabs>
        <w:autoSpaceDE/>
        <w:autoSpaceDN/>
        <w:snapToGrid w:val="0"/>
        <w:spacing w:line="360" w:lineRule="auto"/>
        <w:jc w:val="both"/>
        <w:outlineLvl w:val="1"/>
        <w:rPr>
          <w:rFonts w:hint="eastAsia" w:hAnsi="宋体"/>
          <w:sz w:val="21"/>
          <w:szCs w:val="21"/>
        </w:rPr>
      </w:pPr>
      <w:r>
        <w:rPr>
          <w:rFonts w:hint="eastAsia" w:hAnsi="宋体"/>
          <w:color w:val="000000"/>
          <w:sz w:val="21"/>
          <w:szCs w:val="21"/>
        </w:rPr>
        <w:t>3.2依法计得并根据本合同约定确定的税额由甲方承担。根据</w:t>
      </w:r>
      <w:r>
        <w:rPr>
          <w:rFonts w:hint="eastAsia" w:hAnsi="宋体"/>
          <w:color w:val="000000"/>
          <w:kern w:val="2"/>
          <w:sz w:val="21"/>
          <w:szCs w:val="21"/>
          <w:lang w:val="zh-CN"/>
        </w:rPr>
        <w:t>《中华人民共和国增值税</w:t>
      </w:r>
      <w:r>
        <w:rPr>
          <w:rFonts w:hint="eastAsia" w:hAnsi="宋体"/>
          <w:color w:val="000000"/>
          <w:kern w:val="2"/>
          <w:sz w:val="21"/>
          <w:szCs w:val="21"/>
        </w:rPr>
        <w:t>暂行</w:t>
      </w:r>
      <w:r>
        <w:rPr>
          <w:rFonts w:hint="eastAsia" w:hAnsi="宋体"/>
          <w:color w:val="000000"/>
          <w:kern w:val="2"/>
          <w:sz w:val="21"/>
          <w:szCs w:val="21"/>
          <w:lang w:val="zh-CN"/>
        </w:rPr>
        <w:t>条例》（国务院令第6</w:t>
      </w:r>
      <w:r>
        <w:rPr>
          <w:rFonts w:hAnsi="宋体"/>
          <w:color w:val="000000"/>
          <w:kern w:val="2"/>
          <w:sz w:val="21"/>
          <w:szCs w:val="21"/>
          <w:lang w:val="zh-CN"/>
        </w:rPr>
        <w:t>91</w:t>
      </w:r>
      <w:r>
        <w:rPr>
          <w:rFonts w:hint="eastAsia" w:hAnsi="宋体"/>
          <w:color w:val="000000"/>
          <w:kern w:val="2"/>
          <w:sz w:val="21"/>
          <w:szCs w:val="21"/>
          <w:lang w:val="zh-CN"/>
        </w:rPr>
        <w:t>号修订版）</w:t>
      </w:r>
      <w:r>
        <w:rPr>
          <w:rFonts w:hint="eastAsia" w:hAnsi="宋体"/>
          <w:color w:val="000000"/>
          <w:kern w:val="2"/>
          <w:sz w:val="21"/>
          <w:szCs w:val="21"/>
        </w:rPr>
        <w:t>及当前税务部门的相关规定，本合同项目的增值税税率暂定为</w:t>
      </w:r>
      <w:r>
        <w:rPr>
          <w:rFonts w:hint="eastAsia" w:hAnsi="宋体"/>
          <w:color w:val="000000"/>
          <w:sz w:val="21"/>
          <w:szCs w:val="21"/>
          <w:u w:val="single"/>
        </w:rPr>
        <w:t xml:space="preserve"> </w:t>
      </w:r>
      <w:r>
        <w:rPr>
          <w:rFonts w:hAnsi="宋体"/>
          <w:color w:val="000000"/>
          <w:sz w:val="21"/>
          <w:szCs w:val="21"/>
          <w:u w:val="single"/>
        </w:rPr>
        <w:t>6</w:t>
      </w:r>
      <w:r>
        <w:rPr>
          <w:rFonts w:hint="eastAsia" w:hAnsi="宋体"/>
          <w:color w:val="000000"/>
          <w:sz w:val="21"/>
          <w:szCs w:val="21"/>
          <w:u w:val="single"/>
        </w:rPr>
        <w:t xml:space="preserve">% </w:t>
      </w:r>
      <w:r>
        <w:rPr>
          <w:rFonts w:hint="eastAsia" w:hAnsi="宋体"/>
          <w:color w:val="000000"/>
          <w:sz w:val="21"/>
          <w:szCs w:val="21"/>
        </w:rPr>
        <w:t>，对应的销项税额为</w:t>
      </w:r>
      <w:r>
        <w:rPr>
          <w:rFonts w:hint="eastAsia" w:hAnsi="宋体"/>
          <w:color w:val="000000"/>
          <w:sz w:val="21"/>
          <w:szCs w:val="21"/>
          <w:u w:val="single"/>
        </w:rPr>
        <w:t xml:space="preserve">        </w:t>
      </w:r>
      <w:r>
        <w:rPr>
          <w:rFonts w:hint="eastAsia" w:hAnsi="宋体"/>
          <w:color w:val="000000"/>
          <w:sz w:val="21"/>
          <w:szCs w:val="21"/>
        </w:rPr>
        <w:t>元（大写人民币</w:t>
      </w:r>
      <w:r>
        <w:rPr>
          <w:rFonts w:hint="eastAsia" w:hAnsi="宋体"/>
          <w:color w:val="000000"/>
          <w:sz w:val="21"/>
          <w:szCs w:val="21"/>
          <w:u w:val="single"/>
        </w:rPr>
        <w:t xml:space="preserve">            </w:t>
      </w:r>
      <w:r>
        <w:rPr>
          <w:rFonts w:hint="eastAsia" w:hAnsi="宋体"/>
          <w:color w:val="000000"/>
          <w:sz w:val="21"/>
          <w:szCs w:val="21"/>
        </w:rPr>
        <w:t>）</w:t>
      </w:r>
      <w:r>
        <w:rPr>
          <w:rFonts w:hint="eastAsia" w:hAnsi="宋体"/>
          <w:sz w:val="21"/>
          <w:szCs w:val="21"/>
        </w:rPr>
        <w:t>，乙方的增值税税额根据本合同约定按实结算。</w:t>
      </w:r>
      <w:r>
        <w:rPr>
          <w:rFonts w:hint="eastAsia" w:hAnsi="宋体"/>
          <w:sz w:val="21"/>
          <w:szCs w:val="21"/>
          <w:lang w:val="zh-CN"/>
        </w:rPr>
        <w:t>在本合同履行过程中，税收政策变动导致</w:t>
      </w:r>
      <w:r>
        <w:rPr>
          <w:rFonts w:hint="eastAsia" w:hAnsi="宋体"/>
          <w:kern w:val="2"/>
          <w:sz w:val="21"/>
          <w:szCs w:val="21"/>
        </w:rPr>
        <w:t>增值税</w:t>
      </w:r>
      <w:r>
        <w:rPr>
          <w:rFonts w:hint="eastAsia" w:hAnsi="宋体"/>
          <w:sz w:val="21"/>
          <w:szCs w:val="21"/>
          <w:lang w:val="zh-CN"/>
        </w:rPr>
        <w:t>税率调整，依法应调整</w:t>
      </w:r>
      <w:r>
        <w:rPr>
          <w:rFonts w:hint="eastAsia" w:hAnsi="宋体"/>
          <w:sz w:val="21"/>
          <w:szCs w:val="21"/>
        </w:rPr>
        <w:t>销项税额的，依法调整；但因乙方未按合同约定服务期完成工作、未根据合同约定提供合法、完整的请款资料、服务成果验收不合格导致的返工或退货、项目验收合格前的非正常损耗等原因导致税额增加的，相应损失由乙方承担。</w:t>
      </w:r>
    </w:p>
    <w:p w14:paraId="23F62986">
      <w:pPr>
        <w:spacing w:line="360" w:lineRule="auto"/>
        <w:rPr>
          <w:rFonts w:hint="eastAsia" w:hAnsi="宋体"/>
          <w:color w:val="000000"/>
          <w:kern w:val="2"/>
          <w:sz w:val="21"/>
          <w:szCs w:val="21"/>
        </w:rPr>
      </w:pPr>
      <w:r>
        <w:rPr>
          <w:rFonts w:hint="eastAsia" w:hAnsi="宋体"/>
          <w:color w:val="000000"/>
          <w:kern w:val="2"/>
          <w:sz w:val="21"/>
          <w:szCs w:val="21"/>
        </w:rPr>
        <w:t>3.3</w:t>
      </w:r>
      <w:r>
        <w:rPr>
          <w:rFonts w:hAnsi="宋体"/>
          <w:color w:val="000000"/>
          <w:kern w:val="2"/>
          <w:sz w:val="21"/>
          <w:szCs w:val="21"/>
        </w:rPr>
        <w:t xml:space="preserve"> </w:t>
      </w:r>
      <w:r>
        <w:rPr>
          <w:rFonts w:hint="eastAsia" w:hAnsi="宋体"/>
          <w:color w:val="000000"/>
          <w:kern w:val="2"/>
          <w:sz w:val="21"/>
          <w:szCs w:val="21"/>
        </w:rPr>
        <w:t>因乙方未按法定税率计算税额或未根据本合同约定出具对应税额的增值税专用发票等乙方原因导致甲方多支付税额的，乙方必须退还甲方，给甲方造成损失的，乙方须向甲方赔偿</w:t>
      </w:r>
      <w:r>
        <w:rPr>
          <w:rFonts w:hint="eastAsia" w:hAnsi="宋体"/>
          <w:color w:val="000000"/>
          <w:sz w:val="21"/>
          <w:szCs w:val="21"/>
        </w:rPr>
        <w:t>相应损失。</w:t>
      </w:r>
    </w:p>
    <w:p w14:paraId="128EFAE9">
      <w:pPr>
        <w:tabs>
          <w:tab w:val="left" w:pos="425"/>
          <w:tab w:val="left" w:pos="567"/>
        </w:tabs>
        <w:autoSpaceDE/>
        <w:autoSpaceDN/>
        <w:snapToGrid w:val="0"/>
        <w:spacing w:line="360" w:lineRule="auto"/>
        <w:jc w:val="both"/>
        <w:outlineLvl w:val="1"/>
        <w:rPr>
          <w:rFonts w:hint="eastAsia" w:hAnsi="宋体"/>
          <w:color w:val="000000"/>
          <w:sz w:val="21"/>
          <w:szCs w:val="21"/>
        </w:rPr>
      </w:pPr>
      <w:r>
        <w:rPr>
          <w:rFonts w:hint="eastAsia" w:hAnsi="宋体"/>
          <w:color w:val="000000"/>
          <w:sz w:val="21"/>
          <w:szCs w:val="21"/>
        </w:rPr>
        <w:t>3.4本合同价</w:t>
      </w:r>
      <w:r>
        <w:rPr>
          <w:rFonts w:hint="eastAsia" w:hAnsi="宋体"/>
          <w:color w:val="000000"/>
          <w:sz w:val="21"/>
          <w:szCs w:val="21"/>
          <w:lang w:val="en-US" w:eastAsia="zh-CN"/>
        </w:rPr>
        <w:t>税（</w:t>
      </w:r>
      <w:r>
        <w:rPr>
          <w:rFonts w:hint="eastAsia" w:hAnsi="宋体"/>
          <w:color w:val="000000"/>
          <w:sz w:val="21"/>
          <w:szCs w:val="21"/>
        </w:rPr>
        <w:t>增值税税率</w:t>
      </w:r>
      <w:r>
        <w:rPr>
          <w:rFonts w:hint="eastAsia" w:hAnsi="宋体"/>
          <w:color w:val="000000"/>
          <w:sz w:val="21"/>
          <w:szCs w:val="21"/>
          <w:lang w:val="en-US" w:eastAsia="zh-CN"/>
        </w:rPr>
        <w:t>为6 %）</w:t>
      </w:r>
      <w:r>
        <w:rPr>
          <w:rFonts w:hint="eastAsia" w:hAnsi="宋体"/>
          <w:color w:val="000000"/>
          <w:sz w:val="21"/>
          <w:szCs w:val="21"/>
        </w:rPr>
        <w:t>合计为</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00"/>
          <w:sz w:val="21"/>
          <w:szCs w:val="21"/>
          <w:u w:val="single"/>
        </w:rPr>
        <w:t xml:space="preserve">    </w:t>
      </w:r>
      <w:r>
        <w:rPr>
          <w:rFonts w:hint="eastAsia" w:hAnsi="宋体"/>
          <w:color w:val="000000"/>
          <w:sz w:val="21"/>
          <w:szCs w:val="21"/>
        </w:rPr>
        <w:t>元（大写人民币</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00"/>
          <w:sz w:val="21"/>
          <w:szCs w:val="21"/>
          <w:u w:val="single"/>
        </w:rPr>
        <w:t xml:space="preserve">    </w:t>
      </w:r>
      <w:r>
        <w:rPr>
          <w:rFonts w:hint="eastAsia" w:hAnsi="宋体"/>
          <w:color w:val="000000"/>
          <w:sz w:val="21"/>
          <w:szCs w:val="21"/>
        </w:rPr>
        <w:t>），合同履行期间根据4.2项规定调整销项税额的，结算合同价税合计对应调整。</w:t>
      </w:r>
    </w:p>
    <w:p w14:paraId="12C25D49">
      <w:pPr>
        <w:autoSpaceDE/>
        <w:autoSpaceDN/>
        <w:adjustRightInd/>
        <w:spacing w:line="360" w:lineRule="auto"/>
        <w:ind w:firstLine="420" w:firstLineChars="200"/>
        <w:rPr>
          <w:rFonts w:hint="eastAsia" w:hAnsi="宋体" w:cs="宋体"/>
          <w:sz w:val="21"/>
          <w:szCs w:val="21"/>
        </w:rPr>
      </w:pPr>
      <w:r>
        <w:rPr>
          <w:rFonts w:hint="eastAsia" w:hAnsi="宋体" w:cs="宋体"/>
          <w:sz w:val="21"/>
          <w:szCs w:val="21"/>
        </w:rPr>
        <w:t>除非双方另有约定，否则上述费用(合同价)将为甲方应付给乙方的全部费用，包括但不限于乙方履行本合同约定所需的全部工作费用、差旅费、办公费、保险费、应缴税费、人工费、知识产权费、产品安装及更新所需费用等相关费用。未经甲方书面同意，乙方无权增加任何费用。</w:t>
      </w:r>
    </w:p>
    <w:p w14:paraId="59421F5B">
      <w:pPr>
        <w:tabs>
          <w:tab w:val="left" w:pos="426"/>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3.5支付方式</w:t>
      </w:r>
    </w:p>
    <w:p w14:paraId="57F9350B">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3.5.1双方约定在中华人民共和国境内（不含港、澳、台地区）银行开立人民币收付款账户，并以电汇方式进行结算。</w:t>
      </w:r>
    </w:p>
    <w:p w14:paraId="164369C5">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3.5.2支付进度：</w:t>
      </w:r>
    </w:p>
    <w:p w14:paraId="1DB33201">
      <w:pPr>
        <w:tabs>
          <w:tab w:val="left" w:pos="1134"/>
          <w:tab w:val="left" w:pos="1277"/>
        </w:tabs>
        <w:autoSpaceDE/>
        <w:autoSpaceDN/>
        <w:adjustRightInd/>
        <w:spacing w:line="360" w:lineRule="auto"/>
        <w:ind w:left="426" w:firstLine="420" w:firstLineChars="200"/>
        <w:jc w:val="both"/>
        <w:outlineLvl w:val="2"/>
        <w:rPr>
          <w:rFonts w:hint="eastAsia" w:hAnsi="宋体" w:cs="宋体"/>
          <w:bCs/>
          <w:kern w:val="2"/>
          <w:sz w:val="21"/>
          <w:szCs w:val="21"/>
        </w:rPr>
      </w:pPr>
      <w:r>
        <w:rPr>
          <w:rFonts w:hint="eastAsia" w:hAnsi="宋体" w:cs="宋体"/>
          <w:bCs/>
          <w:kern w:val="2"/>
          <w:sz w:val="21"/>
          <w:szCs w:val="21"/>
        </w:rPr>
        <w:t>本项目按季度进行付款，运维服务平均划分至服务期各季度，各季度服务费用由各季度实际得分决定，各季度运维服务在下一季度初乙方形成工作内容清单后交由甲方按评分表及服务评分规则进行评分，评分工作完成后，乙方按评分比例提交请款说明及与付款金额一致的增值税发票，在甲方审核请款资料并确认通过后的30天内按比例支付该季度运维费用。</w:t>
      </w:r>
    </w:p>
    <w:p w14:paraId="0BD41596">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服务期第一个季度费用：在服务期的</w:t>
      </w:r>
      <w:r>
        <w:rPr>
          <w:rFonts w:hint="eastAsia" w:hAnsi="宋体" w:cs="宋体"/>
          <w:bCs/>
          <w:kern w:val="2"/>
          <w:sz w:val="21"/>
          <w:szCs w:val="21"/>
          <w:lang w:val="en-US" w:eastAsia="zh-CN"/>
        </w:rPr>
        <w:t>第二</w:t>
      </w:r>
      <w:r>
        <w:rPr>
          <w:rFonts w:hint="eastAsia" w:hAnsi="宋体" w:cs="宋体"/>
          <w:bCs/>
          <w:kern w:val="2"/>
          <w:sz w:val="21"/>
          <w:szCs w:val="21"/>
        </w:rPr>
        <w:t>个季度初由乙方形成工作内容清单及请款说明并交甲方进行评分，在通过相关审批确认后30天内，甲方按评分要求比例向乙方支付上季度服务费（最高不超过合同价的12.5%）；服务期第二至七季度费用参照上述形式；</w:t>
      </w:r>
    </w:p>
    <w:p w14:paraId="13E3551C">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服务期第八个季度费用：在服务期的第八个季度的过后10天内，由乙方形成工作内容清单交甲方开展评分工作，完成后提交请款说明并提出结束运维期申请，甲方确认无其他运维需求，在通过相关审批通过后30天内，甲方按评分要求比例向乙方支付上季度服务费（最高不超过合同价的12.5%）</w:t>
      </w:r>
      <w:r>
        <w:rPr>
          <w:rStyle w:val="16"/>
          <w:rFonts w:hint="eastAsia" w:ascii="Times New Roman"/>
        </w:rPr>
        <w:t>。</w:t>
      </w:r>
    </w:p>
    <w:p w14:paraId="26AF754E">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3.5.3甲方按以下信息向乙方支付合同款：</w:t>
      </w:r>
    </w:p>
    <w:tbl>
      <w:tblPr>
        <w:tblStyle w:val="13"/>
        <w:tblW w:w="8080" w:type="dxa"/>
        <w:tblInd w:w="134" w:type="dxa"/>
        <w:tblLayout w:type="fixed"/>
        <w:tblCellMar>
          <w:top w:w="0" w:type="dxa"/>
          <w:left w:w="108" w:type="dxa"/>
          <w:bottom w:w="0" w:type="dxa"/>
          <w:right w:w="108" w:type="dxa"/>
        </w:tblCellMar>
      </w:tblPr>
      <w:tblGrid>
        <w:gridCol w:w="2563"/>
        <w:gridCol w:w="5517"/>
      </w:tblGrid>
      <w:tr w14:paraId="7FE83FEA">
        <w:tblPrEx>
          <w:tblCellMar>
            <w:top w:w="0" w:type="dxa"/>
            <w:left w:w="108" w:type="dxa"/>
            <w:bottom w:w="0" w:type="dxa"/>
            <w:right w:w="108" w:type="dxa"/>
          </w:tblCellMar>
        </w:tblPrEx>
        <w:tc>
          <w:tcPr>
            <w:tcW w:w="2563" w:type="dxa"/>
            <w:tcBorders>
              <w:top w:val="single" w:color="auto" w:sz="6" w:space="0"/>
              <w:left w:val="single" w:color="auto" w:sz="6" w:space="0"/>
              <w:bottom w:val="single" w:color="auto" w:sz="6" w:space="0"/>
              <w:right w:val="single" w:color="auto" w:sz="6" w:space="0"/>
            </w:tcBorders>
          </w:tcPr>
          <w:p w14:paraId="0A0C87BD">
            <w:pPr>
              <w:autoSpaceDE/>
              <w:autoSpaceDN/>
              <w:adjustRightInd/>
              <w:spacing w:line="360" w:lineRule="auto"/>
              <w:jc w:val="center"/>
              <w:rPr>
                <w:rFonts w:hint="eastAsia" w:hAnsi="宋体" w:cs="宋体"/>
                <w:kern w:val="2"/>
                <w:sz w:val="21"/>
                <w:szCs w:val="21"/>
              </w:rPr>
            </w:pPr>
            <w:r>
              <w:rPr>
                <w:rFonts w:hint="eastAsia" w:hAnsi="宋体" w:cs="宋体"/>
                <w:kern w:val="2"/>
                <w:sz w:val="21"/>
                <w:szCs w:val="21"/>
              </w:rPr>
              <w:t>账户名称</w:t>
            </w:r>
          </w:p>
        </w:tc>
        <w:tc>
          <w:tcPr>
            <w:tcW w:w="5517" w:type="dxa"/>
            <w:tcBorders>
              <w:top w:val="single" w:color="auto" w:sz="6" w:space="0"/>
              <w:left w:val="single" w:color="auto" w:sz="6" w:space="0"/>
              <w:bottom w:val="single" w:color="auto" w:sz="6" w:space="0"/>
              <w:right w:val="single" w:color="auto" w:sz="6" w:space="0"/>
            </w:tcBorders>
          </w:tcPr>
          <w:p w14:paraId="5B9A54F3">
            <w:pPr>
              <w:autoSpaceDE/>
              <w:autoSpaceDN/>
              <w:adjustRightInd/>
              <w:spacing w:line="360" w:lineRule="auto"/>
              <w:jc w:val="both"/>
              <w:rPr>
                <w:rFonts w:hint="eastAsia" w:hAnsi="宋体" w:cs="宋体"/>
                <w:kern w:val="2"/>
                <w:sz w:val="21"/>
                <w:szCs w:val="21"/>
              </w:rPr>
            </w:pPr>
            <w:r>
              <w:rPr>
                <w:rFonts w:hint="eastAsia" w:hAnsi="宋体" w:cs="宋体"/>
                <w:kern w:val="2"/>
                <w:sz w:val="21"/>
                <w:szCs w:val="21"/>
              </w:rPr>
              <w:t xml:space="preserve"> </w:t>
            </w:r>
          </w:p>
        </w:tc>
      </w:tr>
      <w:tr w14:paraId="7F9D913A">
        <w:tblPrEx>
          <w:tblCellMar>
            <w:top w:w="0" w:type="dxa"/>
            <w:left w:w="108" w:type="dxa"/>
            <w:bottom w:w="0" w:type="dxa"/>
            <w:right w:w="108" w:type="dxa"/>
          </w:tblCellMar>
        </w:tblPrEx>
        <w:tc>
          <w:tcPr>
            <w:tcW w:w="2563" w:type="dxa"/>
            <w:tcBorders>
              <w:top w:val="single" w:color="auto" w:sz="6" w:space="0"/>
              <w:left w:val="single" w:color="auto" w:sz="6" w:space="0"/>
              <w:bottom w:val="single" w:color="auto" w:sz="6" w:space="0"/>
              <w:right w:val="single" w:color="auto" w:sz="6" w:space="0"/>
            </w:tcBorders>
          </w:tcPr>
          <w:p w14:paraId="6BCEA4C9">
            <w:pPr>
              <w:autoSpaceDE/>
              <w:autoSpaceDN/>
              <w:adjustRightInd/>
              <w:spacing w:line="360" w:lineRule="auto"/>
              <w:jc w:val="center"/>
              <w:rPr>
                <w:rFonts w:hint="eastAsia" w:hAnsi="宋体" w:cs="宋体"/>
                <w:kern w:val="2"/>
                <w:sz w:val="21"/>
                <w:szCs w:val="21"/>
              </w:rPr>
            </w:pPr>
            <w:r>
              <w:rPr>
                <w:rFonts w:hint="eastAsia" w:hAnsi="宋体" w:cs="宋体"/>
                <w:kern w:val="2"/>
                <w:sz w:val="21"/>
                <w:szCs w:val="21"/>
              </w:rPr>
              <w:t>开户银行</w:t>
            </w:r>
          </w:p>
        </w:tc>
        <w:tc>
          <w:tcPr>
            <w:tcW w:w="5517" w:type="dxa"/>
            <w:tcBorders>
              <w:top w:val="single" w:color="auto" w:sz="6" w:space="0"/>
              <w:left w:val="single" w:color="auto" w:sz="6" w:space="0"/>
              <w:bottom w:val="single" w:color="auto" w:sz="6" w:space="0"/>
              <w:right w:val="single" w:color="auto" w:sz="6" w:space="0"/>
            </w:tcBorders>
          </w:tcPr>
          <w:p w14:paraId="167A2787">
            <w:pPr>
              <w:autoSpaceDE/>
              <w:autoSpaceDN/>
              <w:adjustRightInd/>
              <w:spacing w:line="360" w:lineRule="auto"/>
              <w:jc w:val="both"/>
              <w:rPr>
                <w:rFonts w:hint="eastAsia" w:hAnsi="宋体" w:cs="宋体"/>
                <w:kern w:val="2"/>
                <w:sz w:val="21"/>
                <w:szCs w:val="21"/>
              </w:rPr>
            </w:pPr>
            <w:r>
              <w:rPr>
                <w:rFonts w:hint="eastAsia" w:hAnsi="宋体" w:cs="宋体"/>
                <w:kern w:val="2"/>
                <w:sz w:val="21"/>
                <w:szCs w:val="21"/>
              </w:rPr>
              <w:t xml:space="preserve"> </w:t>
            </w:r>
          </w:p>
        </w:tc>
      </w:tr>
      <w:tr w14:paraId="45FB2769">
        <w:tblPrEx>
          <w:tblCellMar>
            <w:top w:w="0" w:type="dxa"/>
            <w:left w:w="108" w:type="dxa"/>
            <w:bottom w:w="0" w:type="dxa"/>
            <w:right w:w="108" w:type="dxa"/>
          </w:tblCellMar>
        </w:tblPrEx>
        <w:tc>
          <w:tcPr>
            <w:tcW w:w="2563" w:type="dxa"/>
            <w:tcBorders>
              <w:top w:val="single" w:color="auto" w:sz="6" w:space="0"/>
              <w:left w:val="single" w:color="auto" w:sz="6" w:space="0"/>
              <w:bottom w:val="single" w:color="auto" w:sz="6" w:space="0"/>
              <w:right w:val="single" w:color="auto" w:sz="6" w:space="0"/>
            </w:tcBorders>
          </w:tcPr>
          <w:p w14:paraId="5095A3D6">
            <w:pPr>
              <w:autoSpaceDE/>
              <w:autoSpaceDN/>
              <w:adjustRightInd/>
              <w:spacing w:line="360" w:lineRule="auto"/>
              <w:jc w:val="center"/>
              <w:rPr>
                <w:rFonts w:hint="eastAsia" w:hAnsi="宋体" w:cs="宋体"/>
                <w:kern w:val="2"/>
                <w:sz w:val="21"/>
                <w:szCs w:val="21"/>
              </w:rPr>
            </w:pPr>
            <w:r>
              <w:rPr>
                <w:rFonts w:hint="eastAsia" w:hAnsi="宋体" w:cs="宋体"/>
                <w:kern w:val="2"/>
                <w:sz w:val="21"/>
                <w:szCs w:val="21"/>
              </w:rPr>
              <w:t>银行</w:t>
            </w:r>
            <w:r>
              <w:rPr>
                <w:rFonts w:hint="eastAsia" w:hAnsi="宋体" w:cs="宋体"/>
                <w:kern w:val="2"/>
                <w:sz w:val="21"/>
                <w:szCs w:val="21"/>
                <w:lang w:val="en-US" w:eastAsia="zh-CN"/>
              </w:rPr>
              <w:t>账</w:t>
            </w:r>
            <w:r>
              <w:rPr>
                <w:rFonts w:hint="eastAsia" w:hAnsi="宋体" w:cs="宋体"/>
                <w:kern w:val="2"/>
                <w:sz w:val="21"/>
                <w:szCs w:val="21"/>
              </w:rPr>
              <w:t>号</w:t>
            </w:r>
          </w:p>
        </w:tc>
        <w:tc>
          <w:tcPr>
            <w:tcW w:w="5517" w:type="dxa"/>
            <w:tcBorders>
              <w:top w:val="single" w:color="auto" w:sz="6" w:space="0"/>
              <w:left w:val="single" w:color="auto" w:sz="6" w:space="0"/>
              <w:bottom w:val="single" w:color="auto" w:sz="6" w:space="0"/>
              <w:right w:val="single" w:color="auto" w:sz="6" w:space="0"/>
            </w:tcBorders>
          </w:tcPr>
          <w:p w14:paraId="43B89CF9">
            <w:pPr>
              <w:autoSpaceDE/>
              <w:autoSpaceDN/>
              <w:adjustRightInd/>
              <w:spacing w:line="360" w:lineRule="auto"/>
              <w:jc w:val="both"/>
              <w:rPr>
                <w:rFonts w:hint="eastAsia" w:hAnsi="宋体" w:cs="宋体"/>
                <w:kern w:val="2"/>
                <w:sz w:val="21"/>
                <w:szCs w:val="21"/>
              </w:rPr>
            </w:pPr>
            <w:r>
              <w:rPr>
                <w:rFonts w:hint="eastAsia" w:hAnsi="宋体" w:cs="宋体"/>
                <w:kern w:val="2"/>
                <w:sz w:val="21"/>
                <w:szCs w:val="21"/>
              </w:rPr>
              <w:t xml:space="preserve"> </w:t>
            </w:r>
          </w:p>
        </w:tc>
      </w:tr>
    </w:tbl>
    <w:p w14:paraId="2954E8AF">
      <w:pPr>
        <w:autoSpaceDE/>
        <w:autoSpaceDN/>
        <w:adjustRightInd/>
        <w:spacing w:line="360" w:lineRule="auto"/>
        <w:ind w:firstLine="371" w:firstLineChars="177"/>
        <w:rPr>
          <w:rFonts w:hint="eastAsia" w:hAnsi="宋体" w:cs="宋体"/>
          <w:sz w:val="21"/>
          <w:szCs w:val="21"/>
        </w:rPr>
      </w:pPr>
      <w:r>
        <w:rPr>
          <w:rFonts w:hint="eastAsia" w:hAnsi="宋体" w:cs="宋体"/>
          <w:sz w:val="21"/>
          <w:szCs w:val="21"/>
        </w:rPr>
        <w:t>乙方的账户名称、开户银行、银行</w:t>
      </w:r>
      <w:r>
        <w:rPr>
          <w:rFonts w:hint="eastAsia" w:hAnsi="宋体" w:cs="宋体"/>
          <w:sz w:val="21"/>
          <w:szCs w:val="21"/>
          <w:lang w:val="en-US" w:eastAsia="zh-CN"/>
        </w:rPr>
        <w:t>账</w:t>
      </w:r>
      <w:r>
        <w:rPr>
          <w:rFonts w:hint="eastAsia" w:hAnsi="宋体" w:cs="宋体"/>
          <w:sz w:val="21"/>
          <w:szCs w:val="21"/>
        </w:rPr>
        <w:t>号以本合同提供的为准，如因乙方银行信息等原因不能接收付款时，后果均由乙方负责。乙方的收款账户信息有变更的，乙方应在变更之日起3天内以书面形式告知甲方，若乙方已经开具了发票，应按变更后的收款账户信息重新开具发票。乙方因重新开具发票所产生的费用由乙方自行承担，乙方不得以此为由向甲方追偿。</w:t>
      </w:r>
    </w:p>
    <w:p w14:paraId="4A2014E2">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3.5.4本项目付款流程为：满足付款条件后，乙方应先开具相应金额增值税发票提交甲方，甲方收到该付款通知及增值税专用发票并通过审批确认无误后30天内完成付款。如乙方迟延提供发票、提供发票或其他请款材料不符合甲方要求的，甲方有权顺延支付时间而不承担任何违约责任。</w:t>
      </w:r>
    </w:p>
    <w:p w14:paraId="7692DDCB">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w:t>
      </w:r>
    </w:p>
    <w:p w14:paraId="5C3F7119">
      <w:pPr>
        <w:spacing w:line="36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3.6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7E4171C0">
      <w:pPr>
        <w:tabs>
          <w:tab w:val="left" w:pos="425"/>
        </w:tabs>
        <w:autoSpaceDE/>
        <w:autoSpaceDN/>
        <w:snapToGrid w:val="0"/>
        <w:spacing w:line="360" w:lineRule="auto"/>
        <w:ind w:left="426" w:hanging="426" w:hangingChars="202"/>
        <w:outlineLvl w:val="0"/>
        <w:rPr>
          <w:rFonts w:hint="eastAsia" w:hAnsi="宋体" w:cs="宋体"/>
          <w:b/>
          <w:bCs/>
          <w:kern w:val="44"/>
          <w:sz w:val="21"/>
          <w:szCs w:val="21"/>
        </w:rPr>
      </w:pPr>
      <w:r>
        <w:rPr>
          <w:rFonts w:hint="eastAsia" w:hAnsi="宋体" w:cs="宋体"/>
          <w:b/>
          <w:bCs/>
          <w:kern w:val="44"/>
          <w:sz w:val="21"/>
          <w:szCs w:val="21"/>
        </w:rPr>
        <w:t>4</w:t>
      </w:r>
      <w:r>
        <w:rPr>
          <w:rFonts w:hint="eastAsia" w:hAnsi="宋体" w:cs="宋体"/>
          <w:b/>
          <w:bCs/>
          <w:kern w:val="44"/>
          <w:sz w:val="21"/>
          <w:szCs w:val="21"/>
          <w:lang w:val="zh-CN"/>
        </w:rPr>
        <w:t xml:space="preserve"> </w:t>
      </w:r>
      <w:r>
        <w:rPr>
          <w:rFonts w:hint="eastAsia" w:hAnsi="宋体" w:cs="宋体"/>
          <w:b/>
          <w:bCs/>
          <w:kern w:val="44"/>
          <w:sz w:val="21"/>
          <w:szCs w:val="21"/>
        </w:rPr>
        <w:t>甲方权利和义务</w:t>
      </w:r>
    </w:p>
    <w:p w14:paraId="7ED0D338">
      <w:pPr>
        <w:spacing w:line="360" w:lineRule="auto"/>
        <w:rPr>
          <w:rFonts w:hint="eastAsia" w:hAnsi="宋体" w:cs="宋体"/>
          <w:color w:val="000000"/>
          <w:sz w:val="21"/>
          <w:szCs w:val="21"/>
        </w:rPr>
      </w:pPr>
      <w:r>
        <w:rPr>
          <w:rFonts w:hint="eastAsia" w:hAnsi="宋体"/>
          <w:color w:val="000000"/>
          <w:sz w:val="21"/>
          <w:szCs w:val="21"/>
          <w:lang w:bidi="ar"/>
        </w:rPr>
        <w:t>4.1 甲方应按本合同的约定向乙方支付合同价款。</w:t>
      </w:r>
    </w:p>
    <w:p w14:paraId="0312C12C">
      <w:pPr>
        <w:spacing w:line="360" w:lineRule="auto"/>
        <w:rPr>
          <w:rFonts w:hint="eastAsia" w:hAnsi="宋体" w:cs="楷体"/>
          <w:color w:val="000000"/>
          <w:sz w:val="21"/>
          <w:szCs w:val="21"/>
        </w:rPr>
      </w:pPr>
      <w:r>
        <w:rPr>
          <w:rFonts w:hint="eastAsia" w:hAnsi="宋体" w:cs="宋体"/>
          <w:color w:val="000000"/>
          <w:sz w:val="21"/>
          <w:szCs w:val="21"/>
        </w:rPr>
        <w:t xml:space="preserve">4.2 </w:t>
      </w:r>
      <w:r>
        <w:rPr>
          <w:rFonts w:hint="eastAsia" w:hAnsi="宋体" w:cs="楷体"/>
          <w:color w:val="000000"/>
          <w:sz w:val="21"/>
          <w:szCs w:val="21"/>
        </w:rPr>
        <w:t>甲方在合同签订后及时向乙方提供与项目有关的基础资料，并保证资料的真实性；向</w:t>
      </w:r>
      <w:r>
        <w:rPr>
          <w:rFonts w:hint="eastAsia" w:hAnsi="宋体" w:cs="楷体"/>
          <w:bCs/>
          <w:color w:val="000000"/>
          <w:sz w:val="21"/>
          <w:szCs w:val="21"/>
        </w:rPr>
        <w:t>乙方提供工作方便及必要的工作条件，</w:t>
      </w:r>
      <w:r>
        <w:rPr>
          <w:rFonts w:hint="eastAsia" w:hAnsi="宋体" w:cs="楷体"/>
          <w:color w:val="000000"/>
          <w:sz w:val="21"/>
          <w:szCs w:val="21"/>
        </w:rPr>
        <w:t>以便乙方顺利开展相关工作。</w:t>
      </w:r>
    </w:p>
    <w:p w14:paraId="5A438AD7">
      <w:pPr>
        <w:spacing w:line="360" w:lineRule="auto"/>
        <w:rPr>
          <w:rFonts w:hint="eastAsia" w:hAnsi="宋体" w:cs="楷体"/>
          <w:color w:val="000000"/>
          <w:sz w:val="21"/>
          <w:szCs w:val="21"/>
        </w:rPr>
      </w:pPr>
      <w:r>
        <w:rPr>
          <w:rFonts w:hint="eastAsia" w:hAnsi="宋体" w:cs="楷体"/>
          <w:color w:val="000000"/>
          <w:sz w:val="21"/>
          <w:szCs w:val="21"/>
        </w:rPr>
        <w:t>4.3 甲方有权对乙方进行监督和检查，</w:t>
      </w:r>
      <w:r>
        <w:rPr>
          <w:rFonts w:hint="eastAsia" w:hAnsi="宋体" w:cs="宋体"/>
          <w:color w:val="000000"/>
          <w:sz w:val="21"/>
          <w:szCs w:val="21"/>
        </w:rPr>
        <w:t>并要求其提供相关信息和资料。对乙方违反本合同约定的行为有权要求改正。</w:t>
      </w:r>
    </w:p>
    <w:p w14:paraId="1AFC6D49">
      <w:pPr>
        <w:spacing w:line="360" w:lineRule="auto"/>
        <w:rPr>
          <w:rFonts w:hint="eastAsia" w:hAnsi="宋体" w:cs="楷体"/>
          <w:color w:val="000000"/>
          <w:sz w:val="21"/>
          <w:szCs w:val="21"/>
        </w:rPr>
      </w:pPr>
      <w:r>
        <w:rPr>
          <w:rFonts w:hint="eastAsia" w:hAnsi="宋体"/>
          <w:color w:val="000000"/>
          <w:sz w:val="21"/>
          <w:szCs w:val="21"/>
        </w:rPr>
        <w:t xml:space="preserve">4.4 </w:t>
      </w:r>
      <w:r>
        <w:rPr>
          <w:rFonts w:hint="eastAsia" w:hAnsi="宋体" w:cs="宋体"/>
          <w:color w:val="000000"/>
          <w:sz w:val="21"/>
          <w:szCs w:val="21"/>
        </w:rPr>
        <w:t>甲方有权对乙方服务人员、设备投入等进行监督、检查。如发现不符合用户需求书、本合同约定的，有权要求补充、更换及追究乙方其他违约责任。</w:t>
      </w:r>
    </w:p>
    <w:p w14:paraId="43BB1AAA">
      <w:pPr>
        <w:spacing w:line="360" w:lineRule="auto"/>
        <w:rPr>
          <w:rFonts w:hint="eastAsia" w:hAnsi="宋体" w:cs="宋体"/>
          <w:color w:val="000000"/>
          <w:sz w:val="21"/>
          <w:szCs w:val="21"/>
        </w:rPr>
      </w:pPr>
      <w:r>
        <w:rPr>
          <w:rFonts w:hint="eastAsia" w:hAnsi="宋体"/>
          <w:color w:val="000000"/>
          <w:sz w:val="21"/>
          <w:szCs w:val="21"/>
        </w:rPr>
        <w:t xml:space="preserve">4.5 </w:t>
      </w:r>
      <w:r>
        <w:rPr>
          <w:rFonts w:hint="eastAsia" w:hAnsi="宋体" w:cs="宋体"/>
          <w:color w:val="000000"/>
          <w:sz w:val="21"/>
          <w:szCs w:val="21"/>
        </w:rPr>
        <w:t>对发现乙方违反本合同、用户需求书的有关规定或承诺，甲方有权追究乙方的违约责任，且甲方有权单方解除合同。</w:t>
      </w:r>
    </w:p>
    <w:p w14:paraId="6AE2CED0">
      <w:pPr>
        <w:tabs>
          <w:tab w:val="left" w:pos="425"/>
        </w:tabs>
        <w:autoSpaceDE/>
        <w:autoSpaceDN/>
        <w:snapToGrid w:val="0"/>
        <w:spacing w:line="360" w:lineRule="auto"/>
        <w:ind w:left="426" w:hanging="426" w:hangingChars="202"/>
        <w:outlineLvl w:val="0"/>
        <w:rPr>
          <w:rFonts w:hint="eastAsia" w:hAnsi="宋体" w:cs="宋体"/>
          <w:b/>
          <w:bCs/>
          <w:kern w:val="44"/>
          <w:sz w:val="21"/>
          <w:szCs w:val="21"/>
        </w:rPr>
      </w:pPr>
      <w:bookmarkStart w:id="26" w:name="_Toc14299"/>
      <w:bookmarkStart w:id="27" w:name="_Toc17055"/>
      <w:r>
        <w:rPr>
          <w:rFonts w:hint="eastAsia" w:hAnsi="宋体" w:cs="宋体"/>
          <w:b/>
          <w:bCs/>
          <w:kern w:val="44"/>
          <w:sz w:val="21"/>
          <w:szCs w:val="21"/>
        </w:rPr>
        <w:t>5 乙方权利和义务</w:t>
      </w:r>
      <w:bookmarkEnd w:id="26"/>
      <w:bookmarkEnd w:id="27"/>
    </w:p>
    <w:p w14:paraId="6677E699">
      <w:pPr>
        <w:spacing w:line="360" w:lineRule="auto"/>
        <w:rPr>
          <w:rFonts w:hint="eastAsia" w:hAnsi="宋体"/>
          <w:color w:val="000000"/>
          <w:sz w:val="21"/>
          <w:szCs w:val="21"/>
          <w:lang w:bidi="ar"/>
        </w:rPr>
      </w:pPr>
      <w:r>
        <w:rPr>
          <w:rFonts w:hint="eastAsia" w:hAnsi="宋体"/>
          <w:color w:val="000000"/>
          <w:sz w:val="21"/>
          <w:szCs w:val="21"/>
          <w:lang w:bidi="ar"/>
        </w:rPr>
        <w:t xml:space="preserve">5.1 乙方有权依据本合同约定获取相应的合同价款。  </w:t>
      </w:r>
    </w:p>
    <w:p w14:paraId="3C39D462">
      <w:pPr>
        <w:spacing w:line="360" w:lineRule="auto"/>
        <w:rPr>
          <w:rFonts w:hint="eastAsia" w:hAnsi="宋体"/>
          <w:color w:val="000000"/>
          <w:sz w:val="21"/>
          <w:szCs w:val="21"/>
          <w:lang w:bidi="ar"/>
        </w:rPr>
      </w:pPr>
      <w:r>
        <w:rPr>
          <w:rFonts w:hint="eastAsia" w:hAnsi="宋体"/>
          <w:color w:val="000000"/>
          <w:sz w:val="21"/>
          <w:szCs w:val="21"/>
          <w:lang w:bidi="ar"/>
        </w:rPr>
        <w:t xml:space="preserve">5.2 乙方应按照本合同约定完成本项目所要求的工作内容，工作成果应符合甲方的要求。 </w:t>
      </w:r>
    </w:p>
    <w:p w14:paraId="483FADFF">
      <w:pPr>
        <w:spacing w:line="360" w:lineRule="auto"/>
        <w:rPr>
          <w:rFonts w:hint="eastAsia" w:hAnsi="宋体"/>
          <w:color w:val="000000"/>
          <w:sz w:val="21"/>
          <w:szCs w:val="21"/>
          <w:lang w:bidi="ar"/>
        </w:rPr>
      </w:pPr>
      <w:r>
        <w:rPr>
          <w:rFonts w:hint="eastAsia" w:hAnsi="宋体"/>
          <w:color w:val="000000"/>
          <w:sz w:val="21"/>
          <w:szCs w:val="21"/>
          <w:lang w:bidi="ar"/>
        </w:rPr>
        <w:t xml:space="preserve">5.3 甲方定期检查和监督乙方的工作进度和质量，并对乙方未能达到本合同约定要求的行为提出限期改正的，乙方应予以配合并保证在甲方限期内改正完毕，逾期未整改、改正的，甲方有权单方解除合同。  </w:t>
      </w:r>
    </w:p>
    <w:p w14:paraId="75E3D81F">
      <w:pPr>
        <w:spacing w:line="360" w:lineRule="auto"/>
        <w:rPr>
          <w:rFonts w:hint="eastAsia" w:hAnsi="宋体"/>
          <w:color w:val="000000"/>
          <w:sz w:val="21"/>
          <w:szCs w:val="21"/>
          <w:lang w:bidi="ar"/>
        </w:rPr>
      </w:pPr>
      <w:r>
        <w:rPr>
          <w:rFonts w:hint="eastAsia" w:hAnsi="宋体"/>
          <w:color w:val="000000"/>
          <w:sz w:val="21"/>
          <w:szCs w:val="21"/>
          <w:lang w:bidi="ar"/>
        </w:rPr>
        <w:t>5.4 乙方在提供服务过程中，可向甲方提出为执行本项目需要的必要协助，甲方应予以支持和解决。</w:t>
      </w:r>
    </w:p>
    <w:p w14:paraId="2AA004A9">
      <w:pPr>
        <w:spacing w:line="360" w:lineRule="auto"/>
        <w:rPr>
          <w:rFonts w:hint="eastAsia" w:hAnsi="宋体"/>
          <w:color w:val="000000"/>
          <w:sz w:val="21"/>
          <w:szCs w:val="21"/>
          <w:lang w:bidi="ar"/>
        </w:rPr>
      </w:pPr>
      <w:r>
        <w:rPr>
          <w:rFonts w:hint="eastAsia" w:hAnsi="宋体"/>
          <w:color w:val="000000"/>
          <w:sz w:val="21"/>
          <w:szCs w:val="21"/>
          <w:lang w:bidi="ar"/>
        </w:rPr>
        <w:t xml:space="preserve">5.5 乙方应承担保密方面的义务，除甲方书面同意将保密信息披露给第三方或应有权司法机关要求外，乙方保证不向除甲方以外的任何单位或个人泄露甲方的相关信息，否则，甲方有权单方解除合同。  </w:t>
      </w:r>
    </w:p>
    <w:p w14:paraId="4171B06B">
      <w:pPr>
        <w:spacing w:line="360" w:lineRule="auto"/>
        <w:rPr>
          <w:rFonts w:hint="eastAsia" w:hAnsi="宋体"/>
          <w:color w:val="000000"/>
          <w:sz w:val="21"/>
          <w:szCs w:val="21"/>
          <w:lang w:bidi="ar"/>
        </w:rPr>
      </w:pPr>
      <w:r>
        <w:rPr>
          <w:rFonts w:hint="eastAsia" w:hAnsi="宋体"/>
          <w:color w:val="000000"/>
          <w:sz w:val="21"/>
          <w:szCs w:val="21"/>
          <w:lang w:bidi="ar"/>
        </w:rPr>
        <w:t>5.6 如因不可抗力因素，导致乙方未能按时完成项目，乙方应及时通知甲方，并尽可能采取有效补救措施。对于因乙方自身原因导致服务中的任何缺陷，乙方应重新履行服务，如乙方不能按上述约定重新履行服务，甲方有权收回已付给乙方的该项缺陷的服务费用并解除合同。</w:t>
      </w:r>
    </w:p>
    <w:p w14:paraId="227EB169">
      <w:pPr>
        <w:autoSpaceDE/>
        <w:autoSpaceDN/>
        <w:spacing w:line="360" w:lineRule="auto"/>
        <w:rPr>
          <w:rFonts w:hint="eastAsia" w:hAnsi="宋体" w:cs="宋体"/>
          <w:b/>
          <w:bCs/>
          <w:kern w:val="44"/>
          <w:sz w:val="21"/>
          <w:szCs w:val="21"/>
        </w:rPr>
      </w:pPr>
      <w:r>
        <w:rPr>
          <w:rFonts w:hint="eastAsia" w:hAnsi="宋体"/>
          <w:color w:val="000000"/>
          <w:sz w:val="21"/>
          <w:szCs w:val="21"/>
          <w:lang w:bidi="ar"/>
        </w:rPr>
        <w:t>5.7 乙方按甲方要求派出的人员应具备相应的专业知识及技术水平，具备一定的沟通协调能力，服从工作安排，有足够能力完成本项目的系统建设服务工作，甲方有权利要求更换服务人员。</w:t>
      </w:r>
    </w:p>
    <w:p w14:paraId="5F2B9B30">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 xml:space="preserve">6 </w:t>
      </w:r>
      <w:r>
        <w:rPr>
          <w:rFonts w:hint="eastAsia" w:hAnsi="宋体" w:cs="宋体"/>
          <w:b/>
          <w:bCs/>
          <w:kern w:val="44"/>
          <w:sz w:val="21"/>
          <w:szCs w:val="21"/>
          <w:lang w:val="zh-CN"/>
        </w:rPr>
        <w:t>合同变更、补充与终止</w:t>
      </w:r>
    </w:p>
    <w:p w14:paraId="494BF697">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6.1合同的变更和补充</w:t>
      </w:r>
    </w:p>
    <w:p w14:paraId="57EF020C">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6.1.1甲乙双方根据项目需要，在经过充分沟通和友好协商的前提下，可根据实际情况对合同相关条款进行变更或补充，合同变更文件和补充合同经双方法定代表人或授权代表人签字并加盖公章生效，生效后的合同变更文件或者补充合同是本合同的组成部分，与本合同同具法律效力。</w:t>
      </w:r>
    </w:p>
    <w:p w14:paraId="19555A65">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6.1.2甲乙双方对合同的任何修改和补充均需通过书面补充协议方式进行。本合同中未经修改的其他条款仍然有效。除本合同以及合同附件文本以外，双方关于本合同签订、实施过程中做出的任何正式承诺均应提供正式的文字承诺资料，正式的承诺资料均视为合同的一部分，对合同双方具有约束力。</w:t>
      </w:r>
    </w:p>
    <w:p w14:paraId="6D6F843D">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6.1.3在本合同履行过程中，如有超出项目范围或重要的工作变更发生，导致乙方额外较多的工作量产生，乙方必须提前提交书面的《变更申请书》对增加的工作量和工作内容、验收标准、更新后的各阶段项目交付工期进行说明，并经甲方签字确认后通过该变更申请。甲方应在收到乙方的《变更申请书》后5个工作日内予以答复。变更后工作量增加部分按照相关造价文件进行造价。</w:t>
      </w:r>
    </w:p>
    <w:p w14:paraId="189A6223">
      <w:pPr>
        <w:tabs>
          <w:tab w:val="left" w:pos="425"/>
        </w:tabs>
        <w:autoSpaceDE/>
        <w:autoSpaceDN/>
        <w:snapToGrid w:val="0"/>
        <w:spacing w:line="360" w:lineRule="auto"/>
        <w:ind w:left="426" w:hanging="426" w:hangingChars="202"/>
        <w:outlineLvl w:val="0"/>
        <w:rPr>
          <w:rFonts w:hint="eastAsia" w:hAnsi="宋体" w:cs="宋体"/>
          <w:b/>
          <w:bCs/>
          <w:kern w:val="44"/>
          <w:sz w:val="21"/>
          <w:szCs w:val="21"/>
        </w:rPr>
      </w:pPr>
      <w:r>
        <w:rPr>
          <w:rFonts w:hint="eastAsia" w:hAnsi="宋体" w:cs="宋体"/>
          <w:b/>
          <w:bCs/>
          <w:kern w:val="44"/>
          <w:sz w:val="21"/>
          <w:szCs w:val="21"/>
        </w:rPr>
        <w:t>7 服务要求</w:t>
      </w:r>
    </w:p>
    <w:p w14:paraId="4C6ABD61">
      <w:pPr>
        <w:tabs>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7.1服务评分</w:t>
      </w:r>
    </w:p>
    <w:p w14:paraId="33583D94">
      <w:pPr>
        <w:tabs>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运维服务平均划分至服务期各季度，各季度运维服务费用由各季度实际得分决定，具体评分表详见附件，各分数段付款比例如下：</w:t>
      </w:r>
    </w:p>
    <w:p w14:paraId="0D2351FE">
      <w:pPr>
        <w:spacing w:line="360" w:lineRule="auto"/>
        <w:ind w:firstLine="420"/>
        <w:rPr>
          <w:rFonts w:hint="eastAsia" w:hAnsi="宋体" w:cs="宋体"/>
          <w:bCs/>
          <w:kern w:val="2"/>
          <w:sz w:val="21"/>
          <w:szCs w:val="21"/>
        </w:rPr>
      </w:pPr>
      <w:r>
        <w:rPr>
          <w:rFonts w:hint="eastAsia" w:hAnsi="宋体" w:cs="宋体"/>
          <w:bCs/>
          <w:kern w:val="2"/>
          <w:sz w:val="21"/>
          <w:szCs w:val="21"/>
        </w:rPr>
        <w:t>（1）当季度评分90分以上（包括90分），获得该季度全额标准运维服务款；</w:t>
      </w:r>
    </w:p>
    <w:p w14:paraId="16487C1D">
      <w:pPr>
        <w:spacing w:line="360" w:lineRule="auto"/>
        <w:ind w:firstLine="420"/>
        <w:rPr>
          <w:rFonts w:hint="eastAsia" w:hAnsi="宋体" w:cs="宋体"/>
          <w:bCs/>
          <w:kern w:val="2"/>
          <w:sz w:val="21"/>
          <w:szCs w:val="21"/>
        </w:rPr>
      </w:pPr>
      <w:r>
        <w:rPr>
          <w:rFonts w:hint="eastAsia" w:hAnsi="宋体" w:cs="宋体"/>
          <w:bCs/>
          <w:kern w:val="2"/>
          <w:sz w:val="21"/>
          <w:szCs w:val="21"/>
        </w:rPr>
        <w:t>（2）当季度评分80到90分之间（包括80分），该季度费用最终按照</w:t>
      </w:r>
      <w:r>
        <w:rPr>
          <w:rFonts w:hAnsi="宋体" w:cs="宋体"/>
          <w:bCs/>
          <w:kern w:val="2"/>
          <w:sz w:val="21"/>
          <w:szCs w:val="21"/>
        </w:rPr>
        <w:t>80</w:t>
      </w:r>
      <w:r>
        <w:rPr>
          <w:rFonts w:hint="eastAsia" w:hAnsi="宋体" w:cs="宋体"/>
          <w:bCs/>
          <w:kern w:val="2"/>
          <w:sz w:val="21"/>
          <w:szCs w:val="21"/>
        </w:rPr>
        <w:t>%支付；</w:t>
      </w:r>
    </w:p>
    <w:p w14:paraId="12180326">
      <w:pPr>
        <w:spacing w:line="360" w:lineRule="auto"/>
        <w:ind w:firstLine="420"/>
        <w:rPr>
          <w:rFonts w:hint="eastAsia" w:hAnsi="宋体" w:cs="宋体"/>
          <w:bCs/>
          <w:kern w:val="2"/>
          <w:sz w:val="21"/>
          <w:szCs w:val="21"/>
        </w:rPr>
      </w:pPr>
      <w:r>
        <w:rPr>
          <w:rFonts w:hint="eastAsia" w:hAnsi="宋体" w:cs="宋体"/>
          <w:bCs/>
          <w:kern w:val="2"/>
          <w:sz w:val="21"/>
          <w:szCs w:val="21"/>
        </w:rPr>
        <w:t>（3）当季度评分70到80分之间（包括70分），该季度费用最终按照</w:t>
      </w:r>
      <w:r>
        <w:rPr>
          <w:rFonts w:hAnsi="宋体" w:cs="宋体"/>
          <w:bCs/>
          <w:kern w:val="2"/>
          <w:sz w:val="21"/>
          <w:szCs w:val="21"/>
        </w:rPr>
        <w:t>70</w:t>
      </w:r>
      <w:r>
        <w:rPr>
          <w:rFonts w:hint="eastAsia" w:hAnsi="宋体" w:cs="宋体"/>
          <w:bCs/>
          <w:kern w:val="2"/>
          <w:sz w:val="21"/>
          <w:szCs w:val="21"/>
        </w:rPr>
        <w:t>%支付；</w:t>
      </w:r>
    </w:p>
    <w:p w14:paraId="7BEFFADC">
      <w:pPr>
        <w:spacing w:line="360" w:lineRule="auto"/>
        <w:ind w:firstLine="420"/>
        <w:rPr>
          <w:rFonts w:hint="eastAsia" w:hAnsi="宋体" w:cs="宋体"/>
          <w:bCs/>
          <w:kern w:val="2"/>
          <w:sz w:val="21"/>
          <w:szCs w:val="21"/>
        </w:rPr>
      </w:pPr>
      <w:r>
        <w:rPr>
          <w:rFonts w:hint="eastAsia" w:hAnsi="宋体" w:cs="宋体"/>
          <w:bCs/>
          <w:kern w:val="2"/>
          <w:sz w:val="21"/>
          <w:szCs w:val="21"/>
        </w:rPr>
        <w:t>（4）当季度评分60到70分之间（包括60分），该季度费用最终按照</w:t>
      </w:r>
      <w:r>
        <w:rPr>
          <w:rFonts w:hAnsi="宋体" w:cs="宋体"/>
          <w:bCs/>
          <w:kern w:val="2"/>
          <w:sz w:val="21"/>
          <w:szCs w:val="21"/>
        </w:rPr>
        <w:t>60</w:t>
      </w:r>
      <w:r>
        <w:rPr>
          <w:rFonts w:hint="eastAsia" w:hAnsi="宋体" w:cs="宋体"/>
          <w:bCs/>
          <w:kern w:val="2"/>
          <w:sz w:val="21"/>
          <w:szCs w:val="21"/>
        </w:rPr>
        <w:t>%支付；</w:t>
      </w:r>
    </w:p>
    <w:p w14:paraId="17E693B6">
      <w:pPr>
        <w:spacing w:line="360" w:lineRule="auto"/>
        <w:ind w:firstLine="420"/>
        <w:rPr>
          <w:rFonts w:hint="eastAsia" w:hAnsi="宋体" w:cs="宋体"/>
          <w:bCs/>
          <w:kern w:val="2"/>
          <w:sz w:val="21"/>
          <w:szCs w:val="21"/>
        </w:rPr>
      </w:pPr>
      <w:r>
        <w:rPr>
          <w:rFonts w:hint="eastAsia" w:hAnsi="宋体" w:cs="宋体"/>
          <w:bCs/>
          <w:kern w:val="2"/>
          <w:sz w:val="21"/>
          <w:szCs w:val="21"/>
        </w:rPr>
        <w:t>（5）当季度评分60分以下，该季度全额运维服务费用按</w:t>
      </w:r>
      <w:r>
        <w:rPr>
          <w:rFonts w:hAnsi="宋体" w:cs="宋体"/>
          <w:bCs/>
          <w:kern w:val="2"/>
          <w:sz w:val="21"/>
          <w:szCs w:val="21"/>
        </w:rPr>
        <w:t>50</w:t>
      </w:r>
      <w:r>
        <w:rPr>
          <w:rFonts w:hint="eastAsia" w:hAnsi="宋体" w:cs="宋体"/>
          <w:bCs/>
          <w:kern w:val="2"/>
          <w:sz w:val="21"/>
          <w:szCs w:val="21"/>
        </w:rPr>
        <w:t>%支付；且连续2个季度6</w:t>
      </w:r>
      <w:r>
        <w:rPr>
          <w:rFonts w:hAnsi="宋体" w:cs="宋体"/>
          <w:bCs/>
          <w:kern w:val="2"/>
          <w:sz w:val="21"/>
          <w:szCs w:val="21"/>
        </w:rPr>
        <w:t>0</w:t>
      </w:r>
      <w:r>
        <w:rPr>
          <w:rFonts w:hint="eastAsia" w:hAnsi="宋体" w:cs="宋体"/>
          <w:bCs/>
          <w:kern w:val="2"/>
          <w:sz w:val="21"/>
          <w:szCs w:val="21"/>
        </w:rPr>
        <w:t>分以下，第二个季度运维服务费用不予支付。</w:t>
      </w:r>
    </w:p>
    <w:p w14:paraId="1C072998">
      <w:pPr>
        <w:spacing w:line="360" w:lineRule="auto"/>
        <w:ind w:firstLine="420" w:firstLineChars="200"/>
        <w:rPr>
          <w:rFonts w:hAnsi="宋体" w:cs="宋体"/>
          <w:szCs w:val="21"/>
        </w:rPr>
      </w:pPr>
      <w:r>
        <w:rPr>
          <w:rFonts w:hint="eastAsia" w:hAnsi="宋体" w:cs="宋体"/>
          <w:bCs/>
          <w:kern w:val="2"/>
          <w:sz w:val="21"/>
          <w:szCs w:val="21"/>
        </w:rPr>
        <w:t>（6）初步评分未达到90分及以上，乙方需按要求进行整改，如整改后乙方最终获得90分及以上评分可全额申请该季度运维服务费。</w:t>
      </w:r>
    </w:p>
    <w:p w14:paraId="579A63BA">
      <w:pPr>
        <w:tabs>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7.2服务响应</w:t>
      </w:r>
    </w:p>
    <w:p w14:paraId="127A6118">
      <w:pPr>
        <w:spacing w:line="360" w:lineRule="auto"/>
        <w:ind w:firstLine="420"/>
        <w:rPr>
          <w:rFonts w:hint="eastAsia" w:hAnsi="宋体" w:cs="宋体"/>
          <w:bCs/>
          <w:kern w:val="2"/>
          <w:sz w:val="21"/>
          <w:szCs w:val="21"/>
        </w:rPr>
      </w:pPr>
      <w:r>
        <w:rPr>
          <w:rFonts w:hint="eastAsia" w:hAnsi="宋体" w:cs="宋体"/>
          <w:bCs/>
          <w:kern w:val="2"/>
          <w:sz w:val="21"/>
          <w:szCs w:val="21"/>
        </w:rPr>
        <w:t>下表中时间定义为：（工作时间为周一至周五期间5*8小时日常工作时间，其余为非工作时间）</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3449"/>
        <w:gridCol w:w="2217"/>
        <w:gridCol w:w="1187"/>
        <w:gridCol w:w="1156"/>
      </w:tblGrid>
      <w:tr w14:paraId="4DD0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tcPr>
          <w:p w14:paraId="24B83085">
            <w:pPr>
              <w:widowControl/>
              <w:tabs>
                <w:tab w:val="left" w:pos="851"/>
                <w:tab w:val="left" w:pos="992"/>
              </w:tabs>
              <w:spacing w:line="360" w:lineRule="auto"/>
              <w:rPr>
                <w:rFonts w:hint="eastAsia"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服务等级分类</w:t>
            </w:r>
          </w:p>
        </w:tc>
        <w:tc>
          <w:tcPr>
            <w:tcW w:w="1903" w:type="pct"/>
            <w:shd w:val="clear" w:color="auto" w:fill="auto"/>
          </w:tcPr>
          <w:p w14:paraId="6302DAE5">
            <w:pPr>
              <w:widowControl/>
              <w:tabs>
                <w:tab w:val="left" w:pos="851"/>
                <w:tab w:val="left" w:pos="992"/>
              </w:tabs>
              <w:spacing w:line="360" w:lineRule="auto"/>
              <w:rPr>
                <w:rFonts w:hint="eastAsia"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具体描述</w:t>
            </w:r>
          </w:p>
        </w:tc>
        <w:tc>
          <w:tcPr>
            <w:tcW w:w="1223" w:type="pct"/>
            <w:shd w:val="clear" w:color="auto" w:fill="auto"/>
          </w:tcPr>
          <w:p w14:paraId="035E6749">
            <w:pPr>
              <w:widowControl/>
              <w:tabs>
                <w:tab w:val="left" w:pos="851"/>
                <w:tab w:val="left" w:pos="992"/>
              </w:tabs>
              <w:spacing w:line="360" w:lineRule="auto"/>
              <w:rPr>
                <w:rFonts w:hint="eastAsia" w:asciiTheme="minorEastAsia" w:hAnsiTheme="minorEastAsia" w:eastAsiaTheme="minorEastAsia"/>
                <w:b/>
                <w:bCs/>
                <w:color w:val="000000" w:themeColor="text1"/>
                <w:sz w:val="21"/>
                <w:szCs w:val="21"/>
                <w:lang w:eastAsia="zh-TW"/>
                <w14:textFill>
                  <w14:solidFill>
                    <w14:schemeClr w14:val="tx1"/>
                  </w14:solidFill>
                </w14:textFill>
              </w:rPr>
            </w:pPr>
            <w:r>
              <w:rPr>
                <w:rFonts w:asciiTheme="minorEastAsia" w:hAnsiTheme="minorEastAsia" w:eastAsiaTheme="minorEastAsia"/>
                <w:b/>
                <w:bCs/>
                <w:color w:val="000000" w:themeColor="text1"/>
                <w:sz w:val="21"/>
                <w:szCs w:val="21"/>
                <w:lang w:eastAsia="zh-TW"/>
                <w14:textFill>
                  <w14:solidFill>
                    <w14:schemeClr w14:val="tx1"/>
                  </w14:solidFill>
                </w14:textFill>
              </w:rPr>
              <w:t>电话、企业微信、email等通讯工具</w:t>
            </w:r>
          </w:p>
          <w:p w14:paraId="5E97BF79">
            <w:pPr>
              <w:widowControl/>
              <w:tabs>
                <w:tab w:val="left" w:pos="851"/>
                <w:tab w:val="left" w:pos="992"/>
              </w:tabs>
              <w:spacing w:line="360" w:lineRule="auto"/>
              <w:rPr>
                <w:rFonts w:hint="eastAsia" w:asciiTheme="minorEastAsia" w:hAnsiTheme="minorEastAsia" w:eastAsiaTheme="minorEastAsia"/>
                <w:b/>
                <w:bCs/>
                <w:color w:val="000000" w:themeColor="text1"/>
                <w:sz w:val="21"/>
                <w:szCs w:val="21"/>
                <w:lang w:eastAsia="zh-TW"/>
                <w14:textFill>
                  <w14:solidFill>
                    <w14:schemeClr w14:val="tx1"/>
                  </w14:solidFill>
                </w14:textFill>
              </w:rPr>
            </w:pPr>
            <w:r>
              <w:rPr>
                <w:rFonts w:asciiTheme="minorEastAsia" w:hAnsiTheme="minorEastAsia" w:eastAsiaTheme="minorEastAsia"/>
                <w:b/>
                <w:bCs/>
                <w:color w:val="000000" w:themeColor="text1"/>
                <w:sz w:val="21"/>
                <w:szCs w:val="21"/>
                <w:lang w:eastAsia="zh-TW"/>
                <w14:textFill>
                  <w14:solidFill>
                    <w14:schemeClr w14:val="tx1"/>
                  </w14:solidFill>
                </w14:textFill>
              </w:rPr>
              <w:t>响应时间</w:t>
            </w:r>
          </w:p>
        </w:tc>
        <w:tc>
          <w:tcPr>
            <w:tcW w:w="655" w:type="pct"/>
            <w:shd w:val="clear" w:color="auto" w:fill="auto"/>
          </w:tcPr>
          <w:p w14:paraId="5C9D84F6">
            <w:pPr>
              <w:widowControl/>
              <w:tabs>
                <w:tab w:val="left" w:pos="851"/>
                <w:tab w:val="left" w:pos="992"/>
              </w:tabs>
              <w:spacing w:line="360" w:lineRule="auto"/>
              <w:rPr>
                <w:rFonts w:hint="eastAsia"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开始解决问题时间</w:t>
            </w:r>
          </w:p>
        </w:tc>
        <w:tc>
          <w:tcPr>
            <w:tcW w:w="638" w:type="pct"/>
            <w:shd w:val="clear" w:color="auto" w:fill="auto"/>
          </w:tcPr>
          <w:p w14:paraId="0E0A44F9">
            <w:pPr>
              <w:widowControl/>
              <w:tabs>
                <w:tab w:val="left" w:pos="851"/>
                <w:tab w:val="left" w:pos="992"/>
              </w:tabs>
              <w:spacing w:line="360" w:lineRule="auto"/>
              <w:rPr>
                <w:rFonts w:hint="eastAsia"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问题彻底解决时间</w:t>
            </w:r>
          </w:p>
        </w:tc>
      </w:tr>
      <w:tr w14:paraId="131E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tcPr>
          <w:p w14:paraId="3EEAB3D9">
            <w:pPr>
              <w:widowControl/>
              <w:tabs>
                <w:tab w:val="left" w:pos="851"/>
                <w:tab w:val="left" w:pos="992"/>
              </w:tabs>
              <w:spacing w:line="360" w:lineRule="auto"/>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严重</w:t>
            </w:r>
          </w:p>
        </w:tc>
        <w:tc>
          <w:tcPr>
            <w:tcW w:w="1903" w:type="pct"/>
            <w:shd w:val="clear" w:color="auto" w:fill="auto"/>
          </w:tcPr>
          <w:p w14:paraId="4CAF21A4">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排水设施运行图、排水设施动态更新、网格化管理、排口问题管控、泵闸站日常运营、管理驾驶舱、APP等原合同建设的</w:t>
            </w:r>
            <w:r>
              <w:rPr>
                <w:rFonts w:asciiTheme="minorEastAsia" w:hAnsiTheme="minorEastAsia" w:eastAsiaTheme="minorEastAsia"/>
                <w:color w:val="000000" w:themeColor="text1"/>
                <w:sz w:val="21"/>
                <w:szCs w:val="21"/>
                <w:lang w:eastAsia="zh-TW"/>
                <w14:textFill>
                  <w14:solidFill>
                    <w14:schemeClr w14:val="tx1"/>
                  </w14:solidFill>
                </w14:textFill>
              </w:rPr>
              <w:t>任一项目完全失效或对甲方的业务正常运行产生严重影响。</w:t>
            </w:r>
          </w:p>
        </w:tc>
        <w:tc>
          <w:tcPr>
            <w:tcW w:w="1223" w:type="pct"/>
            <w:shd w:val="clear" w:color="auto" w:fill="auto"/>
          </w:tcPr>
          <w:p w14:paraId="35EA0805">
            <w:pPr>
              <w:widowControl/>
              <w:tabs>
                <w:tab w:val="left" w:pos="851"/>
                <w:tab w:val="left" w:pos="992"/>
              </w:tabs>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工作时间30分钟内，</w:t>
            </w:r>
          </w:p>
          <w:p w14:paraId="318A8A9C">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非工作时间2小时内</w:t>
            </w:r>
          </w:p>
        </w:tc>
        <w:tc>
          <w:tcPr>
            <w:tcW w:w="655" w:type="pct"/>
            <w:shd w:val="clear" w:color="auto" w:fill="auto"/>
          </w:tcPr>
          <w:p w14:paraId="4DF990D1">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hint="eastAsia" w:asciiTheme="minorEastAsia" w:hAnsiTheme="minorEastAsia" w:eastAsiaTheme="minorEastAsia"/>
                <w:color w:val="000000" w:themeColor="text1"/>
                <w:sz w:val="21"/>
                <w:szCs w:val="21"/>
                <w:lang w:eastAsia="zh-TW"/>
                <w14:textFill>
                  <w14:solidFill>
                    <w14:schemeClr w14:val="tx1"/>
                  </w14:solidFill>
                </w14:textFill>
              </w:rPr>
              <w:t>小时内</w:t>
            </w:r>
          </w:p>
        </w:tc>
        <w:tc>
          <w:tcPr>
            <w:tcW w:w="638" w:type="pct"/>
            <w:shd w:val="clear" w:color="auto" w:fill="auto"/>
          </w:tcPr>
          <w:p w14:paraId="102351D3">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2天内</w:t>
            </w:r>
          </w:p>
        </w:tc>
      </w:tr>
      <w:tr w14:paraId="49CE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tcPr>
          <w:p w14:paraId="29A7A396">
            <w:pPr>
              <w:widowControl/>
              <w:tabs>
                <w:tab w:val="left" w:pos="851"/>
                <w:tab w:val="left" w:pos="992"/>
              </w:tabs>
              <w:spacing w:line="360" w:lineRule="auto"/>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高</w:t>
            </w:r>
          </w:p>
        </w:tc>
        <w:tc>
          <w:tcPr>
            <w:tcW w:w="1903" w:type="pct"/>
            <w:shd w:val="clear" w:color="auto" w:fill="auto"/>
          </w:tcPr>
          <w:p w14:paraId="2D7542A1">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排水设施运行图、排水设施动态更新、网格化管理、排口问题管控、泵闸站日常运营、管理驾驶舱、APP等原合同建设的</w:t>
            </w:r>
            <w:r>
              <w:rPr>
                <w:rFonts w:asciiTheme="minorEastAsia" w:hAnsiTheme="minorEastAsia" w:eastAsiaTheme="minorEastAsia"/>
                <w:color w:val="000000" w:themeColor="text1"/>
                <w:sz w:val="21"/>
                <w:szCs w:val="21"/>
                <w:lang w:eastAsia="zh-TW"/>
                <w14:textFill>
                  <w14:solidFill>
                    <w14:schemeClr w14:val="tx1"/>
                  </w14:solidFill>
                </w14:textFill>
              </w:rPr>
              <w:t>任一项目部分功能失效或对甲方的业务正常运行产生较高程度影响。</w:t>
            </w:r>
          </w:p>
        </w:tc>
        <w:tc>
          <w:tcPr>
            <w:tcW w:w="1223" w:type="pct"/>
            <w:shd w:val="clear" w:color="auto" w:fill="auto"/>
          </w:tcPr>
          <w:p w14:paraId="7989F523">
            <w:pPr>
              <w:widowControl/>
              <w:tabs>
                <w:tab w:val="left" w:pos="851"/>
                <w:tab w:val="left" w:pos="992"/>
              </w:tabs>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工作时间1小时内，</w:t>
            </w:r>
          </w:p>
          <w:p w14:paraId="03619085">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非工作时间6小时内</w:t>
            </w:r>
          </w:p>
        </w:tc>
        <w:tc>
          <w:tcPr>
            <w:tcW w:w="655" w:type="pct"/>
            <w:shd w:val="clear" w:color="auto" w:fill="auto"/>
          </w:tcPr>
          <w:p w14:paraId="17F3F873">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lang w:eastAsia="zh-TW"/>
                <w14:textFill>
                  <w14:solidFill>
                    <w14:schemeClr w14:val="tx1"/>
                  </w14:solidFill>
                </w14:textFill>
              </w:rPr>
              <w:t>天内</w:t>
            </w:r>
          </w:p>
        </w:tc>
        <w:tc>
          <w:tcPr>
            <w:tcW w:w="638" w:type="pct"/>
            <w:shd w:val="clear" w:color="auto" w:fill="auto"/>
          </w:tcPr>
          <w:p w14:paraId="7D96D303">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lang w:eastAsia="zh-TW"/>
                <w14:textFill>
                  <w14:solidFill>
                    <w14:schemeClr w14:val="tx1"/>
                  </w14:solidFill>
                </w14:textFill>
              </w:rPr>
              <w:t>天内</w:t>
            </w:r>
          </w:p>
        </w:tc>
      </w:tr>
      <w:tr w14:paraId="296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tcPr>
          <w:p w14:paraId="7ADFC5AA">
            <w:pPr>
              <w:widowControl/>
              <w:tabs>
                <w:tab w:val="left" w:pos="851"/>
                <w:tab w:val="left" w:pos="992"/>
              </w:tabs>
              <w:spacing w:line="360" w:lineRule="auto"/>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中</w:t>
            </w:r>
          </w:p>
        </w:tc>
        <w:tc>
          <w:tcPr>
            <w:tcW w:w="1903" w:type="pct"/>
            <w:shd w:val="clear" w:color="auto" w:fill="auto"/>
          </w:tcPr>
          <w:p w14:paraId="67A52DF5">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排水设施运行图、排水设施动态更新、网格化管理、排口问题管控、泵闸站日常运营、管理驾驶舱、APP等原合同建设的</w:t>
            </w:r>
            <w:r>
              <w:rPr>
                <w:rFonts w:asciiTheme="minorEastAsia" w:hAnsiTheme="minorEastAsia" w:eastAsiaTheme="minorEastAsia"/>
                <w:color w:val="000000" w:themeColor="text1"/>
                <w:sz w:val="21"/>
                <w:szCs w:val="21"/>
                <w:lang w:eastAsia="zh-TW"/>
                <w14:textFill>
                  <w14:solidFill>
                    <w14:schemeClr w14:val="tx1"/>
                  </w14:solidFill>
                </w14:textFill>
              </w:rPr>
              <w:t>任一项目部分功能运行异常或对甲方的业务正常运行产生中等程度影响。</w:t>
            </w:r>
          </w:p>
        </w:tc>
        <w:tc>
          <w:tcPr>
            <w:tcW w:w="1223" w:type="pct"/>
            <w:shd w:val="clear" w:color="auto" w:fill="auto"/>
          </w:tcPr>
          <w:p w14:paraId="596B6E6B">
            <w:pPr>
              <w:widowControl/>
              <w:tabs>
                <w:tab w:val="left" w:pos="851"/>
                <w:tab w:val="left" w:pos="992"/>
              </w:tabs>
              <w:spacing w:line="360" w:lineRule="auto"/>
              <w:rPr>
                <w:rFonts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工作时间2小时内，</w:t>
            </w:r>
          </w:p>
          <w:p w14:paraId="646E2848">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非工作时间12小时内</w:t>
            </w:r>
          </w:p>
        </w:tc>
        <w:tc>
          <w:tcPr>
            <w:tcW w:w="655" w:type="pct"/>
            <w:shd w:val="clear" w:color="auto" w:fill="auto"/>
          </w:tcPr>
          <w:p w14:paraId="51387CA8">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2天内</w:t>
            </w:r>
          </w:p>
        </w:tc>
        <w:tc>
          <w:tcPr>
            <w:tcW w:w="638" w:type="pct"/>
            <w:shd w:val="clear" w:color="auto" w:fill="auto"/>
          </w:tcPr>
          <w:p w14:paraId="2ECF4FEA">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r>
              <w:rPr>
                <w:rFonts w:hint="eastAsia" w:asciiTheme="minorEastAsia" w:hAnsiTheme="minorEastAsia" w:eastAsiaTheme="minorEastAsia"/>
                <w:color w:val="000000" w:themeColor="text1"/>
                <w:sz w:val="21"/>
                <w:szCs w:val="21"/>
                <w:lang w:eastAsia="zh-TW"/>
                <w14:textFill>
                  <w14:solidFill>
                    <w14:schemeClr w14:val="tx1"/>
                  </w14:solidFill>
                </w14:textFill>
              </w:rPr>
              <w:t>天内</w:t>
            </w:r>
          </w:p>
        </w:tc>
      </w:tr>
      <w:tr w14:paraId="58F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shd w:val="clear" w:color="auto" w:fill="auto"/>
          </w:tcPr>
          <w:p w14:paraId="61191342">
            <w:pPr>
              <w:widowControl/>
              <w:tabs>
                <w:tab w:val="left" w:pos="851"/>
                <w:tab w:val="left" w:pos="992"/>
              </w:tabs>
              <w:spacing w:line="360" w:lineRule="auto"/>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低</w:t>
            </w:r>
          </w:p>
        </w:tc>
        <w:tc>
          <w:tcPr>
            <w:tcW w:w="1903" w:type="pct"/>
            <w:shd w:val="clear" w:color="auto" w:fill="auto"/>
          </w:tcPr>
          <w:p w14:paraId="5613ECD4">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asciiTheme="minorEastAsia" w:hAnsiTheme="minorEastAsia" w:eastAsiaTheme="minorEastAsia"/>
                <w:color w:val="000000" w:themeColor="text1"/>
                <w:sz w:val="21"/>
                <w:szCs w:val="21"/>
                <w:lang w:eastAsia="zh-TW"/>
                <w14:textFill>
                  <w14:solidFill>
                    <w14:schemeClr w14:val="tx1"/>
                  </w14:solidFill>
                </w14:textFill>
              </w:rPr>
              <w:t>系统异常对甲方的业务正常运行不会带来</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实质</w:t>
            </w:r>
            <w:r>
              <w:rPr>
                <w:rFonts w:asciiTheme="minorEastAsia" w:hAnsiTheme="minorEastAsia" w:eastAsiaTheme="minorEastAsia"/>
                <w:color w:val="000000" w:themeColor="text1"/>
                <w:sz w:val="21"/>
                <w:szCs w:val="21"/>
                <w:lang w:eastAsia="zh-TW"/>
                <w14:textFill>
                  <w14:solidFill>
                    <w14:schemeClr w14:val="tx1"/>
                  </w14:solidFill>
                </w14:textFill>
              </w:rPr>
              <w:t>影响。</w:t>
            </w:r>
          </w:p>
        </w:tc>
        <w:tc>
          <w:tcPr>
            <w:tcW w:w="1223" w:type="pct"/>
            <w:shd w:val="clear" w:color="auto" w:fill="auto"/>
          </w:tcPr>
          <w:p w14:paraId="3F51992F">
            <w:pPr>
              <w:widowControl/>
              <w:tabs>
                <w:tab w:val="left" w:pos="851"/>
                <w:tab w:val="left" w:pos="992"/>
              </w:tabs>
              <w:spacing w:line="360" w:lineRule="auto"/>
              <w:rPr>
                <w:rFonts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工作时间4小时内</w:t>
            </w:r>
          </w:p>
          <w:p w14:paraId="5CB02BF4">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非工作时间2天内（法定节假日除外）</w:t>
            </w:r>
          </w:p>
        </w:tc>
        <w:tc>
          <w:tcPr>
            <w:tcW w:w="655" w:type="pct"/>
            <w:shd w:val="clear" w:color="auto" w:fill="auto"/>
          </w:tcPr>
          <w:p w14:paraId="41908808">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lang w:eastAsia="zh-TW"/>
                <w14:textFill>
                  <w14:solidFill>
                    <w14:schemeClr w14:val="tx1"/>
                  </w14:solidFill>
                </w14:textFill>
              </w:rPr>
              <w:t>3天内</w:t>
            </w:r>
          </w:p>
        </w:tc>
        <w:tc>
          <w:tcPr>
            <w:tcW w:w="638" w:type="pct"/>
            <w:shd w:val="clear" w:color="auto" w:fill="auto"/>
          </w:tcPr>
          <w:p w14:paraId="4F8CD9FF">
            <w:pPr>
              <w:widowControl/>
              <w:tabs>
                <w:tab w:val="left" w:pos="851"/>
                <w:tab w:val="left" w:pos="992"/>
              </w:tabs>
              <w:spacing w:line="360" w:lineRule="auto"/>
              <w:rPr>
                <w:rFonts w:hint="eastAsia" w:asciiTheme="minorEastAsia" w:hAnsiTheme="minorEastAsia" w:eastAsiaTheme="minorEastAsia"/>
                <w:color w:val="000000" w:themeColor="text1"/>
                <w:sz w:val="21"/>
                <w:szCs w:val="21"/>
                <w:lang w:eastAsia="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w:t>
            </w:r>
            <w:r>
              <w:rPr>
                <w:rFonts w:hint="eastAsia" w:asciiTheme="minorEastAsia" w:hAnsiTheme="minorEastAsia" w:eastAsiaTheme="minorEastAsia"/>
                <w:color w:val="000000" w:themeColor="text1"/>
                <w:sz w:val="21"/>
                <w:szCs w:val="21"/>
                <w:lang w:eastAsia="zh-TW"/>
                <w14:textFill>
                  <w14:solidFill>
                    <w14:schemeClr w14:val="tx1"/>
                  </w14:solidFill>
                </w14:textFill>
              </w:rPr>
              <w:t>天内</w:t>
            </w:r>
          </w:p>
        </w:tc>
      </w:tr>
    </w:tbl>
    <w:p w14:paraId="5C4E9326">
      <w:pPr>
        <w:tabs>
          <w:tab w:val="left" w:pos="425"/>
        </w:tabs>
        <w:autoSpaceDE/>
        <w:autoSpaceDN/>
        <w:snapToGrid w:val="0"/>
        <w:spacing w:line="360" w:lineRule="auto"/>
        <w:ind w:left="426" w:hanging="426" w:hangingChars="202"/>
        <w:outlineLvl w:val="0"/>
        <w:rPr>
          <w:rFonts w:hint="eastAsia" w:hAnsi="宋体" w:cs="宋体"/>
          <w:b/>
          <w:bCs/>
          <w:kern w:val="44"/>
          <w:sz w:val="21"/>
          <w:szCs w:val="21"/>
        </w:rPr>
      </w:pPr>
    </w:p>
    <w:p w14:paraId="18EA0047">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 xml:space="preserve">8 </w:t>
      </w:r>
      <w:r>
        <w:rPr>
          <w:rFonts w:hint="eastAsia" w:hAnsi="宋体" w:cs="宋体"/>
          <w:b/>
          <w:bCs/>
          <w:kern w:val="44"/>
          <w:sz w:val="21"/>
          <w:szCs w:val="21"/>
          <w:lang w:val="zh-CN"/>
        </w:rPr>
        <w:t>合同转让与继承</w:t>
      </w:r>
    </w:p>
    <w:p w14:paraId="66842B3F">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8.1合同转让及分包</w:t>
      </w:r>
    </w:p>
    <w:p w14:paraId="16B1B2CD">
      <w:pPr>
        <w:autoSpaceDE/>
        <w:autoSpaceDN/>
        <w:adjustRightInd/>
        <w:spacing w:line="360" w:lineRule="auto"/>
        <w:ind w:firstLine="371" w:firstLineChars="177"/>
        <w:jc w:val="both"/>
        <w:rPr>
          <w:rFonts w:hint="eastAsia" w:hAnsi="宋体" w:cs="宋体"/>
          <w:sz w:val="21"/>
          <w:szCs w:val="21"/>
        </w:rPr>
      </w:pPr>
      <w:r>
        <w:rPr>
          <w:rFonts w:hint="eastAsia" w:hAnsi="宋体" w:cs="宋体"/>
          <w:sz w:val="21"/>
          <w:szCs w:val="21"/>
        </w:rPr>
        <w:t>未经甲方书面同意，乙方不得将全部或部分的项目工作转让或分包给任何第三方进行，否则，甲方有权终止合同并追究乙方的违约责任。经甲方同意的分包，乙方与分包商对分包的工作成果承担连带责任。</w:t>
      </w:r>
    </w:p>
    <w:p w14:paraId="5412D7B9">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8.2合同继承</w:t>
      </w:r>
    </w:p>
    <w:p w14:paraId="15A37936">
      <w:pPr>
        <w:autoSpaceDE/>
        <w:autoSpaceDN/>
        <w:adjustRightInd/>
        <w:spacing w:line="360" w:lineRule="auto"/>
        <w:ind w:firstLine="371" w:firstLineChars="177"/>
        <w:jc w:val="both"/>
        <w:rPr>
          <w:rFonts w:hint="eastAsia" w:hAnsi="宋体" w:cs="宋体"/>
          <w:sz w:val="21"/>
          <w:szCs w:val="21"/>
        </w:rPr>
      </w:pPr>
      <w:r>
        <w:rPr>
          <w:rFonts w:hint="eastAsia" w:hAnsi="宋体" w:cs="宋体"/>
          <w:sz w:val="21"/>
          <w:szCs w:val="21"/>
        </w:rPr>
        <w:t>本合同生效后，无论甲方或乙方的名称、组织形式、企业性质、经营范围、注册资本、投资者等发生任何变更，甲方或乙方应继续或要求其权利义务的合法继承人恪守并履行其在本合同项下之相关义务。</w:t>
      </w:r>
    </w:p>
    <w:p w14:paraId="34AB69EA">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9</w:t>
      </w:r>
      <w:r>
        <w:rPr>
          <w:rFonts w:hint="eastAsia" w:hAnsi="宋体" w:cs="宋体"/>
          <w:b/>
          <w:bCs/>
          <w:kern w:val="44"/>
          <w:sz w:val="21"/>
          <w:szCs w:val="21"/>
          <w:lang w:val="zh-CN"/>
        </w:rPr>
        <w:t>工作成果的所有权及知识产权</w:t>
      </w:r>
    </w:p>
    <w:p w14:paraId="0123B55E">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9.1本项目工作成果，除乙方提供的既有软件产品平台之外，其知识产权及所有权归甲方所有，但允许乙方使用其既有软件产品平台为其他企业进行开发。</w:t>
      </w:r>
    </w:p>
    <w:p w14:paraId="32AA2D77">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9.2乙方保证向甲方提供和交付工作成果及其在实施和服务过程中所涉及的信息及成果不侵犯任何第三方的知识产权及其他合法权益。如果任何第三方提出侵权指控，乙方须与第三方交涉并承担由此发生的一切责任、费用和经济赔偿，导致甲方不能使用产品、服务的应退还全部费用，并承担违约责任及赔偿因此给甲方造成的全部损失（包括但不限于律师费、诉讼费、执行费、保全费、公证费、鉴定费）。</w:t>
      </w:r>
    </w:p>
    <w:p w14:paraId="2BBCE69B">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10</w:t>
      </w:r>
      <w:r>
        <w:rPr>
          <w:rFonts w:hint="eastAsia" w:hAnsi="宋体" w:cs="宋体"/>
          <w:b/>
          <w:bCs/>
          <w:kern w:val="44"/>
          <w:sz w:val="21"/>
          <w:szCs w:val="21"/>
          <w:lang w:val="zh-CN"/>
        </w:rPr>
        <w:t xml:space="preserve"> 违约责任</w:t>
      </w:r>
    </w:p>
    <w:p w14:paraId="0F9AFCD5">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10.1乙方承诺将维持项目组人员稳定。</w:t>
      </w:r>
    </w:p>
    <w:p w14:paraId="2BB2AF94">
      <w:pPr>
        <w:autoSpaceDE/>
        <w:autoSpaceDN/>
        <w:adjustRightInd/>
        <w:spacing w:line="360" w:lineRule="auto"/>
        <w:ind w:firstLine="371" w:firstLineChars="177"/>
        <w:jc w:val="both"/>
        <w:rPr>
          <w:rFonts w:hint="eastAsia" w:hAnsi="宋体" w:cs="宋体"/>
          <w:sz w:val="21"/>
          <w:szCs w:val="21"/>
        </w:rPr>
      </w:pPr>
      <w:r>
        <w:rPr>
          <w:rFonts w:hint="eastAsia" w:hAnsi="宋体" w:cs="宋体"/>
          <w:bCs/>
          <w:kern w:val="2"/>
          <w:sz w:val="21"/>
          <w:szCs w:val="21"/>
        </w:rPr>
        <w:t>10.1.1</w:t>
      </w:r>
      <w:r>
        <w:rPr>
          <w:rFonts w:hint="eastAsia" w:hAnsi="宋体" w:cs="宋体"/>
          <w:sz w:val="21"/>
          <w:szCs w:val="21"/>
        </w:rPr>
        <w:t>如因</w:t>
      </w:r>
      <w:bookmarkStart w:id="28" w:name="OLE_LINK2"/>
      <w:bookmarkStart w:id="29" w:name="OLE_LINK1"/>
      <w:r>
        <w:rPr>
          <w:rFonts w:hint="eastAsia" w:hAnsi="宋体" w:cs="宋体"/>
          <w:sz w:val="21"/>
          <w:szCs w:val="21"/>
        </w:rPr>
        <w:t>雇佣关系解除</w:t>
      </w:r>
      <w:bookmarkEnd w:id="28"/>
      <w:bookmarkEnd w:id="29"/>
      <w:r>
        <w:rPr>
          <w:rFonts w:hint="eastAsia" w:hAnsi="宋体" w:cs="宋体"/>
          <w:sz w:val="21"/>
          <w:szCs w:val="21"/>
        </w:rPr>
        <w:t>而导致乙方人员无法继续从事项目组工作，乙方需提前3天书面通知甲方。同时，乙方在发出书面通知后2天之内提供符合要求的备选人员。本合同工期不因乙方人员变动而延长，乙方人员变更导致工期延误的，由乙方承担违约责任，乙方应向甲方支付本合同价10%的违约金。</w:t>
      </w:r>
    </w:p>
    <w:p w14:paraId="31AEEA33">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10.1.2如甲方认为乙方项目组成员不能胜任项目组工作并出具书面说明，乙方须在收到书面说明后</w:t>
      </w:r>
      <w:r>
        <w:rPr>
          <w:rFonts w:hAnsi="宋体" w:cs="宋体"/>
          <w:bCs/>
          <w:kern w:val="2"/>
          <w:sz w:val="21"/>
          <w:szCs w:val="21"/>
        </w:rPr>
        <w:t>3</w:t>
      </w:r>
      <w:r>
        <w:rPr>
          <w:rFonts w:hint="eastAsia" w:hAnsi="宋体" w:cs="宋体"/>
          <w:bCs/>
          <w:kern w:val="2"/>
          <w:sz w:val="21"/>
          <w:szCs w:val="21"/>
        </w:rPr>
        <w:t>天内提供替补人员，经甲方同意后，第二天进行工作交接。</w:t>
      </w:r>
    </w:p>
    <w:p w14:paraId="2BCA5CD5">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2</w:t>
      </w:r>
      <w:r>
        <w:rPr>
          <w:rFonts w:hint="eastAsia" w:hAnsi="宋体" w:cs="宋体"/>
          <w:bCs/>
          <w:kern w:val="2"/>
          <w:sz w:val="21"/>
          <w:szCs w:val="21"/>
        </w:rPr>
        <w:t>因不可抗力导致的双方无法履行义务的情况，责任方应予以免责，但应在不可抗力消失的情况下积极履行义务。</w:t>
      </w:r>
    </w:p>
    <w:p w14:paraId="44DA0228">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有以下情况的甲方有权要求乙方承担违约责任：</w:t>
      </w:r>
    </w:p>
    <w:p w14:paraId="4633AA39">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1如果乙方未能按照双方约定的用户需求书中的具体要求完成工作的，乙方应在项目建设过程中免费整改和采取相应措施补救。如因乙方原因造成项目验收延误，每逾期一天，应向甲方支付相当于本项目阶段应收款项金额0.5%的违约金；如逾期超过30天，甲方书面通知其整改，未能按照约定整改的，且没有获得甲方书面同意延期的，甲方有权通知乙方解除合同，乙方应于甲方解除合同通知书送达之日起30天内，退还甲方本阶段已付款项并向甲方支付本合同价10%的违约金。</w:t>
      </w:r>
    </w:p>
    <w:p w14:paraId="658ED0D3">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.2乙方提前终止本合同的，应向甲方支付合同价10%的违约金并退还全部已收取费用。</w:t>
      </w:r>
    </w:p>
    <w:p w14:paraId="0D132B50">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3乙方擅自转让本合同权利义务、违反本合同保密义务、违反运维服务与维护承诺或违反本合同甲方知识产权条款的，应向甲方承担合同价10%的违约金。乙方因违反上述义务给甲方带来实际损失超过违约金数额的，乙方应按照实际损失予以赔偿。赔偿金额不超过本合同金额。</w:t>
      </w:r>
    </w:p>
    <w:p w14:paraId="6AA96748">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.4乙方违反保密义务约定，除应采取措施尽可能减少损失外，还应向甲方支付本合同价10%的违约金，并全额赔偿因此给甲方造成的损失。赔偿金额不超过本合同金额。</w:t>
      </w:r>
    </w:p>
    <w:p w14:paraId="4D6EDBA7">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.5 乙方未按合同约定提供服务或者提供的服务不符合用户需求书要求的，</w:t>
      </w:r>
      <w:r>
        <w:rPr>
          <w:rFonts w:hint="eastAsia" w:hAnsi="宋体" w:cs="宋体"/>
          <w:sz w:val="21"/>
          <w:szCs w:val="21"/>
        </w:rPr>
        <w:t>甲方有权另行委托第三方提供相关服务，因此产生的费用全部由乙方承担，</w:t>
      </w:r>
      <w:r>
        <w:rPr>
          <w:rFonts w:hint="eastAsia" w:hAnsi="宋体" w:cs="宋体"/>
          <w:bCs/>
          <w:kern w:val="2"/>
          <w:sz w:val="21"/>
          <w:szCs w:val="21"/>
        </w:rPr>
        <w:t>赔偿金额不超过本合同金额。</w:t>
      </w:r>
      <w:r>
        <w:rPr>
          <w:rFonts w:hint="eastAsia" w:hAnsi="宋体" w:cs="宋体"/>
          <w:sz w:val="21"/>
          <w:szCs w:val="21"/>
        </w:rPr>
        <w:t>甲方有权从未付款项中直接扣除相应款项。同时</w:t>
      </w:r>
      <w:r>
        <w:rPr>
          <w:rFonts w:hint="eastAsia" w:hAnsi="宋体" w:cs="宋体"/>
          <w:bCs/>
          <w:kern w:val="2"/>
          <w:sz w:val="21"/>
          <w:szCs w:val="21"/>
        </w:rPr>
        <w:t>，甲方还有权要求乙方支付合同价的【</w:t>
      </w:r>
      <w:r>
        <w:rPr>
          <w:rFonts w:hAnsi="宋体" w:cs="宋体"/>
          <w:bCs/>
          <w:kern w:val="2"/>
          <w:sz w:val="21"/>
          <w:szCs w:val="21"/>
        </w:rPr>
        <w:t>1</w:t>
      </w:r>
      <w:r>
        <w:rPr>
          <w:rFonts w:hint="eastAsia" w:hAnsi="宋体" w:cs="宋体"/>
          <w:bCs/>
          <w:kern w:val="2"/>
          <w:sz w:val="21"/>
          <w:szCs w:val="21"/>
        </w:rPr>
        <w:t>0%】作为违约金，并保留单方解除合同的权利。</w:t>
      </w:r>
    </w:p>
    <w:p w14:paraId="2B52C109">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3</w:t>
      </w:r>
      <w:r>
        <w:rPr>
          <w:rFonts w:hint="eastAsia" w:hAnsi="宋体" w:cs="宋体"/>
          <w:bCs/>
          <w:kern w:val="2"/>
          <w:sz w:val="21"/>
          <w:szCs w:val="21"/>
        </w:rPr>
        <w:t>.6乙方存在违反本合同约定的情形，甲方有权要求乙方支付合同价的【</w:t>
      </w:r>
      <w:r>
        <w:rPr>
          <w:rFonts w:hAnsi="宋体" w:cs="宋体"/>
          <w:bCs/>
          <w:kern w:val="2"/>
          <w:sz w:val="21"/>
          <w:szCs w:val="21"/>
        </w:rPr>
        <w:t>1</w:t>
      </w:r>
      <w:r>
        <w:rPr>
          <w:rFonts w:hint="eastAsia" w:hAnsi="宋体" w:cs="宋体"/>
          <w:bCs/>
          <w:kern w:val="2"/>
          <w:sz w:val="21"/>
          <w:szCs w:val="21"/>
        </w:rPr>
        <w:t>0%】作为违约金，并保留单方解除合同的权利。</w:t>
      </w:r>
    </w:p>
    <w:p w14:paraId="61FED456">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10.</w:t>
      </w:r>
      <w:r>
        <w:rPr>
          <w:rFonts w:hAnsi="宋体" w:cs="宋体"/>
          <w:bCs/>
          <w:kern w:val="2"/>
          <w:sz w:val="21"/>
          <w:szCs w:val="21"/>
        </w:rPr>
        <w:t>4</w:t>
      </w:r>
      <w:r>
        <w:rPr>
          <w:rFonts w:hint="eastAsia" w:hAnsi="宋体" w:cs="宋体"/>
          <w:bCs/>
          <w:kern w:val="2"/>
          <w:sz w:val="21"/>
          <w:szCs w:val="21"/>
        </w:rPr>
        <w:t>本合同约定的违约金及损失甲方有权选择从未支付合同款项中直接扣除或要求乙方另行支付。如未付合同款项少于违约金数额，甲方将停止支付合同款项，并有权向乙方追偿。</w:t>
      </w:r>
    </w:p>
    <w:p w14:paraId="641AB011">
      <w:pPr>
        <w:tabs>
          <w:tab w:val="left" w:pos="425"/>
          <w:tab w:val="left" w:pos="567"/>
        </w:tabs>
        <w:snapToGrid w:val="0"/>
        <w:spacing w:line="360" w:lineRule="auto"/>
        <w:outlineLvl w:val="1"/>
        <w:rPr>
          <w:rFonts w:hint="eastAsia" w:hAnsi="宋体" w:cs="宋体"/>
          <w:bCs/>
          <w:kern w:val="2"/>
          <w:sz w:val="21"/>
          <w:szCs w:val="21"/>
        </w:rPr>
      </w:pPr>
      <w:r>
        <w:rPr>
          <w:rFonts w:hAnsi="宋体" w:cs="宋体"/>
          <w:bCs/>
          <w:kern w:val="2"/>
          <w:sz w:val="21"/>
          <w:szCs w:val="21"/>
        </w:rPr>
        <w:t xml:space="preserve">10.5 </w:t>
      </w:r>
      <w:r>
        <w:rPr>
          <w:rFonts w:hint="eastAsia" w:hAnsi="宋体" w:cs="宋体"/>
          <w:bCs/>
          <w:kern w:val="2"/>
          <w:sz w:val="21"/>
          <w:szCs w:val="21"/>
        </w:rPr>
        <w:t>双方应本着友好合作的态度履行各自合同义务，一方不履行合同义务或履行合同义务不符合约定，守约方有权要求违约方承担继续履约、采取补救措施或者赔偿其实际损失（包括但不限于守约方因违约方违约行为而受到的直接损失、间接损失以及守约方为维权而支付的诉讼费、律师费、财产保全责任保险费、误工费、交通费等相关费用）等违约责任。</w:t>
      </w:r>
    </w:p>
    <w:p w14:paraId="53AC059D">
      <w:pPr>
        <w:tabs>
          <w:tab w:val="left" w:pos="1134"/>
          <w:tab w:val="left" w:pos="1277"/>
        </w:tabs>
        <w:spacing w:line="360" w:lineRule="auto"/>
        <w:ind w:left="0"/>
        <w:outlineLvl w:val="2"/>
        <w:rPr>
          <w:rFonts w:hint="eastAsia" w:hAnsi="宋体" w:cs="宋体"/>
          <w:bCs/>
          <w:kern w:val="2"/>
          <w:sz w:val="21"/>
          <w:szCs w:val="21"/>
          <w:lang w:val="en-US"/>
        </w:rPr>
      </w:pPr>
      <w:r>
        <w:rPr>
          <w:rFonts w:hint="eastAsia" w:hAnsi="宋体" w:cs="宋体"/>
          <w:bCs/>
          <w:kern w:val="2"/>
          <w:sz w:val="21"/>
          <w:szCs w:val="21"/>
          <w:lang w:val="en-US" w:eastAsia="zh-CN"/>
        </w:rPr>
        <w:t xml:space="preserve">10.6 </w:t>
      </w:r>
      <w:r>
        <w:rPr>
          <w:rFonts w:hint="eastAsia" w:hAnsi="宋体" w:cs="宋体"/>
          <w:bCs/>
          <w:kern w:val="2"/>
          <w:sz w:val="21"/>
          <w:szCs w:val="21"/>
          <w:lang w:val="en-US"/>
        </w:rPr>
        <w:t>本合同履行期间，乙方违约产生的违约金、赔偿或其他应付费用等款项，甲方有权直接从未付款项中直接扣除予以支付。</w:t>
      </w:r>
    </w:p>
    <w:p w14:paraId="7E2546A3">
      <w:pPr>
        <w:tabs>
          <w:tab w:val="left" w:pos="1134"/>
          <w:tab w:val="left" w:pos="1277"/>
        </w:tabs>
        <w:spacing w:line="360" w:lineRule="auto"/>
        <w:outlineLvl w:val="2"/>
      </w:pPr>
      <w:r>
        <w:rPr>
          <w:rFonts w:hint="eastAsia" w:hAnsi="宋体" w:cs="宋体"/>
          <w:bCs/>
          <w:kern w:val="2"/>
          <w:sz w:val="21"/>
          <w:szCs w:val="21"/>
          <w:lang w:val="en-US" w:eastAsia="zh-CN"/>
        </w:rPr>
        <w:t xml:space="preserve">10.7 </w:t>
      </w:r>
      <w:r>
        <w:rPr>
          <w:rFonts w:hint="eastAsia" w:hAnsi="宋体" w:cs="宋体"/>
          <w:bCs/>
          <w:kern w:val="2"/>
          <w:sz w:val="21"/>
          <w:szCs w:val="21"/>
          <w:lang w:val="en-US"/>
        </w:rPr>
        <w:t>如因乙方原因，导致发生法律纠纷案件，甲方被列为承担责任的诉讼当事人（第三人或被告），或造成社会负面影响的，视为乙方违约，甲方即有权对乙方处以涉案金额</w:t>
      </w:r>
      <w:r>
        <w:rPr>
          <w:rFonts w:hint="eastAsia" w:hAnsi="宋体" w:cs="宋体"/>
          <w:bCs/>
          <w:kern w:val="2"/>
          <w:sz w:val="21"/>
          <w:szCs w:val="21"/>
          <w:lang w:val="en-US" w:eastAsia="zh-CN"/>
        </w:rPr>
        <w:t>1</w:t>
      </w:r>
      <w:r>
        <w:rPr>
          <w:rFonts w:hint="eastAsia" w:hAnsi="宋体" w:cs="宋体"/>
          <w:bCs/>
          <w:kern w:val="2"/>
          <w:sz w:val="21"/>
          <w:szCs w:val="21"/>
          <w:lang w:val="en-US"/>
        </w:rPr>
        <w:t>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5AD8208F">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 xml:space="preserve">11 </w:t>
      </w:r>
      <w:r>
        <w:rPr>
          <w:rFonts w:hint="eastAsia" w:hAnsi="宋体" w:cs="宋体"/>
          <w:b/>
          <w:bCs/>
          <w:kern w:val="44"/>
          <w:sz w:val="21"/>
          <w:szCs w:val="21"/>
          <w:lang w:val="zh-CN"/>
        </w:rPr>
        <w:t>索赔</w:t>
      </w:r>
    </w:p>
    <w:p w14:paraId="50D8D50C">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11.1在法律允许的范围内，对与本合同守约方的任何形式的任何索</w:t>
      </w:r>
      <w:r>
        <w:rPr>
          <w:rFonts w:hint="eastAsia" w:hAnsi="宋体" w:cs="宋体"/>
          <w:bCs/>
          <w:color w:val="000000"/>
          <w:kern w:val="2"/>
          <w:sz w:val="21"/>
          <w:szCs w:val="21"/>
        </w:rPr>
        <w:t>赔，违约方应予赔偿，赔偿范围包括但不限于律师费、实现债权的费用、诉讼费、差旅费等</w:t>
      </w:r>
      <w:r>
        <w:rPr>
          <w:rFonts w:hint="eastAsia" w:hAnsi="宋体" w:cs="宋体"/>
          <w:bCs/>
          <w:kern w:val="2"/>
          <w:sz w:val="21"/>
          <w:szCs w:val="21"/>
        </w:rPr>
        <w:t>。</w:t>
      </w:r>
    </w:p>
    <w:p w14:paraId="334DA3DC">
      <w:pPr>
        <w:autoSpaceDE/>
        <w:autoSpaceDN/>
        <w:adjustRightInd/>
        <w:snapToGrid w:val="0"/>
        <w:spacing w:line="360" w:lineRule="auto"/>
        <w:rPr>
          <w:rFonts w:hint="eastAsia" w:hAnsi="宋体" w:cs="宋体"/>
          <w:bCs/>
          <w:kern w:val="2"/>
          <w:sz w:val="21"/>
          <w:szCs w:val="21"/>
        </w:rPr>
      </w:pPr>
      <w:r>
        <w:rPr>
          <w:rFonts w:hint="eastAsia" w:hAnsi="宋体" w:cs="宋体"/>
          <w:sz w:val="21"/>
          <w:szCs w:val="21"/>
        </w:rPr>
        <w:t>11.</w:t>
      </w:r>
      <w:r>
        <w:rPr>
          <w:rFonts w:hAnsi="宋体" w:cs="宋体"/>
          <w:sz w:val="21"/>
          <w:szCs w:val="21"/>
        </w:rPr>
        <w:t>2</w:t>
      </w:r>
      <w:r>
        <w:rPr>
          <w:rFonts w:hint="eastAsia" w:hAnsi="宋体" w:cs="宋体"/>
          <w:sz w:val="21"/>
          <w:szCs w:val="21"/>
        </w:rPr>
        <w:t xml:space="preserve"> 如果在守约方发出索赔通知送达违约方后30天内，违约方未作书面答复，上述索赔应视为已被违约方接受。</w:t>
      </w:r>
    </w:p>
    <w:p w14:paraId="6037781E">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lang w:val="zh-CN"/>
        </w:rPr>
        <w:t>12 合同的终止</w:t>
      </w:r>
    </w:p>
    <w:p w14:paraId="76EB5278">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12.1本合同在下列情形下可以被终止：</w:t>
      </w:r>
    </w:p>
    <w:p w14:paraId="79E0E17D">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12.1.1合同约定的任务均已完成，乙方提供的服务时间已经达到了合同所约定的服务期规定，双方不再存在任何合同约定的款项支付和未尽工作任务情况，此时被视为合同自动终止。</w:t>
      </w:r>
    </w:p>
    <w:p w14:paraId="2443947B">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12.1.2因</w:t>
      </w:r>
      <w:r>
        <w:rPr>
          <w:rFonts w:hint="eastAsia" w:hAnsi="宋体" w:cs="宋体"/>
          <w:bCs/>
          <w:kern w:val="2"/>
          <w:sz w:val="21"/>
          <w:szCs w:val="21"/>
          <w:lang w:val="en-US" w:eastAsia="zh-CN"/>
        </w:rPr>
        <w:t>下述</w:t>
      </w:r>
      <w:r>
        <w:rPr>
          <w:rFonts w:hint="eastAsia" w:hAnsi="宋体" w:cs="宋体"/>
          <w:bCs/>
          <w:kern w:val="2"/>
          <w:sz w:val="21"/>
          <w:szCs w:val="21"/>
        </w:rPr>
        <w:t>原因，合同可以被甲乙双方或其中一方终止。</w:t>
      </w:r>
    </w:p>
    <w:p w14:paraId="1FF9EFBF">
      <w:pPr>
        <w:tabs>
          <w:tab w:val="left" w:pos="2127"/>
        </w:tabs>
        <w:autoSpaceDE/>
        <w:autoSpaceDN/>
        <w:snapToGrid w:val="0"/>
        <w:spacing w:line="360" w:lineRule="auto"/>
        <w:ind w:left="1134"/>
        <w:jc w:val="both"/>
        <w:outlineLvl w:val="3"/>
        <w:rPr>
          <w:rFonts w:hint="eastAsia" w:hAnsi="宋体" w:cs="宋体"/>
          <w:bCs/>
          <w:kern w:val="2"/>
          <w:sz w:val="21"/>
          <w:szCs w:val="21"/>
        </w:rPr>
      </w:pPr>
      <w:r>
        <w:rPr>
          <w:rFonts w:hint="eastAsia" w:hAnsi="宋体" w:cs="宋体"/>
          <w:bCs/>
          <w:kern w:val="2"/>
          <w:sz w:val="21"/>
          <w:szCs w:val="21"/>
        </w:rPr>
        <w:t>12.1.2.1由于不可抗力造成合同一方或双方无法继续履行合同的。</w:t>
      </w:r>
    </w:p>
    <w:p w14:paraId="5A6ABCFB">
      <w:pPr>
        <w:tabs>
          <w:tab w:val="left" w:pos="2127"/>
        </w:tabs>
        <w:autoSpaceDE/>
        <w:autoSpaceDN/>
        <w:snapToGrid w:val="0"/>
        <w:spacing w:line="360" w:lineRule="auto"/>
        <w:ind w:left="1134"/>
        <w:jc w:val="both"/>
        <w:outlineLvl w:val="3"/>
        <w:rPr>
          <w:rFonts w:hint="eastAsia" w:hAnsi="宋体" w:cs="宋体"/>
          <w:bCs/>
          <w:kern w:val="2"/>
          <w:sz w:val="21"/>
          <w:szCs w:val="21"/>
        </w:rPr>
      </w:pPr>
      <w:r>
        <w:rPr>
          <w:rFonts w:hint="eastAsia" w:hAnsi="宋体" w:cs="宋体"/>
          <w:bCs/>
          <w:kern w:val="2"/>
          <w:sz w:val="21"/>
          <w:szCs w:val="21"/>
        </w:rPr>
        <w:t>12.1.2.2合同一方因解散、破产等原因终止经营。</w:t>
      </w:r>
    </w:p>
    <w:p w14:paraId="28D76D60">
      <w:pPr>
        <w:tabs>
          <w:tab w:val="left" w:pos="2127"/>
        </w:tabs>
        <w:autoSpaceDE/>
        <w:autoSpaceDN/>
        <w:snapToGrid w:val="0"/>
        <w:spacing w:line="360" w:lineRule="auto"/>
        <w:ind w:left="1134"/>
        <w:jc w:val="both"/>
        <w:outlineLvl w:val="3"/>
        <w:rPr>
          <w:rFonts w:hint="eastAsia" w:hAnsi="宋体" w:cs="宋体"/>
          <w:bCs/>
          <w:kern w:val="2"/>
          <w:sz w:val="21"/>
          <w:szCs w:val="21"/>
        </w:rPr>
      </w:pPr>
      <w:r>
        <w:rPr>
          <w:rFonts w:hint="eastAsia" w:hAnsi="宋体" w:cs="宋体"/>
          <w:bCs/>
          <w:kern w:val="2"/>
          <w:sz w:val="21"/>
          <w:szCs w:val="21"/>
        </w:rPr>
        <w:t>12.1.2.3甲乙双方经协商一致，可以书面形式终止本合同。</w:t>
      </w:r>
    </w:p>
    <w:p w14:paraId="1E7EEBE1">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12.1.3因双方停止合作原因终止合同的，甲、乙双方均有责任在合理的期限内归还或销毁（在对方的指导下进行）对方在项目实施过程中所提供的所有资料、文档及相关的软件（如有）等，但甲方已经付费的部分除外。</w:t>
      </w:r>
    </w:p>
    <w:p w14:paraId="1BB5287F">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12.2甲方有权利于本合同签订后单方终止本协议，</w:t>
      </w:r>
      <w:r>
        <w:rPr>
          <w:rFonts w:hint="eastAsia" w:hAnsi="宋体" w:cs="宋体"/>
          <w:bCs/>
          <w:kern w:val="2"/>
          <w:sz w:val="21"/>
          <w:szCs w:val="21"/>
          <w:lang w:val="en-US" w:eastAsia="zh-CN"/>
        </w:rPr>
        <w:t>且不承担违约责任。</w:t>
      </w:r>
      <w:r>
        <w:rPr>
          <w:rFonts w:hint="eastAsia" w:hAnsi="宋体" w:cs="宋体"/>
          <w:bCs/>
          <w:kern w:val="2"/>
          <w:sz w:val="21"/>
          <w:szCs w:val="21"/>
        </w:rPr>
        <w:t>但应按用户需求书要求书面提前通知乙方。对于终止前乙方已完成且经甲方书面认可的工作内容，双方可据实结算。</w:t>
      </w:r>
    </w:p>
    <w:p w14:paraId="7D9656BD">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lang w:val="zh-CN"/>
        </w:rPr>
        <w:t>13 不可抗力</w:t>
      </w:r>
    </w:p>
    <w:p w14:paraId="310D9105">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13.1因地震、台风、洪水、海啸、火灾、战争、暴乱、罢工或其他合同双方在不能预见、不能避免和不能克服的情况下发生的突发性事件，导致本合同不能履行或不能完全履行时，遭遇上述不可抗力的一方，应立即将相应情况用书面通知对方，并于十五（15）个工作日内提供不可抗力发生的详情及本合同不能履行、或者部分不能履行、或者需要延期履行的理由的有效证明文件，此文件应由不可抗力事由发生地区的公证部门出具。</w:t>
      </w:r>
    </w:p>
    <w:p w14:paraId="0B92A21D">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13.2根据不可抗力事由对履行本合同影响的程度，由双方协商解除本合同，或者部分免除本合同的履行义务，或者延期履行本合同。</w:t>
      </w:r>
    </w:p>
    <w:p w14:paraId="16EBC2E0">
      <w:pPr>
        <w:tabs>
          <w:tab w:val="left" w:pos="425"/>
          <w:tab w:val="left" w:pos="567"/>
        </w:tabs>
        <w:autoSpaceDE/>
        <w:autoSpaceDN/>
        <w:snapToGrid w:val="0"/>
        <w:spacing w:line="360" w:lineRule="auto"/>
        <w:outlineLvl w:val="1"/>
        <w:rPr>
          <w:rFonts w:hint="eastAsia" w:hAnsi="宋体" w:cs="宋体"/>
          <w:b/>
          <w:bCs/>
          <w:kern w:val="2"/>
          <w:sz w:val="21"/>
          <w:szCs w:val="21"/>
        </w:rPr>
      </w:pPr>
      <w:r>
        <w:rPr>
          <w:rFonts w:hint="eastAsia" w:hAnsi="宋体" w:cs="宋体"/>
          <w:bCs/>
          <w:kern w:val="2"/>
          <w:sz w:val="21"/>
          <w:szCs w:val="21"/>
        </w:rPr>
        <w:t>13.3不可抗力对合同双方均适用。</w:t>
      </w:r>
    </w:p>
    <w:p w14:paraId="45653790">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rPr>
        <w:t xml:space="preserve">14 </w:t>
      </w:r>
      <w:r>
        <w:rPr>
          <w:rFonts w:hint="eastAsia" w:hAnsi="宋体" w:cs="宋体"/>
          <w:b/>
          <w:bCs/>
          <w:kern w:val="44"/>
          <w:sz w:val="21"/>
          <w:szCs w:val="21"/>
          <w:lang w:val="zh-CN"/>
        </w:rPr>
        <w:t>争议与仲裁</w:t>
      </w:r>
    </w:p>
    <w:p w14:paraId="5BCC7FAC">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14.1凡由本合同引起的任何争议，双方应首先通过友好协商或申请调解。如果在协商后双方无法通过这一方式解决该争议，任何一方均可依本条的约定提交甲方所在地有管辖权的法院处理。</w:t>
      </w:r>
    </w:p>
    <w:p w14:paraId="42D41F8E">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lang w:val="zh-CN"/>
        </w:rPr>
        <w:t>1</w:t>
      </w:r>
      <w:r>
        <w:rPr>
          <w:rFonts w:hint="eastAsia" w:hAnsi="宋体" w:cs="宋体"/>
          <w:b/>
          <w:bCs/>
          <w:kern w:val="44"/>
          <w:sz w:val="21"/>
          <w:szCs w:val="21"/>
        </w:rPr>
        <w:t>5</w:t>
      </w:r>
      <w:r>
        <w:rPr>
          <w:rFonts w:hint="eastAsia" w:hAnsi="宋体" w:cs="宋体"/>
          <w:b/>
          <w:bCs/>
          <w:kern w:val="44"/>
          <w:sz w:val="21"/>
          <w:szCs w:val="21"/>
          <w:lang w:val="zh-CN"/>
        </w:rPr>
        <w:t xml:space="preserve"> 通知送达约定</w:t>
      </w:r>
    </w:p>
    <w:p w14:paraId="2961558B">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15.1本合同所有正式通知、函件均要求以书面形式进行传递。通知应以简体中文排版打印，送达方式包括：专人递交、预付邮资的挂号信或快件寄送、传真等方式，双方通知送达地址及收件人如下：</w:t>
      </w:r>
    </w:p>
    <w:p w14:paraId="7AEB2E55">
      <w:pPr>
        <w:autoSpaceDE/>
        <w:autoSpaceDN/>
        <w:snapToGrid w:val="0"/>
        <w:spacing w:line="360" w:lineRule="auto"/>
        <w:ind w:firstLine="420" w:firstLineChars="200"/>
        <w:jc w:val="both"/>
        <w:rPr>
          <w:rFonts w:hint="eastAsia" w:hAnsi="宋体" w:cs="宋体"/>
          <w:kern w:val="2"/>
          <w:sz w:val="21"/>
          <w:szCs w:val="21"/>
        </w:rPr>
      </w:pPr>
      <w:r>
        <w:rPr>
          <w:rFonts w:hint="eastAsia" w:hAnsi="宋体" w:cs="宋体"/>
          <w:kern w:val="2"/>
          <w:sz w:val="21"/>
          <w:szCs w:val="21"/>
        </w:rPr>
        <w:t>甲方：</w:t>
      </w:r>
    </w:p>
    <w:p w14:paraId="69536C23">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地址：</w:t>
      </w:r>
    </w:p>
    <w:p w14:paraId="1AF0B695">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邮编：</w:t>
      </w:r>
      <w:r>
        <w:rPr>
          <w:rFonts w:hint="eastAsia" w:hAnsi="宋体" w:cs="宋体"/>
          <w:kern w:val="2"/>
          <w:sz w:val="21"/>
          <w:szCs w:val="21"/>
        </w:rPr>
        <w:tab/>
      </w:r>
      <w:r>
        <w:rPr>
          <w:rFonts w:hint="eastAsia" w:hAnsi="宋体" w:cs="宋体"/>
          <w:kern w:val="2"/>
          <w:sz w:val="21"/>
          <w:szCs w:val="21"/>
        </w:rPr>
        <w:t xml:space="preserve"> </w:t>
      </w:r>
    </w:p>
    <w:p w14:paraId="11CCC529">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收件人：</w:t>
      </w:r>
    </w:p>
    <w:p w14:paraId="64EB7ADB">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传真号：</w:t>
      </w:r>
    </w:p>
    <w:p w14:paraId="67707460">
      <w:pPr>
        <w:autoSpaceDE/>
        <w:autoSpaceDN/>
        <w:adjustRightInd/>
        <w:spacing w:line="360" w:lineRule="auto"/>
        <w:ind w:firstLine="420" w:firstLineChars="200"/>
        <w:rPr>
          <w:rFonts w:hint="eastAsia" w:hAnsi="宋体" w:cs="宋体"/>
          <w:kern w:val="2"/>
          <w:sz w:val="21"/>
          <w:szCs w:val="21"/>
        </w:rPr>
      </w:pPr>
    </w:p>
    <w:p w14:paraId="08FDB01C">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 xml:space="preserve">乙方： </w:t>
      </w:r>
    </w:p>
    <w:p w14:paraId="4287A6D6">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地址：</w:t>
      </w:r>
      <w:r>
        <w:rPr>
          <w:rFonts w:hint="eastAsia" w:hAnsi="宋体" w:cs="宋体"/>
          <w:sz w:val="21"/>
          <w:szCs w:val="21"/>
        </w:rPr>
        <w:t xml:space="preserve"> </w:t>
      </w:r>
    </w:p>
    <w:p w14:paraId="404D61C9">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邮编：</w:t>
      </w:r>
    </w:p>
    <w:p w14:paraId="0D9FCAD0">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 xml:space="preserve">收件人： </w:t>
      </w:r>
    </w:p>
    <w:p w14:paraId="49277515">
      <w:pPr>
        <w:autoSpaceDE/>
        <w:autoSpaceDN/>
        <w:adjustRightInd/>
        <w:spacing w:line="360" w:lineRule="auto"/>
        <w:ind w:firstLine="420" w:firstLineChars="200"/>
        <w:rPr>
          <w:rFonts w:hint="eastAsia" w:hAnsi="宋体" w:cs="宋体"/>
          <w:kern w:val="2"/>
          <w:sz w:val="21"/>
          <w:szCs w:val="21"/>
        </w:rPr>
      </w:pPr>
      <w:r>
        <w:rPr>
          <w:rFonts w:hint="eastAsia" w:hAnsi="宋体" w:cs="宋体"/>
          <w:kern w:val="2"/>
          <w:sz w:val="21"/>
          <w:szCs w:val="21"/>
        </w:rPr>
        <w:t xml:space="preserve">传真号： </w:t>
      </w:r>
    </w:p>
    <w:p w14:paraId="46F8F2BB">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6</w:t>
      </w:r>
      <w:r>
        <w:rPr>
          <w:rFonts w:hint="eastAsia" w:hAnsi="宋体" w:cs="宋体"/>
          <w:bCs/>
          <w:kern w:val="2"/>
          <w:sz w:val="21"/>
          <w:szCs w:val="21"/>
        </w:rPr>
        <w:t>.2通知被视为送达的日期应按如下方法决定：</w:t>
      </w:r>
    </w:p>
    <w:p w14:paraId="7999FA5B">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6</w:t>
      </w:r>
      <w:r>
        <w:rPr>
          <w:rFonts w:hint="eastAsia" w:hAnsi="宋体" w:cs="宋体"/>
          <w:bCs/>
          <w:kern w:val="2"/>
          <w:sz w:val="21"/>
          <w:szCs w:val="21"/>
        </w:rPr>
        <w:t>.2.1专人递交的通知在专人递交之时视为有效送达；</w:t>
      </w:r>
    </w:p>
    <w:p w14:paraId="27ACC5F4">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6</w:t>
      </w:r>
      <w:r>
        <w:rPr>
          <w:rFonts w:hint="eastAsia" w:hAnsi="宋体" w:cs="宋体"/>
          <w:bCs/>
          <w:kern w:val="2"/>
          <w:sz w:val="21"/>
          <w:szCs w:val="21"/>
        </w:rPr>
        <w:t>.2.2以（预付邮资的）挂号信件发出的通知，应在寄出日（以邮戳为准）后第三个工作日视为有效送达；</w:t>
      </w:r>
    </w:p>
    <w:p w14:paraId="3330103F">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6</w:t>
      </w:r>
      <w:r>
        <w:rPr>
          <w:rFonts w:hint="eastAsia" w:hAnsi="宋体" w:cs="宋体"/>
          <w:bCs/>
          <w:kern w:val="2"/>
          <w:sz w:val="21"/>
          <w:szCs w:val="21"/>
        </w:rPr>
        <w:t>.2.3以快递发送的通知应于交予合法的快递服务发送后第三个工作日视为有效送达；</w:t>
      </w:r>
    </w:p>
    <w:p w14:paraId="1FFDB2D5">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6</w:t>
      </w:r>
      <w:r>
        <w:rPr>
          <w:rFonts w:hint="eastAsia" w:hAnsi="宋体" w:cs="宋体"/>
          <w:bCs/>
          <w:kern w:val="2"/>
          <w:sz w:val="21"/>
          <w:szCs w:val="21"/>
        </w:rPr>
        <w:t>.2.4以图文传真发出的通知，在传送日后第一个工作日视为有效送达。</w:t>
      </w:r>
    </w:p>
    <w:p w14:paraId="5A3076C7">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6</w:t>
      </w:r>
      <w:r>
        <w:rPr>
          <w:rFonts w:hint="eastAsia" w:hAnsi="宋体" w:cs="宋体"/>
          <w:bCs/>
          <w:kern w:val="2"/>
          <w:sz w:val="21"/>
          <w:szCs w:val="21"/>
        </w:rPr>
        <w:t>.3任何一方改变其通信地址、收件人及传真号，应及时按照本合同规定的方式通知另一方。否则，合同另一方按照本合同规定的方式及地址发出的通知视为有效送达。</w:t>
      </w:r>
    </w:p>
    <w:p w14:paraId="2D78BCBE">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lang w:val="zh-CN"/>
        </w:rPr>
        <w:t>1</w:t>
      </w:r>
      <w:r>
        <w:rPr>
          <w:rFonts w:hAnsi="宋体" w:cs="宋体"/>
          <w:b/>
          <w:bCs/>
          <w:kern w:val="44"/>
          <w:sz w:val="21"/>
          <w:szCs w:val="21"/>
        </w:rPr>
        <w:t>7</w:t>
      </w:r>
      <w:r>
        <w:rPr>
          <w:rFonts w:hint="eastAsia" w:hAnsi="宋体" w:cs="宋体"/>
          <w:b/>
          <w:bCs/>
          <w:kern w:val="44"/>
          <w:sz w:val="21"/>
          <w:szCs w:val="21"/>
          <w:lang w:val="zh-CN"/>
        </w:rPr>
        <w:t xml:space="preserve"> 保密责任</w:t>
      </w:r>
    </w:p>
    <w:p w14:paraId="517B76AF">
      <w:pPr>
        <w:tabs>
          <w:tab w:val="left" w:pos="425"/>
          <w:tab w:val="left" w:pos="567"/>
        </w:tabs>
        <w:autoSpaceDE/>
        <w:autoSpaceDN/>
        <w:snapToGrid w:val="0"/>
        <w:spacing w:line="360" w:lineRule="auto"/>
        <w:ind w:firstLine="420" w:firstLineChars="200"/>
        <w:jc w:val="both"/>
        <w:outlineLvl w:val="1"/>
        <w:rPr>
          <w:rFonts w:hint="eastAsia" w:hAnsi="宋体" w:cs="宋体"/>
          <w:bCs/>
          <w:kern w:val="2"/>
          <w:sz w:val="21"/>
          <w:szCs w:val="21"/>
        </w:rPr>
      </w:pPr>
      <w:r>
        <w:rPr>
          <w:rFonts w:hint="eastAsia" w:hAnsi="宋体" w:cs="宋体"/>
          <w:bCs/>
          <w:kern w:val="2"/>
          <w:sz w:val="21"/>
          <w:szCs w:val="21"/>
        </w:rPr>
        <w:t>甲乙双方一致同意对因订立和履行本合同获知的对方的保密信息予以保密。保密义务不因本合同的解除、终止而失效，直至相关保密信息合法公开之日止。</w:t>
      </w:r>
    </w:p>
    <w:p w14:paraId="36585458">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int="eastAsia" w:hAnsi="宋体" w:cs="宋体"/>
          <w:b/>
          <w:bCs/>
          <w:kern w:val="44"/>
          <w:sz w:val="21"/>
          <w:szCs w:val="21"/>
          <w:lang w:val="zh-CN"/>
        </w:rPr>
        <w:t>1</w:t>
      </w:r>
      <w:r>
        <w:rPr>
          <w:rFonts w:hAnsi="宋体" w:cs="宋体"/>
          <w:b/>
          <w:bCs/>
          <w:kern w:val="44"/>
          <w:sz w:val="21"/>
          <w:szCs w:val="21"/>
        </w:rPr>
        <w:t>8</w:t>
      </w:r>
      <w:r>
        <w:rPr>
          <w:rFonts w:hint="eastAsia" w:hAnsi="宋体" w:cs="宋体"/>
          <w:b/>
          <w:bCs/>
          <w:kern w:val="44"/>
          <w:sz w:val="21"/>
          <w:szCs w:val="21"/>
          <w:lang w:val="zh-CN"/>
        </w:rPr>
        <w:t xml:space="preserve"> 合同附件清单</w:t>
      </w:r>
    </w:p>
    <w:p w14:paraId="1C1925B5">
      <w:pPr>
        <w:tabs>
          <w:tab w:val="left" w:pos="425"/>
          <w:tab w:val="left" w:pos="567"/>
        </w:tabs>
        <w:autoSpaceDE/>
        <w:autoSpaceDN/>
        <w:snapToGrid w:val="0"/>
        <w:spacing w:line="360" w:lineRule="auto"/>
        <w:outlineLvl w:val="1"/>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8</w:t>
      </w:r>
      <w:r>
        <w:rPr>
          <w:rFonts w:hint="eastAsia" w:hAnsi="宋体" w:cs="宋体"/>
          <w:bCs/>
          <w:kern w:val="2"/>
          <w:sz w:val="21"/>
          <w:szCs w:val="21"/>
        </w:rPr>
        <w:t>.1本合同附件由下列文件组成，各文件具有同等法律效力：</w:t>
      </w:r>
    </w:p>
    <w:p w14:paraId="21698452">
      <w:pPr>
        <w:tabs>
          <w:tab w:val="left" w:pos="1134"/>
          <w:tab w:val="left" w:pos="1277"/>
        </w:tabs>
        <w:autoSpaceDE/>
        <w:autoSpaceDN/>
        <w:adjustRightInd/>
        <w:spacing w:line="360" w:lineRule="auto"/>
        <w:ind w:left="426"/>
        <w:jc w:val="both"/>
        <w:outlineLvl w:val="2"/>
        <w:rPr>
          <w:rFonts w:cs="宋体"/>
          <w:sz w:val="21"/>
          <w:szCs w:val="21"/>
        </w:rPr>
      </w:pPr>
      <w:r>
        <w:rPr>
          <w:rFonts w:hint="eastAsia" w:hAnsi="宋体" w:cs="宋体"/>
          <w:bCs/>
          <w:kern w:val="2"/>
          <w:sz w:val="21"/>
          <w:szCs w:val="21"/>
        </w:rPr>
        <w:t>附件一：</w:t>
      </w:r>
      <w:r>
        <w:rPr>
          <w:rFonts w:hint="eastAsia" w:cs="宋体"/>
          <w:sz w:val="21"/>
          <w:szCs w:val="21"/>
        </w:rPr>
        <w:t>报价文件</w:t>
      </w:r>
    </w:p>
    <w:p w14:paraId="07436CF8">
      <w:pPr>
        <w:tabs>
          <w:tab w:val="left" w:pos="1134"/>
          <w:tab w:val="left" w:pos="1277"/>
        </w:tabs>
        <w:autoSpaceDE/>
        <w:autoSpaceDN/>
        <w:adjustRightInd/>
        <w:spacing w:line="360" w:lineRule="auto"/>
        <w:ind w:left="426"/>
        <w:jc w:val="both"/>
        <w:outlineLvl w:val="2"/>
        <w:rPr>
          <w:rFonts w:cs="宋体"/>
          <w:sz w:val="21"/>
          <w:szCs w:val="21"/>
        </w:rPr>
      </w:pPr>
      <w:r>
        <w:rPr>
          <w:rFonts w:hint="eastAsia" w:hAnsi="宋体" w:cs="宋体"/>
          <w:bCs/>
          <w:kern w:val="2"/>
          <w:sz w:val="21"/>
          <w:szCs w:val="21"/>
        </w:rPr>
        <w:t>附件二：</w:t>
      </w:r>
      <w:r>
        <w:rPr>
          <w:rFonts w:hint="eastAsia" w:cs="宋体"/>
          <w:sz w:val="21"/>
          <w:szCs w:val="21"/>
        </w:rPr>
        <w:t>用户需求书</w:t>
      </w:r>
    </w:p>
    <w:p w14:paraId="753FD38F">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附件三：承诺书</w:t>
      </w:r>
    </w:p>
    <w:p w14:paraId="0174D61B">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附件四：阳光合作告知函及回执</w:t>
      </w:r>
    </w:p>
    <w:p w14:paraId="06573185">
      <w:pPr>
        <w:tabs>
          <w:tab w:val="left" w:pos="1134"/>
          <w:tab w:val="left" w:pos="1277"/>
        </w:tabs>
        <w:autoSpaceDE/>
        <w:autoSpaceDN/>
        <w:adjustRightInd/>
        <w:spacing w:line="360" w:lineRule="auto"/>
        <w:ind w:left="426"/>
        <w:jc w:val="both"/>
        <w:outlineLvl w:val="2"/>
        <w:rPr>
          <w:rFonts w:hint="eastAsia" w:hAnsi="宋体" w:cs="宋体"/>
          <w:bCs/>
          <w:kern w:val="2"/>
          <w:sz w:val="21"/>
          <w:szCs w:val="21"/>
        </w:rPr>
      </w:pPr>
      <w:r>
        <w:rPr>
          <w:rFonts w:hint="eastAsia" w:hAnsi="宋体" w:cs="宋体"/>
          <w:bCs/>
          <w:kern w:val="2"/>
          <w:sz w:val="21"/>
          <w:szCs w:val="21"/>
        </w:rPr>
        <w:t>附件五：运维服务质量考核评分表</w:t>
      </w:r>
    </w:p>
    <w:p w14:paraId="2D653363">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8</w:t>
      </w:r>
      <w:r>
        <w:rPr>
          <w:rFonts w:hint="eastAsia" w:hAnsi="宋体" w:cs="宋体"/>
          <w:bCs/>
          <w:kern w:val="2"/>
          <w:sz w:val="21"/>
          <w:szCs w:val="21"/>
        </w:rPr>
        <w:t>.2在合同履行过程中，双方签署的规划方案、整体解决方案及设计，需求变更、通知、验收报告及其它文件都属于合同补充文件。</w:t>
      </w:r>
    </w:p>
    <w:p w14:paraId="51A515CD">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int="eastAsia" w:hAnsi="宋体" w:cs="宋体"/>
          <w:bCs/>
          <w:kern w:val="2"/>
          <w:sz w:val="21"/>
          <w:szCs w:val="21"/>
        </w:rPr>
        <w:t>1</w:t>
      </w:r>
      <w:r>
        <w:rPr>
          <w:rFonts w:hAnsi="宋体" w:cs="宋体"/>
          <w:bCs/>
          <w:kern w:val="2"/>
          <w:sz w:val="21"/>
          <w:szCs w:val="21"/>
        </w:rPr>
        <w:t>8</w:t>
      </w:r>
      <w:r>
        <w:rPr>
          <w:rFonts w:hint="eastAsia" w:hAnsi="宋体" w:cs="宋体"/>
          <w:bCs/>
          <w:kern w:val="2"/>
          <w:sz w:val="21"/>
          <w:szCs w:val="21"/>
        </w:rPr>
        <w:t>.3本合同未尽事宜，双方可按《中华人民共和国民法典》另行协商确定。</w:t>
      </w:r>
    </w:p>
    <w:p w14:paraId="0A8B086B">
      <w:pPr>
        <w:tabs>
          <w:tab w:val="left" w:pos="425"/>
        </w:tabs>
        <w:autoSpaceDE/>
        <w:autoSpaceDN/>
        <w:snapToGrid w:val="0"/>
        <w:spacing w:line="360" w:lineRule="auto"/>
        <w:ind w:left="426" w:hanging="426" w:hangingChars="202"/>
        <w:outlineLvl w:val="0"/>
        <w:rPr>
          <w:rFonts w:hint="eastAsia" w:hAnsi="宋体" w:cs="宋体"/>
          <w:b/>
          <w:bCs/>
          <w:kern w:val="44"/>
          <w:sz w:val="21"/>
          <w:szCs w:val="21"/>
          <w:lang w:val="zh-CN"/>
        </w:rPr>
      </w:pPr>
      <w:r>
        <w:rPr>
          <w:rFonts w:hAnsi="宋体" w:cs="宋体"/>
          <w:b/>
          <w:bCs/>
          <w:kern w:val="44"/>
          <w:sz w:val="21"/>
          <w:szCs w:val="21"/>
        </w:rPr>
        <w:t>19</w:t>
      </w:r>
      <w:r>
        <w:rPr>
          <w:rFonts w:hint="eastAsia" w:hAnsi="宋体" w:cs="宋体"/>
          <w:b/>
          <w:bCs/>
          <w:kern w:val="44"/>
          <w:sz w:val="21"/>
          <w:szCs w:val="21"/>
        </w:rPr>
        <w:t xml:space="preserve"> </w:t>
      </w:r>
      <w:r>
        <w:rPr>
          <w:rFonts w:hint="eastAsia" w:hAnsi="宋体" w:cs="宋体"/>
          <w:b/>
          <w:bCs/>
          <w:kern w:val="44"/>
          <w:sz w:val="21"/>
          <w:szCs w:val="21"/>
          <w:lang w:val="zh-CN"/>
        </w:rPr>
        <w:t>其他事项</w:t>
      </w:r>
    </w:p>
    <w:p w14:paraId="263589B5">
      <w:pPr>
        <w:tabs>
          <w:tab w:val="left" w:pos="425"/>
          <w:tab w:val="left" w:pos="567"/>
        </w:tabs>
        <w:autoSpaceDE/>
        <w:autoSpaceDN/>
        <w:snapToGrid w:val="0"/>
        <w:spacing w:line="360" w:lineRule="auto"/>
        <w:jc w:val="both"/>
        <w:outlineLvl w:val="1"/>
        <w:rPr>
          <w:rFonts w:hint="eastAsia" w:hAnsi="宋体" w:cs="宋体"/>
          <w:bCs/>
          <w:kern w:val="2"/>
          <w:sz w:val="21"/>
          <w:szCs w:val="21"/>
        </w:rPr>
      </w:pPr>
      <w:r>
        <w:rPr>
          <w:rFonts w:hAnsi="宋体" w:cs="宋体"/>
          <w:bCs/>
          <w:kern w:val="2"/>
          <w:sz w:val="21"/>
          <w:szCs w:val="21"/>
        </w:rPr>
        <w:t>19</w:t>
      </w:r>
      <w:r>
        <w:rPr>
          <w:rFonts w:hint="eastAsia" w:hAnsi="宋体" w:cs="宋体"/>
          <w:bCs/>
          <w:kern w:val="2"/>
          <w:sz w:val="21"/>
          <w:szCs w:val="21"/>
        </w:rPr>
        <w:t>.1本合同未尽事宜，双方可另行协商</w:t>
      </w:r>
      <w:r>
        <w:rPr>
          <w:rFonts w:hAnsi="宋体" w:cs="宋体"/>
          <w:bCs/>
          <w:kern w:val="2"/>
          <w:sz w:val="21"/>
          <w:szCs w:val="21"/>
        </w:rPr>
        <w:t>确定</w:t>
      </w:r>
      <w:r>
        <w:rPr>
          <w:rFonts w:hint="eastAsia" w:hAnsi="宋体" w:cs="宋体"/>
          <w:bCs/>
          <w:kern w:val="2"/>
          <w:sz w:val="21"/>
          <w:szCs w:val="21"/>
        </w:rPr>
        <w:t>。</w:t>
      </w:r>
    </w:p>
    <w:p w14:paraId="0B67D6BC">
      <w:pPr>
        <w:tabs>
          <w:tab w:val="left" w:pos="425"/>
          <w:tab w:val="left" w:pos="567"/>
        </w:tabs>
        <w:autoSpaceDE/>
        <w:autoSpaceDN/>
        <w:snapToGrid w:val="0"/>
        <w:spacing w:line="360" w:lineRule="auto"/>
        <w:jc w:val="both"/>
        <w:outlineLvl w:val="1"/>
        <w:rPr>
          <w:rFonts w:hint="eastAsia" w:hAnsi="宋体" w:cs="宋体"/>
          <w:bCs/>
          <w:kern w:val="2"/>
          <w:szCs w:val="32"/>
        </w:rPr>
      </w:pPr>
      <w:r>
        <w:rPr>
          <w:rFonts w:hAnsi="宋体" w:cs="宋体"/>
          <w:bCs/>
          <w:kern w:val="2"/>
          <w:sz w:val="21"/>
          <w:szCs w:val="21"/>
        </w:rPr>
        <w:t>19</w:t>
      </w:r>
      <w:r>
        <w:rPr>
          <w:rFonts w:hint="eastAsia" w:hAnsi="宋体" w:cs="宋体"/>
          <w:bCs/>
          <w:kern w:val="2"/>
          <w:sz w:val="21"/>
          <w:szCs w:val="21"/>
        </w:rPr>
        <w:t>.2本合同自双方法定代表人或授权代表签字并加盖单位公章或合同章之日起生效，至双方履行完合同约定的全部义务之日终止，本合同一式</w:t>
      </w:r>
      <w:r>
        <w:rPr>
          <w:rFonts w:hint="eastAsia" w:hAnsi="宋体" w:cs="宋体"/>
          <w:bCs/>
          <w:kern w:val="2"/>
          <w:sz w:val="21"/>
          <w:szCs w:val="21"/>
          <w:u w:val="single"/>
        </w:rPr>
        <w:t xml:space="preserve"> 伍 </w:t>
      </w:r>
      <w:r>
        <w:rPr>
          <w:rFonts w:hint="eastAsia" w:hAnsi="宋体" w:cs="宋体"/>
          <w:bCs/>
          <w:kern w:val="2"/>
          <w:sz w:val="21"/>
          <w:szCs w:val="21"/>
        </w:rPr>
        <w:t xml:space="preserve">份，甲方执 </w:t>
      </w:r>
      <w:r>
        <w:rPr>
          <w:rFonts w:hint="eastAsia" w:hAnsi="宋体" w:cs="宋体"/>
          <w:bCs/>
          <w:kern w:val="2"/>
          <w:sz w:val="21"/>
          <w:szCs w:val="21"/>
          <w:u w:val="single"/>
        </w:rPr>
        <w:t xml:space="preserve">叁 </w:t>
      </w:r>
      <w:r>
        <w:rPr>
          <w:rFonts w:hint="eastAsia" w:hAnsi="宋体" w:cs="宋体"/>
          <w:bCs/>
          <w:kern w:val="2"/>
          <w:sz w:val="21"/>
          <w:szCs w:val="21"/>
        </w:rPr>
        <w:t>份，乙方执</w:t>
      </w:r>
      <w:r>
        <w:rPr>
          <w:rFonts w:hint="eastAsia" w:hAnsi="宋体" w:cs="宋体"/>
          <w:bCs/>
          <w:kern w:val="2"/>
          <w:sz w:val="21"/>
          <w:szCs w:val="21"/>
          <w:u w:val="single"/>
        </w:rPr>
        <w:t xml:space="preserve"> 贰 </w:t>
      </w:r>
      <w:r>
        <w:rPr>
          <w:rFonts w:hint="eastAsia" w:hAnsi="宋体" w:cs="宋体"/>
          <w:bCs/>
          <w:kern w:val="2"/>
          <w:sz w:val="21"/>
          <w:szCs w:val="21"/>
        </w:rPr>
        <w:t>份，具有同等法律效力。</w:t>
      </w:r>
    </w:p>
    <w:p w14:paraId="57972EF6">
      <w:pPr>
        <w:tabs>
          <w:tab w:val="left" w:pos="1134"/>
          <w:tab w:val="left" w:pos="1277"/>
        </w:tabs>
        <w:autoSpaceDE/>
        <w:autoSpaceDN/>
        <w:adjustRightInd/>
        <w:spacing w:line="360" w:lineRule="auto"/>
        <w:jc w:val="both"/>
        <w:outlineLvl w:val="2"/>
        <w:rPr>
          <w:rFonts w:hint="eastAsia" w:hAnsi="宋体" w:cs="宋体"/>
          <w:bCs/>
          <w:kern w:val="2"/>
          <w:sz w:val="21"/>
          <w:szCs w:val="21"/>
        </w:rPr>
      </w:pPr>
    </w:p>
    <w:p w14:paraId="3A8F98D1">
      <w:pPr>
        <w:pStyle w:val="8"/>
        <w:spacing w:line="360" w:lineRule="auto"/>
        <w:jc w:val="both"/>
        <w:rPr>
          <w:rFonts w:hint="eastAsia" w:hAnsi="宋体" w:cs="宋体"/>
          <w:kern w:val="2"/>
          <w:sz w:val="21"/>
          <w:szCs w:val="4"/>
        </w:rPr>
      </w:pPr>
    </w:p>
    <w:p w14:paraId="70A2751B">
      <w:pPr>
        <w:pStyle w:val="8"/>
        <w:spacing w:line="360" w:lineRule="auto"/>
        <w:jc w:val="both"/>
        <w:rPr>
          <w:rFonts w:hint="eastAsia" w:hAnsi="宋体" w:cs="宋体"/>
          <w:kern w:val="2"/>
          <w:sz w:val="21"/>
          <w:szCs w:val="4"/>
        </w:rPr>
      </w:pPr>
    </w:p>
    <w:p w14:paraId="17B6EB3D">
      <w:pPr>
        <w:pStyle w:val="8"/>
        <w:spacing w:line="360" w:lineRule="auto"/>
        <w:jc w:val="both"/>
        <w:rPr>
          <w:rFonts w:hint="eastAsia" w:hAnsi="宋体" w:cs="宋体"/>
          <w:kern w:val="2"/>
          <w:sz w:val="21"/>
          <w:szCs w:val="4"/>
        </w:rPr>
      </w:pPr>
    </w:p>
    <w:p w14:paraId="1B841020">
      <w:pPr>
        <w:pStyle w:val="8"/>
        <w:spacing w:line="360" w:lineRule="auto"/>
        <w:jc w:val="both"/>
        <w:rPr>
          <w:sz w:val="21"/>
          <w:szCs w:val="21"/>
          <w:lang w:val="en-US"/>
        </w:rPr>
      </w:pPr>
      <w:r>
        <w:rPr>
          <w:rFonts w:hint="eastAsia" w:hAnsi="宋体" w:cs="宋体"/>
          <w:kern w:val="2"/>
          <w:sz w:val="21"/>
          <w:szCs w:val="4"/>
        </w:rPr>
        <w:t>（以下无正文）</w:t>
      </w:r>
    </w:p>
    <w:p w14:paraId="66294365">
      <w:pPr>
        <w:spacing w:line="360" w:lineRule="auto"/>
        <w:rPr>
          <w:rFonts w:hint="eastAsia" w:hAnsi="宋体"/>
          <w:sz w:val="21"/>
          <w:szCs w:val="21"/>
        </w:rPr>
      </w:pPr>
    </w:p>
    <w:p w14:paraId="57615B75">
      <w:pPr>
        <w:pStyle w:val="8"/>
        <w:snapToGrid w:val="0"/>
        <w:spacing w:line="560" w:lineRule="exact"/>
        <w:ind w:right="0"/>
        <w:jc w:val="left"/>
        <w:rPr>
          <w:rFonts w:hint="eastAsia" w:hAnsi="宋体" w:cs="宋体"/>
          <w:b w:val="0"/>
          <w:bCs w:val="0"/>
          <w:sz w:val="21"/>
          <w:szCs w:val="21"/>
        </w:rPr>
      </w:pPr>
    </w:p>
    <w:p w14:paraId="3A528829">
      <w:pPr>
        <w:pStyle w:val="8"/>
        <w:snapToGrid w:val="0"/>
        <w:spacing w:line="560" w:lineRule="exact"/>
        <w:ind w:left="5880" w:right="0" w:hanging="5880" w:hangingChars="2800"/>
        <w:jc w:val="left"/>
        <w:rPr>
          <w:rFonts w:hint="eastAsia" w:hAnsi="宋体" w:cs="宋体"/>
          <w:b w:val="0"/>
          <w:bCs w:val="0"/>
          <w:sz w:val="21"/>
          <w:szCs w:val="21"/>
          <w:lang w:val="en-US"/>
        </w:rPr>
      </w:pPr>
      <w:r>
        <w:rPr>
          <w:rFonts w:hint="eastAsia" w:hAnsi="宋体" w:cs="宋体"/>
          <w:b w:val="0"/>
          <w:bCs w:val="0"/>
          <w:sz w:val="21"/>
          <w:szCs w:val="21"/>
        </w:rPr>
        <w:t>甲方（</w:t>
      </w:r>
      <w:r>
        <w:rPr>
          <w:rFonts w:hint="eastAsia" w:hAnsi="宋体" w:cs="宋体"/>
          <w:b w:val="0"/>
          <w:bCs w:val="0"/>
          <w:sz w:val="21"/>
          <w:szCs w:val="21"/>
          <w:lang w:val="en-US"/>
        </w:rPr>
        <w:t>盖章</w:t>
      </w:r>
      <w:r>
        <w:rPr>
          <w:rFonts w:hint="eastAsia" w:hAnsi="宋体" w:cs="宋体"/>
          <w:b w:val="0"/>
          <w:bCs w:val="0"/>
          <w:sz w:val="21"/>
          <w:szCs w:val="21"/>
        </w:rPr>
        <w:t>）：</w:t>
      </w:r>
      <w:r>
        <w:rPr>
          <w:rFonts w:hint="eastAsia" w:hAnsi="宋体" w:cs="宋体"/>
          <w:b w:val="0"/>
          <w:bCs w:val="0"/>
          <w:sz w:val="21"/>
          <w:szCs w:val="21"/>
          <w:lang w:val="en-US" w:eastAsia="zh-CN"/>
        </w:rPr>
        <w:t xml:space="preserve">                          </w:t>
      </w:r>
      <w:r>
        <w:rPr>
          <w:rFonts w:hint="eastAsia" w:cs="宋体"/>
          <w:b w:val="0"/>
          <w:bCs w:val="0"/>
          <w:sz w:val="21"/>
          <w:szCs w:val="21"/>
          <w:lang w:val="en-US"/>
        </w:rPr>
        <w:t xml:space="preserve">  </w:t>
      </w:r>
      <w:r>
        <w:rPr>
          <w:rFonts w:hint="eastAsia" w:hAnsi="宋体" w:cs="宋体"/>
          <w:b w:val="0"/>
          <w:bCs w:val="0"/>
          <w:sz w:val="21"/>
          <w:szCs w:val="21"/>
          <w:lang w:val="en-US"/>
        </w:rPr>
        <w:t>乙</w:t>
      </w:r>
      <w:r>
        <w:rPr>
          <w:rFonts w:hint="eastAsia" w:hAnsi="宋体" w:cs="宋体"/>
          <w:b w:val="0"/>
          <w:bCs w:val="0"/>
          <w:sz w:val="21"/>
          <w:szCs w:val="21"/>
        </w:rPr>
        <w:t>方（</w:t>
      </w:r>
      <w:r>
        <w:rPr>
          <w:rFonts w:hint="eastAsia" w:hAnsi="宋体" w:cs="宋体"/>
          <w:b w:val="0"/>
          <w:bCs w:val="0"/>
          <w:sz w:val="21"/>
          <w:szCs w:val="21"/>
          <w:lang w:val="en-US"/>
        </w:rPr>
        <w:t>盖章</w:t>
      </w:r>
      <w:r>
        <w:rPr>
          <w:rFonts w:hint="eastAsia" w:hAnsi="宋体" w:cs="宋体"/>
          <w:b w:val="0"/>
          <w:bCs w:val="0"/>
          <w:sz w:val="21"/>
          <w:szCs w:val="21"/>
        </w:rPr>
        <w:t>）：</w:t>
      </w:r>
      <w:r>
        <w:rPr>
          <w:rFonts w:hint="eastAsia" w:hAnsi="宋体" w:cs="宋体"/>
          <w:b w:val="0"/>
          <w:bCs w:val="0"/>
          <w:sz w:val="21"/>
          <w:szCs w:val="21"/>
          <w:lang w:val="en-US"/>
        </w:rPr>
        <w:t xml:space="preserve">  </w:t>
      </w:r>
    </w:p>
    <w:p w14:paraId="65A30193">
      <w:pPr>
        <w:pStyle w:val="8"/>
        <w:snapToGrid w:val="0"/>
        <w:spacing w:line="560" w:lineRule="exact"/>
        <w:ind w:right="0"/>
        <w:jc w:val="left"/>
        <w:rPr>
          <w:rFonts w:hint="eastAsia" w:hAnsi="宋体" w:cs="宋体"/>
          <w:b w:val="0"/>
          <w:bCs w:val="0"/>
          <w:sz w:val="21"/>
          <w:szCs w:val="21"/>
          <w:lang w:val="en-US"/>
        </w:rPr>
      </w:pPr>
      <w:r>
        <w:rPr>
          <w:rFonts w:hint="eastAsia" w:hAnsi="宋体" w:cs="宋体"/>
          <w:b w:val="0"/>
          <w:bCs w:val="0"/>
          <w:sz w:val="21"/>
          <w:szCs w:val="21"/>
        </w:rPr>
        <w:t>法定代表（或负责）人：</w:t>
      </w:r>
      <w:r>
        <w:rPr>
          <w:rFonts w:hint="eastAsia" w:hAnsi="宋体" w:cs="宋体"/>
          <w:b w:val="0"/>
          <w:bCs w:val="0"/>
          <w:sz w:val="21"/>
          <w:szCs w:val="21"/>
          <w:lang w:val="en-US"/>
        </w:rPr>
        <w:t xml:space="preserve">                    </w:t>
      </w:r>
      <w:r>
        <w:rPr>
          <w:rFonts w:hint="eastAsia" w:hAnsi="宋体" w:cs="宋体"/>
          <w:b w:val="0"/>
          <w:bCs w:val="0"/>
          <w:sz w:val="21"/>
          <w:szCs w:val="21"/>
        </w:rPr>
        <w:t>法定代表（或负责）人：</w:t>
      </w:r>
      <w:r>
        <w:rPr>
          <w:rFonts w:hint="eastAsia" w:hAnsi="宋体" w:cs="宋体"/>
          <w:b w:val="0"/>
          <w:bCs w:val="0"/>
          <w:sz w:val="21"/>
          <w:szCs w:val="21"/>
          <w:lang w:val="en-US"/>
        </w:rPr>
        <w:t xml:space="preserve"> </w:t>
      </w:r>
    </w:p>
    <w:p w14:paraId="7019F277">
      <w:pPr>
        <w:pStyle w:val="8"/>
        <w:snapToGrid w:val="0"/>
        <w:spacing w:line="560" w:lineRule="exact"/>
        <w:ind w:right="0" w:firstLine="0" w:firstLineChars="0"/>
        <w:jc w:val="left"/>
        <w:rPr>
          <w:rFonts w:hint="eastAsia" w:hAnsi="宋体" w:cs="宋体"/>
          <w:b w:val="0"/>
          <w:bCs w:val="0"/>
          <w:sz w:val="21"/>
          <w:szCs w:val="21"/>
          <w:lang w:val="en-US"/>
        </w:rPr>
      </w:pPr>
      <w:r>
        <w:rPr>
          <w:rFonts w:hint="eastAsia" w:hAnsi="宋体" w:cs="宋体"/>
          <w:b w:val="0"/>
          <w:bCs w:val="0"/>
          <w:sz w:val="21"/>
          <w:szCs w:val="21"/>
        </w:rPr>
        <w:t>地址：</w:t>
      </w:r>
      <w:r>
        <w:rPr>
          <w:rFonts w:hint="eastAsia" w:hAnsi="宋体" w:cs="宋体"/>
          <w:b w:val="0"/>
          <w:bCs w:val="0"/>
          <w:sz w:val="21"/>
          <w:szCs w:val="21"/>
          <w:lang w:val="en-US"/>
        </w:rPr>
        <w:t xml:space="preserve"> </w:t>
      </w:r>
      <w:r>
        <w:rPr>
          <w:rFonts w:hint="eastAsia" w:hAnsi="宋体" w:cs="宋体"/>
          <w:b w:val="0"/>
          <w:bCs w:val="0"/>
          <w:sz w:val="21"/>
          <w:szCs w:val="21"/>
          <w:lang w:val="en-US" w:eastAsia="zh-CN"/>
        </w:rPr>
        <w:t xml:space="preserve">                                   </w:t>
      </w:r>
      <w:r>
        <w:rPr>
          <w:rFonts w:hint="eastAsia" w:hAnsi="宋体" w:cs="宋体"/>
          <w:b w:val="0"/>
          <w:bCs w:val="0"/>
          <w:sz w:val="21"/>
          <w:szCs w:val="21"/>
        </w:rPr>
        <w:t>地址：</w:t>
      </w:r>
      <w:r>
        <w:rPr>
          <w:rFonts w:hint="eastAsia" w:hAnsi="宋体" w:cs="宋体"/>
          <w:b w:val="0"/>
          <w:bCs w:val="0"/>
          <w:sz w:val="21"/>
          <w:szCs w:val="21"/>
          <w:lang w:val="en-US"/>
        </w:rPr>
        <w:t xml:space="preserve"> </w:t>
      </w:r>
    </w:p>
    <w:p w14:paraId="3A2C53E1">
      <w:pPr>
        <w:pStyle w:val="8"/>
        <w:snapToGrid w:val="0"/>
        <w:spacing w:line="560" w:lineRule="exact"/>
        <w:ind w:right="0"/>
        <w:jc w:val="left"/>
        <w:rPr>
          <w:rFonts w:hint="eastAsia" w:hAnsi="宋体" w:cs="宋体"/>
          <w:b w:val="0"/>
          <w:bCs w:val="0"/>
          <w:sz w:val="21"/>
          <w:szCs w:val="21"/>
        </w:rPr>
      </w:pPr>
      <w:r>
        <w:rPr>
          <w:rFonts w:hint="eastAsia" w:hAnsi="宋体" w:cs="宋体"/>
          <w:b w:val="0"/>
          <w:bCs w:val="0"/>
          <w:sz w:val="21"/>
          <w:szCs w:val="21"/>
        </w:rPr>
        <w:t>电话：</w:t>
      </w:r>
      <w:r>
        <w:rPr>
          <w:rFonts w:hint="eastAsia" w:hAnsi="宋体" w:cs="宋体"/>
          <w:b w:val="0"/>
          <w:bCs w:val="0"/>
          <w:sz w:val="21"/>
          <w:szCs w:val="21"/>
          <w:lang w:val="en-US" w:eastAsia="zh-CN"/>
        </w:rPr>
        <w:t xml:space="preserve">                  </w:t>
      </w:r>
      <w:r>
        <w:rPr>
          <w:rFonts w:hint="eastAsia" w:hAnsi="宋体" w:cs="宋体"/>
          <w:b w:val="0"/>
          <w:bCs w:val="0"/>
          <w:sz w:val="21"/>
          <w:szCs w:val="21"/>
          <w:lang w:val="en-US"/>
        </w:rPr>
        <w:t xml:space="preserve">                  </w:t>
      </w:r>
      <w:r>
        <w:rPr>
          <w:rFonts w:hint="eastAsia" w:hAnsi="宋体" w:cs="宋体"/>
          <w:b w:val="0"/>
          <w:bCs w:val="0"/>
          <w:sz w:val="21"/>
          <w:szCs w:val="21"/>
        </w:rPr>
        <w:t>电话：</w:t>
      </w:r>
      <w:r>
        <w:rPr>
          <w:rFonts w:hint="eastAsia" w:hAnsi="宋体" w:cs="宋体"/>
          <w:b w:val="0"/>
          <w:bCs w:val="0"/>
          <w:sz w:val="21"/>
          <w:szCs w:val="21"/>
          <w:lang w:val="en-US"/>
        </w:rPr>
        <w:t xml:space="preserve"> </w:t>
      </w:r>
    </w:p>
    <w:p w14:paraId="2D7443B8">
      <w:pPr>
        <w:pStyle w:val="8"/>
        <w:snapToGrid w:val="0"/>
        <w:spacing w:line="560" w:lineRule="exact"/>
        <w:ind w:right="0"/>
        <w:jc w:val="left"/>
        <w:rPr>
          <w:rFonts w:hint="eastAsia" w:hAnsi="宋体" w:cs="宋体"/>
          <w:b w:val="0"/>
          <w:bCs w:val="0"/>
          <w:sz w:val="21"/>
          <w:szCs w:val="21"/>
        </w:rPr>
      </w:pPr>
      <w:r>
        <w:rPr>
          <w:rFonts w:hint="eastAsia" w:hAnsi="宋体" w:cs="宋体"/>
          <w:b w:val="0"/>
          <w:bCs w:val="0"/>
          <w:sz w:val="21"/>
          <w:szCs w:val="21"/>
        </w:rPr>
        <w:t>传真：</w:t>
      </w:r>
      <w:r>
        <w:rPr>
          <w:rFonts w:hint="eastAsia" w:hAnsi="宋体" w:cs="宋体"/>
          <w:b w:val="0"/>
          <w:bCs w:val="0"/>
          <w:sz w:val="21"/>
          <w:szCs w:val="21"/>
          <w:lang w:val="en-US"/>
        </w:rPr>
        <w:t xml:space="preserve">                                    </w:t>
      </w:r>
      <w:r>
        <w:rPr>
          <w:rFonts w:hint="eastAsia" w:hAnsi="宋体" w:cs="宋体"/>
          <w:b w:val="0"/>
          <w:bCs w:val="0"/>
          <w:sz w:val="21"/>
          <w:szCs w:val="21"/>
        </w:rPr>
        <w:t>传真：</w:t>
      </w:r>
    </w:p>
    <w:p w14:paraId="088AAB4A">
      <w:pPr>
        <w:pStyle w:val="8"/>
        <w:snapToGrid w:val="0"/>
        <w:spacing w:line="560" w:lineRule="exact"/>
        <w:ind w:right="0"/>
        <w:jc w:val="left"/>
        <w:rPr>
          <w:rFonts w:hint="eastAsia" w:hAnsi="宋体" w:cs="宋体"/>
          <w:b w:val="0"/>
          <w:bCs w:val="0"/>
          <w:sz w:val="21"/>
          <w:szCs w:val="21"/>
        </w:rPr>
      </w:pPr>
      <w:r>
        <w:rPr>
          <w:rFonts w:hint="eastAsia" w:hAnsi="宋体" w:cs="宋体"/>
          <w:b w:val="0"/>
          <w:bCs w:val="0"/>
          <w:sz w:val="21"/>
          <w:szCs w:val="21"/>
        </w:rPr>
        <w:t>签约日期：</w:t>
      </w:r>
      <w:r>
        <w:rPr>
          <w:rFonts w:hint="eastAsia" w:hAnsi="宋体" w:cs="宋体"/>
          <w:b w:val="0"/>
          <w:bCs w:val="0"/>
          <w:sz w:val="21"/>
          <w:szCs w:val="21"/>
          <w:lang w:val="en-US"/>
        </w:rPr>
        <w:t xml:space="preserve">                                </w:t>
      </w:r>
      <w:r>
        <w:rPr>
          <w:rFonts w:hint="eastAsia" w:hAnsi="宋体" w:cs="宋体"/>
          <w:b w:val="0"/>
          <w:bCs w:val="0"/>
          <w:sz w:val="21"/>
          <w:szCs w:val="21"/>
        </w:rPr>
        <w:t>签约日期：</w:t>
      </w:r>
    </w:p>
    <w:p w14:paraId="693CFF0A">
      <w:pPr>
        <w:pStyle w:val="8"/>
        <w:snapToGrid w:val="0"/>
        <w:spacing w:line="560" w:lineRule="exact"/>
        <w:ind w:right="0"/>
        <w:jc w:val="left"/>
        <w:rPr>
          <w:rFonts w:hint="eastAsia" w:hAnsi="宋体"/>
          <w:b w:val="0"/>
          <w:bCs w:val="0"/>
          <w:sz w:val="21"/>
          <w:szCs w:val="21"/>
          <w:lang w:val="en-US"/>
        </w:rPr>
      </w:pPr>
      <w:r>
        <w:rPr>
          <w:rFonts w:hint="eastAsia" w:hAnsi="宋体"/>
          <w:b w:val="0"/>
          <w:bCs w:val="0"/>
          <w:sz w:val="21"/>
          <w:szCs w:val="21"/>
          <w:lang w:val="en-US"/>
        </w:rPr>
        <w:t>签约地点：广东省东莞市</w:t>
      </w:r>
    </w:p>
    <w:p w14:paraId="6221D061">
      <w:pPr>
        <w:pStyle w:val="12"/>
        <w:ind w:firstLine="211"/>
        <w:rPr>
          <w:lang w:val="en-US"/>
        </w:rPr>
      </w:pPr>
    </w:p>
    <w:p w14:paraId="09572C03">
      <w:pPr>
        <w:pStyle w:val="12"/>
        <w:ind w:firstLine="211"/>
        <w:rPr>
          <w:lang w:val="en-US"/>
        </w:rPr>
      </w:pPr>
    </w:p>
    <w:p w14:paraId="1A86EA4B">
      <w:pPr>
        <w:pStyle w:val="12"/>
        <w:ind w:firstLine="211"/>
        <w:rPr>
          <w:lang w:val="en-US"/>
        </w:rPr>
      </w:pPr>
    </w:p>
    <w:p w14:paraId="01494F01">
      <w:pPr>
        <w:pStyle w:val="12"/>
        <w:ind w:firstLine="211"/>
        <w:rPr>
          <w:lang w:val="en-US"/>
        </w:rPr>
      </w:pPr>
    </w:p>
    <w:p w14:paraId="0F4E1231">
      <w:pPr>
        <w:pStyle w:val="8"/>
        <w:snapToGrid w:val="0"/>
        <w:spacing w:line="560" w:lineRule="exact"/>
        <w:jc w:val="left"/>
        <w:rPr>
          <w:rFonts w:cs="宋体"/>
          <w:b w:val="0"/>
          <w:bCs w:val="0"/>
          <w:sz w:val="21"/>
          <w:szCs w:val="21"/>
          <w:lang w:val="en-US"/>
        </w:rPr>
      </w:pPr>
      <w:r>
        <w:rPr>
          <w:rFonts w:hint="eastAsia" w:cs="宋体"/>
          <w:b w:val="0"/>
          <w:bCs w:val="0"/>
          <w:sz w:val="21"/>
          <w:szCs w:val="21"/>
          <w:lang w:val="en-US"/>
        </w:rPr>
        <w:t>附件一：报价文件</w:t>
      </w:r>
    </w:p>
    <w:p w14:paraId="7B6AAFDF">
      <w:pPr>
        <w:pStyle w:val="26"/>
        <w:spacing w:line="120" w:lineRule="auto"/>
        <w:ind w:firstLine="0" w:firstLineChars="0"/>
        <w:rPr>
          <w:rFonts w:hint="eastAsia" w:eastAsia="宋体"/>
          <w:sz w:val="18"/>
        </w:rPr>
      </w:pPr>
    </w:p>
    <w:p w14:paraId="1E61EB6F">
      <w:pPr>
        <w:pStyle w:val="26"/>
        <w:spacing w:line="120" w:lineRule="auto"/>
        <w:ind w:firstLine="0" w:firstLineChars="0"/>
        <w:rPr>
          <w:rFonts w:hint="eastAsia" w:eastAsia="宋体"/>
          <w:sz w:val="18"/>
        </w:rPr>
      </w:pPr>
    </w:p>
    <w:p w14:paraId="5AC3ACE3">
      <w:pPr>
        <w:pStyle w:val="8"/>
        <w:snapToGrid w:val="0"/>
        <w:spacing w:line="560" w:lineRule="exact"/>
        <w:jc w:val="left"/>
        <w:rPr>
          <w:rFonts w:hint="eastAsia" w:cs="宋体"/>
          <w:b w:val="0"/>
          <w:bCs w:val="0"/>
          <w:sz w:val="21"/>
          <w:szCs w:val="21"/>
          <w:lang w:val="en-US"/>
        </w:rPr>
      </w:pPr>
    </w:p>
    <w:p w14:paraId="612C62C5">
      <w:pPr>
        <w:pStyle w:val="8"/>
        <w:snapToGrid w:val="0"/>
        <w:spacing w:line="560" w:lineRule="exact"/>
        <w:jc w:val="left"/>
        <w:rPr>
          <w:rFonts w:hint="eastAsia" w:cs="宋体"/>
          <w:b w:val="0"/>
          <w:bCs w:val="0"/>
          <w:sz w:val="21"/>
          <w:szCs w:val="21"/>
          <w:lang w:val="en-US"/>
        </w:rPr>
      </w:pPr>
    </w:p>
    <w:p w14:paraId="13A8C7F6">
      <w:pPr>
        <w:pStyle w:val="8"/>
        <w:snapToGrid w:val="0"/>
        <w:spacing w:line="560" w:lineRule="exact"/>
        <w:jc w:val="left"/>
        <w:rPr>
          <w:rFonts w:hint="eastAsia" w:cs="宋体"/>
          <w:b w:val="0"/>
          <w:bCs w:val="0"/>
          <w:sz w:val="21"/>
          <w:szCs w:val="21"/>
          <w:lang w:val="en-US"/>
        </w:rPr>
      </w:pPr>
    </w:p>
    <w:p w14:paraId="27B010EF">
      <w:pPr>
        <w:pStyle w:val="8"/>
        <w:snapToGrid w:val="0"/>
        <w:spacing w:line="560" w:lineRule="exact"/>
        <w:jc w:val="left"/>
        <w:rPr>
          <w:rFonts w:hint="eastAsia" w:cs="宋体"/>
          <w:b w:val="0"/>
          <w:bCs w:val="0"/>
          <w:sz w:val="21"/>
          <w:szCs w:val="21"/>
          <w:lang w:val="en-US"/>
        </w:rPr>
      </w:pPr>
    </w:p>
    <w:p w14:paraId="5276FE82">
      <w:pPr>
        <w:pStyle w:val="8"/>
        <w:snapToGrid w:val="0"/>
        <w:spacing w:line="560" w:lineRule="exact"/>
        <w:jc w:val="left"/>
        <w:rPr>
          <w:rFonts w:hint="eastAsia" w:cs="宋体"/>
          <w:b w:val="0"/>
          <w:bCs w:val="0"/>
          <w:sz w:val="21"/>
          <w:szCs w:val="21"/>
          <w:lang w:val="en-US"/>
        </w:rPr>
      </w:pPr>
    </w:p>
    <w:p w14:paraId="78FC8A78">
      <w:pPr>
        <w:pStyle w:val="8"/>
        <w:snapToGrid w:val="0"/>
        <w:spacing w:line="560" w:lineRule="exact"/>
        <w:jc w:val="left"/>
        <w:rPr>
          <w:rFonts w:hint="eastAsia" w:cs="宋体"/>
          <w:b w:val="0"/>
          <w:bCs w:val="0"/>
          <w:sz w:val="21"/>
          <w:szCs w:val="21"/>
          <w:lang w:val="en-US"/>
        </w:rPr>
      </w:pPr>
    </w:p>
    <w:p w14:paraId="5ACF4039">
      <w:pPr>
        <w:pStyle w:val="8"/>
        <w:snapToGrid w:val="0"/>
        <w:spacing w:line="560" w:lineRule="exact"/>
        <w:jc w:val="left"/>
        <w:rPr>
          <w:rFonts w:hint="eastAsia" w:cs="宋体"/>
          <w:b w:val="0"/>
          <w:bCs w:val="0"/>
          <w:sz w:val="21"/>
          <w:szCs w:val="21"/>
          <w:lang w:val="en-US"/>
        </w:rPr>
      </w:pPr>
    </w:p>
    <w:p w14:paraId="0863AAAC">
      <w:pPr>
        <w:pStyle w:val="8"/>
        <w:snapToGrid w:val="0"/>
        <w:spacing w:line="560" w:lineRule="exact"/>
        <w:jc w:val="left"/>
        <w:rPr>
          <w:rFonts w:hint="eastAsia" w:cs="宋体"/>
          <w:b w:val="0"/>
          <w:bCs w:val="0"/>
          <w:sz w:val="21"/>
          <w:szCs w:val="21"/>
          <w:lang w:val="en-US"/>
        </w:rPr>
      </w:pPr>
    </w:p>
    <w:p w14:paraId="16A5A43F">
      <w:pPr>
        <w:pStyle w:val="8"/>
        <w:snapToGrid w:val="0"/>
        <w:spacing w:line="560" w:lineRule="exact"/>
        <w:jc w:val="left"/>
        <w:rPr>
          <w:rFonts w:hint="eastAsia" w:cs="宋体"/>
          <w:b w:val="0"/>
          <w:bCs w:val="0"/>
          <w:sz w:val="21"/>
          <w:szCs w:val="21"/>
          <w:lang w:val="en-US"/>
        </w:rPr>
      </w:pPr>
    </w:p>
    <w:p w14:paraId="10538388">
      <w:pPr>
        <w:pStyle w:val="8"/>
        <w:snapToGrid w:val="0"/>
        <w:spacing w:line="560" w:lineRule="exact"/>
        <w:jc w:val="left"/>
        <w:rPr>
          <w:rFonts w:hint="eastAsia" w:cs="宋体"/>
          <w:b w:val="0"/>
          <w:bCs w:val="0"/>
          <w:sz w:val="21"/>
          <w:szCs w:val="21"/>
          <w:lang w:val="en-US"/>
        </w:rPr>
      </w:pPr>
    </w:p>
    <w:p w14:paraId="5FE3AC75">
      <w:pPr>
        <w:pStyle w:val="8"/>
        <w:snapToGrid w:val="0"/>
        <w:spacing w:line="560" w:lineRule="exact"/>
        <w:jc w:val="left"/>
        <w:rPr>
          <w:rFonts w:hint="eastAsia" w:cs="宋体"/>
          <w:b w:val="0"/>
          <w:bCs w:val="0"/>
          <w:sz w:val="21"/>
          <w:szCs w:val="21"/>
          <w:lang w:val="en-US"/>
        </w:rPr>
      </w:pPr>
    </w:p>
    <w:p w14:paraId="2EEDC535">
      <w:pPr>
        <w:pStyle w:val="8"/>
        <w:snapToGrid w:val="0"/>
        <w:spacing w:line="560" w:lineRule="exact"/>
        <w:jc w:val="left"/>
        <w:rPr>
          <w:rFonts w:hint="eastAsia" w:cs="宋体"/>
          <w:b w:val="0"/>
          <w:bCs w:val="0"/>
          <w:sz w:val="21"/>
          <w:szCs w:val="21"/>
          <w:lang w:val="en-US"/>
        </w:rPr>
      </w:pPr>
    </w:p>
    <w:p w14:paraId="51B7CB0E">
      <w:pPr>
        <w:pStyle w:val="8"/>
        <w:snapToGrid w:val="0"/>
        <w:spacing w:line="560" w:lineRule="exact"/>
        <w:jc w:val="left"/>
        <w:rPr>
          <w:rFonts w:hint="eastAsia" w:cs="宋体"/>
          <w:b w:val="0"/>
          <w:bCs w:val="0"/>
          <w:sz w:val="21"/>
          <w:szCs w:val="21"/>
          <w:lang w:val="en-US"/>
        </w:rPr>
      </w:pPr>
    </w:p>
    <w:p w14:paraId="6074B5AC">
      <w:pPr>
        <w:pStyle w:val="8"/>
        <w:snapToGrid w:val="0"/>
        <w:spacing w:line="560" w:lineRule="exact"/>
        <w:jc w:val="left"/>
        <w:rPr>
          <w:rFonts w:hint="eastAsia" w:cs="宋体"/>
          <w:b w:val="0"/>
          <w:bCs w:val="0"/>
          <w:sz w:val="21"/>
          <w:szCs w:val="21"/>
          <w:lang w:val="en-US"/>
        </w:rPr>
      </w:pPr>
    </w:p>
    <w:p w14:paraId="3EC7F323">
      <w:pPr>
        <w:pStyle w:val="8"/>
        <w:snapToGrid w:val="0"/>
        <w:spacing w:line="560" w:lineRule="exact"/>
        <w:jc w:val="left"/>
        <w:rPr>
          <w:rFonts w:hint="eastAsia" w:cs="宋体"/>
          <w:b w:val="0"/>
          <w:bCs w:val="0"/>
          <w:sz w:val="21"/>
          <w:szCs w:val="21"/>
          <w:lang w:val="en-US"/>
        </w:rPr>
      </w:pPr>
    </w:p>
    <w:p w14:paraId="6BC96819">
      <w:pPr>
        <w:pStyle w:val="8"/>
        <w:snapToGrid w:val="0"/>
        <w:spacing w:line="560" w:lineRule="exact"/>
        <w:jc w:val="left"/>
        <w:rPr>
          <w:rFonts w:hint="eastAsia" w:cs="宋体"/>
          <w:b w:val="0"/>
          <w:bCs w:val="0"/>
          <w:sz w:val="21"/>
          <w:szCs w:val="21"/>
          <w:lang w:val="en-US"/>
        </w:rPr>
      </w:pPr>
    </w:p>
    <w:p w14:paraId="61326D0F">
      <w:pPr>
        <w:pStyle w:val="8"/>
        <w:snapToGrid w:val="0"/>
        <w:spacing w:line="560" w:lineRule="exact"/>
        <w:jc w:val="left"/>
        <w:rPr>
          <w:rFonts w:hint="eastAsia" w:cs="宋体"/>
          <w:b w:val="0"/>
          <w:bCs w:val="0"/>
          <w:sz w:val="21"/>
          <w:szCs w:val="21"/>
          <w:lang w:val="en-US"/>
        </w:rPr>
      </w:pPr>
    </w:p>
    <w:p w14:paraId="2579F8B4">
      <w:pPr>
        <w:pStyle w:val="8"/>
        <w:snapToGrid w:val="0"/>
        <w:spacing w:line="560" w:lineRule="exact"/>
        <w:jc w:val="left"/>
        <w:rPr>
          <w:rFonts w:hint="eastAsia" w:cs="宋体"/>
          <w:b w:val="0"/>
          <w:bCs w:val="0"/>
          <w:sz w:val="21"/>
          <w:szCs w:val="21"/>
          <w:lang w:val="en-US"/>
        </w:rPr>
      </w:pPr>
    </w:p>
    <w:p w14:paraId="234A876C">
      <w:pPr>
        <w:pStyle w:val="8"/>
        <w:snapToGrid w:val="0"/>
        <w:spacing w:line="560" w:lineRule="exact"/>
        <w:jc w:val="left"/>
        <w:rPr>
          <w:rFonts w:hint="eastAsia" w:cs="宋体"/>
          <w:b w:val="0"/>
          <w:bCs w:val="0"/>
          <w:sz w:val="21"/>
          <w:szCs w:val="21"/>
          <w:lang w:val="en-US"/>
        </w:rPr>
      </w:pPr>
    </w:p>
    <w:p w14:paraId="161F22C8">
      <w:pPr>
        <w:pStyle w:val="8"/>
        <w:snapToGrid w:val="0"/>
        <w:spacing w:line="560" w:lineRule="exact"/>
        <w:jc w:val="left"/>
        <w:rPr>
          <w:rFonts w:hint="eastAsia" w:cs="宋体"/>
          <w:b w:val="0"/>
          <w:bCs w:val="0"/>
          <w:sz w:val="21"/>
          <w:szCs w:val="21"/>
          <w:lang w:val="en-US"/>
        </w:rPr>
      </w:pPr>
    </w:p>
    <w:p w14:paraId="742594E9">
      <w:pPr>
        <w:pStyle w:val="8"/>
        <w:snapToGrid w:val="0"/>
        <w:spacing w:line="560" w:lineRule="exact"/>
        <w:jc w:val="left"/>
        <w:rPr>
          <w:rFonts w:cs="宋体"/>
          <w:b w:val="0"/>
          <w:bCs w:val="0"/>
          <w:sz w:val="21"/>
          <w:szCs w:val="21"/>
          <w:lang w:val="en-US"/>
        </w:rPr>
      </w:pPr>
      <w:r>
        <w:rPr>
          <w:rFonts w:hint="eastAsia" w:cs="宋体"/>
          <w:b w:val="0"/>
          <w:bCs w:val="0"/>
          <w:sz w:val="21"/>
          <w:szCs w:val="21"/>
          <w:lang w:val="en-US"/>
        </w:rPr>
        <w:t>附件二：用户需求书</w:t>
      </w:r>
    </w:p>
    <w:p w14:paraId="22C573DA">
      <w:pPr>
        <w:pStyle w:val="12"/>
        <w:ind w:firstLine="210"/>
        <w:rPr>
          <w:rFonts w:cs="宋体"/>
          <w:b w:val="0"/>
          <w:bCs w:val="0"/>
          <w:szCs w:val="21"/>
          <w:lang w:val="en-US"/>
        </w:rPr>
      </w:pPr>
    </w:p>
    <w:p w14:paraId="49E17D7D">
      <w:pPr>
        <w:pStyle w:val="12"/>
        <w:ind w:firstLine="210"/>
        <w:rPr>
          <w:rFonts w:cs="宋体"/>
          <w:b w:val="0"/>
          <w:bCs w:val="0"/>
          <w:szCs w:val="21"/>
          <w:lang w:val="en-US"/>
        </w:rPr>
      </w:pPr>
    </w:p>
    <w:p w14:paraId="4E3E2577">
      <w:pPr>
        <w:rPr>
          <w:rFonts w:cs="宋体"/>
          <w:sz w:val="21"/>
          <w:szCs w:val="21"/>
        </w:rPr>
      </w:pPr>
      <w:r>
        <w:rPr>
          <w:rFonts w:hint="eastAsia" w:cs="宋体"/>
          <w:sz w:val="21"/>
          <w:szCs w:val="21"/>
        </w:rPr>
        <w:br w:type="page"/>
      </w:r>
    </w:p>
    <w:p w14:paraId="316FC6E7">
      <w:pPr>
        <w:pStyle w:val="8"/>
        <w:snapToGrid w:val="0"/>
        <w:spacing w:line="560" w:lineRule="exact"/>
        <w:jc w:val="left"/>
        <w:rPr>
          <w:rFonts w:cs="宋体"/>
          <w:b w:val="0"/>
          <w:bCs w:val="0"/>
          <w:sz w:val="21"/>
          <w:szCs w:val="21"/>
          <w:lang w:val="en-US"/>
        </w:rPr>
      </w:pPr>
      <w:r>
        <w:rPr>
          <w:rFonts w:hint="eastAsia" w:cs="宋体"/>
          <w:b w:val="0"/>
          <w:bCs w:val="0"/>
          <w:sz w:val="21"/>
          <w:szCs w:val="21"/>
          <w:lang w:val="en-US"/>
        </w:rPr>
        <w:t>附件三：承诺书</w:t>
      </w:r>
    </w:p>
    <w:p w14:paraId="0102F884">
      <w:pPr>
        <w:spacing w:line="360" w:lineRule="auto"/>
        <w:ind w:firstLine="560"/>
        <w:jc w:val="center"/>
        <w:rPr>
          <w:rFonts w:hint="eastAsia" w:hAnsi="宋体" w:cs="宋体"/>
          <w:sz w:val="28"/>
          <w:szCs w:val="28"/>
        </w:rPr>
      </w:pPr>
      <w:r>
        <w:rPr>
          <w:rFonts w:hAnsi="宋体" w:cs="宋体"/>
          <w:sz w:val="28"/>
          <w:szCs w:val="28"/>
        </w:rPr>
        <w:t>承诺书</w:t>
      </w:r>
    </w:p>
    <w:p w14:paraId="1548DCAE">
      <w:pPr>
        <w:spacing w:line="360" w:lineRule="auto"/>
        <w:ind w:firstLine="560"/>
        <w:rPr>
          <w:rFonts w:hint="eastAsia" w:hAnsi="宋体" w:cs="宋体"/>
          <w:sz w:val="28"/>
          <w:szCs w:val="28"/>
          <w:u w:val="single"/>
        </w:rPr>
      </w:pPr>
    </w:p>
    <w:p w14:paraId="1C66474D">
      <w:pPr>
        <w:spacing w:line="360" w:lineRule="auto"/>
        <w:ind w:firstLine="560"/>
        <w:rPr>
          <w:rFonts w:hint="eastAsia" w:hAnsi="宋体" w:cs="宋体"/>
          <w:sz w:val="28"/>
          <w:szCs w:val="28"/>
          <w:u w:val="single"/>
        </w:rPr>
      </w:pPr>
      <w:r>
        <w:rPr>
          <w:rFonts w:hAnsi="宋体" w:cs="宋体"/>
          <w:sz w:val="28"/>
          <w:szCs w:val="28"/>
          <w:u w:val="single"/>
        </w:rPr>
        <w:t xml:space="preserve">               （甲方主体）： </w:t>
      </w:r>
    </w:p>
    <w:p w14:paraId="142C85E4">
      <w:pPr>
        <w:spacing w:line="360" w:lineRule="auto"/>
        <w:ind w:firstLine="560"/>
        <w:rPr>
          <w:rFonts w:hint="eastAsia" w:hAnsi="宋体" w:cs="宋体"/>
          <w:sz w:val="28"/>
          <w:szCs w:val="28"/>
        </w:rPr>
      </w:pPr>
      <w:r>
        <w:rPr>
          <w:rFonts w:hAnsi="宋体" w:cs="宋体"/>
          <w:sz w:val="28"/>
          <w:szCs w:val="28"/>
        </w:rPr>
        <w:t>我司根据《</w:t>
      </w:r>
      <w:r>
        <w:rPr>
          <w:rFonts w:hAnsi="宋体" w:cs="宋体"/>
          <w:sz w:val="28"/>
          <w:szCs w:val="28"/>
          <w:u w:val="single"/>
        </w:rPr>
        <w:t xml:space="preserve">              </w:t>
      </w:r>
      <w:r>
        <w:rPr>
          <w:rFonts w:hAnsi="宋体" w:cs="宋体"/>
          <w:sz w:val="28"/>
          <w:szCs w:val="28"/>
        </w:rPr>
        <w:t>项目合同》相关条款全力配合贵公司工作，并自愿做出如下承诺：</w:t>
      </w:r>
    </w:p>
    <w:p w14:paraId="29B9E1EE">
      <w:pPr>
        <w:spacing w:line="360" w:lineRule="auto"/>
        <w:ind w:firstLine="560"/>
        <w:rPr>
          <w:rFonts w:hint="eastAsia" w:hAnsi="宋体" w:cs="宋体"/>
          <w:sz w:val="28"/>
          <w:szCs w:val="28"/>
        </w:rPr>
      </w:pPr>
      <w:r>
        <w:rPr>
          <w:rFonts w:hAnsi="宋体" w:cs="宋体"/>
          <w:sz w:val="28"/>
          <w:szCs w:val="28"/>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07159745">
      <w:pPr>
        <w:spacing w:line="360" w:lineRule="auto"/>
        <w:ind w:firstLine="560"/>
        <w:rPr>
          <w:rFonts w:hint="eastAsia" w:hAnsi="宋体" w:cs="宋体"/>
          <w:sz w:val="28"/>
          <w:szCs w:val="28"/>
        </w:rPr>
      </w:pPr>
      <w:r>
        <w:rPr>
          <w:rFonts w:hAnsi="宋体" w:cs="宋体"/>
          <w:sz w:val="28"/>
          <w:szCs w:val="28"/>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7B74F36E">
      <w:pPr>
        <w:spacing w:line="360" w:lineRule="auto"/>
        <w:ind w:firstLine="560"/>
        <w:rPr>
          <w:rFonts w:hint="eastAsia" w:hAnsi="宋体" w:cs="宋体"/>
          <w:sz w:val="28"/>
          <w:szCs w:val="28"/>
        </w:rPr>
      </w:pPr>
      <w:r>
        <w:rPr>
          <w:rFonts w:hAnsi="宋体" w:cs="宋体"/>
          <w:sz w:val="28"/>
          <w:szCs w:val="28"/>
        </w:rPr>
        <w:t>（三）如我司有违反本项目管理及合同约定等行为，我司将同意并接受贵公司根据相关约定对我司进行处罚；</w:t>
      </w:r>
    </w:p>
    <w:p w14:paraId="6B4C7845">
      <w:pPr>
        <w:spacing w:line="360" w:lineRule="auto"/>
        <w:ind w:firstLine="560"/>
        <w:rPr>
          <w:rFonts w:hint="eastAsia" w:hAnsi="宋体" w:cs="宋体"/>
          <w:sz w:val="28"/>
          <w:szCs w:val="28"/>
        </w:rPr>
      </w:pPr>
      <w:r>
        <w:rPr>
          <w:rFonts w:hAnsi="宋体" w:cs="宋体"/>
          <w:sz w:val="28"/>
          <w:szCs w:val="28"/>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745942B5">
      <w:pPr>
        <w:spacing w:line="360" w:lineRule="auto"/>
        <w:ind w:firstLine="560"/>
        <w:rPr>
          <w:rFonts w:hint="eastAsia" w:hAnsi="宋体" w:cs="宋体"/>
          <w:sz w:val="28"/>
          <w:szCs w:val="28"/>
        </w:rPr>
      </w:pPr>
    </w:p>
    <w:p w14:paraId="0C629D51">
      <w:pPr>
        <w:spacing w:line="360" w:lineRule="auto"/>
        <w:ind w:right="1004" w:firstLine="3528" w:firstLineChars="1200"/>
        <w:rPr>
          <w:rFonts w:hint="eastAsia" w:hAnsi="宋体" w:cs="宋体"/>
          <w:w w:val="105"/>
          <w:sz w:val="28"/>
          <w:szCs w:val="28"/>
        </w:rPr>
      </w:pPr>
      <w:r>
        <w:rPr>
          <w:rFonts w:hAnsi="宋体" w:cs="宋体"/>
          <w:w w:val="105"/>
          <w:sz w:val="28"/>
          <w:szCs w:val="28"/>
        </w:rPr>
        <w:t xml:space="preserve"> 承诺单位（盖章）：</w:t>
      </w:r>
    </w:p>
    <w:p w14:paraId="7300B081">
      <w:pPr>
        <w:spacing w:line="360" w:lineRule="auto"/>
        <w:ind w:right="960" w:firstLine="560"/>
        <w:rPr>
          <w:rFonts w:hint="eastAsia" w:hAnsi="宋体" w:cs="宋体"/>
          <w:sz w:val="28"/>
          <w:szCs w:val="28"/>
        </w:rPr>
      </w:pPr>
      <w:r>
        <w:rPr>
          <w:rFonts w:hAnsi="宋体" w:cs="宋体"/>
          <w:sz w:val="28"/>
          <w:szCs w:val="28"/>
        </w:rPr>
        <w:t xml:space="preserve">               法人代表人（授权代理人）签名（或盖私章）：</w:t>
      </w:r>
    </w:p>
    <w:p w14:paraId="539D1B12">
      <w:pPr>
        <w:spacing w:line="360" w:lineRule="auto"/>
        <w:ind w:left="4480" w:right="960" w:hanging="4480" w:hangingChars="1600"/>
        <w:rPr>
          <w:rFonts w:hint="eastAsia" w:hAnsi="宋体" w:cs="宋体"/>
          <w:sz w:val="28"/>
          <w:szCs w:val="28"/>
        </w:rPr>
      </w:pPr>
      <w:r>
        <w:rPr>
          <w:rFonts w:hAnsi="宋体" w:cs="宋体"/>
          <w:sz w:val="28"/>
          <w:szCs w:val="28"/>
        </w:rPr>
        <w:t xml:space="preserve">                                        年    月    日</w:t>
      </w:r>
    </w:p>
    <w:p w14:paraId="22BFBA77">
      <w:pPr>
        <w:pStyle w:val="12"/>
        <w:ind w:firstLine="0" w:firstLineChars="0"/>
        <w:rPr>
          <w:lang w:val="en-US"/>
        </w:rPr>
      </w:pPr>
    </w:p>
    <w:p w14:paraId="5B58E9BE">
      <w:pPr>
        <w:pStyle w:val="12"/>
        <w:ind w:firstLine="211"/>
        <w:rPr>
          <w:lang w:val="en-US"/>
        </w:rPr>
      </w:pPr>
    </w:p>
    <w:p w14:paraId="2CB41F85">
      <w:pPr>
        <w:pStyle w:val="12"/>
        <w:ind w:firstLine="211"/>
        <w:rPr>
          <w:lang w:val="en-US"/>
        </w:rPr>
      </w:pPr>
    </w:p>
    <w:p w14:paraId="0E79A853">
      <w:pPr>
        <w:rPr>
          <w:rFonts w:cs="宋体"/>
          <w:sz w:val="21"/>
          <w:szCs w:val="21"/>
        </w:rPr>
      </w:pPr>
      <w:r>
        <w:rPr>
          <w:rFonts w:hint="eastAsia" w:cs="宋体"/>
          <w:sz w:val="21"/>
          <w:szCs w:val="21"/>
        </w:rPr>
        <w:br w:type="page"/>
      </w:r>
    </w:p>
    <w:p w14:paraId="6D3228E6">
      <w:pPr>
        <w:pStyle w:val="8"/>
        <w:snapToGrid w:val="0"/>
        <w:spacing w:line="560" w:lineRule="exact"/>
        <w:jc w:val="left"/>
        <w:rPr>
          <w:rFonts w:cs="宋体"/>
          <w:b w:val="0"/>
          <w:bCs w:val="0"/>
          <w:sz w:val="21"/>
          <w:szCs w:val="21"/>
          <w:lang w:val="en-US"/>
        </w:rPr>
      </w:pPr>
      <w:r>
        <w:rPr>
          <w:rFonts w:hint="eastAsia" w:cs="宋体"/>
          <w:b w:val="0"/>
          <w:bCs w:val="0"/>
          <w:sz w:val="21"/>
          <w:szCs w:val="21"/>
          <w:lang w:val="en-US"/>
        </w:rPr>
        <w:t>附件四：阳光合作告知函及回执</w:t>
      </w:r>
    </w:p>
    <w:p w14:paraId="0858ECE5">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14:paraId="24B1C085">
      <w:pPr>
        <w:spacing w:line="560" w:lineRule="exact"/>
        <w:rPr>
          <w:rFonts w:hint="default" w:ascii="Times New Roman" w:hAnsi="Times New Roman" w:eastAsia="仿宋_GB2312" w:cs="Times New Roman"/>
          <w:b/>
          <w:bCs/>
          <w:sz w:val="32"/>
          <w:szCs w:val="32"/>
        </w:rPr>
      </w:pPr>
    </w:p>
    <w:p w14:paraId="436ED8A3">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项目名称：</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rPr>
        <w:t>（</w:t>
      </w:r>
      <w:r>
        <w:rPr>
          <w:rFonts w:hint="eastAsia" w:cs="Times New Roman"/>
          <w:sz w:val="32"/>
          <w:szCs w:val="32"/>
          <w:lang w:val="en-US" w:eastAsia="zh-CN"/>
        </w:rPr>
        <w:t>采购</w:t>
      </w:r>
      <w:r>
        <w:rPr>
          <w:rFonts w:hint="default" w:ascii="Times New Roman" w:hAnsi="Times New Roman" w:eastAsia="仿宋_GB2312" w:cs="Times New Roman"/>
          <w:sz w:val="32"/>
          <w:szCs w:val="32"/>
        </w:rPr>
        <w:t>编号：</w:t>
      </w:r>
      <w:r>
        <w:rPr>
          <w:rFonts w:hint="eastAsia"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14:paraId="6BC15828">
      <w:pPr>
        <w:pStyle w:val="27"/>
        <w:snapToGrid w:val="0"/>
        <w:spacing w:line="580" w:lineRule="exact"/>
        <w:ind w:firstLine="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u w:val="single"/>
          <w:lang w:val="en-US" w:eastAsia="zh-CN"/>
        </w:rPr>
        <w:t xml:space="preserve">                   </w:t>
      </w:r>
      <w:r>
        <w:rPr>
          <w:rFonts w:hint="eastAsia" w:ascii="仿宋_GB2312" w:hAnsi="Times New Roman" w:eastAsia="仿宋_GB2312"/>
          <w:color w:val="000000"/>
          <w:sz w:val="32"/>
          <w:szCs w:val="32"/>
        </w:rPr>
        <w:t xml:space="preserve">：                          </w:t>
      </w:r>
    </w:p>
    <w:p w14:paraId="3C8D255F">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为保证</w:t>
      </w:r>
      <w:r>
        <w:rPr>
          <w:rFonts w:hint="eastAsia" w:ascii="仿宋_GB2312" w:hAnsi="Times New Roman" w:eastAsia="仿宋_GB2312"/>
          <w:sz w:val="32"/>
          <w:szCs w:val="32"/>
          <w:lang w:val="en-US" w:eastAsia="zh-CN"/>
        </w:rPr>
        <w:t>我集团</w:t>
      </w:r>
      <w:r>
        <w:rPr>
          <w:rFonts w:hint="eastAsia" w:ascii="仿宋_GB2312" w:hAnsi="Times New Roman" w:eastAsia="仿宋_GB2312"/>
          <w:sz w:val="32"/>
          <w:szCs w:val="32"/>
        </w:rPr>
        <w:t>人员廉洁从业，规范和鼓励诚信交易行为，防止腐败和商业贿赂发生，推动双方建立阳光合作关系，现将我方推行阳光合作的相关管理规定函告如下：</w:t>
      </w:r>
    </w:p>
    <w:p w14:paraId="1CD49036">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一、我方负责对本单位有关人员进行阳光合作教育和管理。</w:t>
      </w:r>
    </w:p>
    <w:p w14:paraId="0FBFC6CF">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二、我方人员有责任向贵方介绍本单位有关阳光合作的相关规定。</w:t>
      </w:r>
    </w:p>
    <w:p w14:paraId="5ABBB930">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三、我方人员应本着诚实守信、公平公开、平等互利原则开展交易合作，遵守国家相关法律法规。</w:t>
      </w:r>
    </w:p>
    <w:p w14:paraId="5BAC1802">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四、我方人员应廉洁从业，自觉抵制商业贿赂及不正当交易行为，在交易业务中涉及本人、亲属或其他相关人员时，应主动提请回避。</w:t>
      </w:r>
    </w:p>
    <w:p w14:paraId="4B0E7565">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五、在业务合作过程中，我方人员不得有以下违法违规行为：</w:t>
      </w:r>
    </w:p>
    <w:p w14:paraId="73F78A4A">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（一）合作过程中通过各种方式向贵方索贿、行贿，或为亲属、其他相关人员索取其他协助或服务； </w:t>
      </w:r>
    </w:p>
    <w:p w14:paraId="583385D2">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财物</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），不得参加贵方提供的旅游或其他可能影响职务廉洁的活动；</w:t>
      </w:r>
    </w:p>
    <w:p w14:paraId="0607BC80">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（三）擅自截留、挪用或侵占贵方财物； </w:t>
      </w:r>
    </w:p>
    <w:p w14:paraId="13EDB8A4">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（四）以各种形式参与民间借贷，帮助贵方过桥借贷； </w:t>
      </w:r>
    </w:p>
    <w:p w14:paraId="789F1CED">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（五）参与黄、赌、毒等违法犯罪活动；</w:t>
      </w:r>
    </w:p>
    <w:p w14:paraId="67C44E85">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（六）其他违反国家法律法规和违反廉洁从业的行为。 </w:t>
      </w:r>
    </w:p>
    <w:p w14:paraId="6BCE354B">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六、在业务合作期间，我方有权通过回访等方式监督阳光合作执行情况。贵方及贵方人员发现我方任何人员任何形式的行贿、索贿、受贿或其他违反阳光合作的行为，可及时向我方举报。</w:t>
      </w:r>
    </w:p>
    <w:p w14:paraId="675CFAFC">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七、烦请贵方及贵方人员在投诉举报时，积极配合我方的相关调查工作，并提供联系方式等，便于我方纪检监察机构联系与调查核实。我方承诺对贵方的投诉举报人进行保密。</w:t>
      </w:r>
    </w:p>
    <w:p w14:paraId="7B792E26">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八、贵方投诉举报的情况，经查证属实，我方将视情节轻重和影响恶劣程度对相关人员进行内部处理</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构成犯罪的，依法移送司法机关处置，并将调查结果及时向贵方反馈。</w:t>
      </w:r>
    </w:p>
    <w:p w14:paraId="4AE47AB9">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九、如贵方经办人员或其他相关人员主动诱使我方人员作出本告知函第五点列明的违法违规行为的，我方有权终止双方的合作，由此造成的损失由贵方承担。</w:t>
      </w:r>
    </w:p>
    <w:p w14:paraId="7B662009">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十、我方对如实举报和严格遵守阳光合作精神的合作方，在同等条件下给予后续合作的优先权。</w:t>
      </w:r>
    </w:p>
    <w:p w14:paraId="33B4CD1D">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十一、其他</w:t>
      </w:r>
    </w:p>
    <w:p w14:paraId="41C512E2">
      <w:pPr>
        <w:pStyle w:val="2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（一）本告知函所言“其他相关人员”是指经办人以外的与合作项目有直接或间接利益关系的人员，包括但不仅限于项目经办人的亲友。</w:t>
      </w:r>
    </w:p>
    <w:p w14:paraId="65EA2749">
      <w:pPr>
        <w:pStyle w:val="27"/>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（二）我方常设投诉举报受理部门及联系方式： </w:t>
      </w:r>
    </w:p>
    <w:p w14:paraId="26B1654F">
      <w:pPr>
        <w:pStyle w:val="27"/>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1</w:t>
      </w:r>
      <w:r>
        <w:rPr>
          <w:rFonts w:ascii="Times New Roman" w:hAnsi="Times New Roman" w:eastAsia="仿宋_GB2312"/>
          <w:b/>
          <w:bCs/>
          <w:sz w:val="32"/>
          <w:szCs w:val="32"/>
        </w:rPr>
        <w:t>.</w:t>
      </w:r>
      <w:r>
        <w:rPr>
          <w:rFonts w:hint="default" w:ascii="Times New Roman" w:hAnsi="Times New Roman" w:eastAsia="仿宋_GB2312"/>
          <w:b/>
          <w:bCs/>
          <w:sz w:val="32"/>
          <w:szCs w:val="32"/>
        </w:rPr>
        <w:t>投诉举报受理部门：</w:t>
      </w:r>
      <w:r>
        <w:rPr>
          <w:rFonts w:hint="default" w:ascii="Times New Roman" w:hAnsi="Times New Roman" w:eastAsia="仿宋_GB2312"/>
          <w:sz w:val="32"/>
          <w:szCs w:val="32"/>
          <w:lang w:val="en-US" w:eastAsia="zh-CN"/>
        </w:rPr>
        <w:t>东莞市水务集团有限公司</w:t>
      </w:r>
      <w:r>
        <w:rPr>
          <w:rFonts w:hint="default" w:ascii="Times New Roman" w:hAnsi="Times New Roman" w:eastAsia="仿宋_GB2312"/>
          <w:sz w:val="32"/>
          <w:szCs w:val="32"/>
        </w:rPr>
        <w:t>纪检监察部；</w:t>
      </w:r>
    </w:p>
    <w:p w14:paraId="0FE15C94">
      <w:pPr>
        <w:pStyle w:val="27"/>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eastAsia="zh-CN"/>
        </w:rPr>
        <w:t>2</w:t>
      </w:r>
      <w:r>
        <w:rPr>
          <w:rFonts w:ascii="Times New Roman" w:hAnsi="Times New Roman" w:eastAsia="仿宋_GB2312"/>
          <w:b/>
          <w:bCs/>
          <w:sz w:val="32"/>
          <w:szCs w:val="32"/>
        </w:rPr>
        <w:t>.</w:t>
      </w:r>
      <w:r>
        <w:rPr>
          <w:rFonts w:hint="default" w:ascii="Times New Roman" w:hAnsi="Times New Roman" w:eastAsia="仿宋_GB2312"/>
          <w:b/>
          <w:bCs/>
          <w:sz w:val="32"/>
          <w:szCs w:val="32"/>
        </w:rPr>
        <w:t>投诉举报电话：</w:t>
      </w:r>
      <w:r>
        <w:rPr>
          <w:rFonts w:ascii="Times New Roman" w:hAnsi="Times New Roman" w:eastAsia="仿宋_GB2312"/>
          <w:sz w:val="32"/>
          <w:szCs w:val="32"/>
        </w:rPr>
        <w:t>0769</w:t>
      </w:r>
      <w:r>
        <w:rPr>
          <w:rFonts w:ascii="Times New Roman" w:hAnsi="Times New Roman" w:eastAsia="微软雅黑"/>
          <w:sz w:val="32"/>
          <w:szCs w:val="32"/>
        </w:rPr>
        <w:t>–</w:t>
      </w:r>
      <w:r>
        <w:rPr>
          <w:rFonts w:hint="eastAsia" w:ascii="Times New Roman" w:hAnsi="Times New Roman" w:eastAsia="仿宋_GB2312"/>
          <w:sz w:val="32"/>
          <w:szCs w:val="32"/>
        </w:rPr>
        <w:t>28823293</w:t>
      </w:r>
      <w:r>
        <w:rPr>
          <w:rFonts w:hint="default" w:ascii="Times New Roman" w:hAnsi="Times New Roman" w:eastAsia="仿宋_GB2312"/>
          <w:sz w:val="32"/>
          <w:szCs w:val="32"/>
        </w:rPr>
        <w:t>（</w:t>
      </w:r>
      <w:r>
        <w:rPr>
          <w:rFonts w:hint="default" w:ascii="Times New Roman" w:hAnsi="Times New Roman" w:eastAsia="仿宋_GB2312"/>
          <w:sz w:val="32"/>
          <w:szCs w:val="32"/>
          <w:lang w:val="en-US" w:eastAsia="zh-CN"/>
        </w:rPr>
        <w:t>星期</w:t>
      </w:r>
      <w:r>
        <w:rPr>
          <w:rFonts w:hint="default" w:ascii="Times New Roman" w:hAnsi="Times New Roman" w:eastAsia="仿宋_GB2312"/>
          <w:sz w:val="32"/>
          <w:szCs w:val="32"/>
        </w:rPr>
        <w:t>一至</w:t>
      </w:r>
      <w:r>
        <w:rPr>
          <w:rFonts w:hint="default" w:ascii="Times New Roman" w:hAnsi="Times New Roman" w:eastAsia="仿宋_GB2312"/>
          <w:sz w:val="32"/>
          <w:szCs w:val="32"/>
          <w:lang w:val="en-US" w:eastAsia="zh-CN"/>
        </w:rPr>
        <w:t>星期</w:t>
      </w:r>
      <w:r>
        <w:rPr>
          <w:rFonts w:hint="default" w:ascii="Times New Roman" w:hAnsi="Times New Roman" w:eastAsia="仿宋_GB2312"/>
          <w:sz w:val="32"/>
          <w:szCs w:val="32"/>
        </w:rPr>
        <w:t>五：</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w:t>
      </w:r>
      <w:r>
        <w:rPr>
          <w:rFonts w:hint="default" w:ascii="Times New Roman" w:hAnsi="Times New Roman" w:eastAsia="仿宋_GB2312"/>
          <w:sz w:val="32"/>
          <w:szCs w:val="32"/>
        </w:rPr>
        <w:t>）；</w:t>
      </w:r>
    </w:p>
    <w:p w14:paraId="22AA6490">
      <w:pPr>
        <w:pStyle w:val="27"/>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eastAsia="zh-CN"/>
        </w:rPr>
        <w:t>3</w:t>
      </w:r>
      <w:r>
        <w:rPr>
          <w:rFonts w:ascii="Times New Roman" w:hAnsi="Times New Roman" w:eastAsia="仿宋_GB2312"/>
          <w:b/>
          <w:bCs/>
          <w:sz w:val="32"/>
          <w:szCs w:val="32"/>
        </w:rPr>
        <w:t>.</w:t>
      </w:r>
      <w:r>
        <w:rPr>
          <w:rFonts w:hint="default" w:ascii="Times New Roman" w:hAnsi="Times New Roman" w:eastAsia="仿宋_GB2312"/>
          <w:b/>
          <w:bCs/>
          <w:sz w:val="32"/>
          <w:szCs w:val="32"/>
        </w:rPr>
        <w:t>联系地址：</w:t>
      </w:r>
      <w:r>
        <w:rPr>
          <w:rFonts w:hint="default" w:ascii="Times New Roman" w:hAnsi="Times New Roman" w:eastAsia="仿宋_GB2312" w:cs="Times New Roman"/>
          <w:sz w:val="32"/>
          <w:szCs w:val="32"/>
        </w:rPr>
        <w:t>东莞市东城街道育华路1号</w:t>
      </w:r>
      <w:r>
        <w:rPr>
          <w:rFonts w:hint="eastAsia" w:ascii="Times New Roman" w:hAnsi="Times New Roman" w:eastAsia="仿宋_GB2312"/>
          <w:sz w:val="32"/>
          <w:szCs w:val="32"/>
        </w:rPr>
        <w:t>；</w:t>
      </w:r>
    </w:p>
    <w:p w14:paraId="183B0DD0">
      <w:pPr>
        <w:pStyle w:val="27"/>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eastAsia="zh-CN"/>
        </w:rPr>
        <w:t>4</w:t>
      </w:r>
      <w:r>
        <w:rPr>
          <w:rFonts w:ascii="Times New Roman" w:hAnsi="Times New Roman" w:eastAsia="仿宋_GB2312"/>
          <w:b/>
          <w:bCs/>
          <w:sz w:val="32"/>
          <w:szCs w:val="32"/>
        </w:rPr>
        <w:t>.</w:t>
      </w:r>
      <w:r>
        <w:rPr>
          <w:rFonts w:hint="default" w:ascii="Times New Roman" w:hAnsi="Times New Roman" w:eastAsia="仿宋_GB2312"/>
          <w:b/>
          <w:bCs/>
          <w:sz w:val="32"/>
          <w:szCs w:val="32"/>
        </w:rPr>
        <w:t>邮编：</w:t>
      </w:r>
      <w:r>
        <w:rPr>
          <w:rFonts w:hint="eastAsia" w:ascii="Times New Roman" w:hAnsi="Times New Roman" w:eastAsia="仿宋_GB2312"/>
          <w:sz w:val="32"/>
          <w:szCs w:val="32"/>
        </w:rPr>
        <w:t>523000</w:t>
      </w:r>
      <w:r>
        <w:rPr>
          <w:rFonts w:hint="default" w:ascii="Times New Roman" w:hAnsi="Times New Roman" w:eastAsia="仿宋_GB2312"/>
          <w:sz w:val="32"/>
          <w:szCs w:val="32"/>
        </w:rPr>
        <w:t>。</w:t>
      </w:r>
    </w:p>
    <w:p w14:paraId="4CF80670">
      <w:pPr>
        <w:pStyle w:val="27"/>
        <w:snapToGrid w:val="0"/>
        <w:spacing w:line="580" w:lineRule="exact"/>
        <w:ind w:firstLine="640" w:firstLineChars="200"/>
        <w:rPr>
          <w:rFonts w:hint="default" w:ascii="Times New Roman" w:hAnsi="Times New Roman" w:eastAsia="仿宋_GB2312"/>
          <w:sz w:val="32"/>
          <w:szCs w:val="32"/>
          <w:lang w:eastAsia="zh-CN"/>
        </w:rPr>
      </w:pPr>
      <w:r>
        <w:rPr>
          <w:rFonts w:hint="default" w:ascii="Times New Roman" w:hAnsi="Times New Roman" w:eastAsia="仿宋_GB2312"/>
          <w:sz w:val="32"/>
          <w:szCs w:val="32"/>
        </w:rPr>
        <w:t>让我们共同为建立健康、公平的商业秩序和实现双赢而努力</w:t>
      </w:r>
      <w:r>
        <w:rPr>
          <w:rFonts w:hint="default" w:ascii="Times New Roman" w:hAnsi="Times New Roman" w:eastAsia="仿宋_GB2312"/>
          <w:sz w:val="32"/>
          <w:szCs w:val="32"/>
          <w:lang w:val="en-US" w:eastAsia="zh-CN"/>
        </w:rPr>
        <w:t>。</w:t>
      </w:r>
    </w:p>
    <w:p w14:paraId="4E4917AB">
      <w:pPr>
        <w:pStyle w:val="27"/>
        <w:snapToGrid w:val="0"/>
        <w:spacing w:line="580" w:lineRule="exact"/>
        <w:ind w:firstLine="640" w:firstLineChars="200"/>
        <w:rPr>
          <w:rFonts w:hint="default" w:ascii="Times New Roman" w:hAnsi="Times New Roman" w:eastAsia="仿宋_GB2312"/>
          <w:sz w:val="32"/>
          <w:szCs w:val="32"/>
          <w:lang w:eastAsia="zh-CN"/>
        </w:rPr>
      </w:pPr>
      <w:r>
        <w:rPr>
          <w:rFonts w:hint="default" w:ascii="Times New Roman" w:hAnsi="Times New Roman" w:eastAsia="仿宋_GB2312"/>
          <w:sz w:val="32"/>
          <w:szCs w:val="32"/>
        </w:rPr>
        <w:t>特此致函</w:t>
      </w:r>
      <w:r>
        <w:rPr>
          <w:rFonts w:hint="default" w:ascii="Times New Roman" w:hAnsi="Times New Roman" w:eastAsia="仿宋_GB2312"/>
          <w:sz w:val="32"/>
          <w:szCs w:val="32"/>
          <w:lang w:eastAsia="zh-CN"/>
        </w:rPr>
        <w:t>。</w:t>
      </w:r>
    </w:p>
    <w:p w14:paraId="27BFDA45">
      <w:pPr>
        <w:pStyle w:val="27"/>
        <w:snapToGrid w:val="0"/>
        <w:spacing w:line="580" w:lineRule="exact"/>
        <w:ind w:firstLine="640" w:firstLineChars="200"/>
        <w:rPr>
          <w:rFonts w:ascii="仿宋_GB2312" w:hAnsi="Times New Roman" w:eastAsia="仿宋_GB2312"/>
          <w:sz w:val="32"/>
          <w:szCs w:val="32"/>
        </w:rPr>
      </w:pPr>
    </w:p>
    <w:p w14:paraId="032E5C9E">
      <w:pPr>
        <w:pStyle w:val="27"/>
        <w:snapToGrid w:val="0"/>
        <w:spacing w:line="580" w:lineRule="exact"/>
        <w:ind w:firstLine="640" w:firstLineChars="200"/>
        <w:rPr>
          <w:rFonts w:ascii="仿宋_GB2312" w:hAnsi="Times New Roman" w:eastAsia="仿宋_GB2312"/>
          <w:sz w:val="32"/>
          <w:szCs w:val="32"/>
        </w:rPr>
      </w:pPr>
    </w:p>
    <w:p w14:paraId="1FF47260">
      <w:pPr>
        <w:pStyle w:val="27"/>
        <w:wordWrap w:val="0"/>
        <w:snapToGrid w:val="0"/>
        <w:spacing w:line="580" w:lineRule="exact"/>
        <w:ind w:firstLine="0"/>
        <w:jc w:val="right"/>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Times New Roman" w:eastAsia="仿宋_GB2312"/>
          <w:sz w:val="32"/>
          <w:szCs w:val="32"/>
          <w:lang w:val="en-US" w:eastAsia="zh-CN"/>
        </w:rPr>
        <w:t>东莞市水务集团有限公司</w:t>
      </w:r>
    </w:p>
    <w:p w14:paraId="7478C06D">
      <w:pPr>
        <w:pStyle w:val="27"/>
        <w:snapToGrid w:val="0"/>
        <w:spacing w:line="580" w:lineRule="exact"/>
        <w:ind w:firstLine="6080" w:firstLineChars="1900"/>
        <w:jc w:val="both"/>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hint="eastAsia" w:ascii="仿宋_GB2312" w:hAnsi="Times New Roman" w:eastAsia="仿宋_GB2312"/>
          <w:sz w:val="32"/>
          <w:szCs w:val="32"/>
        </w:rPr>
        <w:t>日</w:t>
      </w:r>
    </w:p>
    <w:p w14:paraId="3FC0E504">
      <w:pPr>
        <w:pStyle w:val="27"/>
        <w:snapToGrid w:val="0"/>
        <w:spacing w:line="580" w:lineRule="exact"/>
        <w:ind w:firstLine="5932" w:firstLineChars="1854"/>
        <w:jc w:val="right"/>
        <w:rPr>
          <w:rFonts w:hint="eastAsia" w:ascii="仿宋_GB2312" w:hAnsi="Times New Roman" w:eastAsia="仿宋_GB2312"/>
          <w:sz w:val="32"/>
          <w:szCs w:val="32"/>
        </w:rPr>
      </w:pPr>
    </w:p>
    <w:p w14:paraId="4574EDED">
      <w:pPr>
        <w:pStyle w:val="27"/>
        <w:snapToGrid w:val="0"/>
        <w:spacing w:line="580" w:lineRule="exact"/>
        <w:ind w:firstLine="5932" w:firstLineChars="1854"/>
        <w:jc w:val="right"/>
        <w:rPr>
          <w:rFonts w:hint="eastAsia" w:ascii="仿宋_GB2312" w:hAnsi="Times New Roman" w:eastAsia="仿宋_GB2312"/>
          <w:sz w:val="32"/>
          <w:szCs w:val="32"/>
        </w:rPr>
      </w:pPr>
    </w:p>
    <w:p w14:paraId="017DBC02">
      <w:pPr>
        <w:pStyle w:val="27"/>
        <w:snapToGrid w:val="0"/>
        <w:spacing w:line="580" w:lineRule="exact"/>
        <w:ind w:firstLine="5932" w:firstLineChars="1854"/>
        <w:jc w:val="right"/>
        <w:rPr>
          <w:rFonts w:hint="eastAsia" w:ascii="仿宋_GB2312" w:hAnsi="Times New Roman" w:eastAsia="仿宋_GB2312"/>
          <w:sz w:val="32"/>
          <w:szCs w:val="32"/>
        </w:rPr>
      </w:pPr>
    </w:p>
    <w:p w14:paraId="14803B52">
      <w:pPr>
        <w:pStyle w:val="27"/>
        <w:snapToGrid w:val="0"/>
        <w:spacing w:line="580" w:lineRule="exact"/>
        <w:ind w:firstLine="5932" w:firstLineChars="1854"/>
        <w:jc w:val="right"/>
        <w:rPr>
          <w:rFonts w:hint="eastAsia" w:ascii="仿宋_GB2312" w:hAnsi="Times New Roman" w:eastAsia="仿宋_GB2312"/>
          <w:sz w:val="32"/>
          <w:szCs w:val="32"/>
        </w:rPr>
      </w:pPr>
    </w:p>
    <w:p w14:paraId="1061567D">
      <w:pPr>
        <w:pStyle w:val="27"/>
        <w:snapToGrid w:val="0"/>
        <w:spacing w:line="580" w:lineRule="exact"/>
        <w:ind w:firstLine="5932" w:firstLineChars="1854"/>
        <w:jc w:val="right"/>
        <w:rPr>
          <w:rFonts w:hint="eastAsia" w:ascii="仿宋_GB2312" w:hAnsi="Times New Roman" w:eastAsia="仿宋_GB2312"/>
          <w:sz w:val="32"/>
          <w:szCs w:val="32"/>
        </w:rPr>
      </w:pPr>
    </w:p>
    <w:p w14:paraId="783181D8">
      <w:pPr>
        <w:pStyle w:val="27"/>
        <w:snapToGrid w:val="0"/>
        <w:spacing w:line="580" w:lineRule="exact"/>
        <w:ind w:firstLine="5932" w:firstLineChars="1854"/>
        <w:jc w:val="right"/>
        <w:rPr>
          <w:rFonts w:hint="eastAsia" w:ascii="仿宋_GB2312" w:hAnsi="Times New Roman" w:eastAsia="仿宋_GB2312"/>
          <w:sz w:val="32"/>
          <w:szCs w:val="32"/>
        </w:rPr>
      </w:pPr>
    </w:p>
    <w:p w14:paraId="76F19FFE">
      <w:pPr>
        <w:pStyle w:val="27"/>
        <w:snapToGrid w:val="0"/>
        <w:spacing w:line="580" w:lineRule="exact"/>
        <w:ind w:firstLine="5932" w:firstLineChars="1854"/>
        <w:jc w:val="right"/>
        <w:rPr>
          <w:rFonts w:hint="eastAsia" w:ascii="仿宋_GB2312" w:hAnsi="Times New Roman" w:eastAsia="仿宋_GB2312"/>
          <w:sz w:val="32"/>
          <w:szCs w:val="32"/>
        </w:rPr>
      </w:pPr>
    </w:p>
    <w:p w14:paraId="2DF49C0E">
      <w:pPr>
        <w:pStyle w:val="27"/>
        <w:snapToGrid w:val="0"/>
        <w:spacing w:line="580" w:lineRule="exact"/>
        <w:ind w:firstLine="5932" w:firstLineChars="1854"/>
        <w:jc w:val="right"/>
        <w:rPr>
          <w:rFonts w:hint="eastAsia" w:ascii="仿宋_GB2312" w:hAnsi="Times New Roman" w:eastAsia="仿宋_GB2312"/>
          <w:sz w:val="32"/>
          <w:szCs w:val="32"/>
        </w:rPr>
      </w:pPr>
    </w:p>
    <w:p w14:paraId="354077F8">
      <w:pPr>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14:paraId="14A653A1">
      <w:pPr>
        <w:pStyle w:val="27"/>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14:paraId="7335654B">
      <w:pPr>
        <w:pStyle w:val="27"/>
        <w:snapToGrid w:val="0"/>
        <w:spacing w:line="580" w:lineRule="exact"/>
        <w:ind w:firstLine="0"/>
        <w:jc w:val="center"/>
        <w:rPr>
          <w:rFonts w:hint="default" w:ascii="楷体_GB2312" w:hAnsi="Times New Roman" w:eastAsia="楷体_GB2312"/>
          <w:sz w:val="28"/>
          <w:szCs w:val="28"/>
          <w:lang w:val="en-US" w:eastAsia="zh-CN"/>
        </w:rPr>
      </w:pPr>
      <w:r>
        <w:rPr>
          <w:rFonts w:ascii="Times New Roman" w:hAnsi="Times New Roman" w:eastAsia="仿宋_GB2312"/>
          <w:sz w:val="30"/>
          <w:szCs w:val="30"/>
        </w:rPr>
        <w:t xml:space="preserve">                   </w:t>
      </w:r>
      <w:r>
        <w:rPr>
          <w:rFonts w:hint="eastAsia" w:ascii="楷体_GB2312" w:hAnsi="Times New Roman" w:eastAsia="楷体_GB2312"/>
          <w:sz w:val="30"/>
          <w:szCs w:val="30"/>
        </w:rPr>
        <w:t xml:space="preserve"> </w:t>
      </w:r>
      <w:r>
        <w:rPr>
          <w:rFonts w:ascii="楷体_GB2312" w:hAnsi="Times New Roman" w:eastAsia="楷体_GB2312"/>
          <w:sz w:val="30"/>
          <w:szCs w:val="30"/>
        </w:rPr>
        <w:t xml:space="preserve">              </w:t>
      </w:r>
      <w:r>
        <w:rPr>
          <w:rFonts w:hint="eastAsia" w:ascii="楷体_GB2312" w:hAnsi="Times New Roman" w:eastAsia="楷体_GB2312"/>
          <w:sz w:val="28"/>
          <w:szCs w:val="28"/>
          <w:lang w:val="zh-CN"/>
        </w:rPr>
        <w:t>编号：</w:t>
      </w:r>
      <w:r>
        <w:rPr>
          <w:rFonts w:hint="eastAsia" w:ascii="Times New Roman" w:hAnsi="Times New Roman" w:eastAsia="楷体_GB2312"/>
          <w:sz w:val="28"/>
          <w:szCs w:val="28"/>
          <w:lang w:val="en-US" w:eastAsia="zh-CN"/>
        </w:rPr>
        <w:t xml:space="preserve">   </w:t>
      </w:r>
    </w:p>
    <w:p w14:paraId="3F913CFC">
      <w:pPr>
        <w:pStyle w:val="27"/>
        <w:snapToGrid w:val="0"/>
        <w:spacing w:line="580" w:lineRule="exact"/>
        <w:ind w:firstLine="0"/>
        <w:jc w:val="center"/>
        <w:rPr>
          <w:rFonts w:ascii="楷体_GB2312" w:hAnsi="Times New Roman" w:eastAsia="楷体_GB2312"/>
          <w:sz w:val="28"/>
          <w:szCs w:val="28"/>
          <w:lang w:val="zh-CN"/>
        </w:rPr>
      </w:pPr>
    </w:p>
    <w:p w14:paraId="6D806F3A">
      <w:pPr>
        <w:autoSpaceDE w:val="0"/>
        <w:autoSpaceDN w:val="0"/>
        <w:adjustRightInd w:val="0"/>
        <w:spacing w:line="580" w:lineRule="exact"/>
        <w:ind w:firstLine="600" w:firstLineChars="250"/>
        <w:jc w:val="left"/>
        <w:rPr>
          <w:rFonts w:cs="Times New Roman"/>
          <w:kern w:val="0"/>
          <w:lang w:val="zh-CN"/>
        </w:rPr>
      </w:pPr>
      <w:r>
        <w:rPr>
          <w:rFonts w:cs="Times New Roman"/>
          <w:lang w:val="zh-CN"/>
        </w:rPr>
        <w:t>我单位于</w:t>
      </w:r>
      <w:r>
        <w:rPr>
          <w:rFonts w:cs="Times New Roman"/>
          <w:u w:val="single"/>
          <w:lang w:val="zh-CN"/>
        </w:rPr>
        <w:t xml:space="preserve">       </w:t>
      </w:r>
      <w:r>
        <w:rPr>
          <w:rFonts w:cs="Times New Roman"/>
          <w:lang w:val="zh-CN"/>
        </w:rPr>
        <w:t>年</w:t>
      </w:r>
      <w:r>
        <w:rPr>
          <w:rFonts w:cs="Times New Roman"/>
          <w:u w:val="single"/>
          <w:lang w:val="zh-CN"/>
        </w:rPr>
        <w:t xml:space="preserve">    </w:t>
      </w:r>
      <w:r>
        <w:rPr>
          <w:rFonts w:cs="Times New Roman"/>
          <w:lang w:val="zh-CN"/>
        </w:rPr>
        <w:t>月</w:t>
      </w:r>
      <w:r>
        <w:rPr>
          <w:rFonts w:cs="Times New Roman"/>
          <w:u w:val="single"/>
          <w:lang w:val="zh-CN"/>
        </w:rPr>
        <w:t xml:space="preserve">    </w:t>
      </w:r>
      <w:r>
        <w:rPr>
          <w:rFonts w:cs="Times New Roman"/>
          <w:lang w:val="zh-CN"/>
        </w:rPr>
        <w:t>日收到</w:t>
      </w:r>
      <w:r>
        <w:rPr>
          <w:rFonts w:cs="Times New Roman"/>
          <w:u w:val="single"/>
        </w:rPr>
        <w:t xml:space="preserve">  </w:t>
      </w:r>
      <w:r>
        <w:rPr>
          <w:rFonts w:hint="eastAsia" w:cs="Times New Roman"/>
          <w:u w:val="single"/>
          <w:lang w:val="en-US" w:eastAsia="zh-CN"/>
        </w:rPr>
        <w:t xml:space="preserve">             </w:t>
      </w:r>
      <w:r>
        <w:rPr>
          <w:rFonts w:cs="Times New Roman"/>
          <w:u w:val="single"/>
        </w:rPr>
        <w:t xml:space="preserve">  </w:t>
      </w:r>
      <w:r>
        <w:rPr>
          <w:rFonts w:hint="eastAsia" w:cs="Times New Roman"/>
          <w:u w:val="none"/>
          <w:lang w:val="en-US" w:eastAsia="zh-CN"/>
        </w:rPr>
        <w:t>公司</w:t>
      </w:r>
      <w:r>
        <w:rPr>
          <w:rFonts w:cs="Times New Roman"/>
          <w:lang w:val="zh-CN"/>
        </w:rPr>
        <w:t>的《阳光合作告知</w:t>
      </w:r>
      <w:r>
        <w:rPr>
          <w:rFonts w:cs="Times New Roman"/>
          <w:kern w:val="0"/>
          <w:lang w:val="zh-CN"/>
        </w:rPr>
        <w:t>函</w:t>
      </w:r>
      <w:r>
        <w:rPr>
          <w:rFonts w:cs="Times New Roman"/>
          <w:lang w:val="zh-CN"/>
        </w:rPr>
        <w:t>》</w:t>
      </w:r>
      <w:r>
        <w:rPr>
          <w:rFonts w:cs="Times New Roman"/>
          <w:kern w:val="0"/>
          <w:lang w:val="zh-CN"/>
        </w:rPr>
        <w:t>，承诺理解函告内容并告知相关人员严格执行其中规定。</w:t>
      </w:r>
    </w:p>
    <w:p w14:paraId="32E5FEDC">
      <w:pPr>
        <w:autoSpaceDE w:val="0"/>
        <w:autoSpaceDN w:val="0"/>
        <w:adjustRightInd w:val="0"/>
        <w:snapToGrid w:val="0"/>
        <w:spacing w:line="580" w:lineRule="exact"/>
        <w:jc w:val="left"/>
        <w:rPr>
          <w:rFonts w:cs="Times New Roman"/>
          <w:lang w:val="zh-CN"/>
        </w:rPr>
      </w:pPr>
    </w:p>
    <w:p w14:paraId="197A827C">
      <w:pPr>
        <w:autoSpaceDE w:val="0"/>
        <w:autoSpaceDN w:val="0"/>
        <w:adjustRightInd w:val="0"/>
        <w:snapToGrid w:val="0"/>
        <w:spacing w:line="580" w:lineRule="exact"/>
        <w:jc w:val="left"/>
        <w:rPr>
          <w:rFonts w:cs="Times New Roman"/>
          <w:lang w:val="zh-CN"/>
        </w:rPr>
      </w:pPr>
      <w:r>
        <w:rPr>
          <w:rFonts w:cs="Times New Roman"/>
          <w:lang w:val="zh-CN"/>
        </w:rPr>
        <w:t xml:space="preserve">                      </w:t>
      </w:r>
      <w:r>
        <w:rPr>
          <w:rFonts w:hint="eastAsia" w:ascii="仿宋_GB2312" w:hAnsi="仿宋" w:cs="仿宋"/>
          <w:bCs/>
          <w:szCs w:val="21"/>
          <w:lang w:val="en-US" w:eastAsia="zh-CN"/>
        </w:rPr>
        <w:t xml:space="preserve">                           </w:t>
      </w:r>
      <w:r>
        <w:rPr>
          <w:rFonts w:hint="eastAsia" w:ascii="仿宋_GB2312" w:hAnsi="仿宋" w:cs="仿宋"/>
          <w:bCs/>
          <w:szCs w:val="21"/>
          <w:u w:val="single"/>
          <w:lang w:val="en-US" w:eastAsia="zh-CN"/>
        </w:rPr>
        <w:t xml:space="preserve">            公司</w:t>
      </w:r>
      <w:r>
        <w:rPr>
          <w:rFonts w:cs="Times New Roman"/>
          <w:lang w:val="zh-CN"/>
        </w:rPr>
        <w:t>（盖章）</w:t>
      </w:r>
    </w:p>
    <w:p w14:paraId="5510D2AF">
      <w:pPr>
        <w:autoSpaceDE w:val="0"/>
        <w:autoSpaceDN w:val="0"/>
        <w:adjustRightInd w:val="0"/>
        <w:snapToGrid w:val="0"/>
        <w:spacing w:line="580" w:lineRule="exact"/>
        <w:jc w:val="left"/>
        <w:rPr>
          <w:rFonts w:cs="Times New Roman"/>
          <w:lang w:val="zh-CN"/>
        </w:rPr>
      </w:pPr>
    </w:p>
    <w:p w14:paraId="2F4A4176">
      <w:pPr>
        <w:autoSpaceDE w:val="0"/>
        <w:autoSpaceDN w:val="0"/>
        <w:adjustRightInd w:val="0"/>
        <w:snapToGrid w:val="0"/>
        <w:spacing w:line="580" w:lineRule="exact"/>
        <w:ind w:right="1280" w:firstLine="6000" w:firstLineChars="2500"/>
        <w:rPr>
          <w:rFonts w:cs="Times New Roman"/>
        </w:rPr>
      </w:pPr>
      <w:r>
        <w:rPr>
          <w:rFonts w:hint="eastAsia" w:cs="Times New Roman"/>
        </w:rPr>
        <w:t xml:space="preserve"> </w:t>
      </w:r>
      <w:r>
        <w:rPr>
          <w:rFonts w:cs="Times New Roman"/>
        </w:rPr>
        <w:t xml:space="preserve">法定代表人：           </w:t>
      </w:r>
    </w:p>
    <w:p w14:paraId="5A25D5DB">
      <w:pPr>
        <w:wordWrap w:val="0"/>
        <w:autoSpaceDE w:val="0"/>
        <w:autoSpaceDN w:val="0"/>
        <w:adjustRightInd w:val="0"/>
        <w:snapToGrid w:val="0"/>
        <w:spacing w:line="580" w:lineRule="exact"/>
        <w:jc w:val="right"/>
        <w:rPr>
          <w:rFonts w:cs="Times New Roman"/>
        </w:rPr>
      </w:pPr>
      <w:r>
        <w:rPr>
          <w:rFonts w:hint="eastAsia" w:cs="Times New Roman"/>
        </w:rPr>
        <w:t xml:space="preserve"> </w:t>
      </w:r>
    </w:p>
    <w:p w14:paraId="0045ECA9">
      <w:pPr>
        <w:autoSpaceDE w:val="0"/>
        <w:autoSpaceDN w:val="0"/>
        <w:adjustRightInd w:val="0"/>
        <w:snapToGrid w:val="0"/>
        <w:spacing w:line="580" w:lineRule="exact"/>
        <w:jc w:val="right"/>
        <w:rPr>
          <w:rFonts w:cs="Times New Roman"/>
        </w:rPr>
      </w:pPr>
      <w:r>
        <w:rPr>
          <w:rFonts w:cs="Times New Roman"/>
        </w:rPr>
        <w:t>年    月    日</w:t>
      </w:r>
    </w:p>
    <w:p w14:paraId="3BE707AE">
      <w:pPr>
        <w:rPr>
          <w:rFonts w:cs="宋体"/>
          <w:sz w:val="21"/>
          <w:szCs w:val="21"/>
        </w:rPr>
      </w:pPr>
    </w:p>
    <w:p w14:paraId="4A6339FA">
      <w:pPr>
        <w:pStyle w:val="12"/>
        <w:ind w:firstLine="211"/>
        <w:rPr>
          <w:lang w:val="en-US"/>
        </w:rPr>
      </w:pPr>
    </w:p>
    <w:p w14:paraId="684D13A0">
      <w:pPr>
        <w:spacing w:line="240" w:lineRule="auto"/>
        <w:ind w:right="0" w:rightChars="0" w:firstLine="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75A5A1E">
      <w:pPr>
        <w:pStyle w:val="8"/>
        <w:snapToGrid w:val="0"/>
        <w:spacing w:line="560" w:lineRule="exact"/>
        <w:jc w:val="left"/>
        <w:rPr>
          <w:rFonts w:cs="宋体"/>
          <w:b w:val="0"/>
          <w:bCs w:val="0"/>
          <w:sz w:val="21"/>
          <w:szCs w:val="21"/>
          <w:lang w:val="en-US"/>
        </w:rPr>
      </w:pPr>
      <w:r>
        <w:rPr>
          <w:rFonts w:hint="eastAsia" w:cs="宋体"/>
          <w:b w:val="0"/>
          <w:bCs w:val="0"/>
          <w:sz w:val="21"/>
          <w:szCs w:val="21"/>
          <w:lang w:val="en-US"/>
        </w:rPr>
        <w:t>附件五：运维服务质量考核评分表</w:t>
      </w:r>
    </w:p>
    <w:tbl>
      <w:tblPr>
        <w:tblStyle w:val="13"/>
        <w:tblW w:w="0" w:type="auto"/>
        <w:tblInd w:w="0" w:type="dxa"/>
        <w:tblLayout w:type="autofit"/>
        <w:tblCellMar>
          <w:top w:w="0" w:type="dxa"/>
          <w:left w:w="108" w:type="dxa"/>
          <w:bottom w:w="0" w:type="dxa"/>
          <w:right w:w="108" w:type="dxa"/>
        </w:tblCellMar>
      </w:tblPr>
      <w:tblGrid>
        <w:gridCol w:w="410"/>
        <w:gridCol w:w="731"/>
        <w:gridCol w:w="923"/>
        <w:gridCol w:w="538"/>
        <w:gridCol w:w="5382"/>
        <w:gridCol w:w="667"/>
        <w:gridCol w:w="410"/>
      </w:tblGrid>
      <w:tr w14:paraId="1FAE7516">
        <w:tblPrEx>
          <w:tblCellMar>
            <w:top w:w="0" w:type="dxa"/>
            <w:left w:w="108" w:type="dxa"/>
            <w:bottom w:w="0" w:type="dxa"/>
            <w:right w:w="108" w:type="dxa"/>
          </w:tblCellMar>
        </w:tblPrEx>
        <w:trPr>
          <w:trHeight w:val="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0AF85B">
            <w:pPr>
              <w:widowControl/>
              <w:spacing w:line="400" w:lineRule="exact"/>
              <w:jc w:val="center"/>
              <w:textAlignment w:val="center"/>
              <w:rPr>
                <w:rFonts w:hint="eastAsia" w:cs="方正小标宋简体" w:asciiTheme="minorEastAsia" w:hAnsiTheme="minorEastAsia" w:eastAsiaTheme="minorEastAsia"/>
                <w:color w:val="000000"/>
                <w:sz w:val="13"/>
                <w:szCs w:val="11"/>
                <w:lang w:bidi="ar"/>
              </w:rPr>
            </w:pPr>
          </w:p>
          <w:p w14:paraId="6BB5F833">
            <w:pPr>
              <w:widowControl/>
              <w:spacing w:line="400" w:lineRule="exact"/>
              <w:jc w:val="center"/>
              <w:textAlignment w:val="center"/>
              <w:rPr>
                <w:rFonts w:hint="eastAsia" w:cs="方正小标宋简体" w:asciiTheme="minorEastAsia" w:hAnsiTheme="minorEastAsia" w:eastAsiaTheme="minorEastAsia"/>
                <w:color w:val="000000"/>
                <w:sz w:val="13"/>
                <w:szCs w:val="11"/>
              </w:rPr>
            </w:pPr>
            <w:r>
              <w:rPr>
                <w:rFonts w:hint="eastAsia" w:cs="方正小标宋简体" w:asciiTheme="minorEastAsia" w:hAnsiTheme="minorEastAsia" w:eastAsiaTheme="minorEastAsia"/>
                <w:color w:val="000000"/>
                <w:sz w:val="13"/>
                <w:szCs w:val="11"/>
                <w:lang w:bidi="ar"/>
              </w:rPr>
              <w:t>运维服务质量考核评分表</w:t>
            </w:r>
          </w:p>
        </w:tc>
      </w:tr>
      <w:tr w14:paraId="60ECA6F8">
        <w:tblPrEx>
          <w:tblCellMar>
            <w:top w:w="0" w:type="dxa"/>
            <w:left w:w="108" w:type="dxa"/>
            <w:bottom w:w="0" w:type="dxa"/>
            <w:right w:w="108" w:type="dxa"/>
          </w:tblCellMar>
        </w:tblPrEx>
        <w:trPr>
          <w:trHeight w:val="29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1A101">
            <w:pPr>
              <w:widowControl/>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考核月份：20XX年X月—20XX年X月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A966E">
            <w:pPr>
              <w:widowControl/>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评分部室\分公司：</w:t>
            </w:r>
          </w:p>
        </w:tc>
      </w:tr>
      <w:tr w14:paraId="564BEE1A">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D4559">
            <w:pPr>
              <w:widowControl/>
              <w:jc w:val="center"/>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B6464">
            <w:pPr>
              <w:widowControl/>
              <w:jc w:val="center"/>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 xml:space="preserve">评价类别 </w:t>
            </w:r>
            <w:r>
              <w:rPr>
                <w:rFonts w:cs="仿宋_GB2312" w:asciiTheme="minorEastAsia" w:hAnsiTheme="minorEastAsia" w:eastAsiaTheme="minorEastAsia"/>
                <w:color w:val="000000"/>
                <w:sz w:val="13"/>
                <w:szCs w:val="11"/>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4EEDD">
            <w:pPr>
              <w:jc w:val="center"/>
              <w:rPr>
                <w:rFonts w:hint="eastAsia" w:cs="仿宋_GB2312"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8D9CE">
            <w:pPr>
              <w:widowControl/>
              <w:jc w:val="center"/>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扣分上限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99B4F">
            <w:pPr>
              <w:widowControl/>
              <w:jc w:val="center"/>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扣分事项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F4EFE">
            <w:pPr>
              <w:widowControl/>
              <w:jc w:val="center"/>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本次服务扣分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5892E">
            <w:pPr>
              <w:widowControl/>
              <w:jc w:val="center"/>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备注</w:t>
            </w:r>
          </w:p>
        </w:tc>
      </w:tr>
      <w:tr w14:paraId="7BD4020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C22D2">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9C369">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乙方服务能力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56A50">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服务内容与服务流程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C2610">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742E3">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由于对服务内容理解不全面或者服务流程不完善情况等原因影响服务质量，每发生一次扣1分，扣完为止。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03449">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8BB61">
            <w:pPr>
              <w:jc w:val="center"/>
              <w:rPr>
                <w:rFonts w:hint="eastAsia" w:asciiTheme="minorEastAsia" w:hAnsiTheme="minorEastAsia" w:eastAsiaTheme="minorEastAsia"/>
                <w:color w:val="000000"/>
                <w:sz w:val="13"/>
                <w:szCs w:val="11"/>
              </w:rPr>
            </w:pPr>
          </w:p>
        </w:tc>
      </w:tr>
      <w:tr w14:paraId="47F8820C">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319E8">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1767">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5A068">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服务响应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DAE11">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9DEE8">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由于服务响应不及时或者缺乏应急预案影响服务质量，每发生一次扣1分，扣完为止。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1DF7F">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33A84">
            <w:pPr>
              <w:jc w:val="center"/>
              <w:rPr>
                <w:rFonts w:hint="eastAsia" w:asciiTheme="minorEastAsia" w:hAnsiTheme="minorEastAsia" w:eastAsiaTheme="minorEastAsia"/>
                <w:color w:val="000000"/>
                <w:sz w:val="13"/>
                <w:szCs w:val="11"/>
              </w:rPr>
            </w:pPr>
          </w:p>
        </w:tc>
      </w:tr>
      <w:tr w14:paraId="18A99B53">
        <w:tblPrEx>
          <w:tblCellMar>
            <w:top w:w="0" w:type="dxa"/>
            <w:left w:w="108" w:type="dxa"/>
            <w:bottom w:w="0" w:type="dxa"/>
            <w:right w:w="108" w:type="dxa"/>
          </w:tblCellMar>
        </w:tblPrEx>
        <w:trPr>
          <w:trHeight w:val="2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422C3">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93E7">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0B6B7">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技术实力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961C0">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FDE38">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由于不具备跨平台，多设备，多专业的服务能力等原因影响服务质量，每发生一次扣1分，扣完为止。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F1E84">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3A94D">
            <w:pPr>
              <w:jc w:val="center"/>
              <w:rPr>
                <w:rFonts w:hint="eastAsia" w:asciiTheme="minorEastAsia" w:hAnsiTheme="minorEastAsia" w:eastAsiaTheme="minorEastAsia"/>
                <w:color w:val="000000"/>
                <w:sz w:val="13"/>
                <w:szCs w:val="11"/>
              </w:rPr>
            </w:pPr>
          </w:p>
        </w:tc>
      </w:tr>
      <w:tr w14:paraId="352A0143">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04075">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EF16">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EEB36">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重大失误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6F30A">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49617">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在服务过程中由于乙方原因导致系统软硬件损坏，由乙方负责修复解决并给出问题处理报告，并承担相应责任及赔偿，每发生一次扣5分，扣完为止。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AE86E">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13F7A">
            <w:pPr>
              <w:jc w:val="center"/>
              <w:rPr>
                <w:rFonts w:hint="eastAsia" w:asciiTheme="minorEastAsia" w:hAnsiTheme="minorEastAsia" w:eastAsiaTheme="minorEastAsia"/>
                <w:color w:val="000000"/>
                <w:sz w:val="13"/>
                <w:szCs w:val="11"/>
              </w:rPr>
            </w:pPr>
          </w:p>
        </w:tc>
      </w:tr>
      <w:tr w14:paraId="3BF2CBFD">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3355B">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C2A4C">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39628">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日常维护工作合作程度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13838">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1D603">
            <w:pPr>
              <w:widowControl/>
              <w:jc w:val="both"/>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乙方在服务期内对系统和软件的优化、配置调整等需要提供技术支持，在保证业务连续性方面和系统安全方面提供维护支撑，上述工作执行不到位，每发生一次扣2分，扣完为止。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BC19D">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D63C0">
            <w:pPr>
              <w:jc w:val="center"/>
              <w:rPr>
                <w:rFonts w:hint="eastAsia" w:asciiTheme="minorEastAsia" w:hAnsiTheme="minorEastAsia" w:eastAsiaTheme="minorEastAsia"/>
                <w:color w:val="000000"/>
                <w:sz w:val="13"/>
                <w:szCs w:val="11"/>
              </w:rPr>
            </w:pPr>
          </w:p>
        </w:tc>
      </w:tr>
      <w:tr w14:paraId="61B322C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F6E32">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BF95E">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乙方服务人员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E69AD">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服务人员配置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15FFB">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4CED2">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由于乙方人员配备（数量、技术能力、资质）问题不能满足服务要求，每发生一次扣2分，扣完为止。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B0571">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396E2">
            <w:pPr>
              <w:jc w:val="center"/>
              <w:rPr>
                <w:rFonts w:hint="eastAsia" w:asciiTheme="minorEastAsia" w:hAnsiTheme="minorEastAsia" w:eastAsiaTheme="minorEastAsia"/>
                <w:color w:val="000000"/>
                <w:sz w:val="13"/>
                <w:szCs w:val="11"/>
              </w:rPr>
            </w:pPr>
          </w:p>
        </w:tc>
      </w:tr>
      <w:tr w14:paraId="264D050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C2DBC">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873C9">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76575">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服务人员分工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C2EF7">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5D07A">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由于乙方人员配备（数量、技术能力、资质）问题不能满足服务要求，每发生一次扣2分，扣完为止。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BCBB0">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A459E">
            <w:pPr>
              <w:jc w:val="center"/>
              <w:rPr>
                <w:rFonts w:hint="eastAsia" w:asciiTheme="minorEastAsia" w:hAnsiTheme="minorEastAsia" w:eastAsiaTheme="minorEastAsia"/>
                <w:color w:val="000000"/>
                <w:sz w:val="13"/>
                <w:szCs w:val="11"/>
              </w:rPr>
            </w:pPr>
          </w:p>
        </w:tc>
      </w:tr>
      <w:tr w14:paraId="2DDB2106">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D2860">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CD75">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A660A">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主动服务意识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9D61A">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58B1E">
            <w:pPr>
              <w:widowControl/>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由于乙方服务意识薄弱，主观能动性差等原因影响服务质量，每发生一次扣2分，扣完为止。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FB87D">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9EAD7">
            <w:pPr>
              <w:jc w:val="center"/>
              <w:rPr>
                <w:rFonts w:hint="eastAsia" w:asciiTheme="minorEastAsia" w:hAnsiTheme="minorEastAsia" w:eastAsiaTheme="minorEastAsia"/>
                <w:color w:val="000000"/>
                <w:sz w:val="13"/>
                <w:szCs w:val="11"/>
              </w:rPr>
            </w:pPr>
          </w:p>
        </w:tc>
      </w:tr>
      <w:tr w14:paraId="011653CC">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0139E">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D3B2A">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培训与资料交付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F76F7">
            <w:pPr>
              <w:widowControl/>
              <w:jc w:val="center"/>
              <w:textAlignment w:val="center"/>
              <w:rPr>
                <w:rFonts w:hint="eastAsia" w:cs="宋体" w:asciiTheme="minorEastAsia" w:hAnsiTheme="minorEastAsia" w:eastAsiaTheme="minorEastAsia"/>
                <w:color w:val="000000"/>
                <w:sz w:val="13"/>
                <w:szCs w:val="11"/>
              </w:rPr>
            </w:pPr>
            <w:r>
              <w:rPr>
                <w:rStyle w:val="24"/>
                <w:rFonts w:hint="default" w:asciiTheme="minorEastAsia" w:hAnsiTheme="minorEastAsia" w:eastAsiaTheme="minorEastAsia"/>
                <w:sz w:val="13"/>
                <w:szCs w:val="11"/>
                <w:lang w:bidi="ar"/>
              </w:rPr>
              <w:t>对</w:t>
            </w:r>
            <w:r>
              <w:rPr>
                <w:rStyle w:val="25"/>
                <w:rFonts w:asciiTheme="minorEastAsia" w:hAnsiTheme="minorEastAsia" w:eastAsiaTheme="minorEastAsia"/>
                <w:sz w:val="13"/>
                <w:szCs w:val="11"/>
                <w:lang w:bidi="ar"/>
              </w:rPr>
              <w:t>IT</w:t>
            </w:r>
            <w:r>
              <w:rPr>
                <w:rStyle w:val="24"/>
                <w:rFonts w:hint="default" w:asciiTheme="minorEastAsia" w:hAnsiTheme="minorEastAsia" w:eastAsiaTheme="minorEastAsia"/>
                <w:sz w:val="13"/>
                <w:szCs w:val="11"/>
                <w:lang w:bidi="ar"/>
              </w:rPr>
              <w:t>人员的培训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673CB">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B55EB">
            <w:pPr>
              <w:widowControl/>
              <w:jc w:val="both"/>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在服务期间，有积极的知识共享意识，提供实时的维护技术培训。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11D7F">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358C3">
            <w:pPr>
              <w:jc w:val="center"/>
              <w:rPr>
                <w:rFonts w:hint="eastAsia" w:asciiTheme="minorEastAsia" w:hAnsiTheme="minorEastAsia" w:eastAsiaTheme="minorEastAsia"/>
                <w:color w:val="000000"/>
                <w:sz w:val="13"/>
                <w:szCs w:val="11"/>
              </w:rPr>
            </w:pPr>
          </w:p>
        </w:tc>
      </w:tr>
      <w:tr w14:paraId="2529502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CF82A">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7A49">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20CDE">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服务资料交付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6690E">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12E96">
            <w:pPr>
              <w:widowControl/>
              <w:jc w:val="both"/>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未按合同要求，及时提交完整、详细、真实的维护记录，月报、巡检报告、年度维护记录等，每发生一次扣2分，扣完为止。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FE94C">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F36CE">
            <w:pPr>
              <w:jc w:val="center"/>
              <w:rPr>
                <w:rFonts w:hint="eastAsia" w:asciiTheme="minorEastAsia" w:hAnsiTheme="minorEastAsia" w:eastAsiaTheme="minorEastAsia"/>
                <w:color w:val="000000"/>
                <w:sz w:val="13"/>
                <w:szCs w:val="11"/>
              </w:rPr>
            </w:pPr>
          </w:p>
        </w:tc>
      </w:tr>
      <w:tr w14:paraId="2B30FAA4">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D1720">
            <w:pPr>
              <w:widowControl/>
              <w:jc w:val="center"/>
              <w:textAlignment w:val="center"/>
              <w:rPr>
                <w:rFonts w:hint="eastAsia" w:asciiTheme="minorEastAsia" w:hAnsiTheme="minorEastAsia" w:eastAsiaTheme="minorEastAsia"/>
                <w:color w:val="000000"/>
                <w:sz w:val="13"/>
                <w:szCs w:val="11"/>
              </w:rPr>
            </w:pPr>
            <w:r>
              <w:rPr>
                <w:rFonts w:asciiTheme="minorEastAsia" w:hAnsiTheme="minorEastAsia" w:eastAsiaTheme="minorEastAsia"/>
                <w:color w:val="000000"/>
                <w:sz w:val="13"/>
                <w:szCs w:val="11"/>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FA08">
            <w:pPr>
              <w:jc w:val="center"/>
              <w:rPr>
                <w:rFonts w:hint="eastAsia" w:cs="宋体"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881C1">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财务资料交付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C3D16">
            <w:pPr>
              <w:widowControl/>
              <w:jc w:val="center"/>
              <w:textAlignment w:val="center"/>
              <w:rPr>
                <w:rFonts w:hint="eastAsia" w:cs="宋体" w:asciiTheme="minorEastAsia" w:hAnsiTheme="minorEastAsia" w:eastAsiaTheme="minorEastAsia"/>
                <w:color w:val="000000"/>
                <w:sz w:val="13"/>
                <w:szCs w:val="11"/>
              </w:rPr>
            </w:pPr>
            <w:r>
              <w:rPr>
                <w:rFonts w:hint="eastAsia" w:cs="宋体" w:asciiTheme="minorEastAsia" w:hAnsiTheme="minorEastAsia" w:eastAsiaTheme="minorEastAsia"/>
                <w:color w:val="000000"/>
                <w:sz w:val="13"/>
                <w:szCs w:val="1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B59E7">
            <w:pPr>
              <w:widowControl/>
              <w:jc w:val="both"/>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未按照合同要求，及时提交合同的发票或者收据等，每发生一次扣1分，扣完为止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3FB16">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8C00F">
            <w:pPr>
              <w:jc w:val="center"/>
              <w:rPr>
                <w:rFonts w:hint="eastAsia" w:asciiTheme="minorEastAsia" w:hAnsiTheme="minorEastAsia" w:eastAsiaTheme="minorEastAsia"/>
                <w:color w:val="000000"/>
                <w:sz w:val="13"/>
                <w:szCs w:val="11"/>
              </w:rPr>
            </w:pPr>
          </w:p>
        </w:tc>
      </w:tr>
      <w:tr w14:paraId="1B1BDE26">
        <w:tblPrEx>
          <w:tblCellMar>
            <w:top w:w="0" w:type="dxa"/>
            <w:left w:w="108" w:type="dxa"/>
            <w:bottom w:w="0" w:type="dxa"/>
            <w:right w:w="108" w:type="dxa"/>
          </w:tblCellMar>
        </w:tblPrEx>
        <w:trPr>
          <w:trHeight w:val="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BB925">
            <w:pPr>
              <w:widowControl/>
              <w:jc w:val="right"/>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本次累计扣分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5787B">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0E36C">
            <w:pPr>
              <w:jc w:val="center"/>
              <w:rPr>
                <w:rFonts w:hint="eastAsia" w:asciiTheme="minorEastAsia" w:hAnsiTheme="minorEastAsia" w:eastAsiaTheme="minorEastAsia"/>
                <w:color w:val="000000"/>
                <w:sz w:val="13"/>
                <w:szCs w:val="11"/>
              </w:rPr>
            </w:pPr>
          </w:p>
        </w:tc>
      </w:tr>
      <w:tr w14:paraId="1C93661A">
        <w:tblPrEx>
          <w:tblCellMar>
            <w:top w:w="0" w:type="dxa"/>
            <w:left w:w="108" w:type="dxa"/>
            <w:bottom w:w="0" w:type="dxa"/>
            <w:right w:w="108" w:type="dxa"/>
          </w:tblCellMar>
        </w:tblPrEx>
        <w:trPr>
          <w:trHeight w:val="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C6DD4">
            <w:pPr>
              <w:widowControl/>
              <w:jc w:val="right"/>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最终考核得分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CDCAC">
            <w:pPr>
              <w:jc w:val="center"/>
              <w:rPr>
                <w:rFonts w:hint="eastAsia" w:asciiTheme="minorEastAsia" w:hAnsiTheme="minorEastAsia" w:eastAsiaTheme="minorEastAsia"/>
                <w:color w:val="000000"/>
                <w:sz w:val="13"/>
                <w:szCs w:val="1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186EB">
            <w:pPr>
              <w:jc w:val="center"/>
              <w:rPr>
                <w:rFonts w:hint="eastAsia" w:asciiTheme="minorEastAsia" w:hAnsiTheme="minorEastAsia" w:eastAsiaTheme="minorEastAsia"/>
                <w:color w:val="000000"/>
                <w:sz w:val="13"/>
                <w:szCs w:val="11"/>
              </w:rPr>
            </w:pPr>
          </w:p>
        </w:tc>
      </w:tr>
      <w:tr w14:paraId="1A9C4BF2">
        <w:tblPrEx>
          <w:tblCellMar>
            <w:top w:w="0" w:type="dxa"/>
            <w:left w:w="108" w:type="dxa"/>
            <w:bottom w:w="0" w:type="dxa"/>
            <w:right w:w="108" w:type="dxa"/>
          </w:tblCellMar>
        </w:tblPrEx>
        <w:trPr>
          <w:trHeight w:val="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4D7323">
            <w:pPr>
              <w:widowControl/>
              <w:ind w:firstLine="390" w:firstLineChars="300"/>
              <w:jc w:val="both"/>
              <w:textAlignment w:val="center"/>
              <w:rPr>
                <w:rFonts w:hint="eastAsia" w:cs="仿宋_GB2312" w:asciiTheme="minorEastAsia" w:hAnsiTheme="minorEastAsia" w:eastAsiaTheme="minorEastAsia"/>
                <w:color w:val="000000"/>
                <w:sz w:val="13"/>
                <w:szCs w:val="11"/>
              </w:rPr>
            </w:pPr>
            <w:r>
              <w:rPr>
                <w:rFonts w:hint="eastAsia" w:cs="仿宋_GB2312" w:asciiTheme="minorEastAsia" w:hAnsiTheme="minorEastAsia" w:eastAsiaTheme="minorEastAsia"/>
                <w:color w:val="000000"/>
                <w:sz w:val="13"/>
                <w:szCs w:val="11"/>
                <w:lang w:bidi="ar"/>
              </w:rPr>
              <w:t>评分人：</w:t>
            </w:r>
            <w:r>
              <w:rPr>
                <w:rStyle w:val="25"/>
                <w:rFonts w:asciiTheme="minorEastAsia" w:hAnsiTheme="minorEastAsia" w:eastAsiaTheme="minorEastAsia"/>
                <w:sz w:val="13"/>
                <w:szCs w:val="11"/>
                <w:lang w:bidi="ar"/>
              </w:rPr>
              <w:t xml:space="preserve">                                                </w:t>
            </w:r>
            <w:r>
              <w:rPr>
                <w:rStyle w:val="24"/>
                <w:rFonts w:hint="default" w:asciiTheme="minorEastAsia" w:hAnsiTheme="minorEastAsia" w:eastAsiaTheme="minorEastAsia"/>
                <w:sz w:val="13"/>
                <w:szCs w:val="11"/>
                <w:lang w:bidi="ar"/>
              </w:rPr>
              <w:t xml:space="preserve">                   部门负责人</w:t>
            </w:r>
            <w:r>
              <w:rPr>
                <w:rStyle w:val="20"/>
                <w:rFonts w:hint="default" w:asciiTheme="minorEastAsia" w:hAnsiTheme="minorEastAsia" w:eastAsiaTheme="minorEastAsia"/>
                <w:sz w:val="13"/>
                <w:szCs w:val="11"/>
                <w:lang w:bidi="ar"/>
              </w:rPr>
              <w:t xml:space="preserve">：                                 </w:t>
            </w:r>
          </w:p>
        </w:tc>
      </w:tr>
      <w:tr w14:paraId="308A0CEE">
        <w:tblPrEx>
          <w:tblCellMar>
            <w:top w:w="0" w:type="dxa"/>
            <w:left w:w="108" w:type="dxa"/>
            <w:bottom w:w="0" w:type="dxa"/>
            <w:right w:w="108" w:type="dxa"/>
          </w:tblCellMar>
        </w:tblPrEx>
        <w:trPr>
          <w:trHeight w:val="7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F2A10C">
            <w:pPr>
              <w:widowControl/>
              <w:ind w:firstLine="390" w:firstLineChars="300"/>
              <w:jc w:val="both"/>
              <w:textAlignment w:val="center"/>
              <w:rPr>
                <w:rFonts w:hint="eastAsia" w:cs="仿宋_GB2312" w:asciiTheme="minorEastAsia" w:hAnsiTheme="minorEastAsia" w:eastAsiaTheme="minorEastAsia"/>
                <w:color w:val="000000"/>
                <w:sz w:val="13"/>
                <w:szCs w:val="11"/>
              </w:rPr>
            </w:pPr>
            <w:r>
              <w:rPr>
                <w:rStyle w:val="20"/>
                <w:rFonts w:hint="default" w:asciiTheme="minorEastAsia" w:hAnsiTheme="minorEastAsia" w:eastAsiaTheme="minorEastAsia"/>
                <w:sz w:val="13"/>
                <w:szCs w:val="11"/>
                <w:lang w:bidi="ar"/>
              </w:rPr>
              <w:t xml:space="preserve">  日期：</w:t>
            </w:r>
            <w:r>
              <w:rPr>
                <w:rStyle w:val="25"/>
                <w:rFonts w:asciiTheme="minorEastAsia" w:hAnsiTheme="minorEastAsia" w:eastAsiaTheme="minorEastAsia"/>
                <w:sz w:val="13"/>
                <w:szCs w:val="11"/>
                <w:lang w:bidi="ar"/>
              </w:rPr>
              <w:t xml:space="preserve">                                                                  </w:t>
            </w:r>
            <w:r>
              <w:rPr>
                <w:rStyle w:val="25"/>
                <w:rFonts w:hint="eastAsia" w:asciiTheme="minorEastAsia" w:hAnsiTheme="minorEastAsia" w:eastAsiaTheme="minorEastAsia"/>
                <w:sz w:val="13"/>
                <w:szCs w:val="11"/>
                <w:lang w:bidi="ar"/>
              </w:rPr>
              <w:t xml:space="preserve">  </w:t>
            </w:r>
            <w:r>
              <w:rPr>
                <w:rStyle w:val="25"/>
                <w:rFonts w:asciiTheme="minorEastAsia" w:hAnsiTheme="minorEastAsia" w:eastAsiaTheme="minorEastAsia"/>
                <w:sz w:val="13"/>
                <w:szCs w:val="11"/>
                <w:lang w:bidi="ar"/>
              </w:rPr>
              <w:t xml:space="preserve"> </w:t>
            </w:r>
            <w:r>
              <w:rPr>
                <w:rStyle w:val="25"/>
                <w:rFonts w:hint="eastAsia" w:asciiTheme="minorEastAsia" w:hAnsiTheme="minorEastAsia" w:eastAsiaTheme="minorEastAsia"/>
                <w:sz w:val="13"/>
                <w:szCs w:val="11"/>
                <w:lang w:bidi="ar"/>
              </w:rPr>
              <w:t xml:space="preserve">  </w:t>
            </w:r>
            <w:r>
              <w:rPr>
                <w:rStyle w:val="24"/>
                <w:rFonts w:hint="default" w:asciiTheme="minorEastAsia" w:hAnsiTheme="minorEastAsia" w:eastAsiaTheme="minorEastAsia"/>
                <w:sz w:val="13"/>
                <w:szCs w:val="11"/>
                <w:lang w:bidi="ar"/>
              </w:rPr>
              <w:t xml:space="preserve"> </w:t>
            </w:r>
            <w:r>
              <w:rPr>
                <w:rStyle w:val="20"/>
                <w:rFonts w:hint="default" w:asciiTheme="minorEastAsia" w:hAnsiTheme="minorEastAsia" w:eastAsiaTheme="minorEastAsia"/>
                <w:sz w:val="13"/>
                <w:szCs w:val="11"/>
                <w:lang w:bidi="ar"/>
              </w:rPr>
              <w:t>日期：</w:t>
            </w:r>
            <w:r>
              <w:rPr>
                <w:rStyle w:val="25"/>
                <w:rFonts w:asciiTheme="minorEastAsia" w:hAnsiTheme="minorEastAsia" w:eastAsiaTheme="minorEastAsia"/>
                <w:sz w:val="13"/>
                <w:szCs w:val="11"/>
                <w:lang w:bidi="ar"/>
              </w:rPr>
              <w:t xml:space="preserve">                                                                                                 </w:t>
            </w:r>
          </w:p>
        </w:tc>
      </w:tr>
    </w:tbl>
    <w:p w14:paraId="0D8E89A5">
      <w:pPr>
        <w:pStyle w:val="26"/>
        <w:spacing w:line="120" w:lineRule="auto"/>
        <w:ind w:firstLine="360"/>
        <w:rPr>
          <w:rFonts w:hint="eastAsia" w:eastAsia="宋体"/>
          <w:sz w:val="18"/>
        </w:rPr>
      </w:pPr>
      <w:r>
        <w:rPr>
          <w:rFonts w:hint="eastAsia" w:eastAsia="宋体"/>
          <w:sz w:val="18"/>
        </w:rPr>
        <w:t>填报说明：</w:t>
      </w:r>
    </w:p>
    <w:p w14:paraId="78B1ECD2">
      <w:pPr>
        <w:pStyle w:val="26"/>
        <w:numPr>
          <w:ilvl w:val="0"/>
          <w:numId w:val="4"/>
        </w:numPr>
        <w:spacing w:line="120" w:lineRule="auto"/>
        <w:ind w:firstLineChars="0"/>
        <w:rPr>
          <w:rFonts w:hint="eastAsia" w:eastAsia="宋体"/>
          <w:sz w:val="18"/>
        </w:rPr>
      </w:pPr>
      <w:r>
        <w:rPr>
          <w:rFonts w:hint="eastAsia" w:eastAsia="宋体"/>
          <w:sz w:val="18"/>
        </w:rPr>
        <w:t>考核总分</w:t>
      </w:r>
      <w:r>
        <w:rPr>
          <w:rFonts w:hint="eastAsia" w:eastAsia="宋体"/>
          <w:sz w:val="18"/>
          <w:lang w:val="en-US" w:eastAsia="zh-CN"/>
        </w:rPr>
        <w:t>为</w:t>
      </w:r>
      <w:r>
        <w:rPr>
          <w:rFonts w:hint="eastAsia" w:eastAsia="宋体"/>
          <w:sz w:val="18"/>
        </w:rPr>
        <w:t>1</w:t>
      </w:r>
      <w:r>
        <w:rPr>
          <w:rFonts w:eastAsia="宋体"/>
          <w:sz w:val="18"/>
        </w:rPr>
        <w:t>00</w:t>
      </w:r>
      <w:r>
        <w:rPr>
          <w:rFonts w:hint="eastAsia" w:eastAsia="宋体"/>
          <w:sz w:val="18"/>
        </w:rPr>
        <w:t>分。</w:t>
      </w:r>
    </w:p>
    <w:p w14:paraId="1F3980DC">
      <w:pPr>
        <w:pStyle w:val="26"/>
        <w:numPr>
          <w:ilvl w:val="0"/>
          <w:numId w:val="4"/>
        </w:numPr>
        <w:spacing w:line="120" w:lineRule="auto"/>
        <w:ind w:firstLineChars="0"/>
        <w:rPr>
          <w:rFonts w:hint="eastAsia" w:eastAsia="宋体"/>
          <w:sz w:val="18"/>
        </w:rPr>
      </w:pPr>
      <w:r>
        <w:rPr>
          <w:rFonts w:hint="eastAsia" w:eastAsia="宋体"/>
          <w:sz w:val="18"/>
        </w:rPr>
        <w:t>“扣分项”：有考核主体跟进考核对象的实际工作状况进行填写，如无扣分则填0。</w:t>
      </w:r>
    </w:p>
    <w:p w14:paraId="30FCCA8A">
      <w:pPr>
        <w:pStyle w:val="26"/>
        <w:spacing w:line="120" w:lineRule="auto"/>
        <w:ind w:firstLineChars="0"/>
        <w:rPr>
          <w:rFonts w:hint="eastAsia" w:eastAsia="宋体"/>
          <w:sz w:val="18"/>
        </w:rPr>
      </w:pPr>
    </w:p>
    <w:p w14:paraId="392D210A">
      <w:pPr>
        <w:pStyle w:val="26"/>
        <w:spacing w:line="120" w:lineRule="auto"/>
        <w:ind w:firstLine="0" w:firstLineChars="0"/>
        <w:rPr>
          <w:rFonts w:hint="eastAsia" w:eastAsia="宋体"/>
          <w:sz w:val="18"/>
        </w:rPr>
      </w:pPr>
    </w:p>
    <w:p w14:paraId="243326A6">
      <w:pPr>
        <w:pStyle w:val="26"/>
        <w:spacing w:line="120" w:lineRule="auto"/>
        <w:ind w:firstLineChars="0"/>
        <w:rPr>
          <w:rFonts w:hint="eastAsia" w:eastAsia="宋体"/>
          <w:sz w:val="18"/>
        </w:rPr>
      </w:pPr>
    </w:p>
    <w:p w14:paraId="5548E69E">
      <w:pPr>
        <w:rPr>
          <w:rFonts w:hint="default" w:hAnsi="宋体" w:cs="宋体"/>
          <w:color w:val="auto"/>
          <w:sz w:val="24"/>
          <w:szCs w:val="24"/>
          <w:lang w:val="en-US"/>
        </w:rPr>
      </w:pPr>
    </w:p>
    <w:p w14:paraId="16849FC5">
      <w:pPr>
        <w:spacing w:beforeLines="0" w:afterLines="0"/>
        <w:rPr>
          <w:rFonts w:hint="default" w:hAnsi="宋体"/>
          <w:b/>
          <w:sz w:val="24"/>
          <w:szCs w:val="32"/>
        </w:rPr>
      </w:pPr>
      <w:bookmarkStart w:id="30" w:name="_Toc30018"/>
    </w:p>
    <w:p w14:paraId="36E1EEE6">
      <w:pPr>
        <w:pStyle w:val="2"/>
        <w:numPr>
          <w:ilvl w:val="0"/>
          <w:numId w:val="2"/>
        </w:numPr>
        <w:snapToGrid w:val="0"/>
        <w:spacing w:before="0" w:beforeLines="0" w:after="0" w:afterLines="0"/>
        <w:jc w:val="center"/>
        <w:rPr>
          <w:rFonts w:hint="default"/>
        </w:rPr>
      </w:pPr>
      <w:bookmarkStart w:id="31" w:name="_Toc17293"/>
      <w:r>
        <w:rPr>
          <w:rFonts w:hint="default" w:hAnsi="宋体"/>
          <w:sz w:val="32"/>
          <w:szCs w:val="32"/>
        </w:rPr>
        <w:t>报价须知</w:t>
      </w:r>
      <w:bookmarkEnd w:id="30"/>
      <w:bookmarkEnd w:id="31"/>
    </w:p>
    <w:p w14:paraId="56B653B2">
      <w:pPr>
        <w:numPr>
          <w:ilvl w:val="0"/>
          <w:numId w:val="0"/>
        </w:numPr>
        <w:spacing w:beforeLines="0" w:afterLines="0"/>
        <w:rPr>
          <w:rFonts w:hint="default"/>
          <w:sz w:val="24"/>
          <w:szCs w:val="24"/>
        </w:rPr>
      </w:pPr>
    </w:p>
    <w:p w14:paraId="17C7E69A">
      <w:pPr>
        <w:snapToGrid w:val="0"/>
        <w:spacing w:beforeLines="0" w:afterLines="0" w:line="360" w:lineRule="auto"/>
        <w:outlineLvl w:val="1"/>
        <w:rPr>
          <w:rFonts w:hint="default" w:hAnsi="宋体"/>
          <w:b/>
          <w:sz w:val="24"/>
          <w:szCs w:val="24"/>
        </w:rPr>
      </w:pPr>
      <w:bookmarkStart w:id="32" w:name="_Toc27442"/>
      <w:r>
        <w:rPr>
          <w:rFonts w:hint="default" w:hAnsi="宋体"/>
          <w:b/>
          <w:sz w:val="24"/>
          <w:szCs w:val="24"/>
        </w:rPr>
        <w:t>一、项目费用说明</w:t>
      </w:r>
      <w:bookmarkEnd w:id="32"/>
    </w:p>
    <w:p w14:paraId="2E2EA44D">
      <w:pPr>
        <w:snapToGrid w:val="0"/>
        <w:spacing w:beforeLines="0" w:afterLines="0" w:line="360" w:lineRule="auto"/>
        <w:ind w:firstLine="424" w:firstLineChars="177"/>
        <w:rPr>
          <w:rFonts w:hint="default" w:hAnsi="宋体"/>
          <w:sz w:val="24"/>
          <w:szCs w:val="24"/>
        </w:rPr>
      </w:pPr>
      <w:r>
        <w:rPr>
          <w:rFonts w:hint="default" w:hAnsi="宋体"/>
          <w:sz w:val="24"/>
          <w:szCs w:val="24"/>
        </w:rPr>
        <w:t>报价人应按询价文件要求及企业的自身情况进行报价。所报的价格包含完成询价文件规定的工作所需的全部费用，并承担所有相应项目风险。</w:t>
      </w:r>
    </w:p>
    <w:p w14:paraId="66082DFE">
      <w:pPr>
        <w:snapToGrid w:val="0"/>
        <w:spacing w:beforeLines="0" w:afterLines="0" w:line="360" w:lineRule="auto"/>
        <w:rPr>
          <w:rFonts w:hint="default" w:hAnsi="宋体"/>
          <w:b/>
          <w:sz w:val="24"/>
          <w:szCs w:val="24"/>
        </w:rPr>
      </w:pPr>
    </w:p>
    <w:p w14:paraId="516193F9">
      <w:pPr>
        <w:snapToGrid w:val="0"/>
        <w:spacing w:beforeLines="0" w:afterLines="0" w:line="360" w:lineRule="auto"/>
        <w:outlineLvl w:val="1"/>
        <w:rPr>
          <w:rFonts w:hint="default" w:hAnsi="宋体"/>
          <w:b/>
          <w:sz w:val="24"/>
          <w:szCs w:val="24"/>
        </w:rPr>
      </w:pPr>
      <w:bookmarkStart w:id="33" w:name="_Toc2697"/>
      <w:r>
        <w:rPr>
          <w:rFonts w:hint="default" w:hAnsi="宋体"/>
          <w:b/>
          <w:sz w:val="24"/>
          <w:szCs w:val="24"/>
        </w:rPr>
        <w:t>二、报价文件的组成</w:t>
      </w:r>
      <w:bookmarkEnd w:id="33"/>
    </w:p>
    <w:p w14:paraId="6AC650EA">
      <w:pPr>
        <w:snapToGrid w:val="0"/>
        <w:spacing w:beforeLines="0" w:afterLines="0" w:line="360" w:lineRule="auto"/>
        <w:ind w:firstLine="424" w:firstLineChars="177"/>
        <w:rPr>
          <w:rFonts w:hint="default" w:hAnsi="宋体"/>
          <w:color w:val="000000"/>
          <w:sz w:val="24"/>
          <w:szCs w:val="24"/>
        </w:rPr>
      </w:pPr>
      <w:r>
        <w:rPr>
          <w:rFonts w:hint="default" w:hAnsi="宋体"/>
          <w:color w:val="000000"/>
          <w:sz w:val="24"/>
          <w:szCs w:val="24"/>
        </w:rPr>
        <w:t>1.报价表；</w:t>
      </w:r>
    </w:p>
    <w:p w14:paraId="141883D3">
      <w:pPr>
        <w:snapToGrid w:val="0"/>
        <w:spacing w:beforeLines="0" w:afterLines="0" w:line="360" w:lineRule="auto"/>
        <w:ind w:firstLine="424" w:firstLineChars="177"/>
        <w:rPr>
          <w:rFonts w:hint="default" w:hAnsi="宋体"/>
          <w:color w:val="000000"/>
          <w:sz w:val="24"/>
          <w:szCs w:val="24"/>
        </w:rPr>
      </w:pPr>
      <w:r>
        <w:rPr>
          <w:rFonts w:hint="eastAsia" w:hAnsi="宋体"/>
          <w:color w:val="000000"/>
          <w:sz w:val="24"/>
          <w:szCs w:val="24"/>
          <w:lang w:val="en-US" w:eastAsia="zh-CN"/>
        </w:rPr>
        <w:t>2</w:t>
      </w:r>
      <w:r>
        <w:rPr>
          <w:rFonts w:hint="default" w:hAnsi="宋体"/>
          <w:color w:val="000000"/>
          <w:sz w:val="24"/>
          <w:szCs w:val="24"/>
        </w:rPr>
        <w:t>.报价承诺书；</w:t>
      </w:r>
    </w:p>
    <w:p w14:paraId="326C88A8">
      <w:pPr>
        <w:snapToGrid w:val="0"/>
        <w:spacing w:beforeLines="0" w:afterLines="0" w:line="360" w:lineRule="auto"/>
        <w:ind w:firstLine="424" w:firstLineChars="177"/>
        <w:rPr>
          <w:rFonts w:hint="eastAsia" w:hAnsi="宋体"/>
          <w:color w:val="000000"/>
          <w:sz w:val="24"/>
          <w:szCs w:val="24"/>
          <w:lang w:eastAsia="zh-CN"/>
        </w:rPr>
      </w:pPr>
      <w:r>
        <w:rPr>
          <w:rFonts w:hint="eastAsia" w:hAnsi="宋体"/>
          <w:color w:val="000000"/>
          <w:sz w:val="24"/>
          <w:szCs w:val="24"/>
          <w:lang w:val="en-US" w:eastAsia="zh-CN"/>
        </w:rPr>
        <w:t>3</w:t>
      </w:r>
      <w:r>
        <w:rPr>
          <w:rFonts w:hint="default" w:hAnsi="宋体"/>
          <w:color w:val="000000"/>
          <w:sz w:val="24"/>
          <w:szCs w:val="24"/>
        </w:rPr>
        <w:t>.营业执照</w:t>
      </w:r>
      <w:r>
        <w:rPr>
          <w:rFonts w:hint="eastAsia" w:hAnsi="宋体"/>
          <w:color w:val="000000"/>
          <w:sz w:val="24"/>
          <w:szCs w:val="24"/>
          <w:lang w:eastAsia="zh-CN"/>
        </w:rPr>
        <w:t>；</w:t>
      </w:r>
    </w:p>
    <w:p w14:paraId="326C88A8">
      <w:pPr>
        <w:snapToGrid w:val="0"/>
        <w:spacing w:line="360" w:lineRule="auto"/>
        <w:ind w:firstLine="422" w:firstLineChars="176"/>
        <w:rPr>
          <w:rFonts w:hint="eastAsia" w:hAnsi="宋体"/>
          <w:color w:val="000000"/>
          <w:sz w:val="24"/>
          <w:szCs w:val="24"/>
          <w:lang w:val="en-US" w:eastAsia="zh-CN"/>
        </w:rPr>
      </w:pPr>
      <w:r>
        <w:rPr>
          <w:rFonts w:hint="eastAsia" w:hAnsi="宋体"/>
          <w:color w:val="000000"/>
          <w:sz w:val="24"/>
          <w:szCs w:val="24"/>
          <w:lang w:val="en-US" w:eastAsia="zh-CN"/>
        </w:rPr>
        <w:t>4.</w:t>
      </w:r>
      <w:r>
        <w:rPr>
          <w:rFonts w:hint="eastAsia"/>
          <w:lang w:val="en-US" w:eastAsia="zh-CN"/>
        </w:rPr>
        <w:t>软件</w:t>
      </w:r>
      <w:r>
        <w:rPr>
          <w:rFonts w:hint="eastAsia" w:hAnsi="宋体"/>
          <w:color w:val="000000" w:themeColor="text1"/>
          <w:sz w:val="24"/>
          <w:szCs w:val="24"/>
          <w:lang w:val="en-US" w:eastAsia="zh-CN"/>
          <w14:textFill>
            <w14:solidFill>
              <w14:schemeClr w14:val="tx1"/>
            </w14:solidFill>
          </w14:textFill>
        </w:rPr>
        <w:t>运维服务项目业绩；</w:t>
      </w:r>
    </w:p>
    <w:p w14:paraId="05041A93">
      <w:pPr>
        <w:pStyle w:val="12"/>
        <w:ind w:firstLine="422" w:firstLineChars="176"/>
        <w:rPr>
          <w:rFonts w:hint="default" w:hAnsi="宋体"/>
          <w:color w:val="000000"/>
          <w:sz w:val="24"/>
          <w:szCs w:val="24"/>
          <w:lang w:val="en-US" w:eastAsia="zh-CN"/>
        </w:rPr>
      </w:pPr>
      <w:r>
        <w:rPr>
          <w:rFonts w:hint="eastAsia" w:hAnsi="宋体"/>
          <w:color w:val="000000"/>
          <w:sz w:val="24"/>
          <w:szCs w:val="24"/>
          <w:lang w:val="en-US" w:eastAsia="zh-CN"/>
        </w:rPr>
        <w:t>5.信用中国网站截图。</w:t>
      </w:r>
    </w:p>
    <w:p w14:paraId="793E280C">
      <w:pPr>
        <w:pStyle w:val="12"/>
        <w:spacing w:beforeLines="0" w:afterLines="0"/>
        <w:rPr>
          <w:rFonts w:hint="default" w:hAnsi="宋体"/>
          <w:color w:val="000000"/>
          <w:sz w:val="24"/>
          <w:szCs w:val="24"/>
        </w:rPr>
      </w:pPr>
    </w:p>
    <w:p w14:paraId="46F798B0">
      <w:pPr>
        <w:snapToGrid w:val="0"/>
        <w:spacing w:beforeLines="0" w:afterLines="0" w:line="360" w:lineRule="auto"/>
        <w:outlineLvl w:val="1"/>
        <w:rPr>
          <w:rFonts w:hint="default" w:hAnsi="宋体"/>
          <w:b/>
          <w:sz w:val="24"/>
          <w:szCs w:val="24"/>
        </w:rPr>
      </w:pPr>
      <w:bookmarkStart w:id="34" w:name="_Toc11475"/>
      <w:r>
        <w:rPr>
          <w:rFonts w:hint="default" w:hAnsi="宋体"/>
          <w:b/>
          <w:sz w:val="24"/>
          <w:szCs w:val="24"/>
        </w:rPr>
        <w:t>三、报价文件的封装和递交</w:t>
      </w:r>
      <w:bookmarkEnd w:id="34"/>
    </w:p>
    <w:p w14:paraId="5B49B5FC">
      <w:pPr>
        <w:snapToGrid w:val="0"/>
        <w:spacing w:beforeLines="0" w:afterLines="0" w:line="360" w:lineRule="auto"/>
        <w:ind w:firstLine="424" w:firstLineChars="177"/>
        <w:rPr>
          <w:rFonts w:hint="default" w:hAnsi="宋体"/>
          <w:sz w:val="24"/>
          <w:szCs w:val="24"/>
        </w:rPr>
      </w:pPr>
      <w:r>
        <w:rPr>
          <w:rFonts w:hint="default" w:hAnsi="宋体"/>
          <w:sz w:val="24"/>
          <w:szCs w:val="24"/>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15A0551D">
      <w:pPr>
        <w:snapToGrid w:val="0"/>
        <w:spacing w:beforeLines="0" w:afterLines="0" w:line="360" w:lineRule="auto"/>
        <w:ind w:firstLine="424" w:firstLineChars="177"/>
        <w:rPr>
          <w:rFonts w:hint="default" w:hAnsi="宋体"/>
          <w:sz w:val="24"/>
          <w:szCs w:val="24"/>
        </w:rPr>
      </w:pPr>
      <w:r>
        <w:rPr>
          <w:rFonts w:hint="default" w:hAnsi="宋体"/>
          <w:sz w:val="24"/>
          <w:szCs w:val="24"/>
        </w:rPr>
        <w:t>2.密封好的报价文件，应于询价邀请函中规定的截止时间前递交到采购人指定的递交地点。</w:t>
      </w:r>
    </w:p>
    <w:p w14:paraId="625958F7">
      <w:pPr>
        <w:pStyle w:val="12"/>
        <w:rPr>
          <w:rFonts w:hint="default" w:hAnsi="宋体"/>
          <w:sz w:val="24"/>
          <w:szCs w:val="24"/>
        </w:rPr>
      </w:pPr>
    </w:p>
    <w:p w14:paraId="01267C71">
      <w:pPr>
        <w:snapToGrid w:val="0"/>
        <w:spacing w:line="360" w:lineRule="auto"/>
        <w:outlineLvl w:val="1"/>
        <w:rPr>
          <w:rFonts w:hint="default" w:ascii="宋体" w:hAnsi="宋体" w:eastAsia="宋体" w:cs="Times New Roman"/>
          <w:b/>
          <w:bCs w:val="0"/>
          <w:sz w:val="24"/>
          <w:szCs w:val="24"/>
        </w:rPr>
      </w:pPr>
      <w:r>
        <w:rPr>
          <w:rFonts w:hint="eastAsia" w:ascii="宋体" w:hAnsi="宋体" w:eastAsia="宋体" w:cs="Times New Roman"/>
          <w:b/>
          <w:bCs w:val="0"/>
          <w:sz w:val="24"/>
          <w:szCs w:val="24"/>
          <w:lang w:val="en-US" w:eastAsia="zh-CN"/>
        </w:rPr>
        <w:t>四</w:t>
      </w:r>
      <w:r>
        <w:rPr>
          <w:rFonts w:hint="default" w:ascii="宋体" w:hAnsi="宋体" w:eastAsia="宋体" w:cs="Times New Roman"/>
          <w:b/>
          <w:bCs w:val="0"/>
          <w:sz w:val="24"/>
          <w:szCs w:val="24"/>
        </w:rPr>
        <w:t>、</w:t>
      </w:r>
      <w:r>
        <w:rPr>
          <w:rFonts w:hint="eastAsia" w:ascii="宋体" w:hAnsi="宋体" w:eastAsia="宋体" w:cs="Times New Roman"/>
          <w:b/>
          <w:bCs w:val="0"/>
          <w:sz w:val="24"/>
          <w:szCs w:val="24"/>
          <w:lang w:val="en-US" w:eastAsia="zh-CN"/>
        </w:rPr>
        <w:t>其他要求</w:t>
      </w:r>
    </w:p>
    <w:p w14:paraId="1E51155D">
      <w:pPr>
        <w:pStyle w:val="12"/>
        <w:autoSpaceDE/>
        <w:autoSpaceDN/>
        <w:spacing w:line="360" w:lineRule="auto"/>
        <w:ind w:firstLine="422" w:firstLineChars="176"/>
        <w:rPr>
          <w:rFonts w:hint="eastAsia" w:hAnsi="宋体" w:cs="宋体"/>
          <w:b w:val="0"/>
          <w:bCs w:val="0"/>
        </w:rPr>
      </w:pPr>
      <w:r>
        <w:rPr>
          <w:rFonts w:hint="eastAsia" w:hAnsi="宋体" w:cs="宋体"/>
          <w:b w:val="0"/>
          <w:bCs w:val="0"/>
          <w:sz w:val="24"/>
          <w:szCs w:val="24"/>
        </w:rPr>
        <w:t>1.</w:t>
      </w:r>
      <w:r>
        <w:rPr>
          <w:rFonts w:hint="eastAsia" w:hAnsi="宋体" w:cs="宋体"/>
          <w:b w:val="0"/>
          <w:bCs w:val="0"/>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w:t>
      </w:r>
    </w:p>
    <w:p w14:paraId="28709459">
      <w:pPr>
        <w:pStyle w:val="12"/>
        <w:autoSpaceDE/>
        <w:autoSpaceDN/>
        <w:spacing w:line="360" w:lineRule="auto"/>
        <w:ind w:firstLine="422" w:firstLineChars="176"/>
        <w:rPr>
          <w:rFonts w:hint="default" w:hAnsi="宋体"/>
          <w:sz w:val="24"/>
          <w:szCs w:val="24"/>
        </w:rPr>
      </w:pPr>
      <w:r>
        <w:rPr>
          <w:rFonts w:hint="eastAsia" w:hAnsi="宋体" w:cs="宋体"/>
          <w:b w:val="0"/>
          <w:bCs w:val="0"/>
        </w:rPr>
        <w:t>2.当最低价供应商放弃成交资格时，采购人有权确定实质性满足采购需求的第二低价供应商作为成交供应商，或重新进行采购。</w:t>
      </w:r>
    </w:p>
    <w:p w14:paraId="2FCA5C69">
      <w:pPr>
        <w:snapToGrid w:val="0"/>
        <w:spacing w:line="360" w:lineRule="auto"/>
        <w:rPr>
          <w:rFonts w:hint="default" w:ascii="宋体" w:hAnsi="Times New Roman" w:eastAsia="宋体" w:cs="Times New Roman"/>
          <w:sz w:val="24"/>
          <w:szCs w:val="24"/>
          <w:lang w:val="en-US" w:eastAsia="zh-CN" w:bidi="ar-SA"/>
        </w:rPr>
      </w:pPr>
      <w:r>
        <w:rPr>
          <w:rFonts w:hint="default" w:hAnsi="宋体"/>
          <w:sz w:val="24"/>
          <w:szCs w:val="24"/>
        </w:rPr>
        <w:br w:type="page"/>
      </w:r>
    </w:p>
    <w:p w14:paraId="023DC5E8">
      <w:pPr>
        <w:pStyle w:val="2"/>
        <w:snapToGrid w:val="0"/>
        <w:spacing w:before="0" w:beforeLines="0" w:after="0" w:afterLines="0"/>
        <w:jc w:val="center"/>
        <w:rPr>
          <w:rFonts w:hint="default" w:hAnsi="宋体"/>
          <w:sz w:val="32"/>
          <w:szCs w:val="32"/>
        </w:rPr>
      </w:pPr>
      <w:bookmarkStart w:id="35" w:name="_Toc13624"/>
      <w:bookmarkStart w:id="36" w:name="_Toc30920"/>
      <w:r>
        <w:rPr>
          <w:rFonts w:hint="default" w:hAnsi="宋体"/>
          <w:sz w:val="32"/>
          <w:szCs w:val="32"/>
        </w:rPr>
        <w:t>第</w:t>
      </w:r>
      <w:r>
        <w:rPr>
          <w:rFonts w:hint="eastAsia" w:hAnsi="宋体"/>
          <w:sz w:val="32"/>
          <w:szCs w:val="32"/>
          <w:lang w:val="en-US" w:eastAsia="zh-CN"/>
        </w:rPr>
        <w:t>五</w:t>
      </w:r>
      <w:r>
        <w:rPr>
          <w:rFonts w:hint="default" w:hAnsi="宋体"/>
          <w:sz w:val="32"/>
          <w:szCs w:val="32"/>
        </w:rPr>
        <w:t>章 报价文件（格式）</w:t>
      </w:r>
      <w:bookmarkEnd w:id="35"/>
      <w:bookmarkEnd w:id="36"/>
    </w:p>
    <w:p w14:paraId="74E900FF">
      <w:pPr>
        <w:snapToGrid w:val="0"/>
        <w:spacing w:beforeLines="0" w:afterLines="0" w:line="360" w:lineRule="auto"/>
        <w:outlineLvl w:val="1"/>
        <w:rPr>
          <w:rFonts w:hint="default" w:hAnsi="宋体"/>
          <w:b/>
          <w:color w:val="000000"/>
          <w:sz w:val="28"/>
          <w:szCs w:val="28"/>
        </w:rPr>
      </w:pPr>
      <w:bookmarkStart w:id="37" w:name="_Toc9653"/>
      <w:r>
        <w:rPr>
          <w:rFonts w:hint="default" w:hAnsi="宋体"/>
          <w:b/>
          <w:color w:val="000000"/>
          <w:sz w:val="28"/>
          <w:szCs w:val="28"/>
        </w:rPr>
        <w:t>1、报价表</w:t>
      </w:r>
      <w:bookmarkEnd w:id="37"/>
    </w:p>
    <w:tbl>
      <w:tblPr>
        <w:tblStyle w:val="13"/>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487"/>
      </w:tblGrid>
      <w:tr w14:paraId="2D2C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2EEC7">
            <w:pPr>
              <w:pStyle w:val="10"/>
              <w:adjustRightInd w:val="0"/>
              <w:snapToGrid w:val="0"/>
              <w:spacing w:beforeLines="0" w:afterLines="0" w:line="360" w:lineRule="auto"/>
              <w:jc w:val="center"/>
              <w:rPr>
                <w:rFonts w:hint="default" w:hAnsi="宋体"/>
                <w:color w:val="000000"/>
                <w:sz w:val="24"/>
                <w:szCs w:val="28"/>
              </w:rPr>
            </w:pPr>
            <w:bookmarkStart w:id="38" w:name="_Hlk33287059"/>
            <w:r>
              <w:rPr>
                <w:rFonts w:hint="default" w:hAnsi="宋体"/>
                <w:color w:val="000000"/>
                <w:sz w:val="24"/>
                <w:szCs w:val="28"/>
              </w:rPr>
              <w:t>项目名称</w:t>
            </w: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F4147C">
            <w:pPr>
              <w:snapToGrid w:val="0"/>
              <w:spacing w:beforeLines="0" w:afterLines="0" w:line="360" w:lineRule="auto"/>
              <w:ind w:left="662" w:leftChars="276" w:firstLine="277" w:firstLineChars="99"/>
              <w:rPr>
                <w:rFonts w:hint="default" w:hAnsi="宋体"/>
                <w:color w:val="000000"/>
                <w:sz w:val="24"/>
                <w:szCs w:val="28"/>
              </w:rPr>
            </w:pPr>
            <w:r>
              <w:rPr>
                <w:rFonts w:hint="eastAsia" w:cs="宋体"/>
                <w:sz w:val="28"/>
                <w:szCs w:val="28"/>
              </w:rPr>
              <w:t>管网运营平台2025-2027年运维服务项目</w:t>
            </w:r>
          </w:p>
        </w:tc>
      </w:tr>
      <w:bookmarkEnd w:id="38"/>
      <w:tr w14:paraId="01D1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C0111">
            <w:pPr>
              <w:pStyle w:val="10"/>
              <w:adjustRightInd w:val="0"/>
              <w:snapToGrid w:val="0"/>
              <w:spacing w:beforeLines="0" w:afterLines="0" w:line="360" w:lineRule="auto"/>
              <w:jc w:val="center"/>
              <w:rPr>
                <w:rFonts w:hint="default" w:hAnsi="宋体"/>
                <w:color w:val="000000"/>
                <w:sz w:val="24"/>
                <w:szCs w:val="28"/>
              </w:rPr>
            </w:pPr>
          </w:p>
          <w:p w14:paraId="641A5D03">
            <w:pPr>
              <w:pStyle w:val="10"/>
              <w:adjustRightInd w:val="0"/>
              <w:snapToGrid w:val="0"/>
              <w:spacing w:beforeLines="0" w:afterLines="0" w:line="360" w:lineRule="auto"/>
              <w:ind w:firstLine="480" w:firstLineChars="200"/>
              <w:rPr>
                <w:rFonts w:hint="default" w:hAnsi="宋体"/>
                <w:color w:val="000000"/>
                <w:sz w:val="24"/>
                <w:szCs w:val="28"/>
              </w:rPr>
            </w:pPr>
            <w:r>
              <w:rPr>
                <w:rFonts w:hint="default" w:hAnsi="宋体"/>
                <w:color w:val="000000"/>
                <w:sz w:val="24"/>
                <w:szCs w:val="28"/>
              </w:rPr>
              <w:t>不含税总价</w:t>
            </w:r>
          </w:p>
          <w:p w14:paraId="07B7B05E">
            <w:pPr>
              <w:pStyle w:val="10"/>
              <w:adjustRightInd w:val="0"/>
              <w:snapToGrid w:val="0"/>
              <w:spacing w:beforeLines="0" w:afterLines="0" w:line="360" w:lineRule="auto"/>
              <w:jc w:val="center"/>
              <w:rPr>
                <w:rFonts w:hint="default" w:hAnsi="宋体"/>
                <w:color w:val="000000"/>
                <w:sz w:val="24"/>
                <w:szCs w:val="28"/>
              </w:rPr>
            </w:pP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DA464">
            <w:pPr>
              <w:pStyle w:val="10"/>
              <w:adjustRightInd w:val="0"/>
              <w:snapToGrid w:val="0"/>
              <w:spacing w:beforeLines="0" w:afterLines="0" w:line="360" w:lineRule="auto"/>
              <w:ind w:firstLine="1200" w:firstLineChars="500"/>
              <w:rPr>
                <w:rFonts w:hint="default" w:hAnsi="宋体"/>
                <w:sz w:val="24"/>
                <w:szCs w:val="24"/>
              </w:rPr>
            </w:pPr>
          </w:p>
          <w:p w14:paraId="642E4E00">
            <w:pPr>
              <w:pStyle w:val="10"/>
              <w:adjustRightInd w:val="0"/>
              <w:snapToGrid w:val="0"/>
              <w:spacing w:beforeLines="0" w:afterLines="0" w:line="360" w:lineRule="auto"/>
              <w:ind w:firstLine="1200" w:firstLineChars="500"/>
              <w:rPr>
                <w:rFonts w:hint="default" w:hAnsi="宋体"/>
                <w:sz w:val="24"/>
                <w:szCs w:val="24"/>
              </w:rPr>
            </w:pPr>
            <w:r>
              <w:rPr>
                <w:rFonts w:hint="default" w:hAnsi="宋体"/>
                <w:sz w:val="24"/>
                <w:szCs w:val="24"/>
              </w:rPr>
              <w:t>大写：</w:t>
            </w:r>
          </w:p>
          <w:p w14:paraId="01941CCF">
            <w:pPr>
              <w:pStyle w:val="10"/>
              <w:adjustRightInd w:val="0"/>
              <w:snapToGrid w:val="0"/>
              <w:spacing w:beforeLines="0" w:afterLines="0" w:line="360" w:lineRule="auto"/>
              <w:ind w:firstLine="1200" w:firstLineChars="500"/>
              <w:rPr>
                <w:rFonts w:hint="default" w:hAnsi="宋体"/>
                <w:sz w:val="24"/>
                <w:szCs w:val="24"/>
                <w:u w:val="single"/>
              </w:rPr>
            </w:pPr>
            <w:r>
              <w:rPr>
                <w:rFonts w:hint="default" w:hAnsi="宋体"/>
                <w:sz w:val="24"/>
                <w:szCs w:val="24"/>
              </w:rPr>
              <w:t>小写：</w:t>
            </w:r>
          </w:p>
          <w:p w14:paraId="7F6C2497">
            <w:pPr>
              <w:snapToGrid w:val="0"/>
              <w:spacing w:beforeLines="0" w:afterLines="0"/>
              <w:ind w:firstLine="1680" w:firstLineChars="700"/>
              <w:rPr>
                <w:rFonts w:hint="default" w:hAnsi="宋体"/>
                <w:sz w:val="24"/>
                <w:szCs w:val="24"/>
              </w:rPr>
            </w:pPr>
          </w:p>
        </w:tc>
      </w:tr>
      <w:tr w14:paraId="712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0791">
            <w:pPr>
              <w:pStyle w:val="10"/>
              <w:adjustRightInd w:val="0"/>
              <w:snapToGrid w:val="0"/>
              <w:spacing w:beforeLines="0" w:afterLines="0" w:line="360" w:lineRule="auto"/>
              <w:jc w:val="center"/>
              <w:rPr>
                <w:rFonts w:hint="default" w:hAnsi="宋体"/>
                <w:color w:val="000000"/>
                <w:sz w:val="24"/>
                <w:szCs w:val="28"/>
                <w:u w:val="single"/>
              </w:rPr>
            </w:pPr>
            <w:r>
              <w:rPr>
                <w:rFonts w:hint="default" w:hAnsi="宋体"/>
                <w:color w:val="000000"/>
                <w:sz w:val="24"/>
                <w:szCs w:val="28"/>
              </w:rPr>
              <w:t>完成时间</w:t>
            </w: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D7565">
            <w:pPr>
              <w:autoSpaceDE/>
              <w:autoSpaceDN/>
              <w:adjustRightInd/>
              <w:spacing w:line="560" w:lineRule="exact"/>
              <w:jc w:val="center"/>
              <w:rPr>
                <w:rFonts w:hint="default" w:hAnsi="宋体"/>
                <w:color w:val="000000"/>
                <w:sz w:val="24"/>
                <w:szCs w:val="24"/>
              </w:rPr>
            </w:pPr>
            <w:r>
              <w:rPr>
                <w:rFonts w:hint="default" w:hAnsi="宋体"/>
                <w:color w:val="000000"/>
                <w:sz w:val="24"/>
                <w:szCs w:val="24"/>
              </w:rPr>
              <w:t>详见用户需求书</w:t>
            </w:r>
          </w:p>
        </w:tc>
      </w:tr>
      <w:tr w14:paraId="1172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9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FCA5A">
            <w:pPr>
              <w:pStyle w:val="10"/>
              <w:adjustRightInd w:val="0"/>
              <w:snapToGrid w:val="0"/>
              <w:spacing w:beforeLines="0" w:afterLines="0" w:line="360" w:lineRule="auto"/>
              <w:jc w:val="center"/>
              <w:rPr>
                <w:rFonts w:hint="default" w:hAnsi="宋体"/>
                <w:color w:val="000000"/>
                <w:sz w:val="24"/>
                <w:szCs w:val="28"/>
              </w:rPr>
            </w:pPr>
            <w:r>
              <w:rPr>
                <w:rFonts w:hint="default" w:hAnsi="宋体"/>
                <w:color w:val="000000"/>
                <w:sz w:val="24"/>
                <w:szCs w:val="28"/>
              </w:rPr>
              <w:t>备注</w:t>
            </w:r>
          </w:p>
        </w:tc>
        <w:tc>
          <w:tcPr>
            <w:tcW w:w="6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7D733">
            <w:pPr>
              <w:numPr>
                <w:ilvl w:val="0"/>
                <w:numId w:val="5"/>
              </w:numPr>
              <w:autoSpaceDE/>
              <w:autoSpaceDN/>
              <w:snapToGrid w:val="0"/>
              <w:spacing w:beforeLines="0" w:afterLines="0" w:line="360" w:lineRule="auto"/>
              <w:jc w:val="both"/>
              <w:rPr>
                <w:rFonts w:hint="default" w:hAnsi="宋体"/>
                <w:sz w:val="21"/>
                <w:szCs w:val="21"/>
              </w:rPr>
            </w:pPr>
            <w:r>
              <w:rPr>
                <w:rFonts w:hint="default" w:hAnsi="宋体"/>
                <w:sz w:val="21"/>
                <w:szCs w:val="21"/>
              </w:rPr>
              <w:t>本项目报价为不含税报价，报价人所报价格不得超过限价。报价均包括但不限于完成本项目所需的全部费用，从实质性满足采购需求的供应商中，按不含税报价最低成交原则确定成交供应商。</w:t>
            </w:r>
          </w:p>
          <w:p w14:paraId="654304FF">
            <w:pPr>
              <w:numPr>
                <w:ilvl w:val="0"/>
                <w:numId w:val="5"/>
              </w:numPr>
              <w:autoSpaceDE/>
              <w:autoSpaceDN/>
              <w:snapToGrid w:val="0"/>
              <w:spacing w:beforeLines="0" w:afterLines="0" w:line="360" w:lineRule="auto"/>
              <w:jc w:val="both"/>
              <w:rPr>
                <w:rFonts w:hint="default" w:hAnsi="宋体"/>
                <w:sz w:val="21"/>
                <w:szCs w:val="21"/>
              </w:rPr>
            </w:pPr>
            <w:r>
              <w:rPr>
                <w:rFonts w:hint="default" w:hAnsi="宋体"/>
                <w:sz w:val="21"/>
                <w:szCs w:val="21"/>
              </w:rPr>
              <w:t>已详细审查全部询价文件要求，并响应询价文件全部要求。</w:t>
            </w:r>
          </w:p>
          <w:p w14:paraId="0E26326C">
            <w:pPr>
              <w:numPr>
                <w:ilvl w:val="0"/>
                <w:numId w:val="5"/>
              </w:numPr>
              <w:autoSpaceDE/>
              <w:autoSpaceDN/>
              <w:snapToGrid w:val="0"/>
              <w:spacing w:beforeLines="0" w:afterLines="0" w:line="360" w:lineRule="auto"/>
              <w:jc w:val="both"/>
              <w:rPr>
                <w:rFonts w:hint="default" w:hAnsi="宋体"/>
                <w:sz w:val="21"/>
                <w:szCs w:val="21"/>
              </w:rPr>
            </w:pPr>
            <w:r>
              <w:rPr>
                <w:rFonts w:hint="default" w:hAnsi="宋体"/>
                <w:sz w:val="21"/>
                <w:szCs w:val="21"/>
              </w:rPr>
              <w:t>上述报价数值保留小数点后2位，从小数点后第3位四舍五入。</w:t>
            </w:r>
          </w:p>
          <w:p w14:paraId="717EA181">
            <w:pPr>
              <w:numPr>
                <w:ilvl w:val="0"/>
                <w:numId w:val="5"/>
              </w:numPr>
              <w:autoSpaceDE/>
              <w:autoSpaceDN/>
              <w:snapToGrid w:val="0"/>
              <w:spacing w:beforeLines="0" w:afterLines="0" w:line="360" w:lineRule="auto"/>
              <w:jc w:val="both"/>
              <w:rPr>
                <w:rFonts w:hint="default" w:hAnsi="宋体"/>
                <w:color w:val="000000"/>
                <w:sz w:val="24"/>
                <w:szCs w:val="28"/>
              </w:rPr>
            </w:pPr>
            <w:r>
              <w:rPr>
                <w:rFonts w:hint="default" w:hAnsi="宋体"/>
                <w:sz w:val="21"/>
                <w:szCs w:val="21"/>
              </w:rPr>
              <w:t>本报价表不允许调整，擅自修改，将视为无效报价。</w:t>
            </w:r>
          </w:p>
        </w:tc>
      </w:tr>
    </w:tbl>
    <w:p w14:paraId="0FF511B4">
      <w:pPr>
        <w:pStyle w:val="10"/>
        <w:adjustRightInd w:val="0"/>
        <w:snapToGrid w:val="0"/>
        <w:spacing w:beforeLines="0" w:afterLines="0" w:line="360" w:lineRule="auto"/>
        <w:rPr>
          <w:rFonts w:hint="default" w:hAnsi="宋体"/>
          <w:color w:val="000000"/>
          <w:sz w:val="24"/>
          <w:szCs w:val="28"/>
        </w:rPr>
      </w:pPr>
    </w:p>
    <w:p w14:paraId="7BD4345D">
      <w:pPr>
        <w:pStyle w:val="10"/>
        <w:adjustRightInd w:val="0"/>
        <w:snapToGrid w:val="0"/>
        <w:spacing w:beforeLines="0" w:afterLines="0" w:line="360" w:lineRule="auto"/>
        <w:ind w:firstLine="240" w:firstLineChars="100"/>
        <w:rPr>
          <w:rFonts w:hint="default" w:hAnsi="宋体"/>
          <w:color w:val="000000"/>
          <w:sz w:val="24"/>
          <w:szCs w:val="28"/>
        </w:rPr>
      </w:pPr>
      <w:r>
        <w:rPr>
          <w:rFonts w:hint="default" w:hAnsi="宋体"/>
          <w:color w:val="000000"/>
          <w:sz w:val="24"/>
          <w:szCs w:val="28"/>
        </w:rPr>
        <w:t xml:space="preserve">联系人：                         </w:t>
      </w:r>
      <w:r>
        <w:rPr>
          <w:rFonts w:hint="eastAsia" w:hAnsi="宋体"/>
          <w:color w:val="000000"/>
          <w:sz w:val="24"/>
          <w:szCs w:val="28"/>
          <w:lang w:val="en-US" w:eastAsia="zh-CN"/>
        </w:rPr>
        <w:t xml:space="preserve">   </w:t>
      </w:r>
      <w:r>
        <w:rPr>
          <w:rFonts w:hint="default" w:hAnsi="宋体"/>
          <w:color w:val="000000"/>
          <w:sz w:val="24"/>
          <w:szCs w:val="28"/>
        </w:rPr>
        <w:t xml:space="preserve"> 联系电话：</w:t>
      </w:r>
    </w:p>
    <w:p w14:paraId="06271830">
      <w:pPr>
        <w:pStyle w:val="10"/>
        <w:adjustRightInd w:val="0"/>
        <w:snapToGrid w:val="0"/>
        <w:spacing w:beforeLines="0" w:afterLines="0" w:line="360" w:lineRule="auto"/>
        <w:ind w:firstLine="240" w:firstLineChars="100"/>
        <w:rPr>
          <w:rFonts w:hint="default" w:hAnsi="宋体"/>
          <w:color w:val="000000"/>
          <w:sz w:val="24"/>
          <w:szCs w:val="28"/>
        </w:rPr>
      </w:pPr>
      <w:r>
        <w:rPr>
          <w:rFonts w:hint="default" w:hAnsi="宋体"/>
          <w:color w:val="000000"/>
          <w:sz w:val="24"/>
          <w:szCs w:val="28"/>
        </w:rPr>
        <w:t xml:space="preserve">联系地址：                        </w:t>
      </w:r>
      <w:r>
        <w:rPr>
          <w:rFonts w:hint="eastAsia" w:hAnsi="宋体"/>
          <w:color w:val="000000"/>
          <w:sz w:val="24"/>
          <w:szCs w:val="28"/>
          <w:lang w:val="en-US" w:eastAsia="zh-CN"/>
        </w:rPr>
        <w:t xml:space="preserve">   </w:t>
      </w:r>
      <w:r>
        <w:rPr>
          <w:rFonts w:hint="default" w:hAnsi="宋体"/>
          <w:color w:val="000000"/>
          <w:sz w:val="24"/>
          <w:szCs w:val="28"/>
          <w:lang w:val="zh-CN"/>
        </w:rPr>
        <w:t>报价人：（公章）</w:t>
      </w:r>
    </w:p>
    <w:p w14:paraId="1C047400">
      <w:pPr>
        <w:snapToGrid w:val="0"/>
        <w:spacing w:beforeLines="0" w:afterLines="0" w:line="360" w:lineRule="auto"/>
        <w:jc w:val="center"/>
        <w:rPr>
          <w:rFonts w:hint="default" w:hAnsi="宋体"/>
          <w:color w:val="000000"/>
          <w:sz w:val="32"/>
          <w:szCs w:val="32"/>
        </w:rPr>
      </w:pPr>
      <w:r>
        <w:rPr>
          <w:rFonts w:hint="default" w:hAnsi="宋体"/>
          <w:color w:val="000000"/>
          <w:kern w:val="2"/>
          <w:sz w:val="24"/>
          <w:szCs w:val="28"/>
          <w:lang w:val="zh-CN"/>
        </w:rPr>
        <w:t xml:space="preserve">                      </w:t>
      </w:r>
      <w:r>
        <w:rPr>
          <w:rFonts w:hint="eastAsia" w:hAnsi="宋体"/>
          <w:color w:val="000000"/>
          <w:kern w:val="2"/>
          <w:sz w:val="24"/>
          <w:szCs w:val="28"/>
          <w:lang w:val="en-US" w:eastAsia="zh-CN"/>
        </w:rPr>
        <w:t xml:space="preserve">    </w:t>
      </w:r>
      <w:r>
        <w:rPr>
          <w:rFonts w:hint="default" w:hAnsi="宋体"/>
          <w:color w:val="000000"/>
          <w:kern w:val="2"/>
          <w:sz w:val="24"/>
          <w:szCs w:val="28"/>
          <w:lang w:val="zh-CN"/>
        </w:rPr>
        <w:t xml:space="preserve">日期：   年    月   </w:t>
      </w:r>
      <w:r>
        <w:rPr>
          <w:rFonts w:hint="default" w:hAnsi="宋体"/>
          <w:color w:val="000000"/>
          <w:kern w:val="2"/>
          <w:sz w:val="24"/>
          <w:szCs w:val="28"/>
        </w:rPr>
        <w:t>日</w:t>
      </w:r>
      <w:bookmarkStart w:id="39" w:name="_Toc25268"/>
      <w:bookmarkStart w:id="40" w:name="_Toc27562528"/>
      <w:bookmarkStart w:id="41" w:name="_Toc27551756"/>
      <w:bookmarkStart w:id="42" w:name="_Toc27491776"/>
    </w:p>
    <w:p w14:paraId="181CE462">
      <w:pPr>
        <w:pStyle w:val="2"/>
        <w:snapToGrid w:val="0"/>
        <w:spacing w:before="0" w:beforeLines="0" w:after="0" w:afterLines="0"/>
        <w:jc w:val="center"/>
        <w:outlineLvl w:val="9"/>
        <w:rPr>
          <w:rFonts w:hint="default" w:hAnsi="宋体"/>
          <w:color w:val="000000"/>
          <w:sz w:val="32"/>
          <w:szCs w:val="32"/>
        </w:rPr>
      </w:pPr>
    </w:p>
    <w:p w14:paraId="0FAFD1EE">
      <w:pPr>
        <w:pStyle w:val="2"/>
        <w:snapToGrid w:val="0"/>
        <w:spacing w:before="0" w:beforeLines="0" w:after="0" w:afterLines="0"/>
        <w:jc w:val="center"/>
        <w:outlineLvl w:val="9"/>
        <w:rPr>
          <w:rFonts w:hint="default" w:hAnsi="宋体"/>
          <w:color w:val="000000"/>
          <w:sz w:val="32"/>
          <w:szCs w:val="32"/>
        </w:rPr>
      </w:pPr>
    </w:p>
    <w:p w14:paraId="260222F5">
      <w:pPr>
        <w:rPr>
          <w:rFonts w:hint="default" w:hAnsi="宋体"/>
          <w:color w:val="000000"/>
          <w:sz w:val="32"/>
          <w:szCs w:val="32"/>
        </w:rPr>
      </w:pPr>
    </w:p>
    <w:p w14:paraId="0949843A">
      <w:pPr>
        <w:rPr>
          <w:rFonts w:hint="default" w:hAnsi="宋体"/>
          <w:color w:val="000000"/>
          <w:sz w:val="32"/>
          <w:szCs w:val="32"/>
        </w:rPr>
      </w:pPr>
    </w:p>
    <w:p w14:paraId="6973064F">
      <w:pPr>
        <w:rPr>
          <w:rFonts w:hint="default"/>
        </w:rPr>
      </w:pPr>
    </w:p>
    <w:bookmarkEnd w:id="39"/>
    <w:bookmarkEnd w:id="40"/>
    <w:bookmarkEnd w:id="41"/>
    <w:bookmarkEnd w:id="42"/>
    <w:p w14:paraId="445E365B">
      <w:pPr>
        <w:pStyle w:val="2"/>
        <w:snapToGrid w:val="0"/>
        <w:spacing w:before="0" w:beforeLines="0" w:after="0" w:afterLines="0"/>
        <w:jc w:val="left"/>
        <w:rPr>
          <w:rFonts w:hint="default" w:hAnsi="宋体"/>
          <w:color w:val="000000"/>
          <w:sz w:val="32"/>
          <w:szCs w:val="32"/>
          <w:lang w:val="zh-CN"/>
        </w:rPr>
      </w:pPr>
      <w:bookmarkStart w:id="43" w:name="_Toc4843"/>
      <w:bookmarkStart w:id="44" w:name="_Toc15088"/>
      <w:r>
        <w:rPr>
          <w:rFonts w:hint="eastAsia" w:hAnsi="宋体"/>
          <w:bCs/>
          <w:color w:val="000000"/>
          <w:sz w:val="28"/>
          <w:szCs w:val="28"/>
          <w:lang w:val="en-US" w:eastAsia="zh-CN"/>
        </w:rPr>
        <w:t>2、</w:t>
      </w:r>
      <w:r>
        <w:rPr>
          <w:rFonts w:hint="default" w:hAnsi="宋体"/>
          <w:bCs/>
          <w:color w:val="000000"/>
          <w:sz w:val="28"/>
          <w:szCs w:val="28"/>
        </w:rPr>
        <w:t>报价承诺书（格式）</w:t>
      </w:r>
      <w:bookmarkEnd w:id="43"/>
      <w:bookmarkEnd w:id="44"/>
    </w:p>
    <w:p w14:paraId="32823338">
      <w:pPr>
        <w:snapToGrid w:val="0"/>
        <w:spacing w:beforeLines="0" w:afterLines="0" w:line="360" w:lineRule="auto"/>
        <w:jc w:val="center"/>
        <w:rPr>
          <w:rFonts w:hint="default"/>
          <w:sz w:val="24"/>
          <w:szCs w:val="24"/>
          <w:lang w:val="zh-CN"/>
        </w:rPr>
      </w:pPr>
      <w:r>
        <w:rPr>
          <w:rFonts w:hint="default" w:hAnsi="宋体"/>
          <w:b/>
          <w:sz w:val="44"/>
          <w:szCs w:val="44"/>
          <w:lang w:val="zh-CN"/>
        </w:rPr>
        <w:t>承诺书</w:t>
      </w:r>
      <w:r>
        <w:rPr>
          <w:rFonts w:hint="default" w:hAnsi="宋体"/>
          <w:b/>
          <w:sz w:val="52"/>
          <w:szCs w:val="52"/>
          <w:lang w:val="zh-CN"/>
        </w:rPr>
        <w:br w:type="textWrapping"/>
      </w:r>
    </w:p>
    <w:p w14:paraId="582C541C">
      <w:pPr>
        <w:spacing w:beforeLines="0" w:afterLines="0" w:line="360" w:lineRule="auto"/>
        <w:jc w:val="both"/>
        <w:outlineLvl w:val="0"/>
        <w:rPr>
          <w:rFonts w:hint="default" w:hAnsi="宋体" w:cs="宋体"/>
          <w:color w:val="auto"/>
          <w:kern w:val="2"/>
          <w:sz w:val="24"/>
          <w:szCs w:val="24"/>
          <w:u w:val="single"/>
        </w:rPr>
      </w:pPr>
      <w:bookmarkStart w:id="45" w:name="_Toc9440"/>
      <w:bookmarkStart w:id="46" w:name="_Toc30927"/>
      <w:bookmarkStart w:id="47" w:name="_Toc11078"/>
      <w:bookmarkStart w:id="48" w:name="_Toc5634"/>
      <w:r>
        <w:rPr>
          <w:rFonts w:hint="default" w:hAnsi="宋体" w:cs="宋体"/>
          <w:color w:val="auto"/>
          <w:kern w:val="2"/>
          <w:sz w:val="24"/>
          <w:szCs w:val="24"/>
          <w:lang w:val="zh-CN"/>
        </w:rPr>
        <w:t>致：</w:t>
      </w:r>
      <w:r>
        <w:rPr>
          <w:rFonts w:hint="default" w:hAnsi="宋体" w:cs="宋体"/>
          <w:color w:val="auto"/>
          <w:kern w:val="2"/>
          <w:sz w:val="24"/>
          <w:szCs w:val="24"/>
          <w:u w:val="single"/>
        </w:rPr>
        <w:t>东莞市水务集团管网有限公司</w:t>
      </w:r>
      <w:bookmarkEnd w:id="45"/>
      <w:bookmarkEnd w:id="46"/>
      <w:bookmarkEnd w:id="47"/>
      <w:bookmarkEnd w:id="48"/>
    </w:p>
    <w:p w14:paraId="379BA245">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rPr>
        <w:t>我司已收到</w:t>
      </w:r>
      <w:r>
        <w:rPr>
          <w:rFonts w:hint="default" w:hAnsi="宋体" w:cs="宋体"/>
          <w:color w:val="000000"/>
          <w:kern w:val="2"/>
          <w:sz w:val="24"/>
          <w:szCs w:val="24"/>
        </w:rPr>
        <w:t>管网运营平台2025-2027年运维服务项目</w:t>
      </w:r>
      <w:r>
        <w:rPr>
          <w:rFonts w:hint="default" w:hAnsi="宋体" w:cs="宋体"/>
          <w:color w:val="auto"/>
          <w:kern w:val="2"/>
          <w:sz w:val="24"/>
          <w:szCs w:val="24"/>
        </w:rPr>
        <w:t>采购文件</w:t>
      </w:r>
      <w:r>
        <w:rPr>
          <w:rFonts w:hint="default" w:hAnsi="宋体" w:cs="宋体"/>
          <w:color w:val="auto"/>
          <w:kern w:val="2"/>
          <w:sz w:val="24"/>
          <w:szCs w:val="24"/>
          <w:lang w:val="zh-CN"/>
        </w:rPr>
        <w:t>，</w:t>
      </w:r>
      <w:r>
        <w:rPr>
          <w:rFonts w:hint="default" w:hAnsi="宋体" w:cs="宋体"/>
          <w:color w:val="auto"/>
          <w:kern w:val="2"/>
          <w:sz w:val="24"/>
          <w:szCs w:val="24"/>
        </w:rPr>
        <w:t>并</w:t>
      </w:r>
      <w:r>
        <w:rPr>
          <w:rFonts w:hint="default" w:hAnsi="宋体" w:cs="宋体"/>
          <w:color w:val="auto"/>
          <w:kern w:val="2"/>
          <w:sz w:val="24"/>
          <w:szCs w:val="24"/>
          <w:lang w:val="zh-CN"/>
        </w:rPr>
        <w:t>完全</w:t>
      </w:r>
      <w:r>
        <w:rPr>
          <w:rFonts w:hint="default" w:hAnsi="宋体" w:cs="宋体"/>
          <w:color w:val="auto"/>
          <w:kern w:val="2"/>
          <w:sz w:val="24"/>
          <w:szCs w:val="24"/>
        </w:rPr>
        <w:t>清楚了解采购</w:t>
      </w:r>
      <w:r>
        <w:rPr>
          <w:rFonts w:hint="default" w:hAnsi="宋体" w:cs="宋体"/>
          <w:color w:val="auto"/>
          <w:kern w:val="2"/>
          <w:sz w:val="24"/>
          <w:szCs w:val="24"/>
          <w:lang w:val="zh-CN"/>
        </w:rPr>
        <w:t>文件的所有条款要求，</w:t>
      </w:r>
      <w:r>
        <w:rPr>
          <w:rFonts w:hint="default" w:hAnsi="宋体" w:cs="宋体"/>
          <w:color w:val="auto"/>
          <w:kern w:val="2"/>
          <w:sz w:val="24"/>
          <w:szCs w:val="24"/>
        </w:rPr>
        <w:t>现</w:t>
      </w:r>
      <w:r>
        <w:rPr>
          <w:rFonts w:hint="default" w:hAnsi="宋体" w:cs="宋体"/>
          <w:color w:val="auto"/>
          <w:kern w:val="2"/>
          <w:sz w:val="24"/>
          <w:szCs w:val="24"/>
          <w:lang w:val="zh-CN"/>
        </w:rPr>
        <w:t>重申如下：</w:t>
      </w:r>
    </w:p>
    <w:p w14:paraId="6343117A">
      <w:pPr>
        <w:spacing w:beforeLines="0" w:afterLines="0" w:line="360" w:lineRule="auto"/>
        <w:ind w:firstLine="420"/>
        <w:jc w:val="both"/>
        <w:rPr>
          <w:rFonts w:hint="default" w:hAnsi="宋体" w:cs="宋体"/>
          <w:color w:val="auto"/>
          <w:kern w:val="2"/>
          <w:sz w:val="24"/>
          <w:szCs w:val="24"/>
          <w:lang w:val="zh-CN"/>
        </w:rPr>
      </w:pPr>
      <w:bookmarkStart w:id="49" w:name="_Hlk82789349"/>
      <w:r>
        <w:rPr>
          <w:rFonts w:hint="default" w:hAnsi="宋体" w:cs="宋体"/>
          <w:color w:val="auto"/>
          <w:kern w:val="2"/>
          <w:sz w:val="24"/>
          <w:szCs w:val="24"/>
          <w:lang w:val="zh-CN"/>
        </w:rPr>
        <w:t>如我司</w:t>
      </w:r>
      <w:r>
        <w:rPr>
          <w:rFonts w:hint="default" w:hAnsi="宋体"/>
          <w:color w:val="auto"/>
          <w:kern w:val="2"/>
          <w:sz w:val="24"/>
          <w:szCs w:val="24"/>
          <w:lang w:val="zh-CN"/>
        </w:rPr>
        <w:t>存在</w:t>
      </w:r>
      <w:r>
        <w:rPr>
          <w:rFonts w:hint="default" w:hAnsi="宋体"/>
          <w:color w:val="auto"/>
          <w:kern w:val="2"/>
          <w:sz w:val="24"/>
          <w:szCs w:val="24"/>
        </w:rPr>
        <w:t>成交后放弃</w:t>
      </w:r>
      <w:r>
        <w:rPr>
          <w:rFonts w:hint="default" w:hAnsi="宋体"/>
          <w:color w:val="auto"/>
          <w:kern w:val="2"/>
          <w:sz w:val="24"/>
          <w:szCs w:val="24"/>
          <w:lang w:val="zh-CN"/>
        </w:rPr>
        <w:t>或</w:t>
      </w:r>
      <w:r>
        <w:rPr>
          <w:rFonts w:hint="default" w:hAnsi="宋体" w:cs="宋体"/>
          <w:color w:val="auto"/>
          <w:kern w:val="2"/>
          <w:sz w:val="24"/>
          <w:szCs w:val="24"/>
          <w:lang w:val="zh-CN"/>
        </w:rPr>
        <w:t>提供虚假证明文件、虚假响应文件或存在</w:t>
      </w:r>
      <w:r>
        <w:rPr>
          <w:rFonts w:hint="default" w:hAnsi="宋体"/>
          <w:color w:val="auto"/>
          <w:sz w:val="24"/>
          <w:szCs w:val="24"/>
        </w:rPr>
        <w:t>实际供货技术参数、质量低于响应文件承诺的标准</w:t>
      </w:r>
      <w:r>
        <w:rPr>
          <w:rFonts w:hint="default" w:hAnsi="宋体" w:cs="宋体"/>
          <w:color w:val="auto"/>
          <w:kern w:val="2"/>
          <w:sz w:val="24"/>
          <w:szCs w:val="24"/>
          <w:lang w:val="zh-CN"/>
        </w:rPr>
        <w:t>等</w:t>
      </w:r>
      <w:r>
        <w:rPr>
          <w:rFonts w:hint="default" w:hAnsi="宋体" w:cs="宋体"/>
          <w:color w:val="auto"/>
          <w:kern w:val="2"/>
          <w:sz w:val="24"/>
          <w:szCs w:val="24"/>
        </w:rPr>
        <w:t>情况的</w:t>
      </w:r>
      <w:r>
        <w:rPr>
          <w:rFonts w:hint="default" w:hAnsi="宋体" w:cs="宋体"/>
          <w:color w:val="auto"/>
          <w:kern w:val="2"/>
          <w:sz w:val="24"/>
          <w:szCs w:val="24"/>
          <w:lang w:val="zh-CN"/>
        </w:rPr>
        <w:t>，我司将同意并接受贵司</w:t>
      </w:r>
      <w:r>
        <w:rPr>
          <w:rFonts w:hint="default" w:hAnsi="宋体" w:cs="宋体"/>
          <w:color w:val="auto"/>
          <w:kern w:val="2"/>
          <w:sz w:val="24"/>
          <w:szCs w:val="24"/>
        </w:rPr>
        <w:t>按照采购文件追究责任，并</w:t>
      </w:r>
      <w:r>
        <w:rPr>
          <w:rFonts w:hint="default" w:hAnsi="宋体" w:cs="宋体"/>
          <w:color w:val="auto"/>
          <w:kern w:val="2"/>
          <w:sz w:val="24"/>
          <w:szCs w:val="24"/>
          <w:lang w:val="zh-CN"/>
        </w:rPr>
        <w:t>采取包括但不限于以下措施：</w:t>
      </w:r>
    </w:p>
    <w:p w14:paraId="505300D2">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lang w:val="zh-CN"/>
        </w:rPr>
        <w:t>1、在东莞市水务集团有限公司官网、东莞阳光网、东莞日报等媒体公开我司失信行为，并在贵司以后的招标采购项目评标时充分考虑我司的不良行为和履约问题；</w:t>
      </w:r>
    </w:p>
    <w:p w14:paraId="4D557137">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rPr>
        <w:t>2</w:t>
      </w:r>
      <w:r>
        <w:rPr>
          <w:rFonts w:hint="default" w:hAnsi="宋体" w:cs="宋体"/>
          <w:color w:val="auto"/>
          <w:kern w:val="2"/>
          <w:sz w:val="24"/>
          <w:szCs w:val="24"/>
          <w:lang w:val="zh-CN"/>
        </w:rPr>
        <w:t>、上报</w:t>
      </w:r>
      <w:bookmarkStart w:id="50" w:name="_Hlk82789221"/>
      <w:r>
        <w:rPr>
          <w:rFonts w:hint="default" w:hAnsi="宋体" w:cs="宋体"/>
          <w:color w:val="auto"/>
          <w:kern w:val="2"/>
          <w:sz w:val="24"/>
          <w:szCs w:val="24"/>
          <w:lang w:val="zh-CN"/>
        </w:rPr>
        <w:t>东莞市市场监督管理局</w:t>
      </w:r>
      <w:bookmarkEnd w:id="50"/>
      <w:r>
        <w:rPr>
          <w:rFonts w:hint="default" w:hAnsi="宋体" w:cs="宋体"/>
          <w:color w:val="auto"/>
          <w:kern w:val="2"/>
          <w:sz w:val="24"/>
          <w:szCs w:val="24"/>
          <w:lang w:val="zh-CN"/>
        </w:rPr>
        <w:t>等</w:t>
      </w:r>
      <w:r>
        <w:rPr>
          <w:rFonts w:hint="default" w:hAnsi="宋体" w:cs="宋体"/>
          <w:color w:val="auto"/>
          <w:kern w:val="2"/>
          <w:sz w:val="24"/>
          <w:szCs w:val="24"/>
        </w:rPr>
        <w:t>相关</w:t>
      </w:r>
      <w:r>
        <w:rPr>
          <w:rFonts w:hint="default" w:hAnsi="宋体" w:cs="宋体"/>
          <w:color w:val="auto"/>
          <w:kern w:val="2"/>
          <w:sz w:val="24"/>
          <w:szCs w:val="24"/>
          <w:lang w:val="zh-CN"/>
        </w:rPr>
        <w:t>部门，要求将我司列入重点监管名单，</w:t>
      </w:r>
      <w:r>
        <w:rPr>
          <w:rFonts w:hint="default" w:hAnsi="宋体" w:cs="宋体"/>
          <w:color w:val="auto"/>
          <w:kern w:val="2"/>
          <w:sz w:val="24"/>
          <w:szCs w:val="24"/>
        </w:rPr>
        <w:t>并向</w:t>
      </w:r>
      <w:r>
        <w:rPr>
          <w:rFonts w:hint="default" w:hAnsi="宋体" w:cs="宋体"/>
          <w:color w:val="auto"/>
          <w:kern w:val="2"/>
          <w:sz w:val="24"/>
          <w:szCs w:val="24"/>
          <w:lang w:val="zh-CN"/>
        </w:rPr>
        <w:t>广东省国资委进行通报，按相关规定</w:t>
      </w:r>
      <w:r>
        <w:rPr>
          <w:rFonts w:hint="default" w:hAnsi="宋体" w:cs="宋体"/>
          <w:color w:val="auto"/>
          <w:kern w:val="2"/>
          <w:sz w:val="24"/>
          <w:szCs w:val="24"/>
        </w:rPr>
        <w:t>进行</w:t>
      </w:r>
      <w:r>
        <w:rPr>
          <w:rFonts w:hint="default" w:hAnsi="宋体" w:cs="宋体"/>
          <w:color w:val="auto"/>
          <w:kern w:val="2"/>
          <w:sz w:val="24"/>
          <w:szCs w:val="24"/>
          <w:lang w:val="zh-CN"/>
        </w:rPr>
        <w:t>处理。</w:t>
      </w:r>
    </w:p>
    <w:p w14:paraId="3C4E2589">
      <w:pPr>
        <w:spacing w:beforeLines="0" w:afterLines="0" w:line="360" w:lineRule="auto"/>
        <w:ind w:firstLine="420"/>
        <w:jc w:val="both"/>
        <w:rPr>
          <w:rFonts w:hint="default" w:hAnsi="宋体" w:cs="宋体"/>
          <w:color w:val="auto"/>
          <w:kern w:val="2"/>
          <w:sz w:val="24"/>
          <w:szCs w:val="24"/>
          <w:lang w:val="zh-CN"/>
        </w:rPr>
      </w:pPr>
      <w:r>
        <w:rPr>
          <w:rFonts w:hint="default" w:hAnsi="宋体" w:cs="宋体"/>
          <w:color w:val="auto"/>
          <w:kern w:val="2"/>
          <w:sz w:val="24"/>
          <w:szCs w:val="24"/>
          <w:lang w:val="zh-CN"/>
        </w:rPr>
        <w:t>由此产生的</w:t>
      </w:r>
      <w:r>
        <w:rPr>
          <w:rFonts w:hint="default" w:hAnsi="宋体" w:cs="宋体"/>
          <w:color w:val="auto"/>
          <w:kern w:val="2"/>
          <w:sz w:val="24"/>
          <w:szCs w:val="24"/>
        </w:rPr>
        <w:t>不利</w:t>
      </w:r>
      <w:r>
        <w:rPr>
          <w:rFonts w:hint="default" w:hAnsi="宋体" w:cs="宋体"/>
          <w:color w:val="auto"/>
          <w:kern w:val="2"/>
          <w:sz w:val="24"/>
          <w:szCs w:val="24"/>
          <w:lang w:val="zh-CN"/>
        </w:rPr>
        <w:t>影响</w:t>
      </w:r>
      <w:r>
        <w:rPr>
          <w:rFonts w:hint="default" w:hAnsi="宋体" w:cs="宋体"/>
          <w:color w:val="auto"/>
          <w:kern w:val="2"/>
          <w:sz w:val="24"/>
          <w:szCs w:val="24"/>
        </w:rPr>
        <w:t>与经济损失均</w:t>
      </w:r>
      <w:r>
        <w:rPr>
          <w:rFonts w:hint="default" w:hAnsi="宋体" w:cs="宋体"/>
          <w:color w:val="auto"/>
          <w:kern w:val="2"/>
          <w:sz w:val="24"/>
          <w:szCs w:val="24"/>
          <w:lang w:val="zh-CN"/>
        </w:rPr>
        <w:t>由我司</w:t>
      </w:r>
      <w:r>
        <w:rPr>
          <w:rFonts w:hint="default" w:hAnsi="宋体" w:cs="宋体"/>
          <w:color w:val="auto"/>
          <w:kern w:val="2"/>
          <w:sz w:val="24"/>
          <w:szCs w:val="24"/>
        </w:rPr>
        <w:t>自行</w:t>
      </w:r>
      <w:r>
        <w:rPr>
          <w:rFonts w:hint="default" w:hAnsi="宋体" w:cs="宋体"/>
          <w:color w:val="auto"/>
          <w:kern w:val="2"/>
          <w:sz w:val="24"/>
          <w:szCs w:val="24"/>
          <w:lang w:val="zh-CN"/>
        </w:rPr>
        <w:t>承担，</w:t>
      </w:r>
      <w:r>
        <w:rPr>
          <w:rFonts w:hint="default" w:hAnsi="宋体" w:cs="宋体"/>
          <w:color w:val="auto"/>
          <w:kern w:val="2"/>
          <w:sz w:val="24"/>
          <w:szCs w:val="24"/>
        </w:rPr>
        <w:t>与贵司无关</w:t>
      </w:r>
      <w:r>
        <w:rPr>
          <w:rFonts w:hint="default" w:hAnsi="宋体" w:cs="宋体"/>
          <w:color w:val="auto"/>
          <w:kern w:val="2"/>
          <w:sz w:val="24"/>
          <w:szCs w:val="24"/>
          <w:lang w:val="zh-CN"/>
        </w:rPr>
        <w:t>。</w:t>
      </w:r>
    </w:p>
    <w:bookmarkEnd w:id="49"/>
    <w:p w14:paraId="14ED8041">
      <w:pPr>
        <w:spacing w:beforeLines="0" w:afterLines="0" w:line="360" w:lineRule="auto"/>
        <w:rPr>
          <w:rFonts w:hint="default" w:hAnsi="宋体" w:cs="宋体"/>
          <w:color w:val="auto"/>
          <w:sz w:val="24"/>
          <w:szCs w:val="24"/>
        </w:rPr>
      </w:pPr>
    </w:p>
    <w:p w14:paraId="1347B00E">
      <w:pPr>
        <w:spacing w:beforeLines="0" w:afterLines="0" w:line="360" w:lineRule="auto"/>
        <w:rPr>
          <w:rFonts w:hint="default" w:hAnsi="宋体" w:cs="宋体"/>
          <w:color w:val="auto"/>
          <w:sz w:val="24"/>
          <w:szCs w:val="24"/>
        </w:rPr>
      </w:pPr>
    </w:p>
    <w:p w14:paraId="7DCA1EA5">
      <w:pPr>
        <w:spacing w:beforeLines="0" w:afterLines="0" w:line="360" w:lineRule="auto"/>
        <w:ind w:firstLine="5040"/>
        <w:jc w:val="both"/>
        <w:rPr>
          <w:rFonts w:hint="default" w:hAnsi="宋体" w:cs="宋体"/>
          <w:color w:val="auto"/>
          <w:kern w:val="2"/>
          <w:sz w:val="24"/>
          <w:szCs w:val="24"/>
        </w:rPr>
      </w:pPr>
      <w:r>
        <w:rPr>
          <w:rFonts w:hint="default" w:hAnsi="宋体" w:cs="宋体"/>
          <w:color w:val="auto"/>
          <w:kern w:val="2"/>
          <w:sz w:val="24"/>
          <w:szCs w:val="24"/>
        </w:rPr>
        <w:t>供应商</w:t>
      </w:r>
      <w:r>
        <w:rPr>
          <w:rFonts w:hint="default" w:hAnsi="宋体" w:cs="宋体"/>
          <w:color w:val="auto"/>
          <w:kern w:val="2"/>
          <w:sz w:val="24"/>
          <w:szCs w:val="24"/>
          <w:lang w:val="zh-CN"/>
        </w:rPr>
        <w:t>：（盖公章）</w:t>
      </w:r>
    </w:p>
    <w:p w14:paraId="01A68153">
      <w:pPr>
        <w:spacing w:beforeLines="0" w:afterLines="0" w:line="360" w:lineRule="auto"/>
        <w:ind w:firstLine="5040"/>
        <w:jc w:val="both"/>
        <w:rPr>
          <w:rFonts w:hint="default" w:hAnsi="宋体" w:cs="宋体"/>
          <w:color w:val="auto"/>
          <w:kern w:val="2"/>
          <w:sz w:val="24"/>
          <w:szCs w:val="24"/>
          <w:lang w:val="zh-CN"/>
        </w:rPr>
      </w:pPr>
      <w:r>
        <w:rPr>
          <w:rFonts w:hint="default" w:hAnsi="宋体" w:cs="宋体"/>
          <w:color w:val="auto"/>
          <w:kern w:val="2"/>
          <w:sz w:val="24"/>
          <w:szCs w:val="24"/>
          <w:lang w:val="zh-CN"/>
        </w:rPr>
        <w:t>日期：   年   月   日</w:t>
      </w:r>
    </w:p>
    <w:p w14:paraId="7EF05D84">
      <w:pPr>
        <w:widowControl/>
        <w:autoSpaceDE/>
        <w:autoSpaceDN/>
        <w:adjustRightInd/>
        <w:spacing w:beforeLines="0" w:afterLines="0"/>
        <w:rPr>
          <w:rFonts w:hint="default"/>
          <w:color w:val="auto"/>
          <w:sz w:val="24"/>
          <w:szCs w:val="24"/>
        </w:rPr>
      </w:pPr>
    </w:p>
    <w:p w14:paraId="4772136A">
      <w:pPr>
        <w:spacing w:beforeLines="0" w:afterLines="0"/>
        <w:rPr>
          <w:rFonts w:hint="default"/>
          <w:sz w:val="24"/>
          <w:szCs w:val="24"/>
        </w:rPr>
      </w:pPr>
    </w:p>
    <w:p w14:paraId="28020376">
      <w:pPr>
        <w:widowControl/>
        <w:autoSpaceDE/>
        <w:autoSpaceDN/>
        <w:adjustRightInd/>
        <w:spacing w:beforeLines="0" w:afterLines="0"/>
        <w:rPr>
          <w:rFonts w:hint="default" w:hAnsi="宋体"/>
          <w:sz w:val="24"/>
          <w:szCs w:val="24"/>
        </w:rPr>
      </w:pPr>
    </w:p>
    <w:p w14:paraId="2CCD4C04">
      <w:pPr>
        <w:spacing w:beforeLines="0" w:afterLines="0"/>
        <w:rPr>
          <w:rFonts w:hint="default"/>
          <w:sz w:val="24"/>
          <w:szCs w:val="24"/>
        </w:rPr>
      </w:pPr>
    </w:p>
    <w:p w14:paraId="0A333D45">
      <w:pPr>
        <w:pStyle w:val="12"/>
        <w:spacing w:beforeLines="0" w:afterLines="0"/>
        <w:rPr>
          <w:rFonts w:hint="default"/>
          <w:sz w:val="24"/>
          <w:szCs w:val="24"/>
        </w:rPr>
      </w:pPr>
    </w:p>
    <w:p w14:paraId="6AFFA412">
      <w:pPr>
        <w:pStyle w:val="12"/>
        <w:spacing w:beforeLines="0" w:afterLines="0"/>
        <w:rPr>
          <w:rFonts w:hint="default"/>
          <w:sz w:val="24"/>
          <w:szCs w:val="24"/>
        </w:rPr>
      </w:pPr>
    </w:p>
    <w:p w14:paraId="4E982155">
      <w:pPr>
        <w:pStyle w:val="12"/>
        <w:spacing w:beforeLines="0" w:afterLines="0"/>
        <w:rPr>
          <w:rFonts w:hint="default"/>
          <w:sz w:val="24"/>
          <w:szCs w:val="24"/>
        </w:rPr>
      </w:pPr>
    </w:p>
    <w:p w14:paraId="7A90522D">
      <w:pPr>
        <w:pStyle w:val="12"/>
        <w:spacing w:beforeLines="0" w:afterLines="0"/>
        <w:rPr>
          <w:rFonts w:hint="default"/>
          <w:sz w:val="24"/>
          <w:szCs w:val="24"/>
        </w:rPr>
      </w:pPr>
    </w:p>
    <w:p w14:paraId="520AAC2D">
      <w:pPr>
        <w:pStyle w:val="12"/>
        <w:spacing w:beforeLines="0" w:afterLines="0"/>
        <w:rPr>
          <w:rFonts w:hint="default"/>
          <w:sz w:val="24"/>
          <w:szCs w:val="24"/>
        </w:rPr>
      </w:pPr>
    </w:p>
    <w:p w14:paraId="0BFAF320">
      <w:pPr>
        <w:pStyle w:val="12"/>
        <w:spacing w:beforeLines="0" w:afterLines="0"/>
        <w:ind w:firstLine="0" w:firstLineChars="0"/>
        <w:rPr>
          <w:rFonts w:hint="default" w:eastAsia="宋体"/>
          <w:sz w:val="24"/>
          <w:szCs w:val="24"/>
          <w:lang w:val="en-US" w:eastAsia="zh-CN"/>
        </w:rPr>
      </w:pPr>
    </w:p>
    <w:p w14:paraId="2B63AC35">
      <w:pPr>
        <w:pStyle w:val="12"/>
        <w:numPr>
          <w:ilvl w:val="0"/>
          <w:numId w:val="6"/>
        </w:numPr>
        <w:spacing w:beforeLines="0" w:afterLines="0"/>
        <w:ind w:firstLine="0" w:firstLineChars="0"/>
        <w:rPr>
          <w:rFonts w:hint="eastAsia"/>
          <w:b/>
          <w:bCs/>
          <w:sz w:val="28"/>
          <w:szCs w:val="28"/>
          <w:lang w:val="en-US" w:eastAsia="zh-CN"/>
        </w:rPr>
      </w:pPr>
      <w:r>
        <w:rPr>
          <w:rFonts w:hint="eastAsia"/>
          <w:b/>
          <w:bCs/>
          <w:sz w:val="28"/>
          <w:szCs w:val="28"/>
          <w:lang w:val="en-US" w:eastAsia="zh-CN"/>
        </w:rPr>
        <w:t>营业执照</w:t>
      </w:r>
    </w:p>
    <w:p w14:paraId="14113216">
      <w:pPr>
        <w:pStyle w:val="12"/>
        <w:numPr>
          <w:ilvl w:val="0"/>
          <w:numId w:val="0"/>
        </w:numPr>
        <w:spacing w:beforeLines="0" w:afterLines="0"/>
        <w:rPr>
          <w:rFonts w:hint="default"/>
          <w:sz w:val="24"/>
          <w:szCs w:val="24"/>
          <w:lang w:val="en-US" w:eastAsia="zh-CN"/>
        </w:rPr>
      </w:pPr>
    </w:p>
    <w:p w14:paraId="104280D6">
      <w:pPr>
        <w:pStyle w:val="12"/>
        <w:numPr>
          <w:ilvl w:val="0"/>
          <w:numId w:val="0"/>
        </w:numPr>
        <w:spacing w:beforeLines="0" w:afterLines="0"/>
        <w:rPr>
          <w:rFonts w:hint="default"/>
          <w:sz w:val="24"/>
          <w:szCs w:val="24"/>
          <w:lang w:val="en-US" w:eastAsia="zh-CN"/>
        </w:rPr>
      </w:pPr>
    </w:p>
    <w:p w14:paraId="54BD2715">
      <w:pPr>
        <w:pStyle w:val="12"/>
        <w:numPr>
          <w:ilvl w:val="0"/>
          <w:numId w:val="0"/>
        </w:numPr>
        <w:spacing w:beforeLines="0" w:afterLines="0"/>
        <w:rPr>
          <w:rFonts w:hint="default"/>
          <w:sz w:val="24"/>
          <w:szCs w:val="24"/>
          <w:lang w:val="en-US" w:eastAsia="zh-CN"/>
        </w:rPr>
      </w:pPr>
    </w:p>
    <w:p w14:paraId="2ACD8347">
      <w:pPr>
        <w:pStyle w:val="12"/>
        <w:numPr>
          <w:ilvl w:val="0"/>
          <w:numId w:val="0"/>
        </w:numPr>
        <w:spacing w:beforeLines="0" w:afterLines="0"/>
        <w:rPr>
          <w:rFonts w:hint="default"/>
          <w:sz w:val="24"/>
          <w:szCs w:val="24"/>
          <w:lang w:val="en-US" w:eastAsia="zh-CN"/>
        </w:rPr>
      </w:pPr>
    </w:p>
    <w:p w14:paraId="67CC16BA">
      <w:pPr>
        <w:pStyle w:val="12"/>
        <w:numPr>
          <w:ilvl w:val="0"/>
          <w:numId w:val="0"/>
        </w:numPr>
        <w:spacing w:beforeLines="0" w:afterLines="0"/>
        <w:rPr>
          <w:rFonts w:hint="default"/>
          <w:sz w:val="24"/>
          <w:szCs w:val="24"/>
          <w:lang w:val="en-US" w:eastAsia="zh-CN"/>
        </w:rPr>
      </w:pPr>
    </w:p>
    <w:p w14:paraId="366E3FD2">
      <w:pPr>
        <w:pStyle w:val="12"/>
        <w:numPr>
          <w:ilvl w:val="0"/>
          <w:numId w:val="0"/>
        </w:numPr>
        <w:spacing w:beforeLines="0" w:afterLines="0"/>
        <w:rPr>
          <w:rFonts w:hint="default"/>
          <w:sz w:val="24"/>
          <w:szCs w:val="24"/>
          <w:lang w:val="en-US" w:eastAsia="zh-CN"/>
        </w:rPr>
      </w:pPr>
    </w:p>
    <w:p w14:paraId="72AE391A">
      <w:pPr>
        <w:pStyle w:val="12"/>
        <w:numPr>
          <w:ilvl w:val="0"/>
          <w:numId w:val="0"/>
        </w:numPr>
        <w:spacing w:beforeLines="0" w:afterLines="0"/>
        <w:rPr>
          <w:rFonts w:hint="default"/>
          <w:sz w:val="24"/>
          <w:szCs w:val="24"/>
          <w:lang w:val="en-US" w:eastAsia="zh-CN"/>
        </w:rPr>
      </w:pPr>
    </w:p>
    <w:p w14:paraId="047A5E80">
      <w:pPr>
        <w:pStyle w:val="12"/>
        <w:numPr>
          <w:ilvl w:val="0"/>
          <w:numId w:val="0"/>
        </w:numPr>
        <w:spacing w:beforeLines="0" w:afterLines="0"/>
        <w:rPr>
          <w:rFonts w:hint="default"/>
          <w:sz w:val="24"/>
          <w:szCs w:val="24"/>
          <w:lang w:val="en-US" w:eastAsia="zh-CN"/>
        </w:rPr>
      </w:pPr>
    </w:p>
    <w:p w14:paraId="0C792DDF">
      <w:pPr>
        <w:pStyle w:val="12"/>
        <w:numPr>
          <w:ilvl w:val="0"/>
          <w:numId w:val="0"/>
        </w:numPr>
        <w:spacing w:beforeLines="0" w:afterLines="0"/>
        <w:rPr>
          <w:rFonts w:hint="default"/>
          <w:sz w:val="24"/>
          <w:szCs w:val="24"/>
          <w:lang w:val="en-US" w:eastAsia="zh-CN"/>
        </w:rPr>
      </w:pPr>
    </w:p>
    <w:p w14:paraId="735D1B20">
      <w:pPr>
        <w:pStyle w:val="12"/>
        <w:numPr>
          <w:ilvl w:val="0"/>
          <w:numId w:val="0"/>
        </w:numPr>
        <w:spacing w:beforeLines="0" w:afterLines="0"/>
        <w:rPr>
          <w:rFonts w:hint="default"/>
          <w:sz w:val="24"/>
          <w:szCs w:val="24"/>
          <w:lang w:val="en-US" w:eastAsia="zh-CN"/>
        </w:rPr>
      </w:pPr>
    </w:p>
    <w:p w14:paraId="7307EC06">
      <w:pPr>
        <w:pStyle w:val="12"/>
        <w:numPr>
          <w:ilvl w:val="0"/>
          <w:numId w:val="0"/>
        </w:numPr>
        <w:spacing w:beforeLines="0" w:afterLines="0"/>
        <w:rPr>
          <w:rFonts w:hint="default"/>
          <w:sz w:val="24"/>
          <w:szCs w:val="24"/>
          <w:lang w:val="en-US" w:eastAsia="zh-CN"/>
        </w:rPr>
      </w:pPr>
    </w:p>
    <w:p w14:paraId="5CFC3B06">
      <w:pPr>
        <w:pStyle w:val="12"/>
        <w:numPr>
          <w:ilvl w:val="0"/>
          <w:numId w:val="0"/>
        </w:numPr>
        <w:spacing w:beforeLines="0" w:afterLines="0"/>
        <w:rPr>
          <w:rFonts w:hint="default"/>
          <w:sz w:val="24"/>
          <w:szCs w:val="24"/>
          <w:lang w:val="en-US" w:eastAsia="zh-CN"/>
        </w:rPr>
      </w:pPr>
    </w:p>
    <w:p w14:paraId="2A4D5C84">
      <w:pPr>
        <w:pStyle w:val="12"/>
        <w:numPr>
          <w:ilvl w:val="0"/>
          <w:numId w:val="0"/>
        </w:numPr>
        <w:spacing w:beforeLines="0" w:afterLines="0"/>
        <w:rPr>
          <w:rFonts w:hint="default"/>
          <w:sz w:val="24"/>
          <w:szCs w:val="24"/>
          <w:lang w:val="en-US" w:eastAsia="zh-CN"/>
        </w:rPr>
      </w:pPr>
    </w:p>
    <w:p w14:paraId="6043851F">
      <w:pPr>
        <w:pStyle w:val="12"/>
        <w:numPr>
          <w:ilvl w:val="0"/>
          <w:numId w:val="0"/>
        </w:numPr>
        <w:spacing w:beforeLines="0" w:afterLines="0"/>
        <w:rPr>
          <w:rFonts w:hint="default"/>
          <w:sz w:val="24"/>
          <w:szCs w:val="24"/>
          <w:lang w:val="en-US" w:eastAsia="zh-CN"/>
        </w:rPr>
      </w:pPr>
    </w:p>
    <w:p w14:paraId="6BF56223">
      <w:pPr>
        <w:pStyle w:val="12"/>
        <w:numPr>
          <w:ilvl w:val="0"/>
          <w:numId w:val="0"/>
        </w:numPr>
        <w:spacing w:beforeLines="0" w:afterLines="0"/>
        <w:rPr>
          <w:rFonts w:hint="default"/>
          <w:sz w:val="24"/>
          <w:szCs w:val="24"/>
          <w:lang w:val="en-US" w:eastAsia="zh-CN"/>
        </w:rPr>
      </w:pPr>
    </w:p>
    <w:p w14:paraId="6A4F5155">
      <w:pPr>
        <w:pStyle w:val="12"/>
        <w:numPr>
          <w:ilvl w:val="0"/>
          <w:numId w:val="0"/>
        </w:numPr>
        <w:spacing w:beforeLines="0" w:afterLines="0"/>
        <w:rPr>
          <w:rFonts w:hint="default"/>
          <w:sz w:val="24"/>
          <w:szCs w:val="24"/>
          <w:lang w:val="en-US" w:eastAsia="zh-CN"/>
        </w:rPr>
      </w:pPr>
    </w:p>
    <w:p w14:paraId="23C2CAB6">
      <w:pPr>
        <w:pStyle w:val="12"/>
        <w:numPr>
          <w:ilvl w:val="0"/>
          <w:numId w:val="0"/>
        </w:numPr>
        <w:spacing w:beforeLines="0" w:afterLines="0"/>
        <w:rPr>
          <w:rFonts w:hint="default"/>
          <w:sz w:val="24"/>
          <w:szCs w:val="24"/>
          <w:lang w:val="en-US" w:eastAsia="zh-CN"/>
        </w:rPr>
      </w:pPr>
    </w:p>
    <w:p w14:paraId="28C2C361">
      <w:pPr>
        <w:pStyle w:val="12"/>
        <w:numPr>
          <w:ilvl w:val="0"/>
          <w:numId w:val="0"/>
        </w:numPr>
        <w:spacing w:beforeLines="0" w:afterLines="0"/>
        <w:rPr>
          <w:rFonts w:hint="default"/>
          <w:sz w:val="24"/>
          <w:szCs w:val="24"/>
          <w:lang w:val="en-US" w:eastAsia="zh-CN"/>
        </w:rPr>
      </w:pPr>
    </w:p>
    <w:p w14:paraId="14D949C8">
      <w:pPr>
        <w:pStyle w:val="12"/>
        <w:numPr>
          <w:ilvl w:val="0"/>
          <w:numId w:val="0"/>
        </w:numPr>
        <w:spacing w:beforeLines="0" w:afterLines="0"/>
        <w:rPr>
          <w:rFonts w:hint="default"/>
          <w:sz w:val="24"/>
          <w:szCs w:val="24"/>
          <w:lang w:val="en-US" w:eastAsia="zh-CN"/>
        </w:rPr>
      </w:pPr>
    </w:p>
    <w:p w14:paraId="743BF24A">
      <w:pPr>
        <w:pStyle w:val="12"/>
        <w:numPr>
          <w:ilvl w:val="0"/>
          <w:numId w:val="0"/>
        </w:numPr>
        <w:spacing w:beforeLines="0" w:afterLines="0"/>
        <w:rPr>
          <w:rFonts w:hint="default"/>
          <w:sz w:val="24"/>
          <w:szCs w:val="24"/>
          <w:lang w:val="en-US" w:eastAsia="zh-CN"/>
        </w:rPr>
      </w:pPr>
    </w:p>
    <w:p w14:paraId="7BE83B54">
      <w:pPr>
        <w:pStyle w:val="12"/>
        <w:numPr>
          <w:ilvl w:val="0"/>
          <w:numId w:val="0"/>
        </w:numPr>
        <w:spacing w:beforeLines="0" w:afterLines="0"/>
        <w:rPr>
          <w:rFonts w:hint="default"/>
          <w:sz w:val="24"/>
          <w:szCs w:val="24"/>
          <w:lang w:val="en-US" w:eastAsia="zh-CN"/>
        </w:rPr>
      </w:pPr>
    </w:p>
    <w:p w14:paraId="0B540C22">
      <w:pPr>
        <w:pStyle w:val="12"/>
        <w:numPr>
          <w:ilvl w:val="0"/>
          <w:numId w:val="0"/>
        </w:numPr>
        <w:spacing w:beforeLines="0" w:afterLines="0"/>
        <w:rPr>
          <w:rFonts w:hint="default"/>
          <w:sz w:val="24"/>
          <w:szCs w:val="24"/>
          <w:lang w:val="en-US" w:eastAsia="zh-CN"/>
        </w:rPr>
      </w:pPr>
    </w:p>
    <w:p w14:paraId="5B4CDD23">
      <w:pPr>
        <w:pStyle w:val="12"/>
        <w:numPr>
          <w:ilvl w:val="0"/>
          <w:numId w:val="0"/>
        </w:numPr>
        <w:spacing w:beforeLines="0" w:afterLines="0"/>
        <w:rPr>
          <w:rFonts w:hint="default"/>
          <w:sz w:val="24"/>
          <w:szCs w:val="24"/>
          <w:lang w:val="en-US" w:eastAsia="zh-CN"/>
        </w:rPr>
      </w:pPr>
    </w:p>
    <w:p w14:paraId="4F0A7EA1">
      <w:pPr>
        <w:pStyle w:val="12"/>
        <w:numPr>
          <w:ilvl w:val="0"/>
          <w:numId w:val="0"/>
        </w:numPr>
        <w:spacing w:beforeLines="0" w:afterLines="0"/>
        <w:rPr>
          <w:rFonts w:hint="default"/>
          <w:sz w:val="24"/>
          <w:szCs w:val="24"/>
          <w:lang w:val="en-US" w:eastAsia="zh-CN"/>
        </w:rPr>
      </w:pPr>
    </w:p>
    <w:p w14:paraId="54DF8107">
      <w:pPr>
        <w:pStyle w:val="12"/>
        <w:numPr>
          <w:ilvl w:val="0"/>
          <w:numId w:val="0"/>
        </w:numPr>
        <w:spacing w:beforeLines="0" w:afterLines="0"/>
        <w:rPr>
          <w:rFonts w:hint="default"/>
          <w:sz w:val="24"/>
          <w:szCs w:val="24"/>
          <w:lang w:val="en-US" w:eastAsia="zh-CN"/>
        </w:rPr>
      </w:pPr>
    </w:p>
    <w:p w14:paraId="19205622">
      <w:pPr>
        <w:pStyle w:val="12"/>
        <w:numPr>
          <w:ilvl w:val="0"/>
          <w:numId w:val="0"/>
        </w:numPr>
        <w:spacing w:beforeLines="0" w:afterLines="0"/>
        <w:rPr>
          <w:rFonts w:hint="default"/>
          <w:sz w:val="24"/>
          <w:szCs w:val="24"/>
          <w:lang w:val="en-US" w:eastAsia="zh-CN"/>
        </w:rPr>
      </w:pPr>
    </w:p>
    <w:p w14:paraId="3773C57C">
      <w:pPr>
        <w:pStyle w:val="12"/>
        <w:numPr>
          <w:ilvl w:val="0"/>
          <w:numId w:val="0"/>
        </w:numPr>
        <w:spacing w:beforeLines="0" w:afterLines="0"/>
        <w:rPr>
          <w:rFonts w:hint="default"/>
          <w:sz w:val="24"/>
          <w:szCs w:val="24"/>
          <w:lang w:val="en-US" w:eastAsia="zh-CN"/>
        </w:rPr>
      </w:pPr>
    </w:p>
    <w:p w14:paraId="03195491">
      <w:pPr>
        <w:pStyle w:val="12"/>
        <w:numPr>
          <w:ilvl w:val="0"/>
          <w:numId w:val="0"/>
        </w:numPr>
        <w:spacing w:beforeLines="0" w:afterLines="0"/>
        <w:rPr>
          <w:rFonts w:hint="default"/>
          <w:sz w:val="24"/>
          <w:szCs w:val="24"/>
          <w:lang w:val="en-US" w:eastAsia="zh-CN"/>
        </w:rPr>
      </w:pPr>
    </w:p>
    <w:p w14:paraId="3BE331EE">
      <w:pPr>
        <w:pStyle w:val="12"/>
        <w:numPr>
          <w:ilvl w:val="0"/>
          <w:numId w:val="6"/>
        </w:numPr>
        <w:spacing w:beforeLines="0" w:afterLines="0"/>
        <w:ind w:firstLine="0" w:firstLineChars="0"/>
        <w:rPr>
          <w:rFonts w:hint="eastAsia"/>
          <w:b/>
          <w:bCs/>
          <w:color w:val="FF0000"/>
          <w:sz w:val="28"/>
          <w:szCs w:val="28"/>
          <w:lang w:val="en-US" w:eastAsia="zh-CN"/>
        </w:rPr>
      </w:pPr>
      <w:bookmarkStart w:id="51" w:name="_GoBack"/>
      <w:bookmarkEnd w:id="51"/>
      <w:r>
        <w:rPr>
          <w:rFonts w:hint="eastAsia"/>
          <w:b/>
          <w:bCs/>
          <w:color w:val="000000" w:themeColor="text1"/>
          <w:sz w:val="28"/>
          <w:szCs w:val="28"/>
          <w:lang w:val="en-US" w:eastAsia="zh-CN"/>
          <w14:textFill>
            <w14:solidFill>
              <w14:schemeClr w14:val="tx1"/>
            </w14:solidFill>
          </w14:textFill>
        </w:rPr>
        <w:t>软件</w:t>
      </w:r>
      <w:r>
        <w:rPr>
          <w:rFonts w:hint="eastAsia"/>
          <w:b/>
          <w:bCs/>
          <w:color w:val="000000" w:themeColor="text1"/>
          <w:sz w:val="28"/>
          <w:szCs w:val="28"/>
          <w14:textFill>
            <w14:solidFill>
              <w14:schemeClr w14:val="tx1"/>
            </w14:solidFill>
          </w14:textFill>
        </w:rPr>
        <w:t>运维服务项目业绩</w:t>
      </w:r>
    </w:p>
    <w:p w14:paraId="4FE1269B">
      <w:pPr>
        <w:pStyle w:val="12"/>
        <w:numPr>
          <w:ilvl w:val="0"/>
          <w:numId w:val="0"/>
        </w:numPr>
        <w:spacing w:beforeLines="0" w:afterLines="0"/>
        <w:rPr>
          <w:rFonts w:hint="default"/>
          <w:sz w:val="24"/>
          <w:szCs w:val="24"/>
          <w:lang w:val="en-US" w:eastAsia="zh-CN"/>
        </w:rPr>
      </w:pPr>
    </w:p>
    <w:p w14:paraId="2D126D49">
      <w:pPr>
        <w:pStyle w:val="12"/>
        <w:numPr>
          <w:ilvl w:val="0"/>
          <w:numId w:val="0"/>
        </w:numPr>
        <w:spacing w:beforeLines="0" w:afterLines="0"/>
        <w:rPr>
          <w:rFonts w:hint="default"/>
          <w:sz w:val="24"/>
          <w:szCs w:val="24"/>
          <w:lang w:val="en-US" w:eastAsia="zh-CN"/>
        </w:rPr>
      </w:pPr>
    </w:p>
    <w:p w14:paraId="616162B6">
      <w:pPr>
        <w:pStyle w:val="12"/>
        <w:numPr>
          <w:ilvl w:val="0"/>
          <w:numId w:val="0"/>
        </w:numPr>
        <w:spacing w:beforeLines="0" w:afterLines="0"/>
        <w:rPr>
          <w:rFonts w:hint="default"/>
          <w:sz w:val="24"/>
          <w:szCs w:val="24"/>
          <w:lang w:val="en-US" w:eastAsia="zh-CN"/>
        </w:rPr>
      </w:pPr>
    </w:p>
    <w:p w14:paraId="3DB4B2B4">
      <w:pPr>
        <w:pStyle w:val="12"/>
        <w:numPr>
          <w:ilvl w:val="0"/>
          <w:numId w:val="0"/>
        </w:numPr>
        <w:spacing w:beforeLines="0" w:afterLines="0"/>
        <w:rPr>
          <w:rFonts w:hint="default"/>
          <w:sz w:val="24"/>
          <w:szCs w:val="24"/>
          <w:lang w:val="en-US" w:eastAsia="zh-CN"/>
        </w:rPr>
      </w:pPr>
    </w:p>
    <w:p w14:paraId="2785D266">
      <w:pPr>
        <w:pStyle w:val="12"/>
        <w:numPr>
          <w:ilvl w:val="0"/>
          <w:numId w:val="0"/>
        </w:numPr>
        <w:spacing w:beforeLines="0" w:afterLines="0"/>
        <w:rPr>
          <w:rFonts w:hint="default"/>
          <w:sz w:val="24"/>
          <w:szCs w:val="24"/>
          <w:lang w:val="en-US" w:eastAsia="zh-CN"/>
        </w:rPr>
      </w:pPr>
    </w:p>
    <w:p w14:paraId="7B132386">
      <w:pPr>
        <w:pStyle w:val="12"/>
        <w:numPr>
          <w:ilvl w:val="0"/>
          <w:numId w:val="0"/>
        </w:numPr>
        <w:spacing w:beforeLines="0" w:afterLines="0"/>
        <w:rPr>
          <w:rFonts w:hint="default"/>
          <w:sz w:val="24"/>
          <w:szCs w:val="24"/>
          <w:lang w:val="en-US" w:eastAsia="zh-CN"/>
        </w:rPr>
      </w:pPr>
    </w:p>
    <w:p w14:paraId="3A67838A">
      <w:pPr>
        <w:pStyle w:val="12"/>
        <w:numPr>
          <w:ilvl w:val="0"/>
          <w:numId w:val="0"/>
        </w:numPr>
        <w:spacing w:beforeLines="0" w:afterLines="0"/>
        <w:rPr>
          <w:rFonts w:hint="default"/>
          <w:sz w:val="24"/>
          <w:szCs w:val="24"/>
          <w:lang w:val="en-US" w:eastAsia="zh-CN"/>
        </w:rPr>
      </w:pPr>
    </w:p>
    <w:p w14:paraId="0D94CF7A">
      <w:pPr>
        <w:pStyle w:val="12"/>
        <w:numPr>
          <w:ilvl w:val="0"/>
          <w:numId w:val="0"/>
        </w:numPr>
        <w:spacing w:beforeLines="0" w:afterLines="0"/>
        <w:rPr>
          <w:rFonts w:hint="default"/>
          <w:sz w:val="24"/>
          <w:szCs w:val="24"/>
          <w:lang w:val="en-US" w:eastAsia="zh-CN"/>
        </w:rPr>
      </w:pPr>
    </w:p>
    <w:p w14:paraId="7976EEEC">
      <w:pPr>
        <w:pStyle w:val="12"/>
        <w:numPr>
          <w:ilvl w:val="0"/>
          <w:numId w:val="0"/>
        </w:numPr>
        <w:spacing w:beforeLines="0" w:afterLines="0"/>
        <w:rPr>
          <w:rFonts w:hint="default"/>
          <w:sz w:val="24"/>
          <w:szCs w:val="24"/>
          <w:lang w:val="en-US" w:eastAsia="zh-CN"/>
        </w:rPr>
      </w:pPr>
    </w:p>
    <w:p w14:paraId="2527144E">
      <w:pPr>
        <w:pStyle w:val="12"/>
        <w:numPr>
          <w:ilvl w:val="0"/>
          <w:numId w:val="0"/>
        </w:numPr>
        <w:spacing w:beforeLines="0" w:afterLines="0"/>
        <w:rPr>
          <w:rFonts w:hint="default"/>
          <w:sz w:val="24"/>
          <w:szCs w:val="24"/>
          <w:lang w:val="en-US" w:eastAsia="zh-CN"/>
        </w:rPr>
      </w:pPr>
    </w:p>
    <w:p w14:paraId="55616335">
      <w:pPr>
        <w:pStyle w:val="12"/>
        <w:numPr>
          <w:ilvl w:val="0"/>
          <w:numId w:val="0"/>
        </w:numPr>
        <w:spacing w:beforeLines="0" w:afterLines="0"/>
        <w:rPr>
          <w:rFonts w:hint="default"/>
          <w:sz w:val="24"/>
          <w:szCs w:val="24"/>
          <w:lang w:val="en-US" w:eastAsia="zh-CN"/>
        </w:rPr>
      </w:pPr>
    </w:p>
    <w:p w14:paraId="34598F4F">
      <w:pPr>
        <w:pStyle w:val="12"/>
        <w:numPr>
          <w:ilvl w:val="0"/>
          <w:numId w:val="0"/>
        </w:numPr>
        <w:spacing w:beforeLines="0" w:afterLines="0"/>
        <w:rPr>
          <w:rFonts w:hint="default"/>
          <w:sz w:val="24"/>
          <w:szCs w:val="24"/>
          <w:lang w:val="en-US" w:eastAsia="zh-CN"/>
        </w:rPr>
      </w:pPr>
    </w:p>
    <w:p w14:paraId="7A139621">
      <w:pPr>
        <w:pStyle w:val="12"/>
        <w:numPr>
          <w:ilvl w:val="0"/>
          <w:numId w:val="0"/>
        </w:numPr>
        <w:spacing w:beforeLines="0" w:afterLines="0"/>
        <w:rPr>
          <w:rFonts w:hint="default"/>
          <w:sz w:val="24"/>
          <w:szCs w:val="24"/>
          <w:lang w:val="en-US" w:eastAsia="zh-CN"/>
        </w:rPr>
      </w:pPr>
    </w:p>
    <w:p w14:paraId="08B67E62">
      <w:pPr>
        <w:pStyle w:val="12"/>
        <w:numPr>
          <w:ilvl w:val="0"/>
          <w:numId w:val="0"/>
        </w:numPr>
        <w:spacing w:beforeLines="0" w:afterLines="0"/>
        <w:rPr>
          <w:rFonts w:hint="default"/>
          <w:sz w:val="24"/>
          <w:szCs w:val="24"/>
          <w:lang w:val="en-US" w:eastAsia="zh-CN"/>
        </w:rPr>
      </w:pPr>
    </w:p>
    <w:p w14:paraId="78CA9DB3">
      <w:pPr>
        <w:pStyle w:val="12"/>
        <w:numPr>
          <w:ilvl w:val="0"/>
          <w:numId w:val="0"/>
        </w:numPr>
        <w:spacing w:beforeLines="0" w:afterLines="0"/>
        <w:rPr>
          <w:rFonts w:hint="default"/>
          <w:sz w:val="24"/>
          <w:szCs w:val="24"/>
          <w:lang w:val="en-US" w:eastAsia="zh-CN"/>
        </w:rPr>
      </w:pPr>
    </w:p>
    <w:p w14:paraId="2E6EF633">
      <w:pPr>
        <w:pStyle w:val="12"/>
        <w:numPr>
          <w:ilvl w:val="0"/>
          <w:numId w:val="0"/>
        </w:numPr>
        <w:spacing w:beforeLines="0" w:afterLines="0"/>
        <w:rPr>
          <w:rFonts w:hint="default"/>
          <w:sz w:val="24"/>
          <w:szCs w:val="24"/>
          <w:lang w:val="en-US" w:eastAsia="zh-CN"/>
        </w:rPr>
      </w:pPr>
    </w:p>
    <w:p w14:paraId="4CB5A10E">
      <w:pPr>
        <w:pStyle w:val="12"/>
        <w:numPr>
          <w:ilvl w:val="0"/>
          <w:numId w:val="0"/>
        </w:numPr>
        <w:spacing w:beforeLines="0" w:afterLines="0"/>
        <w:rPr>
          <w:rFonts w:hint="default"/>
          <w:sz w:val="24"/>
          <w:szCs w:val="24"/>
          <w:lang w:val="en-US" w:eastAsia="zh-CN"/>
        </w:rPr>
      </w:pPr>
    </w:p>
    <w:p w14:paraId="0174309C">
      <w:pPr>
        <w:pStyle w:val="12"/>
        <w:numPr>
          <w:ilvl w:val="0"/>
          <w:numId w:val="0"/>
        </w:numPr>
        <w:spacing w:beforeLines="0" w:afterLines="0"/>
        <w:rPr>
          <w:rFonts w:hint="default"/>
          <w:sz w:val="24"/>
          <w:szCs w:val="24"/>
          <w:lang w:val="en-US" w:eastAsia="zh-CN"/>
        </w:rPr>
      </w:pPr>
    </w:p>
    <w:p w14:paraId="5043FFE7">
      <w:pPr>
        <w:pStyle w:val="12"/>
        <w:numPr>
          <w:ilvl w:val="0"/>
          <w:numId w:val="0"/>
        </w:numPr>
        <w:spacing w:beforeLines="0" w:afterLines="0"/>
        <w:rPr>
          <w:rFonts w:hint="default"/>
          <w:sz w:val="24"/>
          <w:szCs w:val="24"/>
          <w:lang w:val="en-US" w:eastAsia="zh-CN"/>
        </w:rPr>
      </w:pPr>
    </w:p>
    <w:p w14:paraId="6A6748B8">
      <w:pPr>
        <w:pStyle w:val="12"/>
        <w:numPr>
          <w:ilvl w:val="0"/>
          <w:numId w:val="0"/>
        </w:numPr>
        <w:spacing w:beforeLines="0" w:afterLines="0"/>
        <w:rPr>
          <w:rFonts w:hint="default"/>
          <w:sz w:val="24"/>
          <w:szCs w:val="24"/>
          <w:lang w:val="en-US" w:eastAsia="zh-CN"/>
        </w:rPr>
      </w:pPr>
    </w:p>
    <w:p w14:paraId="5D1F19F0">
      <w:pPr>
        <w:pStyle w:val="12"/>
        <w:numPr>
          <w:ilvl w:val="0"/>
          <w:numId w:val="0"/>
        </w:numPr>
        <w:spacing w:beforeLines="0" w:afterLines="0"/>
        <w:rPr>
          <w:rFonts w:hint="default"/>
          <w:sz w:val="24"/>
          <w:szCs w:val="24"/>
          <w:lang w:val="en-US" w:eastAsia="zh-CN"/>
        </w:rPr>
      </w:pPr>
    </w:p>
    <w:p w14:paraId="04BD0AEE">
      <w:pPr>
        <w:pStyle w:val="12"/>
        <w:numPr>
          <w:ilvl w:val="0"/>
          <w:numId w:val="0"/>
        </w:numPr>
        <w:spacing w:beforeLines="0" w:afterLines="0"/>
        <w:rPr>
          <w:rFonts w:hint="default"/>
          <w:sz w:val="24"/>
          <w:szCs w:val="24"/>
          <w:lang w:val="en-US" w:eastAsia="zh-CN"/>
        </w:rPr>
      </w:pPr>
    </w:p>
    <w:p w14:paraId="4C9CE2BB">
      <w:pPr>
        <w:pStyle w:val="12"/>
        <w:numPr>
          <w:ilvl w:val="0"/>
          <w:numId w:val="0"/>
        </w:numPr>
        <w:spacing w:beforeLines="0" w:afterLines="0"/>
        <w:rPr>
          <w:rFonts w:hint="default"/>
          <w:sz w:val="24"/>
          <w:szCs w:val="24"/>
          <w:lang w:val="en-US" w:eastAsia="zh-CN"/>
        </w:rPr>
      </w:pPr>
    </w:p>
    <w:p w14:paraId="11D30521">
      <w:pPr>
        <w:pStyle w:val="12"/>
        <w:numPr>
          <w:ilvl w:val="0"/>
          <w:numId w:val="0"/>
        </w:numPr>
        <w:spacing w:beforeLines="0" w:afterLines="0"/>
        <w:rPr>
          <w:rFonts w:hint="default"/>
          <w:sz w:val="24"/>
          <w:szCs w:val="24"/>
          <w:lang w:val="en-US" w:eastAsia="zh-CN"/>
        </w:rPr>
      </w:pPr>
    </w:p>
    <w:p w14:paraId="7B7FA03F">
      <w:pPr>
        <w:pStyle w:val="12"/>
        <w:numPr>
          <w:ilvl w:val="0"/>
          <w:numId w:val="0"/>
        </w:numPr>
        <w:spacing w:beforeLines="0" w:afterLines="0"/>
        <w:rPr>
          <w:rFonts w:hint="default"/>
          <w:sz w:val="24"/>
          <w:szCs w:val="24"/>
          <w:lang w:val="en-US" w:eastAsia="zh-CN"/>
        </w:rPr>
      </w:pPr>
    </w:p>
    <w:p w14:paraId="416F7467">
      <w:pPr>
        <w:pStyle w:val="12"/>
        <w:numPr>
          <w:ilvl w:val="0"/>
          <w:numId w:val="0"/>
        </w:numPr>
        <w:spacing w:beforeLines="0" w:afterLines="0"/>
        <w:rPr>
          <w:rFonts w:hint="default"/>
          <w:sz w:val="24"/>
          <w:szCs w:val="24"/>
          <w:lang w:val="en-US" w:eastAsia="zh-CN"/>
        </w:rPr>
      </w:pPr>
    </w:p>
    <w:p w14:paraId="118D83C3">
      <w:pPr>
        <w:pStyle w:val="12"/>
        <w:numPr>
          <w:ilvl w:val="0"/>
          <w:numId w:val="0"/>
        </w:numPr>
        <w:spacing w:beforeLines="0" w:afterLines="0"/>
        <w:rPr>
          <w:rFonts w:hint="default"/>
          <w:sz w:val="24"/>
          <w:szCs w:val="24"/>
          <w:lang w:val="en-US" w:eastAsia="zh-CN"/>
        </w:rPr>
      </w:pPr>
    </w:p>
    <w:p w14:paraId="39E6B4DB">
      <w:pPr>
        <w:pStyle w:val="12"/>
        <w:numPr>
          <w:ilvl w:val="0"/>
          <w:numId w:val="0"/>
        </w:numPr>
        <w:spacing w:beforeLines="0" w:afterLines="0"/>
        <w:rPr>
          <w:rFonts w:hint="default"/>
          <w:sz w:val="24"/>
          <w:szCs w:val="24"/>
          <w:lang w:val="en-US" w:eastAsia="zh-CN"/>
        </w:rPr>
      </w:pPr>
    </w:p>
    <w:p w14:paraId="3C5042C9">
      <w:pPr>
        <w:pStyle w:val="12"/>
        <w:numPr>
          <w:ilvl w:val="0"/>
          <w:numId w:val="0"/>
        </w:numPr>
        <w:spacing w:beforeLines="0" w:afterLines="0"/>
        <w:rPr>
          <w:rFonts w:hint="default"/>
          <w:b/>
          <w:bCs/>
          <w:sz w:val="28"/>
          <w:szCs w:val="28"/>
          <w:lang w:val="en-US" w:eastAsia="zh-CN"/>
        </w:rPr>
      </w:pPr>
      <w:r>
        <w:rPr>
          <w:rFonts w:hint="eastAsia"/>
          <w:b/>
          <w:bCs/>
          <w:sz w:val="28"/>
          <w:szCs w:val="28"/>
          <w:lang w:val="en-US" w:eastAsia="zh-CN"/>
        </w:rPr>
        <w:t>5.信用中国网站截图</w:t>
      </w:r>
    </w:p>
    <w:p w14:paraId="0E535833">
      <w:pPr>
        <w:pStyle w:val="12"/>
        <w:spacing w:beforeLines="0" w:afterLines="0"/>
        <w:rPr>
          <w:rFonts w:hint="default"/>
          <w:sz w:val="24"/>
          <w:szCs w:val="24"/>
        </w:rPr>
      </w:pPr>
    </w:p>
    <w:p w14:paraId="26C00C6A">
      <w:pPr>
        <w:pStyle w:val="12"/>
        <w:spacing w:beforeLines="0" w:afterLines="0"/>
        <w:rPr>
          <w:rFonts w:hint="default"/>
          <w:sz w:val="24"/>
          <w:szCs w:val="24"/>
        </w:rPr>
      </w:pPr>
    </w:p>
    <w:p w14:paraId="4BC02A5C">
      <w:pPr>
        <w:pStyle w:val="12"/>
        <w:spacing w:beforeLines="0" w:afterLines="0"/>
        <w:rPr>
          <w:rFonts w:hint="default"/>
          <w:sz w:val="24"/>
          <w:szCs w:val="24"/>
        </w:rPr>
      </w:pPr>
    </w:p>
    <w:p w14:paraId="13810596"/>
    <w:sectPr>
      <w:footerReference r:id="rId6" w:type="default"/>
      <w:pgSz w:w="11906" w:h="16838"/>
      <w:pgMar w:top="2098" w:right="1474" w:bottom="1984" w:left="1587"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E3F8">
    <w:pPr>
      <w:pStyle w:val="11"/>
      <w:spacing w:beforeLines="0" w:afterLines="0"/>
      <w:jc w:val="center"/>
      <w:rPr>
        <w:rFonts w:hint="eastAsia"/>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3A5B27">
                          <w:pPr>
                            <w:pStyle w:val="11"/>
                            <w:spacing w:beforeLines="0" w:afterLines="0"/>
                            <w:jc w:val="center"/>
                            <w:rPr>
                              <w:rFonts w:hint="eastAsia"/>
                              <w:sz w:val="18"/>
                              <w:szCs w:val="18"/>
                            </w:rPr>
                          </w:pP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2</w:t>
                          </w:r>
                          <w:r>
                            <w:rPr>
                              <w:rFonts w:hint="eastAsia"/>
                              <w:sz w:val="18"/>
                              <w:szCs w:val="18"/>
                              <w:lang w:val="zh-CN"/>
                            </w:rPr>
                            <w:fldChar w:fldCharType="end"/>
                          </w:r>
                        </w:p>
                        <w:p w14:paraId="2EF6C50A">
                          <w:pPr>
                            <w:pStyle w:val="8"/>
                            <w:spacing w:beforeLines="0" w:afterLines="0"/>
                            <w:rPr>
                              <w:rFonts w:hint="default"/>
                              <w:sz w:val="84"/>
                              <w:szCs w:val="84"/>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353A5B27">
                    <w:pPr>
                      <w:pStyle w:val="11"/>
                      <w:spacing w:beforeLines="0" w:afterLines="0"/>
                      <w:jc w:val="center"/>
                      <w:rPr>
                        <w:rFonts w:hint="eastAsia"/>
                        <w:sz w:val="18"/>
                        <w:szCs w:val="18"/>
                      </w:rPr>
                    </w:pPr>
                    <w:r>
                      <w:rPr>
                        <w:rFonts w:hint="eastAsia"/>
                        <w:sz w:val="18"/>
                        <w:szCs w:val="18"/>
                      </w:rPr>
                      <w:fldChar w:fldCharType="begin"/>
                    </w:r>
                    <w:r>
                      <w:rPr>
                        <w:rFonts w:hint="eastAsia"/>
                        <w:sz w:val="18"/>
                        <w:szCs w:val="18"/>
                      </w:rPr>
                      <w:instrText xml:space="preserve">PAGE   \* MERGEFORMAT</w:instrText>
                    </w:r>
                    <w:r>
                      <w:rPr>
                        <w:rFonts w:hint="eastAsia"/>
                        <w:sz w:val="18"/>
                        <w:szCs w:val="18"/>
                      </w:rPr>
                      <w:fldChar w:fldCharType="separate"/>
                    </w:r>
                    <w:r>
                      <w:rPr>
                        <w:rFonts w:hint="eastAsia"/>
                        <w:sz w:val="18"/>
                        <w:szCs w:val="18"/>
                        <w:lang w:val="zh-CN"/>
                      </w:rPr>
                      <w:t>2</w:t>
                    </w:r>
                    <w:r>
                      <w:rPr>
                        <w:rFonts w:hint="eastAsia"/>
                        <w:sz w:val="18"/>
                        <w:szCs w:val="18"/>
                        <w:lang w:val="zh-CN"/>
                      </w:rPr>
                      <w:fldChar w:fldCharType="end"/>
                    </w:r>
                  </w:p>
                  <w:p w14:paraId="2EF6C50A">
                    <w:pPr>
                      <w:pStyle w:val="8"/>
                      <w:spacing w:beforeLines="0" w:afterLines="0"/>
                      <w:rPr>
                        <w:rFonts w:hint="default"/>
                        <w:sz w:val="84"/>
                        <w:szCs w:val="84"/>
                      </w:rPr>
                    </w:pPr>
                  </w:p>
                </w:txbxContent>
              </v:textbox>
            </v:shape>
          </w:pict>
        </mc:Fallback>
      </mc:AlternateContent>
    </w:r>
  </w:p>
  <w:p w14:paraId="22A65165">
    <w:pPr>
      <w:pStyle w:val="11"/>
      <w:spacing w:beforeLines="0" w:afterLines="0"/>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DB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658CBB">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2658CBB">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0022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55D252">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C55D252">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9A6F8"/>
    <w:multiLevelType w:val="singleLevel"/>
    <w:tmpl w:val="B4A9A6F8"/>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1">
    <w:nsid w:val="D84B93BB"/>
    <w:multiLevelType w:val="multilevel"/>
    <w:tmpl w:val="D84B93BB"/>
    <w:lvl w:ilvl="0" w:tentative="0">
      <w:start w:val="2"/>
      <w:numFmt w:val="chineseCounting"/>
      <w:suff w:val="space"/>
      <w:lvlText w:val="第%1章"/>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EEA96E8"/>
    <w:multiLevelType w:val="multilevel"/>
    <w:tmpl w:val="FEEA96E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13C00BF5"/>
    <w:multiLevelType w:val="multilevel"/>
    <w:tmpl w:val="13C00BF5"/>
    <w:lvl w:ilvl="0" w:tentative="0">
      <w:start w:val="1"/>
      <w:numFmt w:val="chineseCounting"/>
      <w:suff w:val="nothing"/>
      <w:lvlText w:val="%1、"/>
      <w:lvlJc w:val="left"/>
      <w:pPr>
        <w:ind w:left="-160" w:firstLine="400"/>
      </w:pPr>
      <w:rPr>
        <w:rFonts w:hint="default"/>
        <w:u w:val="none" w:color="auto"/>
      </w:rPr>
    </w:lvl>
    <w:lvl w:ilvl="1" w:tentative="0">
      <w:start w:val="1"/>
      <w:numFmt w:val="decimal"/>
      <w:suff w:val="nothing"/>
      <w:lvlText w:val="%2．"/>
      <w:lvlJc w:val="left"/>
      <w:pPr>
        <w:ind w:left="0" w:firstLine="400"/>
      </w:pPr>
      <w:rPr>
        <w:rFonts w:hint="default"/>
        <w:u w:val="none" w:color="auto"/>
      </w:rPr>
    </w:lvl>
    <w:lvl w:ilvl="2" w:tentative="0">
      <w:start w:val="1"/>
      <w:numFmt w:val="decimal"/>
      <w:suff w:val="nothing"/>
      <w:lvlText w:val="（%3）"/>
      <w:lvlJc w:val="left"/>
      <w:pPr>
        <w:ind w:left="0" w:firstLine="402"/>
      </w:pPr>
      <w:rPr>
        <w:rFonts w:hint="default"/>
        <w:u w:val="none" w:color="auto"/>
      </w:rPr>
    </w:lvl>
    <w:lvl w:ilvl="3" w:tentative="0">
      <w:start w:val="1"/>
      <w:numFmt w:val="decimalEnclosedCircleChinese"/>
      <w:suff w:val="nothing"/>
      <w:lvlText w:val="%4 "/>
      <w:lvlJc w:val="left"/>
      <w:pPr>
        <w:ind w:left="0" w:firstLine="402"/>
      </w:pPr>
      <w:rPr>
        <w:rFonts w:hint="default"/>
        <w:u w:val="none" w:color="auto"/>
      </w:rPr>
    </w:lvl>
    <w:lvl w:ilvl="4" w:tentative="0">
      <w:start w:val="1"/>
      <w:numFmt w:val="decimal"/>
      <w:suff w:val="nothing"/>
      <w:lvlText w:val="%5）"/>
      <w:lvlJc w:val="left"/>
      <w:pPr>
        <w:ind w:left="0" w:firstLine="402"/>
      </w:pPr>
      <w:rPr>
        <w:rFonts w:hint="default"/>
        <w:u w:val="none" w:color="auto"/>
      </w:rPr>
    </w:lvl>
    <w:lvl w:ilvl="5" w:tentative="0">
      <w:start w:val="1"/>
      <w:numFmt w:val="lowerLetter"/>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Roman"/>
      <w:suff w:val="nothing"/>
      <w:lvlText w:val="%8. "/>
      <w:lvlJc w:val="left"/>
      <w:pPr>
        <w:ind w:left="0" w:firstLine="402"/>
      </w:pPr>
      <w:rPr>
        <w:rFonts w:hint="default"/>
        <w:u w:val="none" w:color="auto"/>
      </w:rPr>
    </w:lvl>
    <w:lvl w:ilvl="8" w:tentative="0">
      <w:start w:val="1"/>
      <w:numFmt w:val="lowerRoman"/>
      <w:suff w:val="nothing"/>
      <w:lvlText w:val="%9）"/>
      <w:lvlJc w:val="left"/>
      <w:pPr>
        <w:ind w:left="0" w:firstLine="402"/>
      </w:pPr>
      <w:rPr>
        <w:rFonts w:hint="default"/>
        <w:u w:val="none" w:color="auto"/>
      </w:rPr>
    </w:lvl>
  </w:abstractNum>
  <w:abstractNum w:abstractNumId="4">
    <w:nsid w:val="3AAF625F"/>
    <w:multiLevelType w:val="singleLevel"/>
    <w:tmpl w:val="3AAF625F"/>
    <w:lvl w:ilvl="0" w:tentative="0">
      <w:start w:val="1"/>
      <w:numFmt w:val="chineseCounting"/>
      <w:suff w:val="space"/>
      <w:lvlText w:val="第%1章"/>
      <w:lvlJc w:val="left"/>
      <w:rPr>
        <w:rFonts w:hint="eastAsia"/>
      </w:rPr>
    </w:lvl>
  </w:abstractNum>
  <w:abstractNum w:abstractNumId="5">
    <w:nsid w:val="7FC21787"/>
    <w:multiLevelType w:val="multilevel"/>
    <w:tmpl w:val="7FC2178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mZkZmJiMjIyNzY1MDhmYjU3MjY1NmIwMGM3ZDQifQ=="/>
  </w:docVars>
  <w:rsids>
    <w:rsidRoot w:val="00172A27"/>
    <w:rsid w:val="06AF3A24"/>
    <w:rsid w:val="06D76ED4"/>
    <w:rsid w:val="07C902D4"/>
    <w:rsid w:val="0F4B0A6E"/>
    <w:rsid w:val="0FDE6775"/>
    <w:rsid w:val="11AF2004"/>
    <w:rsid w:val="135D4BEE"/>
    <w:rsid w:val="17A447D0"/>
    <w:rsid w:val="1A322728"/>
    <w:rsid w:val="25F54CF7"/>
    <w:rsid w:val="2C71344D"/>
    <w:rsid w:val="2DE81100"/>
    <w:rsid w:val="34C401D1"/>
    <w:rsid w:val="3DE96CDF"/>
    <w:rsid w:val="3F6841F0"/>
    <w:rsid w:val="413D04EE"/>
    <w:rsid w:val="48A63611"/>
    <w:rsid w:val="494C3BAA"/>
    <w:rsid w:val="4EC224D2"/>
    <w:rsid w:val="4F20774E"/>
    <w:rsid w:val="4FC11EE5"/>
    <w:rsid w:val="51A11B6E"/>
    <w:rsid w:val="53AA1528"/>
    <w:rsid w:val="54B372E7"/>
    <w:rsid w:val="58022636"/>
    <w:rsid w:val="58BE087D"/>
    <w:rsid w:val="5AC5585B"/>
    <w:rsid w:val="5ECC7AFE"/>
    <w:rsid w:val="645E3F5E"/>
    <w:rsid w:val="69FD7CC5"/>
    <w:rsid w:val="6A6C4B08"/>
    <w:rsid w:val="6B480E55"/>
    <w:rsid w:val="705679BB"/>
    <w:rsid w:val="71A26264"/>
    <w:rsid w:val="72BF04DB"/>
    <w:rsid w:val="74822CE1"/>
    <w:rsid w:val="75E4492E"/>
    <w:rsid w:val="768312F9"/>
    <w:rsid w:val="7A9A30C2"/>
    <w:rsid w:val="7CD1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default" w:ascii="宋体" w:hAnsi="Times New Roman" w:eastAsia="宋体" w:cs="Times New Roman"/>
      <w:sz w:val="24"/>
      <w:szCs w:val="24"/>
      <w:lang w:val="en-US" w:eastAsia="zh-CN" w:bidi="ar-SA"/>
    </w:rPr>
  </w:style>
  <w:style w:type="paragraph" w:styleId="2">
    <w:name w:val="heading 1"/>
    <w:basedOn w:val="1"/>
    <w:next w:val="1"/>
    <w:unhideWhenUsed/>
    <w:qFormat/>
    <w:uiPriority w:val="9"/>
    <w:pPr>
      <w:keepNext/>
      <w:keepLines/>
      <w:spacing w:before="340" w:beforeLines="0" w:after="330" w:afterLines="0" w:line="360" w:lineRule="auto"/>
      <w:outlineLvl w:val="0"/>
    </w:pPr>
    <w:rPr>
      <w:rFonts w:hint="default"/>
      <w:b/>
      <w:kern w:val="44"/>
      <w:sz w:val="32"/>
      <w:szCs w:val="44"/>
    </w:rPr>
  </w:style>
  <w:style w:type="paragraph" w:styleId="3">
    <w:name w:val="heading 2"/>
    <w:basedOn w:val="1"/>
    <w:next w:val="1"/>
    <w:unhideWhenUsed/>
    <w:qFormat/>
    <w:uiPriority w:val="0"/>
    <w:pPr>
      <w:keepNext/>
      <w:keepLines/>
      <w:autoSpaceDE/>
      <w:autoSpaceDN/>
      <w:adjustRightInd/>
      <w:spacing w:before="260" w:beforeLines="0" w:after="260" w:afterLines="0" w:line="360" w:lineRule="auto"/>
      <w:jc w:val="center"/>
      <w:outlineLvl w:val="1"/>
    </w:pPr>
    <w:rPr>
      <w:rFonts w:hint="default" w:ascii="Arial" w:hAnsi="Arial"/>
      <w:b/>
      <w:kern w:val="2"/>
      <w:sz w:val="32"/>
      <w:szCs w:val="20"/>
    </w:rPr>
  </w:style>
  <w:style w:type="paragraph" w:styleId="4">
    <w:name w:val="heading 3"/>
    <w:basedOn w:val="1"/>
    <w:next w:val="1"/>
    <w:unhideWhenUsed/>
    <w:qFormat/>
    <w:uiPriority w:val="0"/>
    <w:pPr>
      <w:keepNext/>
      <w:keepLines/>
      <w:autoSpaceDE/>
      <w:autoSpaceDN/>
      <w:adjustRightInd/>
      <w:spacing w:before="260" w:beforeLines="0" w:after="260" w:afterLines="0" w:line="400" w:lineRule="exact"/>
      <w:outlineLvl w:val="2"/>
    </w:pPr>
    <w:rPr>
      <w:rFonts w:hint="default" w:ascii="Times New Roman"/>
      <w:b/>
      <w:kern w:val="2"/>
      <w:sz w:val="28"/>
      <w:szCs w:val="20"/>
    </w:rPr>
  </w:style>
  <w:style w:type="paragraph" w:styleId="5">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paragraph" w:styleId="6">
    <w:name w:val="heading 5"/>
    <w:basedOn w:val="1"/>
    <w:next w:val="1"/>
    <w:unhideWhenUsed/>
    <w:qFormat/>
    <w:uiPriority w:val="0"/>
    <w:pPr>
      <w:keepNext/>
      <w:keepLines/>
      <w:spacing w:before="280" w:beforeLines="0" w:after="290" w:afterLines="0" w:line="372" w:lineRule="auto"/>
      <w:outlineLvl w:val="4"/>
    </w:pPr>
    <w:rPr>
      <w:rFonts w:hint="eastAsia"/>
      <w:b/>
      <w:sz w:val="28"/>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annotation text"/>
    <w:basedOn w:val="1"/>
    <w:unhideWhenUsed/>
    <w:qFormat/>
    <w:uiPriority w:val="99"/>
    <w:pPr>
      <w:spacing w:beforeLines="0" w:afterLines="0"/>
    </w:pPr>
    <w:rPr>
      <w:rFonts w:hint="default"/>
      <w:sz w:val="24"/>
      <w:szCs w:val="24"/>
    </w:rPr>
  </w:style>
  <w:style w:type="paragraph" w:styleId="8">
    <w:name w:val="Body Text"/>
    <w:basedOn w:val="1"/>
    <w:next w:val="1"/>
    <w:unhideWhenUsed/>
    <w:qFormat/>
    <w:uiPriority w:val="99"/>
    <w:pPr>
      <w:spacing w:beforeLines="0" w:afterLines="0"/>
      <w:ind w:right="-26"/>
      <w:jc w:val="center"/>
    </w:pPr>
    <w:rPr>
      <w:rFonts w:hint="default"/>
      <w:b/>
      <w:sz w:val="84"/>
      <w:szCs w:val="84"/>
      <w:lang w:val="zh-CN"/>
    </w:rPr>
  </w:style>
  <w:style w:type="paragraph" w:styleId="9">
    <w:name w:val="Body Text Indent"/>
    <w:basedOn w:val="1"/>
    <w:unhideWhenUsed/>
    <w:qFormat/>
    <w:uiPriority w:val="0"/>
    <w:pPr>
      <w:spacing w:beforeLines="0" w:afterLines="0" w:line="400" w:lineRule="exact"/>
      <w:ind w:firstLine="420" w:firstLineChars="200"/>
    </w:pPr>
    <w:rPr>
      <w:rFonts w:hint="default" w:hAnsi="宋体"/>
      <w:color w:val="000000"/>
      <w:sz w:val="24"/>
      <w:szCs w:val="24"/>
    </w:rPr>
  </w:style>
  <w:style w:type="paragraph" w:styleId="10">
    <w:name w:val="Plain Text"/>
    <w:basedOn w:val="1"/>
    <w:unhideWhenUsed/>
    <w:qFormat/>
    <w:uiPriority w:val="99"/>
    <w:pPr>
      <w:autoSpaceDE/>
      <w:autoSpaceDN/>
      <w:adjustRightInd/>
      <w:spacing w:beforeLines="0" w:afterLines="0"/>
      <w:jc w:val="both"/>
    </w:pPr>
    <w:rPr>
      <w:rFonts w:hint="default" w:hAnsi="Courier New"/>
      <w:kern w:val="2"/>
      <w:sz w:val="21"/>
      <w:szCs w:val="20"/>
    </w:rPr>
  </w:style>
  <w:style w:type="paragraph" w:styleId="11">
    <w:name w:val="footer"/>
    <w:basedOn w:val="1"/>
    <w:unhideWhenUsed/>
    <w:qFormat/>
    <w:uiPriority w:val="99"/>
    <w:pPr>
      <w:tabs>
        <w:tab w:val="center" w:pos="4153"/>
        <w:tab w:val="right" w:pos="8306"/>
      </w:tabs>
      <w:autoSpaceDE/>
      <w:autoSpaceDN/>
      <w:adjustRightInd/>
      <w:snapToGrid w:val="0"/>
      <w:spacing w:beforeLines="0" w:afterLines="0"/>
    </w:pPr>
    <w:rPr>
      <w:rFonts w:hint="eastAsia" w:ascii="等线" w:hAnsi="等线" w:eastAsia="等线"/>
      <w:kern w:val="2"/>
      <w:sz w:val="18"/>
      <w:szCs w:val="18"/>
    </w:rPr>
  </w:style>
  <w:style w:type="paragraph" w:styleId="12">
    <w:name w:val="Body Text First Indent"/>
    <w:basedOn w:val="8"/>
    <w:unhideWhenUsed/>
    <w:qFormat/>
    <w:uiPriority w:val="99"/>
    <w:pPr>
      <w:spacing w:beforeLines="0" w:after="120" w:afterLines="0"/>
      <w:ind w:right="0" w:firstLine="420" w:firstLineChars="100"/>
      <w:jc w:val="left"/>
    </w:pPr>
    <w:rPr>
      <w:rFonts w:hint="default"/>
      <w:b w:val="0"/>
      <w:sz w:val="24"/>
      <w:szCs w:val="24"/>
      <w:lang w:val="en-US"/>
    </w:rPr>
  </w:style>
  <w:style w:type="character" w:styleId="15">
    <w:name w:val="Hyperlink"/>
    <w:basedOn w:val="14"/>
    <w:unhideWhenUsed/>
    <w:qFormat/>
    <w:uiPriority w:val="0"/>
    <w:rPr>
      <w:rFonts w:hint="default"/>
      <w:color w:val="0000FF"/>
      <w:sz w:val="24"/>
      <w:szCs w:val="24"/>
      <w:u w:val="single"/>
    </w:rPr>
  </w:style>
  <w:style w:type="character" w:styleId="16">
    <w:name w:val="annotation reference"/>
    <w:qFormat/>
    <w:uiPriority w:val="0"/>
    <w:rPr>
      <w:sz w:val="21"/>
      <w:szCs w:val="21"/>
    </w:rPr>
  </w:style>
  <w:style w:type="paragraph" w:customStyle="1" w:styleId="17">
    <w:name w:val="WPSOffice手动目录 1"/>
    <w:unhideWhenUsed/>
    <w:qFormat/>
    <w:uiPriority w:val="0"/>
    <w:pPr>
      <w:spacing w:beforeLines="0" w:afterLines="0"/>
    </w:pPr>
    <w:rPr>
      <w:rFonts w:hint="eastAsia" w:ascii="Times New Roman" w:hAnsi="Times New Roman" w:eastAsia="Times New Roman" w:cs="Times New Roman"/>
      <w:sz w:val="20"/>
      <w:szCs w:val="20"/>
    </w:rPr>
  </w:style>
  <w:style w:type="paragraph" w:customStyle="1" w:styleId="18">
    <w:name w:val="Table Text"/>
    <w:basedOn w:val="1"/>
    <w:unhideWhenUsed/>
    <w:qFormat/>
    <w:uiPriority w:val="0"/>
    <w:pPr>
      <w:spacing w:beforeLines="0" w:afterLines="0"/>
    </w:pPr>
    <w:rPr>
      <w:rFonts w:hint="default" w:hAnsi="宋体" w:cs="宋体"/>
      <w:sz w:val="27"/>
      <w:szCs w:val="27"/>
      <w:lang w:eastAsia="en-US"/>
    </w:rPr>
  </w:style>
  <w:style w:type="character" w:customStyle="1" w:styleId="19">
    <w:name w:val="font11"/>
    <w:basedOn w:val="14"/>
    <w:unhideWhenUsed/>
    <w:qFormat/>
    <w:uiPriority w:val="0"/>
    <w:rPr>
      <w:rFonts w:hint="default" w:ascii="宋体" w:hAnsi="宋体" w:eastAsia="宋体" w:cs="宋体"/>
      <w:color w:val="000000"/>
      <w:sz w:val="30"/>
      <w:szCs w:val="30"/>
    </w:rPr>
  </w:style>
  <w:style w:type="character" w:customStyle="1" w:styleId="20">
    <w:name w:val="font21"/>
    <w:basedOn w:val="14"/>
    <w:unhideWhenUsed/>
    <w:qFormat/>
    <w:uiPriority w:val="0"/>
    <w:rPr>
      <w:rFonts w:hint="eastAsia" w:ascii="Times New Roman" w:hAnsi="Times New Roman" w:eastAsia="Times New Roman" w:cs="Times New Roman"/>
      <w:color w:val="000000"/>
      <w:sz w:val="30"/>
      <w:szCs w:val="30"/>
    </w:rPr>
  </w:style>
  <w:style w:type="paragraph" w:customStyle="1" w:styleId="21">
    <w:name w:val="Body text|1"/>
    <w:basedOn w:val="1"/>
    <w:unhideWhenUsed/>
    <w:qFormat/>
    <w:uiPriority w:val="0"/>
    <w:pPr>
      <w:spacing w:beforeLines="0" w:afterLines="0" w:line="437" w:lineRule="auto"/>
      <w:ind w:firstLine="400"/>
    </w:pPr>
    <w:rPr>
      <w:rFonts w:hint="default" w:hAnsi="宋体" w:cs="宋体"/>
      <w:color w:val="29282A"/>
      <w:sz w:val="20"/>
      <w:szCs w:val="20"/>
      <w:lang w:val="zh-TW" w:eastAsia="zh-TW" w:bidi="zh-TW"/>
    </w:rPr>
  </w:style>
  <w:style w:type="paragraph" w:customStyle="1" w:styleId="22">
    <w:name w:val="彩色列表 - 强调文字颜色 11"/>
    <w:basedOn w:val="1"/>
    <w:unhideWhenUsed/>
    <w:qFormat/>
    <w:uiPriority w:val="34"/>
    <w:pPr>
      <w:spacing w:beforeLines="0" w:afterLines="0"/>
      <w:ind w:firstLine="420" w:firstLineChars="200"/>
    </w:pPr>
    <w:rPr>
      <w:rFonts w:hint="default"/>
      <w:sz w:val="24"/>
      <w:szCs w:val="24"/>
    </w:rPr>
  </w:style>
  <w:style w:type="paragraph" w:customStyle="1" w:styleId="23">
    <w:name w:val="正文 A"/>
    <w:unhideWhenUsed/>
    <w:qFormat/>
    <w:uiPriority w:val="0"/>
    <w:pPr>
      <w:widowControl w:val="0"/>
      <w:spacing w:beforeLines="0" w:afterLines="0"/>
      <w:jc w:val="both"/>
    </w:pPr>
    <w:rPr>
      <w:rFonts w:hint="default" w:ascii="Times New Roman" w:hAnsi="Times New Roman" w:eastAsia="Calibri" w:cs="Calibri"/>
      <w:color w:val="000000"/>
      <w:kern w:val="2"/>
      <w:sz w:val="21"/>
      <w:szCs w:val="21"/>
      <w:lang w:val="en-US" w:eastAsia="zh-CN" w:bidi="ar-SA"/>
    </w:rPr>
  </w:style>
  <w:style w:type="character" w:customStyle="1" w:styleId="24">
    <w:name w:val="font31"/>
    <w:basedOn w:val="14"/>
    <w:qFormat/>
    <w:uiPriority w:val="0"/>
    <w:rPr>
      <w:rFonts w:hint="eastAsia" w:ascii="宋体" w:hAnsi="宋体" w:eastAsia="宋体" w:cs="宋体"/>
      <w:color w:val="000000"/>
      <w:sz w:val="21"/>
      <w:szCs w:val="21"/>
      <w:u w:val="none"/>
    </w:rPr>
  </w:style>
  <w:style w:type="character" w:customStyle="1" w:styleId="25">
    <w:name w:val="font51"/>
    <w:basedOn w:val="14"/>
    <w:qFormat/>
    <w:uiPriority w:val="0"/>
    <w:rPr>
      <w:rFonts w:hint="default" w:ascii="Times New Roman" w:hAnsi="Times New Roman" w:cs="Times New Roman"/>
      <w:color w:val="000000"/>
      <w:sz w:val="21"/>
      <w:szCs w:val="21"/>
      <w:u w:val="none"/>
    </w:rPr>
  </w:style>
  <w:style w:type="paragraph" w:customStyle="1" w:styleId="26">
    <w:name w:val="0正文"/>
    <w:basedOn w:val="1"/>
    <w:qFormat/>
    <w:uiPriority w:val="0"/>
    <w:pPr>
      <w:ind w:firstLine="560" w:firstLineChars="200"/>
      <w:contextualSpacing/>
      <w:textAlignment w:val="baseline"/>
    </w:pPr>
    <w:rPr>
      <w:rFonts w:hAnsi="宋体" w:eastAsia="楷体"/>
    </w:rPr>
  </w:style>
  <w:style w:type="paragraph" w:customStyle="1" w:styleId="27">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17637</Words>
  <Characters>18466</Characters>
  <Lines>0</Lines>
  <Paragraphs>0</Paragraphs>
  <TotalTime>181</TotalTime>
  <ScaleCrop>false</ScaleCrop>
  <LinksUpToDate>false</LinksUpToDate>
  <CharactersWithSpaces>19880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2024-11-08T00:59:00Z</dcterms:created>
  <dc:creator>Administrator</dc:creator>
  <cp:lastModifiedBy>刘靖芹</cp:lastModifiedBy>
  <dcterms:modified xsi:type="dcterms:W3CDTF">2025-04-24T01:59:40Z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AA6ABB313AFD4F228517B61AD490B335_12</vt:lpwstr>
  </property>
  <property fmtid="{D5CDD505-2E9C-101B-9397-08002B2CF9AE}" pid="4" name="KSOTemplateDocerSaveRecord">
    <vt:lpwstr>eyJoZGlkIjoiOGJhMGE5MDM0ODc1YmI1MDIzZjVlODZjMjAwMDRkYjMiLCJ1c2VySWQiOiIyMTY2ODEwNzIifQ==</vt:lpwstr>
  </property>
</Properties>
</file>