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A0CAF">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3B529B5E">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东莞市水务集团供水有限公司2025-2027年度保安服务采购项目</w:t>
      </w:r>
    </w:p>
    <w:p w14:paraId="089376B0">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44"/>
          <w:szCs w:val="44"/>
          <w:highlight w:val="none"/>
          <w:lang w:val="zh-CN"/>
        </w:rPr>
      </w:pPr>
    </w:p>
    <w:p w14:paraId="0C2F0A06">
      <w:pPr>
        <w:autoSpaceDE w:val="0"/>
        <w:autoSpaceDN w:val="0"/>
        <w:adjustRightInd w:val="0"/>
        <w:ind w:right="-23" w:rightChars="-11"/>
        <w:jc w:val="left"/>
        <w:rPr>
          <w:rFonts w:hint="eastAsia" w:ascii="宋体" w:hAnsi="宋体" w:eastAsia="宋体" w:cs="宋体"/>
          <w:b/>
          <w:bCs/>
          <w:color w:val="auto"/>
          <w:sz w:val="44"/>
          <w:szCs w:val="44"/>
          <w:highlight w:val="none"/>
          <w:lang w:val="zh-CN"/>
        </w:rPr>
      </w:pPr>
    </w:p>
    <w:p w14:paraId="724D7A64">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p>
    <w:p w14:paraId="65BFF341">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620DE68F">
      <w:pPr>
        <w:autoSpaceDE w:val="0"/>
        <w:autoSpaceDN w:val="0"/>
        <w:adjustRightInd w:val="0"/>
        <w:ind w:right="-23" w:rightChars="-11"/>
        <w:jc w:val="center"/>
        <w:rPr>
          <w:rFonts w:hint="eastAsia" w:ascii="宋体" w:hAnsi="宋体" w:eastAsia="宋体" w:cs="宋体"/>
          <w:b/>
          <w:bCs/>
          <w:color w:val="auto"/>
          <w:sz w:val="32"/>
          <w:szCs w:val="32"/>
          <w:highlight w:val="none"/>
          <w:lang w:val="zh-CN"/>
        </w:rPr>
      </w:pPr>
    </w:p>
    <w:p w14:paraId="42D706E0">
      <w:pPr>
        <w:autoSpaceDE w:val="0"/>
        <w:autoSpaceDN w:val="0"/>
        <w:adjustRightInd w:val="0"/>
        <w:ind w:right="-23" w:rightChars="-11"/>
        <w:jc w:val="center"/>
        <w:rPr>
          <w:rFonts w:hint="eastAsia" w:ascii="宋体" w:hAnsi="宋体" w:eastAsia="宋体" w:cs="宋体"/>
          <w:b/>
          <w:bCs/>
          <w:color w:val="auto"/>
          <w:sz w:val="44"/>
          <w:szCs w:val="44"/>
          <w:highlight w:val="none"/>
          <w:lang w:val="zh-CN"/>
        </w:rPr>
      </w:pPr>
    </w:p>
    <w:p w14:paraId="3F248503">
      <w:pPr>
        <w:autoSpaceDE w:val="0"/>
        <w:autoSpaceDN w:val="0"/>
        <w:adjustRightInd w:val="0"/>
        <w:ind w:right="-23" w:rightChars="-11"/>
        <w:jc w:val="left"/>
        <w:rPr>
          <w:rFonts w:hint="eastAsia" w:ascii="宋体" w:hAnsi="宋体" w:eastAsia="宋体" w:cs="宋体"/>
          <w:b/>
          <w:bCs/>
          <w:color w:val="auto"/>
          <w:sz w:val="32"/>
          <w:szCs w:val="32"/>
          <w:highlight w:val="none"/>
          <w:u w:val="single"/>
          <w:lang w:val="zh-CN"/>
        </w:rPr>
      </w:pPr>
    </w:p>
    <w:p w14:paraId="4023B0D7">
      <w:pPr>
        <w:tabs>
          <w:tab w:val="left" w:pos="9240"/>
        </w:tabs>
        <w:autoSpaceDE w:val="0"/>
        <w:autoSpaceDN w:val="0"/>
        <w:adjustRightInd w:val="0"/>
        <w:spacing w:line="700" w:lineRule="exact"/>
        <w:ind w:right="-23" w:rightChars="-11"/>
        <w:jc w:val="left"/>
        <w:rPr>
          <w:rFonts w:hint="eastAsia" w:ascii="宋体" w:hAnsi="宋体" w:eastAsia="宋体" w:cs="宋体"/>
          <w:b/>
          <w:bCs/>
          <w:color w:val="auto"/>
          <w:sz w:val="32"/>
          <w:szCs w:val="32"/>
          <w:highlight w:val="none"/>
          <w:lang w:val="zh-CN"/>
        </w:rPr>
      </w:pPr>
    </w:p>
    <w:p w14:paraId="743F0524">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号：SSSSSZ12501631</w:t>
      </w:r>
    </w:p>
    <w:p w14:paraId="0A8146E9">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人：东莞市水务集团供水有限公司</w:t>
      </w:r>
    </w:p>
    <w:p w14:paraId="482941CA">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招标代理机构：广东有德招标采购有限公司</w:t>
      </w:r>
    </w:p>
    <w:p w14:paraId="562AEE12">
      <w:pPr>
        <w:autoSpaceDE w:val="0"/>
        <w:autoSpaceDN w:val="0"/>
        <w:adjustRightInd w:val="0"/>
        <w:ind w:right="-23" w:rightChars="-11"/>
        <w:jc w:val="left"/>
        <w:rPr>
          <w:rFonts w:hint="eastAsia" w:ascii="宋体" w:hAnsi="宋体" w:eastAsia="宋体" w:cs="宋体"/>
          <w:b/>
          <w:bCs/>
          <w:color w:val="auto"/>
          <w:kern w:val="0"/>
          <w:sz w:val="32"/>
          <w:szCs w:val="32"/>
          <w:highlight w:val="none"/>
          <w:lang w:val="zh-CN"/>
        </w:rPr>
      </w:pPr>
    </w:p>
    <w:p w14:paraId="223585FD">
      <w:pPr>
        <w:autoSpaceDE w:val="0"/>
        <w:autoSpaceDN w:val="0"/>
        <w:adjustRightInd w:val="0"/>
        <w:ind w:right="-23" w:rightChars="-11"/>
        <w:jc w:val="center"/>
        <w:rPr>
          <w:rFonts w:hint="eastAsia" w:ascii="宋体" w:hAnsi="宋体" w:eastAsia="宋体" w:cs="宋体"/>
          <w:b/>
          <w:bCs/>
          <w:color w:val="auto"/>
          <w:kern w:val="0"/>
          <w:sz w:val="84"/>
          <w:szCs w:val="84"/>
          <w:highlight w:val="none"/>
          <w:lang w:val="zh-CN"/>
        </w:rPr>
      </w:pPr>
    </w:p>
    <w:p w14:paraId="6D03564F">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08</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28</w:t>
      </w:r>
      <w:r>
        <w:rPr>
          <w:rFonts w:hint="eastAsia" w:ascii="宋体" w:hAnsi="宋体" w:eastAsia="宋体" w:cs="宋体"/>
          <w:b/>
          <w:bCs/>
          <w:color w:val="auto"/>
          <w:sz w:val="32"/>
          <w:szCs w:val="32"/>
          <w:highlight w:val="none"/>
          <w:lang w:val="zh-CN"/>
        </w:rPr>
        <w:t>日</w:t>
      </w:r>
    </w:p>
    <w:p w14:paraId="0F6AE0BD">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E62E586">
      <w:pPr>
        <w:pageBreakBefore/>
        <w:spacing w:line="360" w:lineRule="auto"/>
        <w:jc w:val="center"/>
        <w:outlineLvl w:val="0"/>
        <w:rPr>
          <w:rFonts w:hint="eastAsia" w:ascii="宋体" w:hAnsi="宋体" w:eastAsia="宋体" w:cs="宋体"/>
          <w:b/>
          <w:color w:val="auto"/>
          <w:sz w:val="36"/>
          <w:szCs w:val="36"/>
          <w:highlight w:val="none"/>
        </w:rPr>
      </w:pPr>
      <w:bookmarkStart w:id="0" w:name="_Toc16773"/>
      <w:bookmarkStart w:id="1" w:name="_Toc7755"/>
      <w:r>
        <w:rPr>
          <w:rFonts w:hint="eastAsia" w:ascii="宋体" w:hAnsi="宋体" w:eastAsia="宋体" w:cs="宋体"/>
          <w:b/>
          <w:color w:val="auto"/>
          <w:sz w:val="36"/>
          <w:szCs w:val="36"/>
          <w:highlight w:val="none"/>
          <w:lang w:bidi="ar"/>
        </w:rPr>
        <w:t>重要提示</w:t>
      </w:r>
      <w:bookmarkEnd w:id="0"/>
      <w:bookmarkEnd w:id="1"/>
    </w:p>
    <w:p w14:paraId="3F89F898">
      <w:pPr>
        <w:pStyle w:val="33"/>
        <w:widowControl w:val="0"/>
        <w:spacing w:before="0" w:beforeAutospacing="0" w:after="0" w:afterAutospacing="0" w:line="360" w:lineRule="auto"/>
        <w:ind w:firstLine="480" w:firstLineChars="200"/>
        <w:jc w:val="both"/>
        <w:outlineLvl w:val="0"/>
        <w:rPr>
          <w:rFonts w:hint="eastAsia" w:ascii="宋体" w:hAnsi="宋体" w:eastAsia="宋体" w:cs="宋体"/>
          <w:color w:val="auto"/>
          <w:sz w:val="24"/>
          <w:szCs w:val="24"/>
          <w:highlight w:val="none"/>
          <w:lang w:bidi="ar"/>
        </w:rPr>
      </w:pPr>
      <w:bookmarkStart w:id="2" w:name="_Toc22951"/>
      <w:bookmarkStart w:id="3" w:name="_Toc12698"/>
      <w:r>
        <w:rPr>
          <w:rFonts w:hint="eastAsia" w:ascii="宋体" w:hAnsi="宋体" w:eastAsia="宋体" w:cs="宋体"/>
          <w:color w:val="auto"/>
          <w:sz w:val="24"/>
          <w:szCs w:val="24"/>
          <w:highlight w:val="none"/>
          <w:lang w:bidi="ar"/>
        </w:rPr>
        <w:t>1. 本次招标项目采用电子标书。</w:t>
      </w:r>
      <w:bookmarkEnd w:id="2"/>
      <w:bookmarkEnd w:id="3"/>
    </w:p>
    <w:p w14:paraId="0D75FAB0">
      <w:pPr>
        <w:pStyle w:val="33"/>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 投标人将被要求递交具备法律效力的电子投标文件。为此，投标人应当具备使用依法设立的电子认证服务提供者签发的电子签名认证证书对电子投标文件进行电子签名的能力。投标人可向依法设立的电子认证服务提供者申请办理电子签名认证证书（简称：数字证书，包括企业数字证书和个人数字证书）。</w:t>
      </w:r>
    </w:p>
    <w:p w14:paraId="3A35DFAF">
      <w:pPr>
        <w:pStyle w:val="33"/>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 除特别说明外，招标文件相关条款中提及的以及第六篇“投标文件格式”中包括但不限于“企业数字证书电子签名”及“电子签名”等要求签名的均指由数字证书电子签章或电子签名。</w:t>
      </w:r>
    </w:p>
    <w:p w14:paraId="3AC0B298">
      <w:pPr>
        <w:pStyle w:val="33"/>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 投标人必须使用计算机互联网络（以下简称网络）将投标文件以jjb格式上传提交至东莞市公共资源交易E网通管理平台建设工程交易系统（以下简称交易系统），并在网上签到时，关联到对应的投标项目中。</w:t>
      </w:r>
    </w:p>
    <w:p w14:paraId="25C86F93">
      <w:pPr>
        <w:pStyle w:val="33"/>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 投标人在交易系统中对投标文件进行解密的电子签名认证证书必须为机构证书或制作本项目投标文件的业务证书。</w:t>
      </w:r>
    </w:p>
    <w:p w14:paraId="26C35FAB">
      <w:pPr>
        <w:pStyle w:val="33"/>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 投标人应及时提交投标文件，如在投标文件截止时间前因网络等任何原因未能成功上传投标文件，相关后果由投标人自行承担。</w:t>
      </w:r>
    </w:p>
    <w:p w14:paraId="6F9D5C2D">
      <w:pPr>
        <w:pStyle w:val="33"/>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投标人上传投标文件时，需设置投标文件查询密码（用于查询投标文件递交情况、撤销投标文件及签到时匹配对应的招标文件）。成功上传投标文件后，交易系统将自动随机生成投标文件识别码。识别码是交易系统确认投标人提交投标文件的唯一凭证，投标人须妥善保管。识别码丢失后，投标人将无法找回投标文件，需重新上传提交。</w:t>
      </w:r>
    </w:p>
    <w:p w14:paraId="45C72113">
      <w:pPr>
        <w:pStyle w:val="33"/>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8.如未在投标文件递交截止时间前匹配对应的投标文件，视为投标人未提交。本招标文件中签到、投标文件匹配、投标保证金关联等时间均以东莞市公共资源交易E网通管理平台时间为准。</w:t>
      </w:r>
    </w:p>
    <w:p w14:paraId="21D75FFE">
      <w:pPr>
        <w:pStyle w:val="33"/>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9.本招标项目在全国公共资源交易平台（广东省·东莞市）（https://ygp.gdzwfw.gov.cn/#/441900/index）等媒体发布招标公告，本项目招标公告及招标文件的修改、补充在全国公共资源交易平台（广东省·东莞市）发布。发布内容在其他媒体发布的文本如有不同之处，以在全国公共资源交易平台（广东省·东莞市）发布的文本为准。</w:t>
      </w:r>
    </w:p>
    <w:p w14:paraId="3C929EC9">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sdt>
      <w:sdtPr>
        <w:rPr>
          <w:rFonts w:hint="eastAsia" w:ascii="宋体" w:hAnsi="宋体" w:eastAsia="宋体" w:cs="宋体"/>
          <w:color w:val="auto"/>
          <w:kern w:val="2"/>
          <w:sz w:val="21"/>
          <w:szCs w:val="22"/>
          <w:highlight w:val="none"/>
          <w:lang w:val="en-US" w:eastAsia="zh-CN" w:bidi="ar-SA"/>
        </w:rPr>
        <w:id w:val="147453449"/>
        <w15:color w:val="DBDBDB"/>
        <w:docPartObj>
          <w:docPartGallery w:val="Table of Contents"/>
          <w:docPartUnique/>
        </w:docPartObj>
      </w:sdtPr>
      <w:sdtEndPr>
        <w:rPr>
          <w:rFonts w:hint="eastAsia" w:ascii="宋体" w:hAnsi="宋体" w:eastAsia="宋体" w:cs="宋体"/>
          <w:color w:val="auto"/>
          <w:kern w:val="2"/>
          <w:sz w:val="21"/>
          <w:szCs w:val="22"/>
          <w:highlight w:val="none"/>
          <w:lang w:val="en-US" w:eastAsia="zh-CN" w:bidi="ar-SA"/>
        </w:rPr>
      </w:sdtEndPr>
      <w:sdtContent>
        <w:p w14:paraId="7EFDB0F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录</w:t>
          </w:r>
        </w:p>
        <w:p w14:paraId="1F1EC79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_Toc11860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第一篇 招标公告</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_Toc11860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5</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584DED9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_Toc15359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第二篇</w:t>
          </w:r>
          <w:r>
            <w:rPr>
              <w:rFonts w:hint="eastAsia" w:ascii="宋体" w:hAnsi="宋体" w:eastAsia="宋体" w:cs="宋体"/>
              <w:b/>
              <w:bCs/>
              <w:color w:val="auto"/>
              <w:kern w:val="44"/>
              <w:szCs w:val="32"/>
              <w:highlight w:val="none"/>
            </w:rPr>
            <w:t xml:space="preserve"> </w:t>
          </w:r>
          <w:r>
            <w:rPr>
              <w:rFonts w:hint="eastAsia" w:ascii="宋体" w:hAnsi="宋体" w:eastAsia="宋体" w:cs="宋体"/>
              <w:b/>
              <w:bCs/>
              <w:color w:val="auto"/>
              <w:kern w:val="44"/>
              <w:szCs w:val="32"/>
              <w:highlight w:val="none"/>
              <w:lang w:val="zh-CN"/>
            </w:rPr>
            <w:t>投标人须知</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_Toc15359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8</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73623C6A">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_Toc14832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21"/>
              <w:highlight w:val="none"/>
              <w:lang w:val="zh-CN"/>
            </w:rPr>
            <w:t>一、总则</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_Toc14832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8</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38D7A4B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_Toc16288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DAC914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_Toc31095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3E5A0B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16258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_Toc23153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_Toc23153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29A748">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_Toc5462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21"/>
              <w:highlight w:val="none"/>
              <w:lang w:val="zh-CN"/>
            </w:rPr>
            <w:t>二、招标文件</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_Toc5462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9</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45AF7FF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90AB7C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_Toc19474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_Toc19474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451B1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_Toc18648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_Toc18648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4C807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_Toc24583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21"/>
              <w:highlight w:val="none"/>
              <w:lang w:val="zh-CN"/>
            </w:rPr>
            <w:t>三、投标文件的编制</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_Toc24583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11</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3671230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_Toc4453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_Toc4453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BC62F1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_Toc31286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52D266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_Toc17386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5AF4B1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73A249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_Toc7573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A5638B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_Toc9955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_Toc9955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53DE7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_Toc7708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14 证明服务的合格性并符合招标文件规定的声明文件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0A4E9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_Toc7860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_Toc7860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9AC52C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_Toc24580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_Toc24580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9945D2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_Toc16430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17 投标文件的编制和签署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_Toc16430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849F40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_Toc7829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21"/>
              <w:highlight w:val="none"/>
              <w:lang w:val="zh-CN"/>
            </w:rPr>
            <w:t>四、投标</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_Toc7829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17</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1CF6713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_Toc22475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18 投标文件的加密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69695F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_Toc32766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19 投标文件的提交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C45D9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_Toc10027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20 投标会时间、地点及投标文件提交的截止时间</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_Toc10027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EA9618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_Toc20231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21 投标文件的拒绝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D04B4B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投标文件的补充、修改与撤回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07458C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_Toc29729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21"/>
              <w:highlight w:val="none"/>
              <w:lang w:val="zh-CN"/>
            </w:rPr>
            <w:t>五、开标与评标</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_Toc29729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18</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07BC142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_Toc19111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583254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_Toc5684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_Toc5684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FC54DC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_Toc32615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 xml:space="preserve">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A491DA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_Toc29870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投标文件的有效性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75FB18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_Toc22266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 xml:space="preserve">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B25E6F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_Toc14701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 xml:space="preserve">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_Toc14701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B05CAE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_Toc6675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 xml:space="preserve">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71C1D4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_Toc16591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9A0647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_Toc15343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31 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0B501B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\l _Toc30599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32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_Toc30599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216867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_Toc8903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_Toc8903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BC69FDB">
          <w:pPr>
            <w:pStyle w:val="30"/>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_Toc32732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21"/>
              <w:highlight w:val="none"/>
              <w:lang w:val="zh-CN"/>
            </w:rPr>
            <w:t>六、授予合同</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_Toc32732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750F3F7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_Toc8531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B07082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_Toc21308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 xml:space="preserve">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DF6303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_Toc31041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729C1D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_Toc6114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37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11F655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06417B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_Toc22944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39</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6F8224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_Toc23317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CA7E0D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_Toc5624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41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_Toc5624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353B68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_Toc20859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5A5CC71">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_Toc7329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第三篇 用户需求书</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_Toc7329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27</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24C96D80">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_Toc15247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第四篇 合同条款格式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_Toc15247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41</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304A1B2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_Toc12626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szCs w:val="32"/>
              <w:highlight w:val="none"/>
              <w:lang w:val="zh-CN"/>
            </w:rPr>
            <w:t>第五篇 相关保函格式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_Toc12626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66</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1571809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_Toc25246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第六篇 投标文件格式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_Toc25246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69</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375994D3">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HYPERLINK \l _Toc22667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kern w:val="44"/>
              <w:szCs w:val="32"/>
              <w:highlight w:val="none"/>
              <w:lang w:val="zh-CN"/>
            </w:rPr>
            <w:t>附件一：评标工作大纲</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_Toc22667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108</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14:paraId="1EEE10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26C35D71">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lang w:val="zh-CN"/>
        </w:rPr>
      </w:pPr>
      <w:bookmarkStart w:id="4" w:name="_Toc142508310"/>
      <w:bookmarkStart w:id="5" w:name="_Toc11860"/>
      <w:bookmarkStart w:id="6" w:name="_Toc4869"/>
      <w:bookmarkStart w:id="7" w:name="_Toc17326"/>
      <w:bookmarkStart w:id="8" w:name="_Toc486167660"/>
      <w:bookmarkStart w:id="9" w:name="_Toc450662846"/>
      <w:bookmarkStart w:id="10" w:name="_Toc20249"/>
      <w:bookmarkStart w:id="11" w:name="_Toc2723_WPSOffice_Level1"/>
      <w:r>
        <w:rPr>
          <w:rFonts w:hint="eastAsia" w:ascii="宋体" w:hAnsi="宋体" w:eastAsia="宋体" w:cs="宋体"/>
          <w:b/>
          <w:bCs/>
          <w:color w:val="auto"/>
          <w:kern w:val="44"/>
          <w:sz w:val="32"/>
          <w:szCs w:val="32"/>
          <w:highlight w:val="none"/>
          <w:lang w:val="zh-CN"/>
        </w:rPr>
        <w:t>第一篇 招标公告</w:t>
      </w:r>
      <w:bookmarkEnd w:id="4"/>
      <w:bookmarkEnd w:id="5"/>
      <w:bookmarkEnd w:id="6"/>
      <w:bookmarkEnd w:id="7"/>
      <w:bookmarkEnd w:id="8"/>
      <w:bookmarkEnd w:id="9"/>
      <w:bookmarkEnd w:id="10"/>
      <w:bookmarkEnd w:id="11"/>
    </w:p>
    <w:p w14:paraId="4762110F">
      <w:pPr>
        <w:autoSpaceDE w:val="0"/>
        <w:autoSpaceDN w:val="0"/>
        <w:adjustRightInd w:val="0"/>
        <w:snapToGrid w:val="0"/>
        <w:spacing w:line="360" w:lineRule="auto"/>
        <w:ind w:right="-34"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广东有德招标采购有限公司</w:t>
      </w:r>
      <w:r>
        <w:rPr>
          <w:rFonts w:hint="eastAsia" w:ascii="宋体" w:hAnsi="宋体" w:eastAsia="宋体" w:cs="宋体"/>
          <w:color w:val="auto"/>
          <w:szCs w:val="21"/>
          <w:highlight w:val="none"/>
          <w:lang w:val="zh-CN"/>
        </w:rPr>
        <w:t>（以下简称“招标代理机构”）受</w:t>
      </w:r>
      <w:r>
        <w:rPr>
          <w:rFonts w:hint="eastAsia" w:ascii="宋体" w:hAnsi="宋体" w:eastAsia="宋体" w:cs="宋体"/>
          <w:color w:val="auto"/>
          <w:kern w:val="0"/>
          <w:szCs w:val="21"/>
          <w:highlight w:val="none"/>
        </w:rPr>
        <w:t>东莞市水务集团供水有限公司</w:t>
      </w:r>
      <w:r>
        <w:rPr>
          <w:rFonts w:hint="eastAsia" w:ascii="宋体" w:hAnsi="宋体" w:eastAsia="宋体" w:cs="宋体"/>
          <w:color w:val="auto"/>
          <w:szCs w:val="21"/>
          <w:highlight w:val="none"/>
          <w:lang w:val="zh-CN"/>
        </w:rPr>
        <w:t>（以下简称“招标人”）的委托，对</w:t>
      </w:r>
      <w:bookmarkStart w:id="12" w:name="_Hlk41903390"/>
      <w:r>
        <w:rPr>
          <w:rFonts w:hint="eastAsia" w:ascii="宋体" w:hAnsi="宋体" w:eastAsia="宋体" w:cs="宋体"/>
          <w:color w:val="auto"/>
          <w:kern w:val="0"/>
          <w:szCs w:val="21"/>
          <w:highlight w:val="none"/>
        </w:rPr>
        <w:t>东莞市水务集团供水有限公司2025-2027年度保安服务采购项目</w:t>
      </w:r>
      <w:r>
        <w:rPr>
          <w:rFonts w:hint="eastAsia" w:ascii="宋体" w:hAnsi="宋体" w:eastAsia="宋体" w:cs="宋体"/>
          <w:color w:val="auto"/>
          <w:szCs w:val="21"/>
          <w:highlight w:val="none"/>
          <w:lang w:val="zh-CN"/>
        </w:rPr>
        <w:t>(招标编号：</w:t>
      </w:r>
      <w:r>
        <w:rPr>
          <w:rFonts w:hint="eastAsia" w:ascii="宋体" w:hAnsi="宋体" w:eastAsia="宋体" w:cs="宋体"/>
          <w:szCs w:val="21"/>
          <w:highlight w:val="none"/>
          <w:lang w:val="en-US" w:eastAsia="zh-CN"/>
        </w:rPr>
        <w:t>SSSSSZ12501631</w:t>
      </w:r>
      <w:r>
        <w:rPr>
          <w:rFonts w:hint="eastAsia" w:ascii="宋体" w:hAnsi="宋体" w:eastAsia="宋体" w:cs="宋体"/>
          <w:color w:val="auto"/>
          <w:szCs w:val="21"/>
          <w:highlight w:val="none"/>
          <w:lang w:val="zh-CN"/>
        </w:rPr>
        <w:t>)</w:t>
      </w:r>
      <w:bookmarkEnd w:id="12"/>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01254163">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7F2F58F8">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w:t>
      </w:r>
      <w:r>
        <w:rPr>
          <w:rFonts w:hint="eastAsia" w:ascii="宋体" w:hAnsi="宋体" w:eastAsia="宋体" w:cs="宋体"/>
          <w:color w:val="auto"/>
          <w:szCs w:val="21"/>
          <w:highlight w:val="none"/>
          <w:u w:val="single"/>
        </w:rPr>
        <w:t>招标人所属供水厂（含泵房、加压站）、相关子分公司（含营业厅）等合共59个服务点需采购安保服务，预计需要保安人员合计414名。为保障招标人本部、供水厂、相关子分公司等项目人员、财产安全。</w:t>
      </w:r>
      <w:r>
        <w:rPr>
          <w:rFonts w:hint="eastAsia" w:ascii="宋体" w:hAnsi="宋体" w:eastAsia="宋体" w:cs="宋体"/>
          <w:color w:val="auto"/>
          <w:szCs w:val="21"/>
          <w:highlight w:val="none"/>
          <w:lang w:val="zh-CN"/>
        </w:rPr>
        <w:t>（具体内容详见：第三篇用户需求书）。</w:t>
      </w:r>
    </w:p>
    <w:p w14:paraId="6A7AB6E8">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p>
    <w:p w14:paraId="7CCAFB0A">
      <w:pPr>
        <w:numPr>
          <w:ilvl w:val="0"/>
          <w:numId w:val="1"/>
        </w:numPr>
        <w:autoSpaceDE w:val="0"/>
        <w:autoSpaceDN w:val="0"/>
        <w:adjustRightInd w:val="0"/>
        <w:snapToGrid w:val="0"/>
        <w:spacing w:line="360" w:lineRule="auto"/>
        <w:ind w:right="-34"/>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14:paraId="07BBEA6C">
      <w:pPr>
        <w:pStyle w:val="159"/>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14:paraId="1F17B3C0">
      <w:pPr>
        <w:pStyle w:val="159"/>
        <w:spacing w:line="360" w:lineRule="auto"/>
        <w:ind w:right="-29" w:rightChars="-14" w:firstLine="0" w:firstLineChars="0"/>
        <w:jc w:val="both"/>
        <w:rPr>
          <w:rFonts w:hint="eastAsia" w:ascii="宋体" w:hAnsi="宋体" w:eastAsia="宋体" w:cs="宋体"/>
          <w:b/>
          <w:color w:val="auto"/>
          <w:sz w:val="21"/>
          <w:szCs w:val="21"/>
          <w:highlight w:val="none"/>
          <w:lang w:val="en-US" w:eastAsia="zh-CN"/>
        </w:rPr>
      </w:pPr>
      <w:bookmarkStart w:id="13" w:name="_Toc25819"/>
      <w:r>
        <w:rPr>
          <w:rFonts w:hint="eastAsia" w:ascii="宋体" w:hAnsi="宋体" w:eastAsia="宋体" w:cs="宋体"/>
          <w:b/>
          <w:color w:val="auto"/>
          <w:sz w:val="21"/>
          <w:szCs w:val="21"/>
          <w:highlight w:val="none"/>
          <w:lang w:val="zh-CN"/>
        </w:rPr>
        <w:t>2.2 投标人</w:t>
      </w:r>
      <w:r>
        <w:rPr>
          <w:rFonts w:hint="eastAsia" w:ascii="宋体" w:hAnsi="宋体" w:eastAsia="宋体" w:cs="宋体"/>
          <w:b/>
          <w:color w:val="auto"/>
          <w:sz w:val="21"/>
          <w:szCs w:val="21"/>
          <w:highlight w:val="none"/>
          <w:lang w:val="en-US" w:eastAsia="zh-CN"/>
        </w:rPr>
        <w:t>2022</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日以来具有一份</w:t>
      </w:r>
      <w:r>
        <w:rPr>
          <w:rFonts w:hint="eastAsia" w:ascii="宋体" w:hAnsi="宋体" w:eastAsia="宋体" w:cs="宋体"/>
          <w:b/>
          <w:color w:val="auto"/>
          <w:sz w:val="21"/>
          <w:szCs w:val="21"/>
          <w:highlight w:val="none"/>
          <w:lang w:val="en-US" w:eastAsia="zh-CN"/>
        </w:rPr>
        <w:t>保安</w:t>
      </w:r>
      <w:r>
        <w:rPr>
          <w:rFonts w:hint="eastAsia" w:ascii="宋体" w:hAnsi="宋体" w:eastAsia="宋体" w:cs="宋体"/>
          <w:b/>
          <w:color w:val="auto"/>
          <w:sz w:val="21"/>
          <w:szCs w:val="21"/>
          <w:highlight w:val="none"/>
        </w:rPr>
        <w:t>服务</w:t>
      </w:r>
      <w:r>
        <w:rPr>
          <w:rFonts w:hint="eastAsia" w:ascii="宋体" w:hAnsi="宋体" w:eastAsia="宋体" w:cs="宋体"/>
          <w:b/>
          <w:color w:val="auto"/>
          <w:sz w:val="21"/>
          <w:szCs w:val="21"/>
          <w:highlight w:val="none"/>
          <w:lang w:val="zh-CN"/>
        </w:rPr>
        <w:t>业绩（合同签订日期为</w:t>
      </w:r>
      <w:r>
        <w:rPr>
          <w:rFonts w:hint="eastAsia" w:ascii="宋体" w:hAnsi="宋体" w:eastAsia="宋体" w:cs="宋体"/>
          <w:b/>
          <w:color w:val="auto"/>
          <w:sz w:val="21"/>
          <w:szCs w:val="21"/>
          <w:highlight w:val="none"/>
          <w:lang w:val="en-US" w:eastAsia="zh-CN"/>
        </w:rPr>
        <w:t>2022</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日或以后）；</w:t>
      </w:r>
    </w:p>
    <w:p w14:paraId="6E3F9CB4">
      <w:pPr>
        <w:pStyle w:val="159"/>
        <w:spacing w:line="360" w:lineRule="auto"/>
        <w:ind w:left="422" w:leftChars="0" w:right="-29" w:rightChars="-14" w:hanging="422" w:hanging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rPr>
        <w:t>投标人须具有公安机关核发并在有效期内的《保安服务许可证》，非广东省内注册的投标人在东莞市从事保安服务的应</w:t>
      </w:r>
      <w:r>
        <w:rPr>
          <w:rFonts w:hint="eastAsia" w:hAnsi="宋体" w:eastAsia="宋体" w:cs="宋体"/>
          <w:b/>
          <w:color w:val="auto"/>
          <w:sz w:val="21"/>
          <w:szCs w:val="21"/>
          <w:highlight w:val="none"/>
          <w:lang w:val="en-US" w:eastAsia="zh-CN"/>
        </w:rPr>
        <w:t>同时</w:t>
      </w:r>
      <w:r>
        <w:rPr>
          <w:rFonts w:hint="eastAsia" w:ascii="宋体" w:hAnsi="宋体" w:eastAsia="宋体" w:cs="宋体"/>
          <w:b/>
          <w:color w:val="auto"/>
          <w:sz w:val="21"/>
          <w:szCs w:val="21"/>
          <w:highlight w:val="none"/>
          <w:lang w:val="zh-CN"/>
        </w:rPr>
        <w:t>提供东莞市公安局出具的保安从业单位备案回执单；</w:t>
      </w:r>
    </w:p>
    <w:p w14:paraId="3D58321C">
      <w:pPr>
        <w:pStyle w:val="159"/>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2.4 </w:t>
      </w:r>
      <w:r>
        <w:rPr>
          <w:rFonts w:hint="eastAsia" w:ascii="宋体" w:hAnsi="宋体" w:eastAsia="宋体" w:cs="宋体"/>
          <w:b/>
          <w:color w:val="auto"/>
          <w:sz w:val="21"/>
          <w:szCs w:val="21"/>
          <w:highlight w:val="none"/>
          <w:lang w:val="zh-CN"/>
        </w:rPr>
        <w:t>本项目不接受联合体投标</w:t>
      </w:r>
      <w:bookmarkEnd w:id="13"/>
      <w:r>
        <w:rPr>
          <w:rFonts w:hint="eastAsia" w:ascii="宋体" w:hAnsi="宋体" w:eastAsia="宋体" w:cs="宋体"/>
          <w:b/>
          <w:color w:val="auto"/>
          <w:sz w:val="21"/>
          <w:szCs w:val="21"/>
          <w:highlight w:val="none"/>
          <w:lang w:val="zh-CN"/>
        </w:rPr>
        <w:t>；</w:t>
      </w:r>
    </w:p>
    <w:p w14:paraId="70395D6B">
      <w:pPr>
        <w:pStyle w:val="159"/>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2.5 </w:t>
      </w:r>
      <w:r>
        <w:rPr>
          <w:rFonts w:hint="eastAsia" w:ascii="宋体" w:hAnsi="宋体" w:eastAsia="宋体" w:cs="宋体"/>
          <w:b/>
          <w:color w:val="auto"/>
          <w:sz w:val="21"/>
          <w:szCs w:val="21"/>
          <w:highlight w:val="none"/>
          <w:lang w:val="zh-CN"/>
        </w:rPr>
        <w:t>其他要求：</w:t>
      </w:r>
    </w:p>
    <w:p w14:paraId="3ED06B00">
      <w:pPr>
        <w:pStyle w:val="159"/>
        <w:keepNext w:val="0"/>
        <w:keepLines w:val="0"/>
        <w:pageBreakBefore w:val="0"/>
        <w:kinsoku/>
        <w:overflowPunct/>
        <w:topLinePunct w:val="0"/>
        <w:autoSpaceDE/>
        <w:autoSpaceDN/>
        <w:bidi w:val="0"/>
        <w:spacing w:line="360" w:lineRule="auto"/>
        <w:ind w:left="420" w:leftChars="200" w:firstLine="0" w:firstLineChars="0"/>
        <w:jc w:val="both"/>
        <w:outlineLvl w:val="1"/>
        <w:rPr>
          <w:rFonts w:hint="eastAsia" w:ascii="宋体" w:hAnsi="宋体" w:eastAsia="宋体" w:cs="宋体"/>
          <w:b/>
          <w:color w:val="auto"/>
          <w:sz w:val="21"/>
          <w:szCs w:val="21"/>
          <w:highlight w:val="none"/>
          <w:lang w:val="zh-CN"/>
        </w:rPr>
      </w:pPr>
      <w:bookmarkStart w:id="14" w:name="_Toc19234"/>
      <w:bookmarkStart w:id="15" w:name="_Toc26562"/>
      <w:r>
        <w:rPr>
          <w:rFonts w:hint="eastAsia" w:ascii="宋体" w:hAnsi="宋体" w:eastAsia="宋体" w:cs="宋体"/>
          <w:b/>
          <w:color w:val="auto"/>
          <w:sz w:val="21"/>
          <w:szCs w:val="21"/>
          <w:highlight w:val="none"/>
          <w:lang w:val="zh-CN"/>
        </w:rPr>
        <w:t>（1）投标人应在东莞市公共资源交易企业库建档；</w:t>
      </w:r>
      <w:bookmarkEnd w:id="14"/>
      <w:bookmarkEnd w:id="15"/>
    </w:p>
    <w:p w14:paraId="4A963C57">
      <w:pPr>
        <w:pStyle w:val="159"/>
        <w:keepNext w:val="0"/>
        <w:keepLines w:val="0"/>
        <w:pageBreakBefore w:val="0"/>
        <w:kinsoku/>
        <w:overflowPunct/>
        <w:topLinePunct w:val="0"/>
        <w:autoSpaceDE/>
        <w:autoSpaceDN/>
        <w:bidi w:val="0"/>
        <w:spacing w:line="360" w:lineRule="auto"/>
        <w:ind w:left="420" w:leftChars="200"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在招标文件规定的东莞市公共资源交易E网通管理平台建设工程交易系统（以下简称交易系统）信息数据采集时间前，投标人已在东莞市公共资源交易企业库建档，且法人、法定代表人名称或企业、人员资质证书等与本次招标项目密切相关的信息发生变更时已办结该变更的登记手续，投标人应登录交易系统核实企业填报数据真实有效。</w:t>
      </w:r>
    </w:p>
    <w:p w14:paraId="06C37785">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14:paraId="1AE760A7">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获取招标文件的方式：凡有意参加投标者，可于</w:t>
      </w:r>
      <w:r>
        <w:rPr>
          <w:rFonts w:hint="eastAsia" w:ascii="宋体" w:hAnsi="宋体" w:eastAsia="宋体" w:cs="宋体"/>
          <w:color w:val="auto"/>
          <w:szCs w:val="21"/>
          <w:highlight w:val="none"/>
          <w:lang w:val="en-US" w:eastAsia="zh-CN"/>
        </w:rPr>
        <w:t>2025</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lang w:val="en-US" w:eastAsia="zh-CN"/>
        </w:rPr>
        <w:t>29</w:t>
      </w:r>
      <w:r>
        <w:rPr>
          <w:rFonts w:hint="eastAsia" w:ascii="宋体" w:hAnsi="宋体" w:eastAsia="宋体" w:cs="宋体"/>
          <w:color w:val="auto"/>
          <w:szCs w:val="21"/>
          <w:highlight w:val="none"/>
          <w:lang w:val="zh-CN"/>
        </w:rPr>
        <w:t>日</w:t>
      </w:r>
      <w:r>
        <w:rPr>
          <w:rFonts w:hint="eastAsia" w:ascii="宋体" w:hAnsi="宋体" w:eastAsia="宋体" w:cs="宋体"/>
          <w:color w:val="auto"/>
          <w:szCs w:val="21"/>
          <w:highlight w:val="none"/>
          <w:lang w:val="zh-CN"/>
        </w:rPr>
        <w:t>至投标截止时间前登录交易系统下载本次招标项目的招标文件等资料。</w:t>
      </w:r>
    </w:p>
    <w:p w14:paraId="421731A8">
      <w:pPr>
        <w:autoSpaceDE w:val="0"/>
        <w:autoSpaceDN w:val="0"/>
        <w:adjustRightInd w:val="0"/>
        <w:spacing w:line="360" w:lineRule="auto"/>
        <w:ind w:left="630" w:leftChars="100" w:right="-29" w:rightChars="-14" w:hanging="420" w:hangingChars="200"/>
        <w:rPr>
          <w:rFonts w:hint="eastAsia" w:ascii="宋体" w:hAnsi="宋体" w:eastAsia="宋体" w:cs="宋体"/>
          <w:color w:val="auto"/>
          <w:szCs w:val="21"/>
          <w:highlight w:val="none"/>
          <w:lang w:val="zh-CN"/>
        </w:rPr>
      </w:pPr>
    </w:p>
    <w:p w14:paraId="33513629">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0BC18684">
      <w:pPr>
        <w:autoSpaceDE w:val="0"/>
        <w:autoSpaceDN w:val="0"/>
        <w:adjustRightInd w:val="0"/>
        <w:spacing w:line="360" w:lineRule="auto"/>
        <w:ind w:right="-29" w:rightChars="-14" w:firstLine="420"/>
        <w:rPr>
          <w:rFonts w:hint="eastAsia" w:ascii="宋体" w:hAnsi="宋体" w:eastAsia="宋体" w:cs="宋体"/>
          <w:color w:val="auto"/>
          <w:szCs w:val="21"/>
          <w:highlight w:val="none"/>
          <w:lang w:val="zh-CN"/>
        </w:rPr>
      </w:pPr>
    </w:p>
    <w:p w14:paraId="1C09C61F">
      <w:pPr>
        <w:pStyle w:val="45"/>
        <w:rPr>
          <w:rFonts w:hint="eastAsia"/>
          <w:color w:val="auto"/>
          <w:highlight w:val="none"/>
          <w:lang w:val="zh-CN"/>
        </w:rPr>
      </w:pPr>
    </w:p>
    <w:p w14:paraId="057AC138">
      <w:pPr>
        <w:keepNext w:val="0"/>
        <w:keepLines w:val="0"/>
        <w:pageBreakBefore w:val="0"/>
        <w:numPr>
          <w:ilvl w:val="0"/>
          <w:numId w:val="1"/>
        </w:numPr>
        <w:kinsoku/>
        <w:overflowPunct/>
        <w:topLinePunct w:val="0"/>
        <w:autoSpaceDE w:val="0"/>
        <w:autoSpaceDN w:val="0"/>
        <w:bidi w:val="0"/>
        <w:adjustRightInd w:val="0"/>
        <w:snapToGrid w:val="0"/>
        <w:spacing w:line="360" w:lineRule="auto"/>
        <w:ind w:right="-34"/>
        <w:jc w:val="left"/>
        <w:outlineLvl w:val="0"/>
        <w:rPr>
          <w:rFonts w:hint="eastAsia" w:ascii="宋体" w:hAnsi="宋体" w:eastAsia="宋体" w:cs="宋体"/>
          <w:color w:val="auto"/>
          <w:szCs w:val="21"/>
          <w:highlight w:val="none"/>
          <w:lang w:val="zh-CN"/>
        </w:rPr>
      </w:pPr>
      <w:bookmarkStart w:id="16" w:name="_Toc10505"/>
      <w:bookmarkStart w:id="17" w:name="_Toc15579"/>
      <w:r>
        <w:rPr>
          <w:rFonts w:hint="eastAsia" w:ascii="宋体" w:hAnsi="宋体" w:eastAsia="宋体" w:cs="宋体"/>
          <w:color w:val="auto"/>
          <w:szCs w:val="21"/>
          <w:highlight w:val="none"/>
          <w:lang w:val="zh-CN"/>
        </w:rPr>
        <w:t>投标会时间、地点及投标文件提交截止时间：</w:t>
      </w:r>
      <w:bookmarkEnd w:id="16"/>
      <w:bookmarkEnd w:id="17"/>
    </w:p>
    <w:p w14:paraId="6433DFBA">
      <w:pPr>
        <w:pStyle w:val="159"/>
        <w:keepNext w:val="0"/>
        <w:keepLines w:val="0"/>
        <w:pageBreakBefore w:val="0"/>
        <w:kinsoku/>
        <w:overflowPunct/>
        <w:topLinePunct w:val="0"/>
        <w:bidi w:val="0"/>
        <w:spacing w:line="360" w:lineRule="auto"/>
        <w:ind w:left="420" w:hanging="420" w:hangingChars="200"/>
        <w:jc w:val="both"/>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 xml:space="preserve">5.1 </w:t>
      </w:r>
      <w:r>
        <w:rPr>
          <w:rFonts w:hint="eastAsia" w:ascii="宋体" w:hAnsi="宋体" w:eastAsia="宋体" w:cs="宋体"/>
          <w:bCs/>
          <w:color w:val="auto"/>
          <w:sz w:val="21"/>
          <w:szCs w:val="21"/>
          <w:highlight w:val="none"/>
          <w:lang w:val="zh-CN"/>
        </w:rPr>
        <w:t>投标会召开时间：</w:t>
      </w:r>
      <w:r>
        <w:rPr>
          <w:rFonts w:hint="eastAsia" w:hAnsi="宋体" w:eastAsia="宋体" w:cs="宋体"/>
          <w:bCs/>
          <w:color w:val="auto"/>
          <w:sz w:val="21"/>
          <w:szCs w:val="21"/>
          <w:highlight w:val="none"/>
          <w:u w:val="single"/>
          <w:lang w:val="en-US" w:eastAsia="zh-CN"/>
        </w:rPr>
        <w:t>2025</w:t>
      </w:r>
      <w:r>
        <w:rPr>
          <w:rFonts w:hint="eastAsia" w:ascii="宋体" w:hAnsi="宋体" w:eastAsia="宋体" w:cs="宋体"/>
          <w:bCs/>
          <w:color w:val="auto"/>
          <w:sz w:val="21"/>
          <w:szCs w:val="21"/>
          <w:highlight w:val="none"/>
          <w:u w:val="single"/>
          <w:lang w:val="zh-CN"/>
        </w:rPr>
        <w:t>年</w:t>
      </w:r>
      <w:r>
        <w:rPr>
          <w:rFonts w:hint="eastAsia" w:hAnsi="宋体" w:eastAsia="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lang w:val="zh-CN"/>
        </w:rPr>
        <w:t>月</w:t>
      </w:r>
      <w:r>
        <w:rPr>
          <w:rFonts w:hint="eastAsia" w:hAnsi="宋体" w:eastAsia="宋体" w:cs="宋体"/>
          <w:bCs/>
          <w:color w:val="auto"/>
          <w:sz w:val="21"/>
          <w:szCs w:val="21"/>
          <w:highlight w:val="none"/>
          <w:u w:val="single"/>
          <w:lang w:val="en-US" w:eastAsia="zh-CN"/>
        </w:rPr>
        <w:t>19</w:t>
      </w:r>
      <w:r>
        <w:rPr>
          <w:rFonts w:hint="eastAsia" w:ascii="宋体" w:hAnsi="宋体" w:eastAsia="宋体" w:cs="宋体"/>
          <w:bCs/>
          <w:color w:val="auto"/>
          <w:sz w:val="21"/>
          <w:szCs w:val="21"/>
          <w:highlight w:val="none"/>
          <w:u w:val="single"/>
          <w:lang w:val="zh-CN"/>
        </w:rPr>
        <w:t>日</w:t>
      </w:r>
      <w:r>
        <w:rPr>
          <w:rFonts w:hint="eastAsia" w:hAnsi="宋体" w:eastAsia="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lang w:val="zh-CN"/>
        </w:rPr>
        <w:t>时</w:t>
      </w:r>
      <w:r>
        <w:rPr>
          <w:rFonts w:hint="eastAsia" w:hAnsi="宋体" w:eastAsia="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lang w:val="zh-CN"/>
        </w:rPr>
        <w:t>分</w:t>
      </w:r>
      <w:r>
        <w:rPr>
          <w:rFonts w:hint="eastAsia" w:ascii="宋体" w:hAnsi="宋体" w:eastAsia="宋体" w:cs="宋体"/>
          <w:bCs/>
          <w:color w:val="auto"/>
          <w:sz w:val="21"/>
          <w:szCs w:val="21"/>
          <w:highlight w:val="none"/>
          <w:lang w:val="zh-CN"/>
        </w:rPr>
        <w:t>，投标会召开地点：东莞市南城</w:t>
      </w:r>
      <w:r>
        <w:rPr>
          <w:rFonts w:hint="eastAsia" w:ascii="宋体" w:hAnsi="宋体" w:eastAsia="宋体" w:cs="宋体"/>
          <w:bCs/>
          <w:color w:val="auto"/>
          <w:sz w:val="21"/>
          <w:szCs w:val="21"/>
          <w:highlight w:val="none"/>
          <w:lang w:val="en-US" w:eastAsia="zh-CN"/>
        </w:rPr>
        <w:t>街道</w:t>
      </w:r>
      <w:r>
        <w:rPr>
          <w:rFonts w:hint="eastAsia" w:ascii="宋体" w:hAnsi="宋体" w:eastAsia="宋体" w:cs="宋体"/>
          <w:bCs/>
          <w:color w:val="auto"/>
          <w:sz w:val="21"/>
          <w:szCs w:val="21"/>
          <w:highlight w:val="none"/>
          <w:lang w:val="zh-CN"/>
        </w:rPr>
        <w:t>西平社区宏伟三路45号东莞市公共资源交易中心开标室（</w:t>
      </w:r>
      <w:r>
        <w:rPr>
          <w:rFonts w:hint="eastAsia"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val="zh-CN"/>
        </w:rPr>
        <w:t>）；</w:t>
      </w:r>
    </w:p>
    <w:p w14:paraId="3849D8B5">
      <w:pPr>
        <w:pStyle w:val="159"/>
        <w:keepNext w:val="0"/>
        <w:keepLines w:val="0"/>
        <w:pageBreakBefore w:val="0"/>
        <w:kinsoku/>
        <w:overflowPunct/>
        <w:topLinePunct w:val="0"/>
        <w:bidi w:val="0"/>
        <w:spacing w:line="360" w:lineRule="auto"/>
        <w:ind w:left="420" w:hanging="420" w:hangingChars="200"/>
        <w:jc w:val="both"/>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 xml:space="preserve"> 投标文件递交的截止时间（投标截止时间，下同）：</w:t>
      </w:r>
      <w:r>
        <w:rPr>
          <w:rFonts w:hint="eastAsia" w:hAnsi="宋体" w:eastAsia="宋体" w:cs="宋体"/>
          <w:bCs/>
          <w:color w:val="auto"/>
          <w:sz w:val="21"/>
          <w:szCs w:val="21"/>
          <w:highlight w:val="none"/>
          <w:u w:val="single"/>
          <w:lang w:val="en-US" w:eastAsia="zh-CN"/>
        </w:rPr>
        <w:t>2025</w:t>
      </w:r>
      <w:r>
        <w:rPr>
          <w:rFonts w:hint="eastAsia" w:ascii="宋体" w:hAnsi="宋体" w:eastAsia="宋体" w:cs="宋体"/>
          <w:bCs/>
          <w:color w:val="auto"/>
          <w:sz w:val="21"/>
          <w:szCs w:val="21"/>
          <w:highlight w:val="none"/>
          <w:u w:val="single"/>
          <w:lang w:val="zh-CN"/>
        </w:rPr>
        <w:t>年</w:t>
      </w:r>
      <w:r>
        <w:rPr>
          <w:rFonts w:hint="eastAsia" w:hAnsi="宋体" w:eastAsia="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lang w:val="zh-CN"/>
        </w:rPr>
        <w:t>月</w:t>
      </w:r>
      <w:r>
        <w:rPr>
          <w:rFonts w:hint="eastAsia" w:hAnsi="宋体" w:eastAsia="宋体" w:cs="宋体"/>
          <w:bCs/>
          <w:color w:val="auto"/>
          <w:sz w:val="21"/>
          <w:szCs w:val="21"/>
          <w:highlight w:val="none"/>
          <w:u w:val="single"/>
          <w:lang w:val="en-US" w:eastAsia="zh-CN"/>
        </w:rPr>
        <w:t>19</w:t>
      </w:r>
      <w:r>
        <w:rPr>
          <w:rFonts w:hint="eastAsia" w:ascii="宋体" w:hAnsi="宋体" w:eastAsia="宋体" w:cs="宋体"/>
          <w:bCs/>
          <w:color w:val="auto"/>
          <w:sz w:val="21"/>
          <w:szCs w:val="21"/>
          <w:highlight w:val="none"/>
          <w:u w:val="single"/>
          <w:lang w:val="zh-CN"/>
        </w:rPr>
        <w:t>日</w:t>
      </w:r>
      <w:r>
        <w:rPr>
          <w:rFonts w:hint="eastAsia" w:hAnsi="宋体" w:eastAsia="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lang w:val="zh-CN"/>
        </w:rPr>
        <w:t>时</w:t>
      </w:r>
      <w:r>
        <w:rPr>
          <w:rFonts w:hint="eastAsia" w:hAnsi="宋体" w:eastAsia="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lang w:val="zh-CN"/>
        </w:rPr>
        <w:t>分</w:t>
      </w:r>
      <w:r>
        <w:rPr>
          <w:rFonts w:hint="eastAsia" w:ascii="宋体" w:hAnsi="宋体" w:eastAsia="宋体" w:cs="宋体"/>
          <w:bCs/>
          <w:color w:val="auto"/>
          <w:sz w:val="21"/>
          <w:szCs w:val="21"/>
          <w:highlight w:val="none"/>
          <w:u w:val="single"/>
          <w:lang w:val="zh-CN"/>
        </w:rPr>
        <w:t>，</w:t>
      </w:r>
      <w:r>
        <w:rPr>
          <w:rFonts w:hint="eastAsia" w:ascii="宋体" w:hAnsi="宋体" w:eastAsia="宋体" w:cs="宋体"/>
          <w:bCs/>
          <w:color w:val="auto"/>
          <w:sz w:val="21"/>
          <w:szCs w:val="21"/>
          <w:highlight w:val="none"/>
          <w:lang w:val="zh-CN"/>
        </w:rPr>
        <w:t>地点：通过东莞市公共资源交易E网通管理平台建设工程交易系统网上提交；</w:t>
      </w:r>
    </w:p>
    <w:p w14:paraId="12F37949">
      <w:pPr>
        <w:pStyle w:val="159"/>
        <w:keepNext w:val="0"/>
        <w:keepLines w:val="0"/>
        <w:pageBreakBefore w:val="0"/>
        <w:kinsoku/>
        <w:overflowPunct/>
        <w:topLinePunct w:val="0"/>
        <w:bidi w:val="0"/>
        <w:spacing w:line="360" w:lineRule="auto"/>
        <w:ind w:left="420" w:hanging="420" w:hanging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 xml:space="preserve"> 投标人必须通过交易系统在线上传投标文件，上述方式外提交的投标文件及逾期通过网络上传的电子投标文件，招标人不予受理。</w:t>
      </w:r>
    </w:p>
    <w:p w14:paraId="12BA140F">
      <w:pPr>
        <w:autoSpaceDE w:val="0"/>
        <w:autoSpaceDN w:val="0"/>
        <w:adjustRightInd w:val="0"/>
        <w:spacing w:line="360" w:lineRule="auto"/>
        <w:ind w:right="-29" w:rightChars="-14" w:firstLine="210" w:firstLineChars="100"/>
        <w:rPr>
          <w:rFonts w:hint="eastAsia" w:ascii="宋体" w:hAnsi="宋体" w:eastAsia="宋体" w:cs="宋体"/>
          <w:color w:val="auto"/>
          <w:kern w:val="0"/>
          <w:szCs w:val="21"/>
          <w:highlight w:val="none"/>
        </w:rPr>
      </w:pPr>
    </w:p>
    <w:p w14:paraId="3BFEAF26">
      <w:pPr>
        <w:keepNext w:val="0"/>
        <w:keepLines w:val="0"/>
        <w:pageBreakBefore w:val="0"/>
        <w:numPr>
          <w:ilvl w:val="0"/>
          <w:numId w:val="1"/>
        </w:numPr>
        <w:kinsoku/>
        <w:overflowPunct/>
        <w:topLinePunct w:val="0"/>
        <w:bidi w:val="0"/>
        <w:snapToGrid w:val="0"/>
        <w:spacing w:line="360" w:lineRule="auto"/>
        <w:ind w:right="-34"/>
        <w:outlineLvl w:val="0"/>
        <w:rPr>
          <w:rFonts w:hint="eastAsia" w:ascii="宋体" w:hAnsi="宋体" w:eastAsia="宋体" w:cs="宋体"/>
          <w:bCs/>
          <w:color w:val="auto"/>
          <w:sz w:val="21"/>
          <w:szCs w:val="21"/>
          <w:highlight w:val="none"/>
          <w:lang w:val="zh-CN"/>
        </w:rPr>
      </w:pPr>
      <w:bookmarkStart w:id="18" w:name="_Toc8363"/>
      <w:bookmarkStart w:id="19" w:name="_Toc19461"/>
      <w:r>
        <w:rPr>
          <w:rFonts w:hint="eastAsia" w:ascii="宋体" w:hAnsi="宋体" w:eastAsia="宋体" w:cs="宋体"/>
          <w:bCs/>
          <w:color w:val="auto"/>
          <w:sz w:val="21"/>
          <w:szCs w:val="21"/>
          <w:highlight w:val="none"/>
          <w:lang w:val="zh-CN"/>
        </w:rPr>
        <w:t>开标时间和地点：</w:t>
      </w:r>
      <w:bookmarkEnd w:id="18"/>
      <w:bookmarkEnd w:id="19"/>
    </w:p>
    <w:p w14:paraId="228DA692">
      <w:pPr>
        <w:pStyle w:val="159"/>
        <w:keepNext w:val="0"/>
        <w:keepLines w:val="0"/>
        <w:pageBreakBefore w:val="0"/>
        <w:kinsoku/>
        <w:overflowPunct/>
        <w:topLinePunct w:val="0"/>
        <w:bidi w:val="0"/>
        <w:spacing w:line="360" w:lineRule="auto"/>
        <w:ind w:left="420" w:hanging="420" w:hangingChars="200"/>
        <w:outlineLvl w:val="1"/>
        <w:rPr>
          <w:rFonts w:hint="eastAsia" w:ascii="宋体" w:hAnsi="宋体" w:eastAsia="宋体" w:cs="宋体"/>
          <w:bCs/>
          <w:color w:val="auto"/>
          <w:sz w:val="21"/>
          <w:szCs w:val="21"/>
          <w:highlight w:val="none"/>
          <w:lang w:val="zh-CN"/>
        </w:rPr>
      </w:pPr>
      <w:bookmarkStart w:id="20" w:name="_Toc15059"/>
      <w:bookmarkStart w:id="21" w:name="_Toc8817"/>
      <w:r>
        <w:rPr>
          <w:rFonts w:hint="eastAsia" w:ascii="宋体" w:hAnsi="宋体" w:eastAsia="宋体" w:cs="宋体"/>
          <w:bCs/>
          <w:color w:val="auto"/>
          <w:sz w:val="21"/>
          <w:szCs w:val="21"/>
          <w:highlight w:val="none"/>
          <w:lang w:val="zh-CN" w:eastAsia="zh-CN"/>
        </w:rPr>
        <w:t xml:space="preserve">6.1 </w:t>
      </w:r>
      <w:r>
        <w:rPr>
          <w:rFonts w:hint="eastAsia" w:ascii="宋体" w:hAnsi="宋体" w:eastAsia="宋体" w:cs="宋体"/>
          <w:bCs/>
          <w:color w:val="auto"/>
          <w:sz w:val="21"/>
          <w:szCs w:val="21"/>
          <w:highlight w:val="none"/>
          <w:lang w:val="zh-CN"/>
        </w:rPr>
        <w:t>开标时间：同投标截止时间；</w:t>
      </w:r>
      <w:bookmarkEnd w:id="20"/>
      <w:bookmarkEnd w:id="21"/>
    </w:p>
    <w:p w14:paraId="7F171408">
      <w:pPr>
        <w:pStyle w:val="159"/>
        <w:keepNext w:val="0"/>
        <w:keepLines w:val="0"/>
        <w:pageBreakBefore w:val="0"/>
        <w:kinsoku/>
        <w:overflowPunct/>
        <w:topLinePunct w:val="0"/>
        <w:bidi w:val="0"/>
        <w:spacing w:line="360" w:lineRule="auto"/>
        <w:ind w:left="420" w:hanging="420" w:hanging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 xml:space="preserve">6.2 </w:t>
      </w:r>
      <w:r>
        <w:rPr>
          <w:rFonts w:hint="eastAsia" w:ascii="宋体" w:hAnsi="宋体" w:eastAsia="宋体" w:cs="宋体"/>
          <w:bCs/>
          <w:color w:val="auto"/>
          <w:sz w:val="21"/>
          <w:szCs w:val="21"/>
          <w:highlight w:val="none"/>
          <w:lang w:val="zh-CN"/>
        </w:rPr>
        <w:t>开标地点：东莞市南城</w:t>
      </w:r>
      <w:r>
        <w:rPr>
          <w:rFonts w:hint="eastAsia" w:ascii="宋体" w:hAnsi="宋体" w:eastAsia="宋体" w:cs="宋体"/>
          <w:bCs/>
          <w:color w:val="auto"/>
          <w:sz w:val="21"/>
          <w:szCs w:val="21"/>
          <w:highlight w:val="none"/>
          <w:lang w:val="en-US" w:eastAsia="zh-CN"/>
        </w:rPr>
        <w:t>街道</w:t>
      </w:r>
      <w:r>
        <w:rPr>
          <w:rFonts w:hint="eastAsia" w:ascii="宋体" w:hAnsi="宋体" w:eastAsia="宋体" w:cs="宋体"/>
          <w:bCs/>
          <w:color w:val="auto"/>
          <w:sz w:val="21"/>
          <w:szCs w:val="21"/>
          <w:highlight w:val="none"/>
          <w:lang w:val="zh-CN"/>
        </w:rPr>
        <w:t>西平社区宏伟三路45号东莞市公共资源交易中心开标室（</w:t>
      </w:r>
      <w:r>
        <w:rPr>
          <w:rFonts w:hint="eastAsia"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val="zh-CN"/>
        </w:rPr>
        <w:t>）。</w:t>
      </w:r>
    </w:p>
    <w:p w14:paraId="72A890BB">
      <w:pPr>
        <w:pStyle w:val="159"/>
        <w:keepNext w:val="0"/>
        <w:keepLines w:val="0"/>
        <w:pageBreakBefore w:val="0"/>
        <w:kinsoku/>
        <w:overflowPunct/>
        <w:topLinePunct w:val="0"/>
        <w:bidi w:val="0"/>
        <w:spacing w:line="360" w:lineRule="auto"/>
        <w:ind w:left="420" w:hanging="420" w:hanging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 xml:space="preserve">6.3 </w:t>
      </w:r>
      <w:r>
        <w:rPr>
          <w:rFonts w:hint="eastAsia" w:ascii="宋体" w:hAnsi="宋体" w:eastAsia="宋体" w:cs="宋体"/>
          <w:bCs/>
          <w:color w:val="auto"/>
          <w:sz w:val="21"/>
          <w:szCs w:val="21"/>
          <w:highlight w:val="none"/>
          <w:lang w:val="zh-CN"/>
        </w:rPr>
        <w:t>对投标人提示如下：开标视频网上直播，建议投标人可通过投标人企业数字证书登录到东莞市公共资源交易中心的E网通管理平台后，可通过“建设工程”栏目，点击“开标直播”、“标室列表”，查看标室直播画面。</w:t>
      </w:r>
    </w:p>
    <w:p w14:paraId="424F6E47">
      <w:pPr>
        <w:autoSpaceDE w:val="0"/>
        <w:autoSpaceDN w:val="0"/>
        <w:adjustRightInd w:val="0"/>
        <w:spacing w:line="360" w:lineRule="auto"/>
        <w:ind w:left="210" w:leftChars="100" w:right="-29" w:rightChars="-14"/>
        <w:rPr>
          <w:rFonts w:hint="eastAsia" w:ascii="宋体" w:hAnsi="宋体" w:eastAsia="宋体" w:cs="宋体"/>
          <w:color w:val="auto"/>
          <w:szCs w:val="21"/>
          <w:highlight w:val="none"/>
          <w:lang w:val="zh-CN"/>
        </w:rPr>
      </w:pPr>
    </w:p>
    <w:p w14:paraId="446D52B9">
      <w:pPr>
        <w:keepNext w:val="0"/>
        <w:keepLines w:val="0"/>
        <w:pageBreakBefore w:val="0"/>
        <w:widowControl w:val="0"/>
        <w:numPr>
          <w:ilvl w:val="0"/>
          <w:numId w:val="1"/>
        </w:numPr>
        <w:kinsoku/>
        <w:wordWrap w:val="0"/>
        <w:overflowPunct/>
        <w:topLinePunct w:val="0"/>
        <w:autoSpaceDE w:val="0"/>
        <w:autoSpaceDN w:val="0"/>
        <w:bidi w:val="0"/>
        <w:adjustRightInd w:val="0"/>
        <w:snapToGrid w:val="0"/>
        <w:spacing w:line="360" w:lineRule="auto"/>
        <w:ind w:left="363" w:right="-34" w:hanging="363"/>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本项目相关公告在以下媒介发布：全国公共资源交易平台（广东省·东莞市）（https://ygp.gdzwfw.gov.cn/#/441900/index）</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中国招标投标公共服务平台（www.cebpubservice.com）、</w:t>
      </w:r>
      <w:r>
        <w:rPr>
          <w:rFonts w:hint="eastAsia" w:ascii="宋体" w:hAnsi="宋体" w:eastAsia="宋体" w:cs="宋体"/>
          <w:bCs/>
          <w:color w:val="auto"/>
          <w:szCs w:val="21"/>
          <w:highlight w:val="none"/>
          <w:lang w:eastAsia="zh-CN"/>
        </w:rPr>
        <w:t>东莞市水务环境投资控股集团有限公司</w:t>
      </w:r>
      <w:r>
        <w:rPr>
          <w:rFonts w:hint="eastAsia" w:ascii="宋体" w:hAnsi="宋体" w:eastAsia="宋体" w:cs="宋体"/>
          <w:bCs/>
          <w:color w:val="auto"/>
          <w:szCs w:val="21"/>
          <w:highlight w:val="none"/>
        </w:rPr>
        <w:t>（www.dgswjt.cn）、招标代理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t>
      </w:r>
      <w:r>
        <w:rPr>
          <w:rFonts w:hint="eastAsia" w:ascii="宋体" w:hAnsi="宋体" w:eastAsia="宋体" w:cs="宋体"/>
          <w:bCs/>
          <w:color w:val="auto"/>
          <w:szCs w:val="21"/>
          <w:highlight w:val="none"/>
          <w:u w:val="none"/>
        </w:rPr>
        <w:t>www.youde.net</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lang w:val="zh-CN"/>
        </w:rPr>
        <w:t>。</w:t>
      </w:r>
    </w:p>
    <w:p w14:paraId="6B287E87">
      <w:pPr>
        <w:pStyle w:val="45"/>
        <w:rPr>
          <w:rFonts w:hint="eastAsia" w:ascii="宋体" w:hAnsi="宋体" w:eastAsia="宋体" w:cs="宋体"/>
          <w:color w:val="auto"/>
          <w:highlight w:val="none"/>
        </w:rPr>
      </w:pPr>
    </w:p>
    <w:p w14:paraId="1D461BA0">
      <w:pPr>
        <w:keepNext w:val="0"/>
        <w:keepLines w:val="0"/>
        <w:pageBreakBefore w:val="0"/>
        <w:numPr>
          <w:ilvl w:val="0"/>
          <w:numId w:val="1"/>
        </w:numPr>
        <w:kinsoku/>
        <w:overflowPunct/>
        <w:topLinePunct w:val="0"/>
        <w:autoSpaceDE w:val="0"/>
        <w:autoSpaceDN w:val="0"/>
        <w:bidi w:val="0"/>
        <w:adjustRightInd w:val="0"/>
        <w:snapToGrid w:val="0"/>
        <w:spacing w:line="360" w:lineRule="auto"/>
        <w:ind w:right="-34"/>
        <w:jc w:val="left"/>
        <w:outlineLvl w:val="0"/>
        <w:rPr>
          <w:rFonts w:hint="eastAsia" w:ascii="宋体" w:hAnsi="宋体" w:eastAsia="宋体" w:cs="宋体"/>
          <w:color w:val="auto"/>
          <w:szCs w:val="21"/>
          <w:highlight w:val="none"/>
        </w:rPr>
      </w:pPr>
      <w:bookmarkStart w:id="22" w:name="_Toc16545"/>
      <w:bookmarkStart w:id="23" w:name="_Toc3809"/>
      <w:r>
        <w:rPr>
          <w:rFonts w:hint="eastAsia" w:ascii="宋体" w:hAnsi="宋体" w:eastAsia="宋体" w:cs="宋体"/>
          <w:color w:val="auto"/>
          <w:szCs w:val="21"/>
          <w:highlight w:val="none"/>
        </w:rPr>
        <w:t>投标保证金</w:t>
      </w:r>
      <w:bookmarkEnd w:id="22"/>
      <w:bookmarkEnd w:id="23"/>
    </w:p>
    <w:p w14:paraId="748C5262">
      <w:pPr>
        <w:pStyle w:val="159"/>
        <w:keepNext w:val="0"/>
        <w:keepLines w:val="0"/>
        <w:pageBreakBefore w:val="0"/>
        <w:kinsoku/>
        <w:overflowPunct/>
        <w:topLinePunct w:val="0"/>
        <w:bidi w:val="0"/>
        <w:spacing w:line="360" w:lineRule="auto"/>
        <w:ind w:left="420" w:hanging="420" w:hanging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rPr>
        <w:t>.1 本次招标投标人须提交投标保证金金额：</w:t>
      </w:r>
      <w:r>
        <w:rPr>
          <w:rFonts w:hint="eastAsia" w:ascii="宋体" w:hAnsi="宋体" w:eastAsia="宋体" w:cs="宋体"/>
          <w:bCs/>
          <w:color w:val="auto"/>
          <w:sz w:val="21"/>
          <w:szCs w:val="21"/>
          <w:highlight w:val="none"/>
          <w:lang w:val="zh-CN" w:eastAsia="zh-CN"/>
        </w:rPr>
        <w:t>50</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eastAsia="zh-CN"/>
        </w:rPr>
        <w:t>,000.00</w:t>
      </w:r>
      <w:r>
        <w:rPr>
          <w:rFonts w:hint="eastAsia" w:ascii="宋体" w:hAnsi="宋体" w:eastAsia="宋体" w:cs="宋体"/>
          <w:bCs/>
          <w:color w:val="auto"/>
          <w:sz w:val="21"/>
          <w:szCs w:val="21"/>
          <w:highlight w:val="none"/>
          <w:lang w:val="zh-CN"/>
        </w:rPr>
        <w:t>元。</w:t>
      </w:r>
    </w:p>
    <w:p w14:paraId="4C70E9F8">
      <w:pPr>
        <w:pStyle w:val="159"/>
        <w:keepNext w:val="0"/>
        <w:keepLines w:val="0"/>
        <w:pageBreakBefore w:val="0"/>
        <w:kinsoku/>
        <w:overflowPunct/>
        <w:topLinePunct w:val="0"/>
        <w:bidi w:val="0"/>
        <w:spacing w:line="360" w:lineRule="auto"/>
        <w:ind w:left="420" w:hanging="420" w:hanging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rPr>
        <w:t>.2.1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zh-CN"/>
        </w:rPr>
        <w:t>投标保证金形式：单项投标保证金；银行电子保函；保险电子保单；</w:t>
      </w:r>
    </w:p>
    <w:p w14:paraId="00204D49">
      <w:pPr>
        <w:pStyle w:val="159"/>
        <w:keepNext w:val="0"/>
        <w:keepLines w:val="0"/>
        <w:pageBreakBefore w:val="0"/>
        <w:kinsoku/>
        <w:overflowPunct/>
        <w:topLinePunct w:val="0"/>
        <w:bidi w:val="0"/>
        <w:spacing w:line="360" w:lineRule="auto"/>
        <w:ind w:left="420" w:leftChars="200" w:firstLine="0" w:firstLineChars="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      /       。</w:t>
      </w:r>
    </w:p>
    <w:p w14:paraId="702A2095">
      <w:pPr>
        <w:pStyle w:val="159"/>
        <w:keepNext w:val="0"/>
        <w:keepLines w:val="0"/>
        <w:pageBreakBefore w:val="0"/>
        <w:kinsoku/>
        <w:overflowPunct/>
        <w:topLinePunct w:val="0"/>
        <w:bidi w:val="0"/>
        <w:spacing w:line="360" w:lineRule="auto"/>
        <w:ind w:left="420" w:hanging="420" w:hangingChars="200"/>
        <w:outlineLvl w:val="1"/>
        <w:rPr>
          <w:rFonts w:hint="eastAsia" w:ascii="宋体" w:hAnsi="宋体" w:eastAsia="宋体" w:cs="宋体"/>
          <w:bCs/>
          <w:color w:val="auto"/>
          <w:sz w:val="21"/>
          <w:szCs w:val="21"/>
          <w:highlight w:val="none"/>
          <w:lang w:val="zh-CN"/>
        </w:rPr>
      </w:pPr>
      <w:bookmarkStart w:id="24" w:name="_Toc31252"/>
      <w:bookmarkStart w:id="25" w:name="_Toc14886"/>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 xml:space="preserve">3 </w:t>
      </w:r>
      <w:r>
        <w:rPr>
          <w:rFonts w:hint="eastAsia" w:ascii="宋体" w:hAnsi="宋体" w:eastAsia="宋体" w:cs="宋体"/>
          <w:bCs/>
          <w:color w:val="auto"/>
          <w:sz w:val="21"/>
          <w:szCs w:val="21"/>
          <w:highlight w:val="none"/>
          <w:lang w:val="zh-CN"/>
        </w:rPr>
        <w:t>投标保证金形式注意事项：</w:t>
      </w:r>
      <w:bookmarkEnd w:id="24"/>
      <w:bookmarkEnd w:id="25"/>
    </w:p>
    <w:p w14:paraId="66171AE5">
      <w:pPr>
        <w:pStyle w:val="159"/>
        <w:keepNext w:val="0"/>
        <w:keepLines w:val="0"/>
        <w:pageBreakBefore w:val="0"/>
        <w:kinsoku/>
        <w:overflowPunct/>
        <w:topLinePunct w:val="0"/>
        <w:bidi w:val="0"/>
        <w:spacing w:line="360" w:lineRule="auto"/>
        <w:ind w:left="420" w:hanging="420" w:hangingChars="200"/>
        <w:outlineLvl w:val="2"/>
        <w:rPr>
          <w:rFonts w:hint="eastAsia" w:ascii="宋体" w:hAnsi="宋体" w:eastAsia="宋体" w:cs="宋体"/>
          <w:bCs/>
          <w:color w:val="auto"/>
          <w:sz w:val="21"/>
          <w:szCs w:val="21"/>
          <w:highlight w:val="none"/>
          <w:lang w:val="zh-CN"/>
        </w:rPr>
      </w:pPr>
      <w:bookmarkStart w:id="26" w:name="_Toc21912"/>
      <w:bookmarkStart w:id="27" w:name="_Toc26630"/>
      <w:r>
        <w:rPr>
          <w:rFonts w:hint="eastAsia" w:ascii="宋体" w:hAnsi="宋体" w:eastAsia="宋体" w:cs="宋体"/>
          <w:bCs/>
          <w:color w:val="auto"/>
          <w:sz w:val="21"/>
          <w:szCs w:val="21"/>
          <w:highlight w:val="none"/>
          <w:lang w:val="zh-CN"/>
        </w:rPr>
        <w:t>（1）投标保证金到账时间应为投标保证金的关联时间。</w:t>
      </w:r>
      <w:bookmarkEnd w:id="26"/>
      <w:bookmarkEnd w:id="27"/>
    </w:p>
    <w:p w14:paraId="64C979CD">
      <w:pPr>
        <w:pStyle w:val="159"/>
        <w:keepNext w:val="0"/>
        <w:keepLines w:val="0"/>
        <w:pageBreakBefore w:val="0"/>
        <w:kinsoku/>
        <w:overflowPunct/>
        <w:topLinePunct w:val="0"/>
        <w:bidi w:val="0"/>
        <w:spacing w:line="360" w:lineRule="auto"/>
        <w:ind w:left="420" w:hanging="420" w:hanging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（2）投标保证金数据超过投标截止时间后到达交易系统的，无法关联。</w:t>
      </w:r>
    </w:p>
    <w:p w14:paraId="7BEAD3EB">
      <w:pPr>
        <w:pStyle w:val="159"/>
        <w:keepNext w:val="0"/>
        <w:keepLines w:val="0"/>
        <w:pageBreakBefore w:val="0"/>
        <w:kinsoku/>
        <w:overflowPunct/>
        <w:topLinePunct w:val="0"/>
        <w:bidi w:val="0"/>
        <w:spacing w:line="360" w:lineRule="auto"/>
        <w:ind w:left="420" w:hanging="420" w:hangingChars="200"/>
        <w:outlineLvl w:val="2"/>
        <w:rPr>
          <w:rFonts w:hint="eastAsia" w:ascii="宋体" w:hAnsi="宋体" w:eastAsia="宋体" w:cs="宋体"/>
          <w:bCs/>
          <w:color w:val="auto"/>
          <w:sz w:val="21"/>
          <w:szCs w:val="21"/>
          <w:highlight w:val="none"/>
          <w:lang w:val="zh-CN"/>
        </w:rPr>
      </w:pPr>
      <w:bookmarkStart w:id="28" w:name="_Toc12832"/>
      <w:bookmarkStart w:id="29" w:name="_Toc2829"/>
      <w:r>
        <w:rPr>
          <w:rFonts w:hint="eastAsia" w:ascii="宋体" w:hAnsi="宋体" w:eastAsia="宋体" w:cs="宋体"/>
          <w:bCs/>
          <w:color w:val="auto"/>
          <w:sz w:val="21"/>
          <w:szCs w:val="21"/>
          <w:highlight w:val="none"/>
          <w:lang w:val="zh-CN"/>
        </w:rPr>
        <w:t>（3）投标人应提前办理投标保证金手续，自行承担数据延误风险。</w:t>
      </w:r>
      <w:bookmarkEnd w:id="28"/>
      <w:bookmarkEnd w:id="29"/>
    </w:p>
    <w:p w14:paraId="5018A11C">
      <w:pPr>
        <w:numPr>
          <w:ilvl w:val="-1"/>
          <w:numId w:val="0"/>
        </w:numPr>
        <w:autoSpaceDE w:val="0"/>
        <w:autoSpaceDN w:val="0"/>
        <w:adjustRightInd w:val="0"/>
        <w:snapToGrid w:val="0"/>
        <w:spacing w:line="360" w:lineRule="auto"/>
        <w:ind w:left="0" w:right="-34" w:firstLine="0"/>
        <w:jc w:val="left"/>
        <w:rPr>
          <w:rFonts w:hint="eastAsia" w:ascii="宋体" w:hAnsi="宋体" w:eastAsia="宋体" w:cs="宋体"/>
          <w:color w:val="auto"/>
          <w:szCs w:val="21"/>
          <w:highlight w:val="none"/>
        </w:rPr>
      </w:pPr>
    </w:p>
    <w:p w14:paraId="22D09DCF">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14:paraId="20231C74">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招标人：东莞市水务集团供水有限公司</w:t>
      </w:r>
    </w:p>
    <w:p w14:paraId="537DA3DE">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址：广东省东莞市莞城街道莞龙路141号</w:t>
      </w:r>
    </w:p>
    <w:p w14:paraId="3C32C1A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陈晃华</w:t>
      </w:r>
    </w:p>
    <w:p w14:paraId="4AD9F8B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话：0769-226</w:t>
      </w:r>
      <w:r>
        <w:rPr>
          <w:rFonts w:hint="eastAsia" w:ascii="宋体" w:hAnsi="宋体" w:eastAsia="宋体" w:cs="宋体"/>
          <w:color w:val="auto"/>
          <w:kern w:val="0"/>
          <w:szCs w:val="21"/>
          <w:highlight w:val="none"/>
          <w:lang w:val="en-US" w:eastAsia="zh-CN"/>
        </w:rPr>
        <w:t>89080</w:t>
      </w:r>
    </w:p>
    <w:p w14:paraId="1FA7CEDB">
      <w:pPr>
        <w:autoSpaceDE w:val="0"/>
        <w:autoSpaceDN w:val="0"/>
        <w:adjustRightInd w:val="0"/>
        <w:spacing w:line="360" w:lineRule="auto"/>
        <w:ind w:right="-29" w:rightChars="-14" w:firstLine="420"/>
        <w:rPr>
          <w:rFonts w:hint="eastAsia" w:ascii="宋体" w:hAnsi="宋体" w:eastAsia="宋体" w:cs="宋体"/>
          <w:color w:val="auto"/>
          <w:kern w:val="0"/>
          <w:szCs w:val="21"/>
          <w:highlight w:val="none"/>
        </w:rPr>
      </w:pPr>
    </w:p>
    <w:p w14:paraId="2F16ABFC">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招标代理机构联系方式</w:t>
      </w:r>
    </w:p>
    <w:p w14:paraId="4AFD64F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30" w:name="_Toc486167661"/>
      <w:bookmarkStart w:id="31" w:name="_Toc450662847"/>
      <w:bookmarkStart w:id="32" w:name="_Toc31764_WPSOffice_Level1"/>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 w:val="21"/>
          <w:szCs w:val="21"/>
          <w:highlight w:val="none"/>
          <w:lang w:val="en-US" w:eastAsia="zh-CN" w:bidi="ar-SA"/>
        </w:rPr>
        <w:t>广东有德招标采购有限公司</w:t>
      </w:r>
    </w:p>
    <w:p w14:paraId="5816E84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kern w:val="0"/>
          <w:sz w:val="21"/>
          <w:szCs w:val="21"/>
          <w:highlight w:val="none"/>
          <w:lang w:val="en-US" w:eastAsia="zh-CN" w:bidi="ar-SA"/>
        </w:rPr>
        <w:t>广东省东莞市东城街道新源路海德琥珀台6栋1703室</w:t>
      </w:r>
    </w:p>
    <w:p w14:paraId="18FB10D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 w:val="21"/>
          <w:szCs w:val="21"/>
          <w:highlight w:val="none"/>
          <w:lang w:val="en-US" w:eastAsia="zh-CN" w:bidi="ar-SA"/>
        </w:rPr>
        <w:t>缪俊豪</w:t>
      </w:r>
    </w:p>
    <w:p w14:paraId="115DF52C">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kern w:val="0"/>
          <w:sz w:val="21"/>
          <w:szCs w:val="21"/>
          <w:highlight w:val="none"/>
          <w:lang w:val="en-US" w:eastAsia="zh-CN" w:bidi="ar-SA"/>
        </w:rPr>
        <w:t>0769-23362836-8018</w:t>
      </w:r>
    </w:p>
    <w:p w14:paraId="35430E4F">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rPr>
      </w:pPr>
      <w:bookmarkStart w:id="33" w:name="_Toc142508311"/>
      <w:bookmarkStart w:id="34" w:name="_Toc18212"/>
      <w:bookmarkStart w:id="35" w:name="_Toc15359"/>
      <w:bookmarkStart w:id="36" w:name="_Toc15111"/>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0"/>
      <w:bookmarkEnd w:id="31"/>
      <w:bookmarkEnd w:id="32"/>
      <w:bookmarkEnd w:id="33"/>
      <w:bookmarkEnd w:id="34"/>
      <w:bookmarkEnd w:id="35"/>
      <w:bookmarkEnd w:id="36"/>
    </w:p>
    <w:p w14:paraId="4F55EC10">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37" w:name="_Toc15366_WPSOffice_Level2"/>
      <w:bookmarkStart w:id="38" w:name="_Toc142508312"/>
      <w:bookmarkStart w:id="39" w:name="_Toc14832"/>
      <w:bookmarkStart w:id="40" w:name="_Toc450662848"/>
      <w:bookmarkStart w:id="41" w:name="_Toc24479"/>
      <w:bookmarkStart w:id="42" w:name="_Toc9555"/>
      <w:bookmarkStart w:id="43" w:name="_Toc140596871"/>
      <w:bookmarkStart w:id="44" w:name="_Toc486167662"/>
      <w:r>
        <w:rPr>
          <w:rFonts w:hint="eastAsia" w:ascii="宋体" w:hAnsi="宋体" w:eastAsia="宋体" w:cs="宋体"/>
          <w:b/>
          <w:bCs/>
          <w:color w:val="auto"/>
          <w:kern w:val="44"/>
          <w:szCs w:val="21"/>
          <w:highlight w:val="none"/>
          <w:lang w:val="zh-CN"/>
        </w:rPr>
        <w:t>一、总则</w:t>
      </w:r>
      <w:bookmarkEnd w:id="37"/>
      <w:bookmarkEnd w:id="38"/>
      <w:bookmarkEnd w:id="39"/>
      <w:bookmarkEnd w:id="40"/>
      <w:bookmarkEnd w:id="41"/>
      <w:bookmarkEnd w:id="42"/>
      <w:bookmarkEnd w:id="43"/>
      <w:bookmarkEnd w:id="44"/>
    </w:p>
    <w:p w14:paraId="19D4E082">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5" w:name="_Toc9608"/>
      <w:bookmarkStart w:id="46" w:name="_Toc23333"/>
      <w:bookmarkStart w:id="47" w:name="_Toc142508313"/>
      <w:bookmarkStart w:id="48" w:name="_Toc21710_WPSOffice_Level3"/>
      <w:bookmarkStart w:id="49" w:name="_Toc486167663"/>
      <w:bookmarkStart w:id="50" w:name="_Toc16288"/>
      <w:bookmarkStart w:id="51" w:name="_Toc450662849"/>
      <w:r>
        <w:rPr>
          <w:rFonts w:hint="eastAsia" w:ascii="宋体" w:hAnsi="宋体" w:eastAsia="宋体" w:cs="宋体"/>
          <w:color w:val="auto"/>
          <w:szCs w:val="21"/>
          <w:highlight w:val="none"/>
          <w:lang w:val="zh-CN"/>
        </w:rPr>
        <w:t>1 资金来源：企业自筹资金。</w:t>
      </w:r>
      <w:bookmarkEnd w:id="45"/>
      <w:bookmarkEnd w:id="46"/>
      <w:bookmarkEnd w:id="47"/>
      <w:bookmarkEnd w:id="48"/>
      <w:bookmarkEnd w:id="49"/>
      <w:bookmarkEnd w:id="50"/>
      <w:bookmarkEnd w:id="51"/>
    </w:p>
    <w:p w14:paraId="1D708BA1">
      <w:pPr>
        <w:autoSpaceDE w:val="0"/>
        <w:autoSpaceDN w:val="0"/>
        <w:adjustRightInd w:val="0"/>
        <w:jc w:val="left"/>
        <w:rPr>
          <w:rFonts w:hint="eastAsia" w:ascii="宋体" w:hAnsi="宋体" w:eastAsia="宋体" w:cs="宋体"/>
          <w:color w:val="auto"/>
          <w:kern w:val="0"/>
          <w:sz w:val="24"/>
          <w:szCs w:val="24"/>
          <w:highlight w:val="none"/>
        </w:rPr>
      </w:pPr>
    </w:p>
    <w:p w14:paraId="1E9C51E8">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52" w:name="_Toc31095"/>
      <w:bookmarkStart w:id="53" w:name="_Toc450662850"/>
      <w:bookmarkStart w:id="54" w:name="_Toc80_WPSOffice_Level3"/>
      <w:bookmarkStart w:id="55" w:name="_Toc486167664"/>
      <w:bookmarkStart w:id="56" w:name="_Toc142508314"/>
      <w:bookmarkStart w:id="57" w:name="_Toc32244"/>
      <w:bookmarkStart w:id="58" w:name="_Toc18557"/>
      <w:r>
        <w:rPr>
          <w:rFonts w:hint="eastAsia" w:ascii="宋体" w:hAnsi="宋体" w:eastAsia="宋体" w:cs="宋体"/>
          <w:b/>
          <w:color w:val="auto"/>
          <w:szCs w:val="21"/>
          <w:highlight w:val="none"/>
          <w:lang w:val="zh-CN"/>
        </w:rPr>
        <w:t>2 合格的投标人</w:t>
      </w:r>
      <w:bookmarkEnd w:id="52"/>
      <w:bookmarkEnd w:id="53"/>
      <w:bookmarkEnd w:id="54"/>
      <w:bookmarkEnd w:id="55"/>
      <w:bookmarkEnd w:id="56"/>
      <w:bookmarkEnd w:id="57"/>
      <w:bookmarkEnd w:id="58"/>
    </w:p>
    <w:p w14:paraId="63D58538">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0A1AF3D1">
      <w:pPr>
        <w:autoSpaceDE w:val="0"/>
        <w:autoSpaceDN w:val="0"/>
        <w:adjustRightInd w:val="0"/>
        <w:spacing w:line="360" w:lineRule="auto"/>
        <w:ind w:left="359" w:leftChars="-100" w:hanging="569" w:hangingChars="27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14:paraId="571E9857">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14:paraId="2BE09E27">
      <w:pPr>
        <w:autoSpaceDE w:val="0"/>
        <w:autoSpaceDN w:val="0"/>
        <w:adjustRightInd w:val="0"/>
        <w:spacing w:line="360" w:lineRule="auto"/>
        <w:ind w:left="359" w:leftChars="-99" w:hanging="567" w:hangingChars="26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5B3EEF92">
      <w:pPr>
        <w:autoSpaceDE w:val="0"/>
        <w:autoSpaceDN w:val="0"/>
        <w:adjustRightInd w:val="0"/>
        <w:spacing w:line="360" w:lineRule="auto"/>
        <w:ind w:left="317" w:leftChars="-100" w:hanging="527" w:hangingChars="250"/>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1333410D">
      <w:pPr>
        <w:tabs>
          <w:tab w:val="left" w:pos="426"/>
        </w:tabs>
        <w:autoSpaceDE w:val="0"/>
        <w:autoSpaceDN w:val="0"/>
        <w:adjustRightInd w:val="0"/>
        <w:spacing w:line="360" w:lineRule="auto"/>
        <w:ind w:left="319" w:leftChars="-100" w:hanging="529" w:hangingChars="252"/>
        <w:rPr>
          <w:rFonts w:hint="eastAsia" w:ascii="宋体" w:hAnsi="宋体" w:eastAsia="宋体" w:cs="宋体"/>
          <w:color w:val="auto"/>
          <w:kern w:val="0"/>
          <w:szCs w:val="24"/>
          <w:highlight w:val="none"/>
        </w:rPr>
      </w:pPr>
    </w:p>
    <w:p w14:paraId="03384194">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59" w:name="_Toc142508315"/>
      <w:bookmarkStart w:id="60" w:name="_Toc23847_WPSOffice_Level3"/>
      <w:bookmarkStart w:id="61" w:name="_Toc19774"/>
      <w:bookmarkStart w:id="62" w:name="_Toc11689"/>
      <w:bookmarkStart w:id="63" w:name="_Toc20209"/>
      <w:bookmarkStart w:id="64" w:name="_Toc486167665"/>
      <w:bookmarkStart w:id="65" w:name="_Toc450662851"/>
      <w:r>
        <w:rPr>
          <w:rFonts w:hint="eastAsia" w:ascii="宋体" w:hAnsi="宋体" w:eastAsia="宋体" w:cs="宋体"/>
          <w:b/>
          <w:color w:val="auto"/>
          <w:szCs w:val="21"/>
          <w:highlight w:val="none"/>
          <w:lang w:val="zh-CN"/>
        </w:rPr>
        <w:t>3 合格的</w:t>
      </w:r>
      <w:bookmarkEnd w:id="59"/>
      <w:bookmarkEnd w:id="60"/>
      <w:r>
        <w:rPr>
          <w:rFonts w:hint="eastAsia" w:ascii="宋体" w:hAnsi="宋体" w:eastAsia="宋体" w:cs="宋体"/>
          <w:b/>
          <w:color w:val="auto"/>
          <w:szCs w:val="21"/>
          <w:highlight w:val="none"/>
          <w:lang w:val="en-US" w:eastAsia="zh-CN"/>
        </w:rPr>
        <w:t>服务</w:t>
      </w:r>
      <w:bookmarkEnd w:id="61"/>
      <w:bookmarkEnd w:id="62"/>
      <w:bookmarkEnd w:id="63"/>
    </w:p>
    <w:p w14:paraId="0A18C774">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“服务”是指投标人按招标文件规定完成的全部服务内容，其中包括完成服务所需的货物和工程，及须承担的技术支持、培训和其它伴随服务。</w:t>
      </w:r>
    </w:p>
    <w:p w14:paraId="6F4F333F">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66" w:name="_Toc533708063"/>
      <w:bookmarkStart w:id="67" w:name="_Toc1977663"/>
      <w:r>
        <w:rPr>
          <w:rFonts w:hint="eastAsia" w:ascii="宋体" w:hAnsi="宋体" w:eastAsia="宋体" w:cs="宋体"/>
          <w:color w:val="auto"/>
          <w:szCs w:val="21"/>
          <w:highlight w:val="none"/>
          <w:lang w:val="zh-CN"/>
        </w:rPr>
        <w:t xml:space="preserve">3.2  </w:t>
      </w:r>
      <w:bookmarkEnd w:id="66"/>
      <w:bookmarkEnd w:id="67"/>
      <w:bookmarkStart w:id="68" w:name="_Toc1977665"/>
      <w:bookmarkStart w:id="69" w:name="_Toc5337080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68"/>
      <w:bookmarkEnd w:id="69"/>
    </w:p>
    <w:p w14:paraId="760F3CF1">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70" w:name="_Toc533708066"/>
      <w:bookmarkStart w:id="71"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70"/>
      <w:bookmarkEnd w:id="71"/>
      <w:bookmarkStart w:id="72" w:name="_Toc533708067"/>
      <w:bookmarkStart w:id="73" w:name="_Toc19776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72"/>
      <w:bookmarkEnd w:id="73"/>
    </w:p>
    <w:p w14:paraId="2E3A41C0">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74" w:name="_Toc1977668"/>
      <w:bookmarkStart w:id="75"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74"/>
      <w:bookmarkEnd w:id="75"/>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6397EE9C">
      <w:pPr>
        <w:autoSpaceDE w:val="0"/>
        <w:autoSpaceDN w:val="0"/>
        <w:adjustRightInd w:val="0"/>
        <w:spacing w:line="360" w:lineRule="auto"/>
        <w:jc w:val="left"/>
        <w:rPr>
          <w:rFonts w:hint="eastAsia" w:ascii="宋体" w:hAnsi="宋体" w:eastAsia="宋体" w:cs="宋体"/>
          <w:color w:val="auto"/>
          <w:szCs w:val="21"/>
          <w:highlight w:val="none"/>
          <w:lang w:val="zh-CN"/>
        </w:rPr>
      </w:pPr>
    </w:p>
    <w:p w14:paraId="6B7BB61C">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76" w:name="_Toc9658_WPSOffice_Level3"/>
      <w:bookmarkStart w:id="77" w:name="_Toc23153"/>
      <w:bookmarkStart w:id="78" w:name="_Toc3404"/>
      <w:bookmarkStart w:id="79" w:name="_Toc11533"/>
      <w:bookmarkStart w:id="80" w:name="_Toc142508316"/>
      <w:r>
        <w:rPr>
          <w:rFonts w:hint="eastAsia" w:ascii="宋体" w:hAnsi="宋体" w:eastAsia="宋体" w:cs="宋体"/>
          <w:color w:val="auto"/>
          <w:szCs w:val="21"/>
          <w:highlight w:val="none"/>
          <w:lang w:val="zh-CN"/>
        </w:rPr>
        <w:t>4 其它说明</w:t>
      </w:r>
      <w:bookmarkEnd w:id="76"/>
      <w:bookmarkEnd w:id="77"/>
      <w:bookmarkEnd w:id="78"/>
      <w:bookmarkEnd w:id="79"/>
      <w:bookmarkEnd w:id="80"/>
    </w:p>
    <w:p w14:paraId="07A4164A">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81" w:name="_Toc1977670"/>
      <w:bookmarkStart w:id="82" w:name="_Toc533708070"/>
      <w:r>
        <w:rPr>
          <w:rFonts w:hint="eastAsia" w:ascii="宋体" w:hAnsi="宋体" w:eastAsia="宋体" w:cs="宋体"/>
          <w:color w:val="auto"/>
          <w:szCs w:val="21"/>
          <w:highlight w:val="none"/>
          <w:lang w:val="zh-CN"/>
        </w:rPr>
        <w:t>4.1  投标费用</w:t>
      </w:r>
      <w:bookmarkEnd w:id="81"/>
      <w:bookmarkEnd w:id="82"/>
    </w:p>
    <w:p w14:paraId="062E4ECF">
      <w:pPr>
        <w:autoSpaceDE w:val="0"/>
        <w:autoSpaceDN w:val="0"/>
        <w:adjustRightInd w:val="0"/>
        <w:spacing w:line="360" w:lineRule="auto"/>
        <w:ind w:left="210" w:leftChars="100" w:firstLine="420" w:firstLineChars="200"/>
        <w:rPr>
          <w:rFonts w:hint="eastAsia" w:ascii="宋体" w:hAnsi="宋体" w:eastAsia="宋体" w:cs="宋体"/>
          <w:color w:val="auto"/>
          <w:szCs w:val="21"/>
          <w:highlight w:val="none"/>
          <w:lang w:val="zh-CN"/>
        </w:rPr>
      </w:pPr>
      <w:bookmarkStart w:id="83" w:name="_Toc533708072"/>
      <w:bookmarkStart w:id="84"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83"/>
      <w:bookmarkEnd w:id="84"/>
    </w:p>
    <w:p w14:paraId="354E2F2C">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85" w:name="_Toc1977673"/>
      <w:bookmarkStart w:id="86" w:name="_Toc533708073"/>
      <w:r>
        <w:rPr>
          <w:rFonts w:hint="eastAsia" w:ascii="宋体" w:hAnsi="宋体" w:eastAsia="宋体" w:cs="宋体"/>
          <w:color w:val="auto"/>
          <w:szCs w:val="21"/>
          <w:highlight w:val="none"/>
          <w:lang w:val="zh-CN"/>
        </w:rPr>
        <w:t>4.2  踏勘现场</w:t>
      </w:r>
      <w:bookmarkEnd w:id="85"/>
      <w:bookmarkEnd w:id="86"/>
    </w:p>
    <w:p w14:paraId="43D579D6">
      <w:pPr>
        <w:autoSpaceDE w:val="0"/>
        <w:autoSpaceDN w:val="0"/>
        <w:adjustRightInd w:val="0"/>
        <w:spacing w:line="360" w:lineRule="auto"/>
        <w:ind w:left="300" w:leftChars="-59" w:hanging="424" w:hangingChars="202"/>
        <w:jc w:val="left"/>
        <w:rPr>
          <w:rFonts w:hint="eastAsia" w:ascii="宋体" w:hAnsi="宋体" w:eastAsia="宋体" w:cs="宋体"/>
          <w:color w:val="auto"/>
          <w:kern w:val="0"/>
          <w:szCs w:val="21"/>
          <w:highlight w:val="none"/>
        </w:rPr>
      </w:pPr>
      <w:bookmarkStart w:id="87" w:name="_Toc533708076"/>
      <w:bookmarkStart w:id="88" w:name="_Toc1977676"/>
      <w:r>
        <w:rPr>
          <w:rFonts w:hint="eastAsia" w:ascii="宋体" w:hAnsi="宋体" w:eastAsia="宋体" w:cs="宋体"/>
          <w:color w:val="auto"/>
          <w:kern w:val="0"/>
          <w:szCs w:val="21"/>
          <w:highlight w:val="none"/>
        </w:rPr>
        <w:t>（1）本项目不组织集中踏勘现场和答疑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投标人应自行到实地踏勘考察</w:t>
      </w:r>
      <w:r>
        <w:rPr>
          <w:rFonts w:hint="eastAsia" w:ascii="宋体" w:hAnsi="宋体" w:eastAsia="宋体" w:cs="宋体"/>
          <w:color w:val="auto"/>
          <w:kern w:val="0"/>
          <w:szCs w:val="21"/>
          <w:highlight w:val="none"/>
        </w:rPr>
        <w:t>。</w:t>
      </w:r>
    </w:p>
    <w:p w14:paraId="56D0E9D6">
      <w:pPr>
        <w:autoSpaceDE w:val="0"/>
        <w:autoSpaceDN w:val="0"/>
        <w:adjustRightInd w:val="0"/>
        <w:spacing w:line="360" w:lineRule="auto"/>
        <w:ind w:left="300" w:leftChars="-59" w:hanging="424" w:hanging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14:paraId="215B6696">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61A023E6">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337EEA48">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64"/>
      <w:bookmarkEnd w:id="65"/>
      <w:bookmarkEnd w:id="87"/>
      <w:bookmarkEnd w:id="88"/>
    </w:p>
    <w:p w14:paraId="17C02FCE">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74E2B5E9">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27E238CE">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14:paraId="012C1757">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6FD57D0A">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375849A">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5814CEAA">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rPr>
      </w:pPr>
    </w:p>
    <w:p w14:paraId="189CE783">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89" w:name="_Toc142508317"/>
      <w:bookmarkStart w:id="90" w:name="_Toc140596876"/>
      <w:bookmarkStart w:id="91" w:name="_Toc486167667"/>
      <w:bookmarkStart w:id="92" w:name="_Toc5462"/>
      <w:bookmarkStart w:id="93" w:name="_Toc1565"/>
      <w:bookmarkStart w:id="94" w:name="_Toc450662853"/>
      <w:bookmarkStart w:id="95" w:name="_Toc30507_WPSOffice_Level2"/>
      <w:bookmarkStart w:id="96" w:name="_Toc5395"/>
      <w:r>
        <w:rPr>
          <w:rFonts w:hint="eastAsia" w:ascii="宋体" w:hAnsi="宋体" w:eastAsia="宋体" w:cs="宋体"/>
          <w:b/>
          <w:bCs/>
          <w:color w:val="auto"/>
          <w:kern w:val="44"/>
          <w:szCs w:val="21"/>
          <w:highlight w:val="none"/>
          <w:lang w:val="zh-CN"/>
        </w:rPr>
        <w:t>二、招标文件</w:t>
      </w:r>
      <w:bookmarkEnd w:id="89"/>
      <w:bookmarkEnd w:id="90"/>
      <w:bookmarkEnd w:id="91"/>
      <w:bookmarkEnd w:id="92"/>
      <w:bookmarkEnd w:id="93"/>
      <w:bookmarkEnd w:id="94"/>
      <w:bookmarkEnd w:id="95"/>
      <w:bookmarkEnd w:id="96"/>
    </w:p>
    <w:p w14:paraId="11B5E05B">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97" w:name="_Toc142508318"/>
      <w:bookmarkStart w:id="98" w:name="_Toc26635_WPSOffice_Level3"/>
      <w:bookmarkStart w:id="99" w:name="_Toc28893"/>
      <w:bookmarkStart w:id="100" w:name="_Toc486167668"/>
      <w:bookmarkStart w:id="101" w:name="_Toc2283"/>
      <w:bookmarkStart w:id="102" w:name="_Toc2406"/>
      <w:bookmarkStart w:id="103" w:name="_Toc450662854"/>
      <w:r>
        <w:rPr>
          <w:rFonts w:hint="eastAsia" w:ascii="宋体" w:hAnsi="宋体" w:eastAsia="宋体" w:cs="宋体"/>
          <w:color w:val="auto"/>
          <w:szCs w:val="21"/>
          <w:highlight w:val="none"/>
          <w:lang w:val="zh-CN"/>
        </w:rPr>
        <w:t>5 招标文件的构成</w:t>
      </w:r>
      <w:bookmarkEnd w:id="97"/>
      <w:bookmarkEnd w:id="98"/>
      <w:bookmarkEnd w:id="99"/>
      <w:bookmarkEnd w:id="100"/>
      <w:bookmarkEnd w:id="101"/>
      <w:bookmarkEnd w:id="102"/>
      <w:bookmarkEnd w:id="103"/>
    </w:p>
    <w:p w14:paraId="3A688EFE">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724C5682">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0CF89719">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14:paraId="708FCB59">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54BE174C">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7F90C080">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6931D6A9">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731065CC">
      <w:pPr>
        <w:tabs>
          <w:tab w:val="left" w:pos="1890"/>
        </w:tabs>
        <w:autoSpaceDE w:val="0"/>
        <w:autoSpaceDN w:val="0"/>
        <w:adjustRightInd w:val="0"/>
        <w:spacing w:line="360" w:lineRule="auto"/>
        <w:ind w:firstLine="424" w:firstLineChars="20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6E8FA019">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5BAD693B">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5AFD6C4C">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（1）“招标人”指东莞市水务集团供水有限公司；</w:t>
      </w:r>
    </w:p>
    <w:p w14:paraId="63E7FCCA">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（2）“招标代理机构”指广东有德招标采购有限公司；</w:t>
      </w:r>
    </w:p>
    <w:p w14:paraId="1548AC56">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（3）“投标人”指参加东莞市水务集团供水有限公司2025-2027年度保安服务采购项目所需的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14:paraId="7382D831">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14:paraId="7FCC9291">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14:paraId="6A7A7449">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（6）“甲方”指在合同条款中指明的购买服务的单位，即东莞市水务集团供水有限公司；</w:t>
      </w:r>
    </w:p>
    <w:p w14:paraId="7B755860">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14:paraId="4E82C8E0">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（8）“招标文件”指招标公告和招标文件及其补充、变更和澄清等一系列文件；</w:t>
      </w:r>
    </w:p>
    <w:p w14:paraId="218D5519">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w:t>
      </w:r>
      <w:r>
        <w:rPr>
          <w:rFonts w:hint="eastAsia" w:ascii="宋体" w:hAnsi="宋体" w:eastAsia="宋体" w:cs="宋体"/>
          <w:color w:val="auto"/>
          <w:kern w:val="0"/>
          <w:szCs w:val="21"/>
          <w:highlight w:val="none"/>
          <w:lang w:val="en-US" w:eastAsia="zh-CN"/>
        </w:rPr>
        <w:t>交易系统在线上传</w:t>
      </w:r>
      <w:r>
        <w:rPr>
          <w:rFonts w:hint="eastAsia" w:ascii="宋体" w:hAnsi="宋体" w:eastAsia="宋体" w:cs="宋体"/>
          <w:color w:val="auto"/>
          <w:kern w:val="0"/>
          <w:szCs w:val="21"/>
          <w:highlight w:val="none"/>
        </w:rPr>
        <w:t>的全部文件；</w:t>
      </w:r>
    </w:p>
    <w:p w14:paraId="037F0943">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620CCDEA">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2165B418">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0FB7AD07">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6F336DDD">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采购货物等所产生的价税）的其他全部费用。本采购项目投标人的销项税额由招标人承担，不计入投标报价。</w:t>
      </w:r>
    </w:p>
    <w:p w14:paraId="6C7E4720">
      <w:pPr>
        <w:autoSpaceDE w:val="0"/>
        <w:autoSpaceDN w:val="0"/>
        <w:adjustRightInd w:val="0"/>
        <w:spacing w:line="360" w:lineRule="auto"/>
        <w:ind w:left="951" w:leftChars="78" w:hanging="787" w:hangingChars="375"/>
        <w:rPr>
          <w:rFonts w:hint="eastAsia" w:ascii="宋体" w:hAnsi="宋体" w:eastAsia="宋体" w:cs="宋体"/>
          <w:color w:val="auto"/>
          <w:szCs w:val="21"/>
          <w:highlight w:val="none"/>
          <w:lang w:val="zh-CN"/>
        </w:rPr>
      </w:pPr>
    </w:p>
    <w:p w14:paraId="71EE059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04" w:name="_Toc450662855"/>
      <w:bookmarkStart w:id="105" w:name="_Toc19474"/>
      <w:bookmarkStart w:id="106" w:name="_Toc3727"/>
      <w:bookmarkStart w:id="107" w:name="_Toc142508319"/>
      <w:bookmarkStart w:id="108" w:name="_Toc29125_WPSOffice_Level3"/>
      <w:bookmarkStart w:id="109" w:name="_Toc11346"/>
      <w:bookmarkStart w:id="110" w:name="_Toc486167669"/>
      <w:r>
        <w:rPr>
          <w:rFonts w:hint="eastAsia" w:ascii="宋体" w:hAnsi="宋体" w:eastAsia="宋体" w:cs="宋体"/>
          <w:color w:val="auto"/>
          <w:szCs w:val="21"/>
          <w:highlight w:val="none"/>
          <w:lang w:val="zh-CN"/>
        </w:rPr>
        <w:t>6 招标文件的异议</w:t>
      </w:r>
      <w:bookmarkEnd w:id="104"/>
      <w:bookmarkEnd w:id="105"/>
      <w:bookmarkEnd w:id="106"/>
      <w:bookmarkEnd w:id="107"/>
      <w:bookmarkEnd w:id="108"/>
      <w:bookmarkEnd w:id="109"/>
      <w:bookmarkEnd w:id="110"/>
    </w:p>
    <w:p w14:paraId="05E0D40A">
      <w:pPr>
        <w:autoSpaceDE w:val="0"/>
        <w:autoSpaceDN w:val="0"/>
        <w:adjustRightInd w:val="0"/>
        <w:spacing w:line="360" w:lineRule="auto"/>
        <w:ind w:left="288" w:leftChars="137"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0D307342">
      <w:pPr>
        <w:autoSpaceDE w:val="0"/>
        <w:autoSpaceDN w:val="0"/>
        <w:adjustRightInd w:val="0"/>
        <w:spacing w:line="360" w:lineRule="auto"/>
        <w:ind w:left="290" w:leftChars="137" w:hanging="2" w:hangingChars="1"/>
        <w:rPr>
          <w:rFonts w:hint="eastAsia" w:ascii="宋体" w:hAnsi="宋体" w:eastAsia="宋体" w:cs="宋体"/>
          <w:b/>
          <w:bCs/>
          <w:color w:val="auto"/>
          <w:szCs w:val="21"/>
          <w:highlight w:val="none"/>
          <w:lang w:val="zh-CN"/>
        </w:rPr>
      </w:pPr>
    </w:p>
    <w:p w14:paraId="4331363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11" w:name="_Toc18648"/>
      <w:bookmarkStart w:id="112" w:name="_Toc450662856"/>
      <w:bookmarkStart w:id="113" w:name="_Toc486167670"/>
      <w:bookmarkStart w:id="114" w:name="_Toc29864"/>
      <w:bookmarkStart w:id="115" w:name="_Toc142508320"/>
      <w:bookmarkStart w:id="116" w:name="_Toc17145"/>
      <w:bookmarkStart w:id="117" w:name="_Toc23483_WPSOffice_Level3"/>
      <w:r>
        <w:rPr>
          <w:rFonts w:hint="eastAsia" w:ascii="宋体" w:hAnsi="宋体" w:eastAsia="宋体" w:cs="宋体"/>
          <w:color w:val="auto"/>
          <w:szCs w:val="21"/>
          <w:highlight w:val="none"/>
          <w:lang w:val="zh-CN"/>
        </w:rPr>
        <w:t>7 招标文件的澄清及修改</w:t>
      </w:r>
      <w:bookmarkEnd w:id="111"/>
      <w:bookmarkEnd w:id="112"/>
      <w:bookmarkEnd w:id="113"/>
      <w:bookmarkEnd w:id="114"/>
      <w:bookmarkEnd w:id="115"/>
      <w:bookmarkEnd w:id="116"/>
      <w:bookmarkEnd w:id="117"/>
    </w:p>
    <w:p w14:paraId="39E7B76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52B443F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7830FB81">
      <w:pPr>
        <w:keepNext w:val="0"/>
        <w:keepLines w:val="0"/>
        <w:pageBreakBefore w:val="0"/>
        <w:widowControl w:val="0"/>
        <w:kinsoku/>
        <w:wordWrap w:val="0"/>
        <w:overflowPunct/>
        <w:topLinePunct w:val="0"/>
        <w:autoSpaceDE w:val="0"/>
        <w:autoSpaceDN w:val="0"/>
        <w:bidi w:val="0"/>
        <w:adjustRightInd w:val="0"/>
        <w:snapToGrid/>
        <w:spacing w:line="360" w:lineRule="auto"/>
        <w:ind w:left="357" w:leftChars="-100" w:hanging="567"/>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招标文件的修改、补充通知在全国公共资源交易平台（广东省·东莞市）（https://ygp.gdzwfw.gov.cn/#/441900/index）、中国招标投标公共服务平台（</w:t>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"http://www.cebpubservice.com）、广东省招标投标监管"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www.cebpubservice.com）、</w:t>
      </w:r>
      <w:r>
        <w:rPr>
          <w:rFonts w:hint="eastAsia" w:ascii="宋体" w:hAnsi="宋体" w:eastAsia="宋体" w:cs="宋体"/>
          <w:color w:val="auto"/>
          <w:szCs w:val="21"/>
          <w:highlight w:val="none"/>
          <w:lang w:val="zh-CN"/>
        </w:rPr>
        <w:fldChar w:fldCharType="end"/>
      </w:r>
      <w:r>
        <w:rPr>
          <w:rFonts w:hint="eastAsia" w:ascii="宋体" w:hAnsi="宋体" w:eastAsia="宋体" w:cs="宋体"/>
          <w:bCs/>
          <w:color w:val="auto"/>
          <w:szCs w:val="21"/>
          <w:highlight w:val="none"/>
          <w:lang w:eastAsia="zh-CN"/>
        </w:rPr>
        <w:t>东莞市水务环境投资控股集团有限公司</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 HYPERLINK "www.dgswjt.cn）、招标代理公司网站（http://%20%20%20%20%20%20%20%20%20%20%20%20%20%20）" </w:instrText>
      </w:r>
      <w:r>
        <w:rPr>
          <w:rFonts w:hint="eastAsia" w:ascii="宋体" w:hAnsi="宋体" w:eastAsia="宋体" w:cs="宋体"/>
          <w:color w:val="auto"/>
          <w:szCs w:val="21"/>
          <w:highlight w:val="none"/>
          <w:lang w:val="zh-CN"/>
        </w:rPr>
        <w:fldChar w:fldCharType="separate"/>
      </w:r>
      <w:r>
        <w:rPr>
          <w:rFonts w:hint="eastAsia" w:ascii="宋体" w:hAnsi="宋体" w:eastAsia="宋体" w:cs="宋体"/>
          <w:color w:val="auto"/>
          <w:szCs w:val="21"/>
          <w:highlight w:val="none"/>
          <w:lang w:val="zh-CN"/>
        </w:rPr>
        <w:t>www.dgswjt.cn）、招标代理机构网站（</w:t>
      </w:r>
      <w:r>
        <w:rPr>
          <w:rFonts w:hint="eastAsia" w:ascii="宋体" w:hAnsi="宋体" w:eastAsia="宋体" w:cs="宋体"/>
          <w:color w:val="auto"/>
          <w:szCs w:val="21"/>
          <w:highlight w:val="none"/>
          <w:lang w:val="zh-CN" w:eastAsia="zh-CN"/>
        </w:rPr>
        <w:t>www.youde.net</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公布，请各投标人密切留意。</w:t>
      </w:r>
    </w:p>
    <w:p w14:paraId="50B72E5F">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14:paraId="144C6514">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18" w:name="_Toc8711"/>
      <w:bookmarkStart w:id="119" w:name="_Toc24583"/>
      <w:bookmarkStart w:id="120" w:name="_Toc486167671"/>
      <w:bookmarkStart w:id="121" w:name="_Toc140596880"/>
      <w:bookmarkStart w:id="122" w:name="_Toc142508321"/>
      <w:bookmarkStart w:id="123" w:name="_Toc450662857"/>
      <w:bookmarkStart w:id="124" w:name="_Toc23342"/>
      <w:bookmarkStart w:id="125" w:name="_Toc29659_WPSOffice_Level2"/>
      <w:r>
        <w:rPr>
          <w:rFonts w:hint="eastAsia" w:ascii="宋体" w:hAnsi="宋体" w:eastAsia="宋体" w:cs="宋体"/>
          <w:b/>
          <w:bCs/>
          <w:color w:val="auto"/>
          <w:kern w:val="44"/>
          <w:szCs w:val="21"/>
          <w:highlight w:val="none"/>
          <w:lang w:val="zh-CN"/>
        </w:rPr>
        <w:t>三、投标文件的编制</w:t>
      </w:r>
      <w:bookmarkEnd w:id="118"/>
      <w:bookmarkEnd w:id="119"/>
      <w:bookmarkEnd w:id="120"/>
      <w:bookmarkEnd w:id="121"/>
      <w:bookmarkEnd w:id="122"/>
      <w:bookmarkEnd w:id="123"/>
      <w:bookmarkEnd w:id="124"/>
      <w:bookmarkEnd w:id="125"/>
    </w:p>
    <w:p w14:paraId="2E6DCD8B">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26" w:name="_Toc486167672"/>
      <w:bookmarkStart w:id="127" w:name="_Toc450662858"/>
      <w:bookmarkStart w:id="128" w:name="_Toc4453"/>
      <w:bookmarkStart w:id="129" w:name="_Toc31162"/>
      <w:bookmarkStart w:id="130" w:name="_Toc142508322"/>
      <w:bookmarkStart w:id="131" w:name="_Toc10015_WPSOffice_Level3"/>
      <w:bookmarkStart w:id="132" w:name="_Toc6244"/>
      <w:r>
        <w:rPr>
          <w:rFonts w:hint="eastAsia" w:ascii="宋体" w:hAnsi="宋体" w:eastAsia="宋体" w:cs="宋体"/>
          <w:color w:val="auto"/>
          <w:szCs w:val="21"/>
          <w:highlight w:val="none"/>
          <w:lang w:val="zh-CN"/>
        </w:rPr>
        <w:t>8 投标使用的文字及度量衡单位</w:t>
      </w:r>
      <w:bookmarkEnd w:id="126"/>
      <w:bookmarkEnd w:id="127"/>
      <w:bookmarkEnd w:id="128"/>
      <w:bookmarkEnd w:id="129"/>
      <w:bookmarkEnd w:id="130"/>
      <w:bookmarkEnd w:id="131"/>
      <w:bookmarkEnd w:id="132"/>
    </w:p>
    <w:p w14:paraId="3354828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5B1041D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0DEB427F">
      <w:pPr>
        <w:autoSpaceDE w:val="0"/>
        <w:autoSpaceDN w:val="0"/>
        <w:adjustRightInd w:val="0"/>
        <w:spacing w:line="360" w:lineRule="auto"/>
        <w:rPr>
          <w:rFonts w:hint="eastAsia" w:ascii="宋体" w:hAnsi="宋体" w:eastAsia="宋体" w:cs="宋体"/>
          <w:color w:val="auto"/>
          <w:szCs w:val="21"/>
          <w:highlight w:val="none"/>
          <w:lang w:val="zh-CN"/>
        </w:rPr>
      </w:pPr>
    </w:p>
    <w:p w14:paraId="10F8B56C">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color w:val="auto"/>
          <w:sz w:val="24"/>
          <w:szCs w:val="24"/>
          <w:highlight w:val="none"/>
          <w:lang w:val="zh-CN"/>
        </w:rPr>
      </w:pPr>
      <w:bookmarkStart w:id="133" w:name="_Toc24916_WPSOffice_Level3"/>
      <w:bookmarkStart w:id="134" w:name="_Toc142508323"/>
      <w:bookmarkStart w:id="135" w:name="_Toc14943"/>
      <w:bookmarkStart w:id="136" w:name="_Toc7348"/>
      <w:bookmarkStart w:id="137" w:name="_Toc31286"/>
      <w:bookmarkStart w:id="138" w:name="_Toc450662859"/>
      <w:bookmarkStart w:id="139" w:name="_Toc486167673"/>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33"/>
      <w:bookmarkEnd w:id="134"/>
      <w:bookmarkEnd w:id="135"/>
      <w:bookmarkEnd w:id="136"/>
      <w:bookmarkEnd w:id="137"/>
      <w:bookmarkEnd w:id="138"/>
      <w:bookmarkEnd w:id="139"/>
    </w:p>
    <w:p w14:paraId="67DDFE57">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商务标、技术标、报价信封三部分组成</w:t>
      </w:r>
      <w:r>
        <w:rPr>
          <w:rFonts w:hint="eastAsia" w:ascii="宋体" w:hAnsi="宋体" w:eastAsia="宋体" w:cs="宋体"/>
          <w:b/>
          <w:color w:val="auto"/>
          <w:kern w:val="0"/>
          <w:szCs w:val="21"/>
          <w:highlight w:val="none"/>
        </w:rPr>
        <w:t>。</w:t>
      </w:r>
    </w:p>
    <w:p w14:paraId="09CA55E0">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w:t>
      </w:r>
      <w:r>
        <w:rPr>
          <w:rFonts w:hint="eastAsia" w:ascii="宋体" w:hAnsi="宋体" w:eastAsia="宋体" w:cs="宋体"/>
          <w:b/>
          <w:color w:val="auto"/>
          <w:kern w:val="0"/>
          <w:szCs w:val="24"/>
          <w:highlight w:val="none"/>
          <w:lang w:val="en-US" w:eastAsia="zh-CN"/>
        </w:rPr>
        <w:t>标</w:t>
      </w:r>
      <w:r>
        <w:rPr>
          <w:rFonts w:hint="eastAsia" w:ascii="宋体" w:hAnsi="宋体" w:eastAsia="宋体" w:cs="宋体"/>
          <w:b/>
          <w:color w:val="auto"/>
          <w:kern w:val="0"/>
          <w:szCs w:val="24"/>
          <w:highlight w:val="none"/>
        </w:rPr>
        <w:t>：</w:t>
      </w:r>
    </w:p>
    <w:p w14:paraId="34630ABB">
      <w:pPr>
        <w:autoSpaceDE w:val="0"/>
        <w:autoSpaceDN w:val="0"/>
        <w:adjustRightInd w:val="0"/>
        <w:spacing w:line="360" w:lineRule="auto"/>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14:paraId="391D1165">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19481A89">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786C2F1F">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70A17814">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）投标人资格证明文件：</w:t>
      </w:r>
    </w:p>
    <w:p w14:paraId="5BF28CD7">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扫描件；</w:t>
      </w:r>
    </w:p>
    <w:p w14:paraId="6B271975">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扫描件（基本存款账户），如投标人企业银行账户开户所在地区已取消企业银行账户许可，投标人应提供基本存款账户开户名称、开户银行、账号、编号等信息及相关备案证明（如有）或其他能证明其为基本存款账户的资料扫描件；</w:t>
      </w:r>
    </w:p>
    <w:p w14:paraId="0AC76044">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14:paraId="15DE78E0">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资格业绩</w:t>
      </w:r>
      <w:r>
        <w:rPr>
          <w:rFonts w:hint="eastAsia" w:ascii="宋体" w:hAnsi="宋体" w:eastAsia="宋体" w:cs="宋体"/>
          <w:color w:val="auto"/>
          <w:szCs w:val="21"/>
          <w:highlight w:val="none"/>
        </w:rPr>
        <w:t>【投标人提供一份</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日以来</w:t>
      </w:r>
      <w:r>
        <w:rPr>
          <w:rFonts w:hint="eastAsia" w:ascii="宋体" w:hAnsi="宋体" w:eastAsia="宋体" w:cs="宋体"/>
          <w:b/>
          <w:color w:val="auto"/>
          <w:szCs w:val="21"/>
          <w:highlight w:val="none"/>
          <w:lang w:val="en-US" w:eastAsia="zh-CN"/>
        </w:rPr>
        <w:t>保安服务</w:t>
      </w:r>
      <w:r>
        <w:rPr>
          <w:rFonts w:hint="eastAsia" w:ascii="宋体" w:hAnsi="宋体" w:eastAsia="宋体" w:cs="宋体"/>
          <w:b/>
          <w:color w:val="auto"/>
          <w:szCs w:val="21"/>
          <w:highlight w:val="none"/>
        </w:rPr>
        <w:t>业绩</w:t>
      </w:r>
      <w:r>
        <w:rPr>
          <w:rFonts w:hint="eastAsia" w:ascii="宋体" w:hAnsi="宋体" w:eastAsia="宋体" w:cs="宋体"/>
          <w:color w:val="auto"/>
          <w:szCs w:val="21"/>
          <w:highlight w:val="none"/>
        </w:rPr>
        <w:t>（合同签订日期为</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日或以后），资格业绩证明材料提交要求详见招标文件第六篇投标文件格式</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68899E8E">
      <w:pPr>
        <w:tabs>
          <w:tab w:val="left" w:pos="1276"/>
        </w:tabs>
        <w:spacing w:line="360" w:lineRule="auto"/>
        <w:ind w:left="283" w:hanging="283" w:hangingChars="13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5）投标人须具有公安机关核发并在有效期内的《保安服务许可证》，非广东省内注册的投标人在东莞市从事保安服务的应同时提供东莞市公安局出具的保安从业单位备案回执单；</w:t>
      </w:r>
    </w:p>
    <w:p w14:paraId="3584EE25">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6ABEED96">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）投标人基本情况一览表；</w:t>
      </w:r>
    </w:p>
    <w:p w14:paraId="6DA69352">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）投标人财务状况表；</w:t>
      </w:r>
    </w:p>
    <w:p w14:paraId="0B347EBB">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）合同条款响应程度（合同条款偏离表）；</w:t>
      </w:r>
    </w:p>
    <w:p w14:paraId="3B082377">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）中标服务费承诺书；</w:t>
      </w:r>
    </w:p>
    <w:p w14:paraId="7E0D2E81">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0F25A42F">
      <w:pPr>
        <w:spacing w:line="360" w:lineRule="auto"/>
        <w:ind w:left="105" w:leftChars="-100" w:hanging="315" w:hanging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服务便利性响应时间承诺表；</w:t>
      </w:r>
    </w:p>
    <w:p w14:paraId="2FEC1C7E">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扫描件等投标人认为有需要证明其具备为本次招标项目提供服务能力的有关其它商务文件（不做强制要求）。</w:t>
      </w:r>
    </w:p>
    <w:p w14:paraId="1213E6AC">
      <w:pPr>
        <w:autoSpaceDE w:val="0"/>
        <w:autoSpaceDN w:val="0"/>
        <w:adjustRightInd w:val="0"/>
        <w:spacing w:line="360" w:lineRule="auto"/>
        <w:ind w:left="422" w:leftChars="-100" w:hanging="632" w:hangingChars="30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w:t>
      </w:r>
      <w:r>
        <w:rPr>
          <w:rFonts w:hint="eastAsia" w:ascii="宋体" w:hAnsi="宋体" w:eastAsia="宋体" w:cs="宋体"/>
          <w:b/>
          <w:color w:val="auto"/>
          <w:kern w:val="0"/>
          <w:szCs w:val="24"/>
          <w:highlight w:val="none"/>
          <w:lang w:val="en-US" w:eastAsia="zh-CN"/>
        </w:rPr>
        <w:t>标</w:t>
      </w:r>
      <w:r>
        <w:rPr>
          <w:rFonts w:hint="eastAsia" w:ascii="宋体" w:hAnsi="宋体" w:eastAsia="宋体" w:cs="宋体"/>
          <w:b/>
          <w:color w:val="auto"/>
          <w:kern w:val="0"/>
          <w:szCs w:val="24"/>
          <w:highlight w:val="none"/>
        </w:rPr>
        <w:t>：</w:t>
      </w:r>
    </w:p>
    <w:p w14:paraId="16C21315">
      <w:pPr>
        <w:autoSpaceDE w:val="0"/>
        <w:autoSpaceDN w:val="0"/>
        <w:adjustRightInd w:val="0"/>
        <w:spacing w:line="360" w:lineRule="auto"/>
        <w:ind w:right="-23" w:rightChars="-11"/>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2E00B095">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w:t>
      </w:r>
    </w:p>
    <w:p w14:paraId="70FDA323">
      <w:pPr>
        <w:spacing w:line="360" w:lineRule="auto"/>
        <w:ind w:left="105" w:leftChars="-100" w:hanging="315" w:hangingChars="1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（2）投标人的保安服务团队实力情况表</w:t>
      </w:r>
      <w:r>
        <w:rPr>
          <w:rFonts w:hint="eastAsia" w:ascii="宋体" w:hAnsi="宋体" w:eastAsia="宋体" w:cs="宋体"/>
          <w:color w:val="auto"/>
          <w:kern w:val="0"/>
          <w:sz w:val="21"/>
          <w:szCs w:val="21"/>
          <w:highlight w:val="none"/>
          <w:lang w:eastAsia="zh-CN"/>
        </w:rPr>
        <w:t>；</w:t>
      </w:r>
    </w:p>
    <w:p w14:paraId="506AE238">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管理计划及实施方案（投标人自行编写）；</w:t>
      </w:r>
    </w:p>
    <w:p w14:paraId="5B6783FF">
      <w:pPr>
        <w:spacing w:line="360" w:lineRule="auto"/>
        <w:ind w:left="105" w:leftChars="-100" w:hanging="315" w:hangingChars="1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）保安人员投入承诺（投标人自行编写）；</w:t>
      </w:r>
    </w:p>
    <w:p w14:paraId="6562AB03">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（5）保安人员配套装备投入承诺（投标人自行编写）；</w:t>
      </w:r>
    </w:p>
    <w:p w14:paraId="625478D1">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培训及专项指导方案（投标人自行编写）；</w:t>
      </w:r>
    </w:p>
    <w:p w14:paraId="4561FA54">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（7）应急预案（投标人自行编写）；</w:t>
      </w:r>
    </w:p>
    <w:p w14:paraId="0EF2BF71">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（8）投标人认为有必要提供的其它材料（不做强制要求）</w:t>
      </w:r>
      <w:r>
        <w:rPr>
          <w:rFonts w:hint="eastAsia" w:ascii="宋体" w:hAnsi="宋体" w:eastAsia="宋体" w:cs="宋体"/>
          <w:color w:val="auto"/>
          <w:kern w:val="0"/>
          <w:szCs w:val="21"/>
          <w:highlight w:val="none"/>
        </w:rPr>
        <w:t>。</w:t>
      </w:r>
    </w:p>
    <w:p w14:paraId="189A4E6E">
      <w:pPr>
        <w:autoSpaceDE w:val="0"/>
        <w:autoSpaceDN w:val="0"/>
        <w:adjustRightInd w:val="0"/>
        <w:spacing w:line="360" w:lineRule="auto"/>
        <w:ind w:left="422" w:leftChars="-100" w:hanging="632" w:hangingChars="300"/>
        <w:outlineLvl w:val="1"/>
        <w:rPr>
          <w:rFonts w:hint="eastAsia" w:ascii="宋体" w:hAnsi="宋体" w:eastAsia="宋体" w:cs="宋体"/>
          <w:b/>
          <w:bCs/>
          <w:color w:val="auto"/>
          <w:szCs w:val="21"/>
          <w:highlight w:val="none"/>
          <w:lang w:val="zh-CN"/>
        </w:rPr>
      </w:pPr>
      <w:bookmarkStart w:id="140" w:name="_Toc27336"/>
      <w:bookmarkStart w:id="141" w:name="_Toc25590"/>
      <w:r>
        <w:rPr>
          <w:rFonts w:hint="eastAsia" w:ascii="宋体" w:hAnsi="宋体" w:eastAsia="宋体" w:cs="宋体"/>
          <w:b/>
          <w:bCs/>
          <w:color w:val="auto"/>
          <w:szCs w:val="21"/>
          <w:highlight w:val="none"/>
          <w:lang w:val="zh-CN"/>
        </w:rPr>
        <w:t>9.1.</w:t>
      </w: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zh-CN"/>
        </w:rPr>
        <w:t xml:space="preserve"> 报价信封</w:t>
      </w:r>
      <w:bookmarkEnd w:id="140"/>
      <w:bookmarkEnd w:id="141"/>
    </w:p>
    <w:p w14:paraId="6F1E9F52">
      <w:pPr>
        <w:autoSpaceDE w:val="0"/>
        <w:autoSpaceDN w:val="0"/>
        <w:adjustRightInd w:val="0"/>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按照投标文件格式中的要求进行编制。</w:t>
      </w:r>
    </w:p>
    <w:p w14:paraId="29F549E1">
      <w:pPr>
        <w:autoSpaceDE w:val="0"/>
        <w:autoSpaceDN w:val="0"/>
        <w:adjustRightInd w:val="0"/>
        <w:spacing w:line="360" w:lineRule="auto"/>
        <w:ind w:left="317" w:leftChars="-100" w:hanging="527" w:hangingChars="250"/>
        <w:outlineLvl w:val="2"/>
        <w:rPr>
          <w:rFonts w:hint="eastAsia" w:ascii="宋体" w:hAnsi="宋体" w:eastAsia="宋体" w:cs="宋体"/>
          <w:b/>
          <w:bCs/>
          <w:color w:val="auto"/>
          <w:szCs w:val="21"/>
          <w:highlight w:val="none"/>
        </w:rPr>
      </w:pPr>
      <w:bookmarkStart w:id="142" w:name="_Toc10574"/>
      <w:bookmarkStart w:id="143" w:name="_Toc4502"/>
      <w:r>
        <w:rPr>
          <w:rFonts w:hint="eastAsia" w:ascii="宋体" w:hAnsi="宋体" w:eastAsia="宋体" w:cs="宋体"/>
          <w:b/>
          <w:bCs/>
          <w:color w:val="auto"/>
          <w:szCs w:val="21"/>
          <w:highlight w:val="none"/>
        </w:rPr>
        <w:t>9.2  投标文件格式</w:t>
      </w:r>
      <w:bookmarkEnd w:id="142"/>
      <w:bookmarkEnd w:id="143"/>
      <w:r>
        <w:rPr>
          <w:rFonts w:hint="eastAsia" w:ascii="宋体" w:hAnsi="宋体" w:eastAsia="宋体" w:cs="宋体"/>
          <w:b/>
          <w:bCs/>
          <w:color w:val="auto"/>
          <w:szCs w:val="21"/>
          <w:highlight w:val="none"/>
        </w:rPr>
        <w:t xml:space="preserve"> </w:t>
      </w:r>
    </w:p>
    <w:p w14:paraId="6E507CD9">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）商务标必须按招标文件所附的商务标格式编制（参见第六篇）。</w:t>
      </w:r>
    </w:p>
    <w:p w14:paraId="6F763E4C">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）技术标必须按招标文件所附的技术标格式编制（参见第六篇）。</w:t>
      </w:r>
    </w:p>
    <w:p w14:paraId="12369747">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）报价信封由投标人使用电子标书制作软件编制（参见第六篇）。</w:t>
      </w:r>
    </w:p>
    <w:p w14:paraId="428BD847">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 xml:space="preserve">  投标人按照投标文件的组成目录编制投标文件应包括上述内容，但不限于上述内容。招标文件提供了相关格式的，严格按照招标文件的要求编制，投标文件未含格式的，投标人自行编制。投标文件编制中要求的扫描件、照片可为该资料扫描件。</w:t>
      </w:r>
    </w:p>
    <w:p w14:paraId="2298B3A8">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544F2A97">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p>
    <w:p w14:paraId="72BDBDFA">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44" w:name="_Toc8675_WPSOffice_Level3"/>
      <w:bookmarkStart w:id="145" w:name="_Toc142508324"/>
      <w:bookmarkStart w:id="146" w:name="_Toc13214"/>
      <w:bookmarkStart w:id="147" w:name="_Toc11170"/>
      <w:bookmarkStart w:id="148" w:name="_Toc17386"/>
      <w:bookmarkStart w:id="149" w:name="_Toc486167674"/>
      <w:bookmarkStart w:id="150" w:name="_Toc450662860"/>
      <w:r>
        <w:rPr>
          <w:rFonts w:hint="eastAsia" w:ascii="宋体" w:hAnsi="宋体" w:eastAsia="宋体" w:cs="宋体"/>
          <w:color w:val="auto"/>
          <w:szCs w:val="21"/>
          <w:highlight w:val="none"/>
          <w:lang w:val="zh-CN"/>
        </w:rPr>
        <w:t>10 投标函</w:t>
      </w:r>
      <w:bookmarkEnd w:id="144"/>
      <w:bookmarkEnd w:id="145"/>
      <w:bookmarkEnd w:id="146"/>
      <w:bookmarkEnd w:id="147"/>
      <w:bookmarkEnd w:id="148"/>
      <w:bookmarkEnd w:id="149"/>
      <w:bookmarkEnd w:id="150"/>
    </w:p>
    <w:p w14:paraId="1E1F5885">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0422B40D">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p>
    <w:p w14:paraId="42CD0799">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51" w:name="_Toc15427"/>
      <w:bookmarkStart w:id="152" w:name="_Toc4385_WPSOffice_Level3"/>
      <w:bookmarkStart w:id="153" w:name="_Toc7391"/>
      <w:bookmarkStart w:id="154" w:name="_Toc142508325"/>
      <w:bookmarkStart w:id="155" w:name="_Toc486167675"/>
      <w:bookmarkStart w:id="156" w:name="_Toc24311"/>
      <w:bookmarkStart w:id="157" w:name="_Toc450662861"/>
      <w:r>
        <w:rPr>
          <w:rFonts w:hint="eastAsia" w:ascii="宋体" w:hAnsi="宋体" w:eastAsia="宋体" w:cs="宋体"/>
          <w:color w:val="auto"/>
          <w:szCs w:val="21"/>
          <w:highlight w:val="none"/>
          <w:lang w:val="zh-CN"/>
        </w:rPr>
        <w:t>11 投标报价</w:t>
      </w:r>
      <w:bookmarkEnd w:id="151"/>
      <w:bookmarkEnd w:id="152"/>
      <w:bookmarkEnd w:id="153"/>
      <w:bookmarkEnd w:id="154"/>
      <w:bookmarkEnd w:id="155"/>
      <w:bookmarkEnd w:id="156"/>
      <w:bookmarkEnd w:id="157"/>
    </w:p>
    <w:p w14:paraId="7A8D7673">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本项目只允许有一个报价价格，任何有选择的或</w:t>
      </w:r>
      <w:r>
        <w:rPr>
          <w:rFonts w:hint="eastAsia" w:ascii="宋体" w:hAnsi="宋体" w:eastAsia="宋体" w:cs="宋体"/>
          <w:b/>
          <w:color w:val="auto"/>
          <w:kern w:val="0"/>
          <w:szCs w:val="21"/>
          <w:highlight w:val="none"/>
          <w:lang w:val="zh-CN"/>
        </w:rPr>
        <w:t>不是固定价的</w:t>
      </w:r>
      <w:r>
        <w:rPr>
          <w:rFonts w:hint="eastAsia" w:ascii="宋体" w:hAnsi="宋体" w:eastAsia="宋体" w:cs="宋体"/>
          <w:b/>
          <w:color w:val="auto"/>
          <w:szCs w:val="21"/>
          <w:highlight w:val="none"/>
          <w:lang w:val="zh-CN"/>
        </w:rPr>
        <w:t>投标报价将不予接受，</w:t>
      </w:r>
      <w:r>
        <w:rPr>
          <w:rFonts w:hint="eastAsia" w:ascii="宋体" w:hAnsi="宋体" w:eastAsia="宋体" w:cs="宋体"/>
          <w:b/>
          <w:color w:val="auto"/>
          <w:kern w:val="0"/>
          <w:szCs w:val="21"/>
          <w:highlight w:val="none"/>
          <w:lang w:val="zh-CN"/>
        </w:rPr>
        <w:t>作为非实质性响应投标而予以拒绝。</w:t>
      </w:r>
      <w:r>
        <w:rPr>
          <w:rFonts w:hint="eastAsia" w:ascii="宋体" w:hAnsi="宋体" w:eastAsia="宋体" w:cs="宋体"/>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58780D0C">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102AD754">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2B31D675">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本项目的投标报价</w:t>
      </w:r>
      <w:r>
        <w:rPr>
          <w:rFonts w:hint="eastAsia" w:ascii="宋体" w:hAnsi="宋体" w:eastAsia="宋体" w:cs="宋体"/>
          <w:b/>
          <w:color w:val="auto"/>
          <w:szCs w:val="21"/>
          <w:highlight w:val="none"/>
          <w:u w:val="single"/>
        </w:rPr>
        <w:t>采用</w:t>
      </w:r>
      <w:r>
        <w:rPr>
          <w:rFonts w:hint="eastAsia" w:ascii="宋体" w:hAnsi="宋体" w:eastAsia="宋体" w:cs="宋体"/>
          <w:b/>
          <w:color w:val="auto"/>
          <w:szCs w:val="21"/>
          <w:highlight w:val="none"/>
          <w:u w:val="single"/>
          <w:lang w:val="zh-CN"/>
        </w:rPr>
        <w:t>综合单价（即单个保安人员的月综合单价）</w:t>
      </w:r>
      <w:r>
        <w:rPr>
          <w:rFonts w:hint="eastAsia" w:ascii="宋体" w:hAnsi="宋体" w:eastAsia="宋体" w:cs="宋体"/>
          <w:b/>
          <w:color w:val="auto"/>
          <w:szCs w:val="21"/>
          <w:highlight w:val="none"/>
          <w:u w:val="single"/>
        </w:rPr>
        <w:t>的形式填报</w:t>
      </w:r>
      <w:r>
        <w:rPr>
          <w:rFonts w:hint="eastAsia" w:ascii="宋体" w:hAnsi="宋体" w:eastAsia="宋体" w:cs="宋体"/>
          <w:b/>
          <w:color w:val="auto"/>
          <w:szCs w:val="21"/>
          <w:highlight w:val="none"/>
          <w:u w:val="single"/>
          <w:lang w:val="zh-CN"/>
        </w:rPr>
        <w:t>。合同履约过程中，在服务期内按综合单价乘以实际派驻保安人员数量、实际服务期限进行结算。本项目投标报价为不含税价，即为《中华人民共和国增值税暂行条例》（国务院令第691号修订版）规定的销售额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不含税合同价是指不含本采购项目投标人的销项税额，包含了投标人完成合同义务（含投标人代缴代扣、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4CB75B65">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zh-CN"/>
        </w:rPr>
        <w:t>人工费（工资及加班工资、福利、社保、劳保、服装和膳食、意外伤害保险等）、办公费、水电费、交通费、管理费用、对讲机、防卫器械、手电筒雨衣水鞋等装备购置费；</w:t>
      </w:r>
    </w:p>
    <w:p w14:paraId="325F00C3">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w:t>
      </w:r>
      <w:r>
        <w:rPr>
          <w:rFonts w:hint="eastAsia" w:ascii="宋体" w:hAnsi="宋体" w:eastAsia="宋体" w:cs="宋体"/>
          <w:color w:val="auto"/>
          <w:kern w:val="2"/>
          <w:sz w:val="21"/>
          <w:szCs w:val="21"/>
          <w:highlight w:val="none"/>
          <w:lang w:val="zh-CN"/>
        </w:rPr>
        <w:t>本项目所发生的</w:t>
      </w:r>
      <w:r>
        <w:rPr>
          <w:rFonts w:hint="eastAsia" w:ascii="宋体" w:hAnsi="宋体" w:eastAsia="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lang w:val="zh-CN"/>
        </w:rPr>
        <w:t>销项税额以外的</w:t>
      </w:r>
      <w:r>
        <w:rPr>
          <w:rFonts w:hint="eastAsia" w:ascii="宋体" w:hAnsi="宋体" w:eastAsia="宋体" w:cs="宋体"/>
          <w:color w:val="auto"/>
          <w:sz w:val="21"/>
          <w:szCs w:val="21"/>
          <w:highlight w:val="none"/>
          <w:lang w:val="en-US" w:eastAsia="zh-CN"/>
        </w:rPr>
        <w:t>税金、</w:t>
      </w:r>
      <w:r>
        <w:rPr>
          <w:rFonts w:hint="eastAsia" w:ascii="宋体" w:hAnsi="宋体" w:eastAsia="宋体" w:cs="宋体"/>
          <w:color w:val="auto"/>
          <w:szCs w:val="21"/>
          <w:highlight w:val="none"/>
          <w:lang w:val="zh-CN"/>
        </w:rPr>
        <w:t>保险、利润、</w:t>
      </w:r>
      <w:r>
        <w:rPr>
          <w:rFonts w:hint="eastAsia" w:ascii="宋体" w:hAnsi="宋体" w:eastAsia="宋体" w:cs="宋体"/>
          <w:color w:val="auto"/>
          <w:szCs w:val="21"/>
          <w:highlight w:val="none"/>
          <w:lang w:val="en-US" w:eastAsia="zh-CN"/>
        </w:rPr>
        <w:t>中标服务费</w:t>
      </w:r>
      <w:r>
        <w:rPr>
          <w:rFonts w:hint="eastAsia" w:ascii="宋体" w:hAnsi="宋体" w:eastAsia="宋体" w:cs="宋体"/>
          <w:color w:val="auto"/>
          <w:szCs w:val="21"/>
          <w:highlight w:val="none"/>
          <w:lang w:val="zh-CN"/>
        </w:rPr>
        <w:t>等。</w:t>
      </w:r>
    </w:p>
    <w:p w14:paraId="03E0CEC5">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服务费在服务期内不因最低工资标准上调，劳务成本、物价成本等的变动或其他任何原因而做调整。综合单价不区分普通保安人员和保安队长，投标人应考虑保安队长的薪资高于普通保安人员的情况，并将溢价部分折算在综合单价内，招标人统一按保安人员综合单价计费，不另外增加费用。</w:t>
      </w:r>
    </w:p>
    <w:p w14:paraId="540584F1">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14:paraId="57EFAF00">
      <w:pPr>
        <w:autoSpaceDE w:val="0"/>
        <w:autoSpaceDN w:val="0"/>
        <w:adjustRightInd w:val="0"/>
        <w:spacing w:line="360" w:lineRule="auto"/>
        <w:ind w:left="268" w:leftChars="-100" w:hanging="478" w:hangingChars="2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14:paraId="1BF8C53D">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w:t>
      </w:r>
      <w:r>
        <w:rPr>
          <w:rFonts w:hint="eastAsia" w:ascii="宋体" w:hAnsi="宋体" w:eastAsia="宋体" w:cs="宋体"/>
          <w:b/>
          <w:bCs/>
          <w:color w:val="auto"/>
          <w:szCs w:val="21"/>
          <w:highlight w:val="none"/>
          <w:lang w:val="en-US" w:eastAsia="zh-CN"/>
        </w:rPr>
        <w:t>相关</w:t>
      </w:r>
      <w:r>
        <w:rPr>
          <w:rFonts w:hint="eastAsia" w:ascii="宋体" w:hAnsi="宋体" w:eastAsia="宋体" w:cs="宋体"/>
          <w:b/>
          <w:bCs/>
          <w:color w:val="auto"/>
          <w:szCs w:val="21"/>
          <w:highlight w:val="none"/>
          <w:lang w:val="zh-CN"/>
        </w:rPr>
        <w:t>服务所需的费用，投标人都应计入投标报价总价。</w:t>
      </w:r>
    </w:p>
    <w:p w14:paraId="2C439FA4">
      <w:pPr>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non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宋体"/>
          <w:b/>
          <w:bCs/>
          <w:color w:val="auto"/>
          <w:kern w:val="0"/>
          <w:szCs w:val="24"/>
          <w:highlight w:val="none"/>
          <w:u w:val="single"/>
        </w:rPr>
        <w:t>的</w:t>
      </w:r>
      <w:r>
        <w:rPr>
          <w:rFonts w:hint="eastAsia" w:ascii="宋体" w:hAnsi="宋体" w:eastAsia="宋体" w:cs="宋体"/>
          <w:b/>
          <w:color w:val="auto"/>
          <w:szCs w:val="21"/>
          <w:highlight w:val="none"/>
          <w:u w:val="single"/>
          <w:lang w:val="zh-CN"/>
        </w:rPr>
        <w:t>综合单价报价</w:t>
      </w:r>
      <w:r>
        <w:rPr>
          <w:rFonts w:hint="eastAsia" w:ascii="宋体" w:hAnsi="宋体" w:eastAsia="宋体" w:cs="宋体"/>
          <w:b/>
          <w:color w:val="auto"/>
          <w:szCs w:val="21"/>
          <w:highlight w:val="none"/>
          <w:u w:val="single"/>
          <w:lang w:val="en-US" w:eastAsia="zh-CN"/>
        </w:rPr>
        <w:t>高于</w:t>
      </w:r>
      <w:r>
        <w:rPr>
          <w:rFonts w:hint="eastAsia" w:ascii="宋体" w:hAnsi="宋体" w:eastAsia="宋体" w:cs="宋体"/>
          <w:b/>
          <w:bCs/>
          <w:color w:val="auto"/>
          <w:kern w:val="0"/>
          <w:szCs w:val="24"/>
          <w:highlight w:val="none"/>
          <w:u w:val="single"/>
          <w:lang w:val="en-US" w:eastAsia="zh-CN"/>
        </w:rPr>
        <w:t>不含税</w:t>
      </w:r>
      <w:r>
        <w:rPr>
          <w:rFonts w:hint="eastAsia" w:ascii="宋体" w:hAnsi="宋体" w:eastAsia="宋体" w:cs="宋体"/>
          <w:b/>
          <w:bCs/>
          <w:color w:val="auto"/>
          <w:kern w:val="0"/>
          <w:szCs w:val="24"/>
          <w:highlight w:val="none"/>
          <w:u w:val="single"/>
        </w:rPr>
        <w:t>综合预算单价的，该投标人的投标文件将被视为无效投标</w:t>
      </w:r>
      <w:r>
        <w:rPr>
          <w:rFonts w:hint="eastAsia" w:ascii="宋体" w:hAnsi="宋体" w:eastAsia="宋体" w:cs="宋体"/>
          <w:b/>
          <w:color w:val="auto"/>
          <w:szCs w:val="21"/>
          <w:highlight w:val="none"/>
          <w:u w:val="single"/>
          <w:lang w:val="zh-CN"/>
        </w:rPr>
        <w:t>。本项目不含税综合预算单价为</w:t>
      </w:r>
      <w:r>
        <w:rPr>
          <w:rFonts w:hint="eastAsia" w:ascii="宋体" w:hAnsi="宋体" w:eastAsia="宋体" w:cs="宋体"/>
          <w:b/>
          <w:color w:val="auto"/>
          <w:szCs w:val="21"/>
          <w:highlight w:val="none"/>
          <w:u w:val="single"/>
          <w:lang w:val="en-US" w:eastAsia="zh-CN"/>
        </w:rPr>
        <w:t>4,075.47</w:t>
      </w:r>
      <w:r>
        <w:rPr>
          <w:rFonts w:hint="eastAsia" w:ascii="宋体" w:hAnsi="宋体" w:eastAsia="宋体" w:cs="宋体"/>
          <w:b/>
          <w:color w:val="auto"/>
          <w:szCs w:val="21"/>
          <w:highlight w:val="none"/>
          <w:u w:val="single"/>
          <w:lang w:val="zh-CN"/>
        </w:rPr>
        <w:t>元/人/月（大写：人民币每人每月</w:t>
      </w:r>
      <w:r>
        <w:rPr>
          <w:rFonts w:hint="eastAsia" w:ascii="宋体" w:hAnsi="宋体" w:eastAsia="宋体" w:cs="宋体"/>
          <w:b/>
          <w:color w:val="auto"/>
          <w:szCs w:val="21"/>
          <w:highlight w:val="none"/>
          <w:u w:val="single"/>
          <w:lang w:val="en-US" w:eastAsia="zh-CN"/>
        </w:rPr>
        <w:t>肆仟零柒拾伍元肆角柒分</w:t>
      </w:r>
      <w:r>
        <w:rPr>
          <w:rFonts w:hint="eastAsia" w:ascii="宋体" w:hAnsi="宋体" w:eastAsia="宋体" w:cs="宋体"/>
          <w:b/>
          <w:color w:val="auto"/>
          <w:szCs w:val="21"/>
          <w:highlight w:val="none"/>
          <w:u w:val="single"/>
          <w:lang w:val="zh-CN"/>
        </w:rPr>
        <w:t>），</w:t>
      </w:r>
      <w:r>
        <w:rPr>
          <w:rFonts w:hint="eastAsia" w:ascii="宋体" w:hAnsi="宋体" w:eastAsia="宋体" w:cs="宋体"/>
          <w:b/>
          <w:color w:val="auto"/>
          <w:szCs w:val="21"/>
          <w:highlight w:val="none"/>
          <w:u w:val="single"/>
          <w:lang w:val="en-US" w:eastAsia="zh-CN"/>
        </w:rPr>
        <w:t>本项目暂定采购人数、服务期对应的</w:t>
      </w:r>
      <w:r>
        <w:rPr>
          <w:rFonts w:ascii="宋体" w:hAnsi="宋体" w:eastAsia="宋体" w:cs="宋体"/>
          <w:b/>
          <w:color w:val="auto"/>
          <w:kern w:val="0"/>
          <w:szCs w:val="21"/>
          <w:highlight w:val="none"/>
          <w:u w:val="single"/>
          <w:lang w:val="zh-CN"/>
        </w:rPr>
        <w:t>不含税总预算为</w:t>
      </w:r>
      <w:r>
        <w:rPr>
          <w:rFonts w:hint="eastAsia" w:ascii="宋体" w:hAnsi="宋体" w:eastAsia="宋体" w:cs="宋体"/>
          <w:b/>
          <w:color w:val="auto"/>
          <w:kern w:val="0"/>
          <w:szCs w:val="21"/>
          <w:highlight w:val="none"/>
          <w:u w:val="single"/>
          <w:lang w:val="zh-CN"/>
        </w:rPr>
        <w:t>35,432,136.18</w:t>
      </w:r>
      <w:r>
        <w:rPr>
          <w:rFonts w:hint="eastAsia" w:ascii="宋体" w:hAnsi="宋体" w:eastAsia="宋体" w:cs="宋体"/>
          <w:b/>
          <w:color w:val="auto"/>
          <w:kern w:val="0"/>
          <w:szCs w:val="21"/>
          <w:highlight w:val="none"/>
          <w:u w:val="single"/>
          <w:lang w:val="en-US" w:eastAsia="zh-CN"/>
        </w:rPr>
        <w:t>元（大写：人民币叁仟伍佰肆拾叁万贰仟壹佰叁拾陆元壹角捌分）</w:t>
      </w:r>
      <w:r>
        <w:rPr>
          <w:rFonts w:hint="eastAsia" w:ascii="宋体" w:hAnsi="宋体" w:eastAsia="宋体" w:cs="宋体"/>
          <w:b/>
          <w:color w:val="auto"/>
          <w:szCs w:val="21"/>
          <w:highlight w:val="none"/>
          <w:u w:val="single"/>
          <w:lang w:val="zh-CN"/>
        </w:rPr>
        <w:t>。</w:t>
      </w:r>
    </w:p>
    <w:p w14:paraId="742A6146">
      <w:pPr>
        <w:autoSpaceDE w:val="0"/>
        <w:autoSpaceDN w:val="0"/>
        <w:adjustRightInd w:val="0"/>
        <w:spacing w:line="360" w:lineRule="auto"/>
        <w:ind w:left="357" w:leftChars="-100" w:hanging="567"/>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     </w:t>
      </w:r>
    </w:p>
    <w:p w14:paraId="512881E5">
      <w:pPr>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158" w:name="_Toc450662862"/>
      <w:bookmarkStart w:id="159" w:name="_Toc486167676"/>
      <w:bookmarkStart w:id="160" w:name="_Toc20312"/>
      <w:bookmarkStart w:id="161" w:name="_Toc3469"/>
      <w:bookmarkStart w:id="162" w:name="_Toc142508326"/>
      <w:bookmarkStart w:id="163" w:name="_Toc7573"/>
      <w:bookmarkStart w:id="164" w:name="_Toc30042_WPSOffice_Level3"/>
      <w:r>
        <w:rPr>
          <w:rFonts w:hint="eastAsia" w:ascii="宋体" w:hAnsi="宋体" w:eastAsia="宋体" w:cs="宋体"/>
          <w:b/>
          <w:color w:val="auto"/>
          <w:szCs w:val="21"/>
          <w:highlight w:val="none"/>
          <w:lang w:val="zh-CN"/>
        </w:rPr>
        <w:t>12 投标报价货币</w:t>
      </w:r>
      <w:bookmarkEnd w:id="158"/>
      <w:bookmarkEnd w:id="159"/>
      <w:bookmarkEnd w:id="160"/>
      <w:bookmarkEnd w:id="161"/>
      <w:bookmarkEnd w:id="162"/>
      <w:bookmarkEnd w:id="163"/>
      <w:bookmarkEnd w:id="164"/>
    </w:p>
    <w:p w14:paraId="436ECA22">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投标报价表上的价格须以人民币报价，以其</w:t>
      </w:r>
      <w:r>
        <w:rPr>
          <w:rFonts w:hint="eastAsia" w:ascii="宋体" w:hAnsi="宋体" w:eastAsia="宋体" w:cs="宋体"/>
          <w:b/>
          <w:color w:val="auto"/>
          <w:szCs w:val="21"/>
          <w:highlight w:val="none"/>
          <w:lang w:val="en-US" w:eastAsia="zh-CN"/>
        </w:rPr>
        <w:t>他</w:t>
      </w:r>
      <w:r>
        <w:rPr>
          <w:rFonts w:hint="eastAsia" w:ascii="宋体" w:hAnsi="宋体" w:eastAsia="宋体" w:cs="宋体"/>
          <w:b/>
          <w:color w:val="auto"/>
          <w:szCs w:val="21"/>
          <w:highlight w:val="none"/>
          <w:lang w:val="zh-CN"/>
        </w:rPr>
        <w:t>货币标价的投标将予以拒绝。</w:t>
      </w:r>
    </w:p>
    <w:p w14:paraId="39D87C9F">
      <w:pPr>
        <w:autoSpaceDE w:val="0"/>
        <w:autoSpaceDN w:val="0"/>
        <w:adjustRightInd w:val="0"/>
        <w:spacing w:line="360" w:lineRule="auto"/>
        <w:ind w:left="265" w:leftChars="119" w:hanging="15"/>
        <w:rPr>
          <w:rFonts w:hint="eastAsia" w:ascii="宋体" w:hAnsi="宋体" w:eastAsia="宋体" w:cs="宋体"/>
          <w:color w:val="auto"/>
          <w:szCs w:val="21"/>
          <w:highlight w:val="none"/>
        </w:rPr>
      </w:pPr>
    </w:p>
    <w:p w14:paraId="7ED30E20">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65" w:name="_Toc450662863"/>
      <w:bookmarkStart w:id="166" w:name="_Toc20031"/>
      <w:bookmarkStart w:id="167" w:name="_Toc486167677"/>
      <w:bookmarkStart w:id="168" w:name="_Toc142508327"/>
      <w:bookmarkStart w:id="169" w:name="_Toc9955"/>
      <w:bookmarkStart w:id="170" w:name="_Toc3961"/>
      <w:bookmarkStart w:id="171" w:name="_Toc9411_WPSOffice_Level3"/>
      <w:r>
        <w:rPr>
          <w:rFonts w:hint="eastAsia" w:ascii="宋体" w:hAnsi="宋体" w:eastAsia="宋体" w:cs="宋体"/>
          <w:color w:val="auto"/>
          <w:szCs w:val="21"/>
          <w:highlight w:val="none"/>
          <w:lang w:val="zh-CN"/>
        </w:rPr>
        <w:t>13 证明投标人的合格性和资格的声明文件</w:t>
      </w:r>
      <w:bookmarkEnd w:id="165"/>
      <w:bookmarkEnd w:id="166"/>
      <w:bookmarkEnd w:id="167"/>
      <w:bookmarkEnd w:id="168"/>
      <w:bookmarkEnd w:id="169"/>
      <w:bookmarkEnd w:id="170"/>
      <w:bookmarkEnd w:id="171"/>
    </w:p>
    <w:p w14:paraId="2B4BD8E4">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6DC09117">
      <w:pPr>
        <w:autoSpaceDE w:val="0"/>
        <w:autoSpaceDN w:val="0"/>
        <w:adjustRightInd w:val="0"/>
        <w:spacing w:line="360" w:lineRule="auto"/>
        <w:ind w:left="357" w:leftChars="-100" w:hanging="567"/>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1951865A">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6432B2E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3CC35E5A">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14:paraId="220227AD">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14:paraId="05A3519A">
      <w:pPr>
        <w:autoSpaceDE w:val="0"/>
        <w:autoSpaceDN w:val="0"/>
        <w:adjustRightInd w:val="0"/>
        <w:spacing w:line="360" w:lineRule="auto"/>
        <w:ind w:left="560" w:leftChars="128" w:hanging="291" w:hangingChars="139"/>
        <w:rPr>
          <w:rFonts w:hint="eastAsia" w:ascii="宋体" w:hAnsi="宋体" w:eastAsia="宋体" w:cs="宋体"/>
          <w:color w:val="auto"/>
          <w:szCs w:val="21"/>
          <w:highlight w:val="none"/>
        </w:rPr>
      </w:pPr>
    </w:p>
    <w:p w14:paraId="4804138B">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72" w:name="_Toc7708"/>
      <w:bookmarkStart w:id="173" w:name="_Toc8615"/>
      <w:bookmarkStart w:id="174" w:name="_Toc450662864"/>
      <w:bookmarkStart w:id="175" w:name="_Toc29754"/>
      <w:bookmarkStart w:id="176" w:name="_Toc486167678"/>
      <w:bookmarkStart w:id="177" w:name="_Toc142508328"/>
      <w:bookmarkStart w:id="178" w:name="_Toc27771_WPSOffice_Level3"/>
      <w:r>
        <w:rPr>
          <w:rFonts w:hint="eastAsia" w:ascii="宋体" w:hAnsi="宋体" w:eastAsia="宋体" w:cs="宋体"/>
          <w:color w:val="auto"/>
          <w:szCs w:val="21"/>
          <w:highlight w:val="none"/>
          <w:lang w:val="zh-CN"/>
        </w:rPr>
        <w:t>14 证明服务的合格性并符合招标文件规定的声明文件</w:t>
      </w:r>
      <w:bookmarkEnd w:id="172"/>
      <w:bookmarkEnd w:id="173"/>
      <w:bookmarkEnd w:id="174"/>
      <w:bookmarkEnd w:id="175"/>
      <w:bookmarkEnd w:id="176"/>
      <w:bookmarkEnd w:id="177"/>
      <w:bookmarkEnd w:id="178"/>
    </w:p>
    <w:p w14:paraId="6BABF206">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553956B5">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2183FB04">
      <w:pPr>
        <w:autoSpaceDE w:val="0"/>
        <w:autoSpaceDN w:val="0"/>
        <w:adjustRightInd w:val="0"/>
        <w:spacing w:line="360" w:lineRule="auto"/>
        <w:ind w:left="317" w:leftChars="-100" w:hanging="527" w:hangingChars="251"/>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19C0DE64">
      <w:pPr>
        <w:autoSpaceDE w:val="0"/>
        <w:autoSpaceDN w:val="0"/>
        <w:adjustRightInd w:val="0"/>
        <w:spacing w:line="360" w:lineRule="auto"/>
        <w:rPr>
          <w:rFonts w:hint="eastAsia" w:ascii="宋体" w:hAnsi="宋体" w:eastAsia="宋体" w:cs="宋体"/>
          <w:color w:val="auto"/>
          <w:kern w:val="0"/>
          <w:sz w:val="24"/>
          <w:szCs w:val="24"/>
          <w:highlight w:val="none"/>
        </w:rPr>
      </w:pPr>
    </w:p>
    <w:p w14:paraId="6A63D6FC">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79" w:name="_Toc7860"/>
      <w:bookmarkStart w:id="180" w:name="_Toc5356_WPSOffice_Level3"/>
      <w:bookmarkStart w:id="181" w:name="_Toc3206"/>
      <w:bookmarkStart w:id="182" w:name="_Toc30555"/>
      <w:bookmarkStart w:id="183" w:name="_Toc142508329"/>
      <w:bookmarkStart w:id="184" w:name="_Toc8644"/>
      <w:bookmarkStart w:id="185" w:name="_Toc195714233"/>
      <w:bookmarkStart w:id="186" w:name="_Toc486167679"/>
      <w:r>
        <w:rPr>
          <w:rFonts w:hint="eastAsia" w:ascii="宋体" w:hAnsi="宋体" w:eastAsia="宋体" w:cs="宋体"/>
          <w:color w:val="auto"/>
          <w:szCs w:val="21"/>
          <w:highlight w:val="none"/>
          <w:lang w:val="zh-CN"/>
        </w:rPr>
        <w:t>15 投标保证金</w:t>
      </w:r>
      <w:bookmarkEnd w:id="179"/>
      <w:bookmarkEnd w:id="180"/>
      <w:bookmarkEnd w:id="181"/>
      <w:bookmarkEnd w:id="182"/>
      <w:bookmarkEnd w:id="183"/>
      <w:bookmarkEnd w:id="184"/>
      <w:bookmarkEnd w:id="185"/>
      <w:bookmarkEnd w:id="186"/>
    </w:p>
    <w:p w14:paraId="2CB59CE3">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.1 投标人在投标截止时间前，应按第一篇《招标公告》中规定的形式和金额提交投标保证金。投标保证金到账时间应为投标保证金的关联时间。投标保证金数据超过投标截止时间后到达交易系统的，无法关联。投标人应提前办理投标保证金手续，自行承担数据延误风险。投标人如发现到账异常情况，须在投标截止时间前向东莞市公共资源交易中心（以下简称交易中心）工作人员提出投标保证金到账异常处理申请。投标人必须在招标人接受的方式中任选一种提交投标保证金。对应于各种方式的投标保证金的提交要求如下：</w:t>
      </w:r>
    </w:p>
    <w:p w14:paraId="1E647962">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（1）若采用单项投标保证金，投标人必须按全国公共资源交易平台（广东省·东莞市）办事指南的规定及时向交易中心缴存单项投标保证金，并确保上述款项在投标文件提交截止时间前匹配到本</w:t>
      </w:r>
      <w:r>
        <w:rPr>
          <w:rFonts w:hint="eastAsia" w:ascii="宋体" w:hAnsi="宋体" w:eastAsia="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lang w:val="zh-CN"/>
        </w:rPr>
        <w:t>，否则，其投标保证金视为无效。</w:t>
      </w:r>
    </w:p>
    <w:p w14:paraId="03365D92">
      <w:pPr>
        <w:autoSpaceDE w:val="0"/>
        <w:autoSpaceDN w:val="0"/>
        <w:adjustRightInd w:val="0"/>
        <w:spacing w:line="360" w:lineRule="auto"/>
        <w:ind w:left="225" w:leftChars="107" w:firstLine="489" w:firstLineChars="233"/>
        <w:jc w:val="left"/>
        <w:rPr>
          <w:rFonts w:hint="eastAsia" w:ascii="宋体" w:hAnsi="宋体" w:eastAsia="宋体" w:cs="宋体"/>
          <w:bCs w:val="0"/>
          <w:color w:val="auto"/>
          <w:kern w:val="0"/>
          <w:szCs w:val="21"/>
          <w:highlight w:val="none"/>
          <w:lang w:val="zh-CN"/>
        </w:rPr>
      </w:pPr>
      <w:r>
        <w:rPr>
          <w:rFonts w:hint="eastAsia" w:ascii="宋体" w:hAnsi="宋体" w:eastAsia="宋体" w:cs="宋体"/>
          <w:bCs w:val="0"/>
          <w:color w:val="auto"/>
          <w:kern w:val="0"/>
          <w:szCs w:val="21"/>
          <w:highlight w:val="none"/>
          <w:lang w:val="zh-CN"/>
        </w:rPr>
        <w:t>投标截止时间前，已在公共资源交易企业库建档的投标人应将保证金关联至本</w:t>
      </w:r>
      <w:r>
        <w:rPr>
          <w:rFonts w:hint="eastAsia" w:ascii="宋体" w:hAnsi="宋体" w:eastAsia="宋体" w:cs="宋体"/>
          <w:bCs w:val="0"/>
          <w:color w:val="auto"/>
          <w:kern w:val="0"/>
          <w:szCs w:val="21"/>
          <w:highlight w:val="none"/>
          <w:lang w:val="en-US" w:eastAsia="zh-CN"/>
        </w:rPr>
        <w:t>项目</w:t>
      </w:r>
      <w:r>
        <w:rPr>
          <w:rFonts w:hint="eastAsia" w:ascii="宋体" w:hAnsi="宋体" w:eastAsia="宋体" w:cs="宋体"/>
          <w:bCs w:val="0"/>
          <w:color w:val="auto"/>
          <w:kern w:val="0"/>
          <w:szCs w:val="21"/>
          <w:highlight w:val="none"/>
          <w:lang w:val="zh-CN"/>
        </w:rPr>
        <w:t>。具体要求详见全国公共资源交易平台（广东省·东莞市）（网址：https://ygp.gdzwfw.gov.cn/#/441900/index）办事指南中的相关规定。</w:t>
      </w:r>
    </w:p>
    <w:p w14:paraId="0C23CBC6">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按《关于实行投标保证金企业基本账户备案制度的通知》(东建市〔2014〕18号)要求，缴纳的投标保证金须由投标人基本账户转出。投标人开具银行电子保函或保险电子保单存入的保证金（如有）及相关费用须从基本账户转出。投标保证金或相关费用不由其基本账户转入的，交易中心一律不予认定，无法参与投标的相关责任由投标人自行承担。</w:t>
      </w:r>
    </w:p>
    <w:p w14:paraId="66B30BEC">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若采用银行电子保函或保险电子保单，投标人必须按《东莞市住房和城乡建设局关于我市房屋建筑和市政基础设施工程建设项目投标保证金使用银行电子保函及保险电子保单的通知》(东建市〔2022〕6号)规定办理，保证出具的保函或保单有效。保函或保单在投标人签到时关联。</w:t>
      </w:r>
    </w:p>
    <w:p w14:paraId="19C67547">
      <w:pPr>
        <w:autoSpaceDE w:val="0"/>
        <w:autoSpaceDN w:val="0"/>
        <w:adjustRightInd w:val="0"/>
        <w:spacing w:line="360" w:lineRule="auto"/>
        <w:ind w:left="225" w:leftChars="107" w:firstLine="489" w:firstLineChars="233"/>
        <w:jc w:val="left"/>
        <w:rPr>
          <w:rFonts w:hint="eastAsia" w:ascii="宋体" w:hAnsi="宋体" w:eastAsia="宋体" w:cs="宋体"/>
          <w:bCs w:val="0"/>
          <w:color w:val="auto"/>
          <w:kern w:val="0"/>
          <w:szCs w:val="21"/>
          <w:highlight w:val="none"/>
          <w:lang w:val="zh-CN"/>
        </w:rPr>
      </w:pPr>
      <w:r>
        <w:rPr>
          <w:rFonts w:hint="eastAsia" w:ascii="宋体" w:hAnsi="宋体" w:eastAsia="宋体" w:cs="宋体"/>
          <w:bCs w:val="0"/>
          <w:color w:val="auto"/>
          <w:kern w:val="0"/>
          <w:szCs w:val="21"/>
          <w:highlight w:val="none"/>
          <w:lang w:val="zh-CN"/>
        </w:rPr>
        <w:t>银行电子保函参考样式按照《住房和城乡建设部关于印发工程保函示范文本的通知》（建市〔2021〕11号）执行。 保险公司所提供的建设工程保证保险条款应当经国家金融监督管理总局批准、备案或注册，并在本公司门户网站主动公开单位信息、投保单（范本）以及保险合同含条款（范本）。</w:t>
      </w:r>
    </w:p>
    <w:p w14:paraId="6118A335">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.2 投标人签到时应按本投标人须知第</w:t>
      </w: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.1</w:t>
      </w:r>
      <w:r>
        <w:rPr>
          <w:rFonts w:hint="eastAsia" w:ascii="宋体" w:hAnsi="宋体" w:eastAsia="宋体" w:cs="宋体"/>
          <w:bCs/>
          <w:color w:val="auto"/>
          <w:kern w:val="0"/>
          <w:szCs w:val="21"/>
          <w:highlight w:val="none"/>
          <w:lang w:val="en-US" w:eastAsia="zh-CN"/>
        </w:rPr>
        <w:t>款</w:t>
      </w:r>
      <w:r>
        <w:rPr>
          <w:rFonts w:hint="eastAsia" w:ascii="宋体" w:hAnsi="宋体" w:eastAsia="宋体" w:cs="宋体"/>
          <w:bCs/>
          <w:color w:val="auto"/>
          <w:kern w:val="0"/>
          <w:szCs w:val="21"/>
          <w:highlight w:val="none"/>
          <w:lang w:val="zh-CN"/>
        </w:rPr>
        <w:t>要求提交投标保证金。投标截止时间前，投标人如果撤销签到，已关联的投标保证金同步取消关联；撤销签到的投标人可以重新签到并关联保证金。投标截止后，已关联的投标保证金不能取消关联。</w:t>
      </w:r>
    </w:p>
    <w:p w14:paraId="1FD9273A">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Cs/>
          <w:color w:val="auto"/>
          <w:kern w:val="0"/>
          <w:szCs w:val="21"/>
          <w:highlight w:val="none"/>
          <w:lang w:val="zh-CN"/>
        </w:rPr>
      </w:pPr>
      <w:bookmarkStart w:id="187" w:name="_Toc19219"/>
      <w:bookmarkStart w:id="188" w:name="_Toc3875"/>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.3 投标保证金退还程序。</w:t>
      </w:r>
      <w:bookmarkEnd w:id="187"/>
      <w:bookmarkEnd w:id="188"/>
    </w:p>
    <w:p w14:paraId="7C994BD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（1）对未通过资格</w:t>
      </w:r>
      <w:r>
        <w:rPr>
          <w:rFonts w:hint="eastAsia" w:ascii="宋体" w:hAnsi="宋体" w:eastAsia="宋体" w:cs="宋体"/>
          <w:bCs/>
          <w:color w:val="auto"/>
          <w:kern w:val="0"/>
          <w:szCs w:val="21"/>
          <w:highlight w:val="none"/>
          <w:lang w:val="en-US" w:eastAsia="zh-CN"/>
        </w:rPr>
        <w:t>性</w:t>
      </w:r>
      <w:r>
        <w:rPr>
          <w:rFonts w:hint="eastAsia" w:ascii="宋体" w:hAnsi="宋体" w:eastAsia="宋体" w:cs="宋体"/>
          <w:bCs/>
          <w:color w:val="auto"/>
          <w:kern w:val="0"/>
          <w:szCs w:val="21"/>
          <w:highlight w:val="none"/>
          <w:lang w:val="zh-CN"/>
        </w:rPr>
        <w:t>审查或未通过</w:t>
      </w:r>
      <w:r>
        <w:rPr>
          <w:rFonts w:hint="eastAsia" w:ascii="宋体" w:hAnsi="宋体" w:eastAsia="宋体" w:cs="宋体"/>
          <w:bCs/>
          <w:color w:val="auto"/>
          <w:kern w:val="0"/>
          <w:szCs w:val="21"/>
          <w:highlight w:val="none"/>
          <w:lang w:val="en-US" w:eastAsia="zh-CN"/>
        </w:rPr>
        <w:t>符合性检查</w:t>
      </w:r>
      <w:r>
        <w:rPr>
          <w:rFonts w:hint="eastAsia" w:ascii="宋体" w:hAnsi="宋体" w:eastAsia="宋体" w:cs="宋体"/>
          <w:bCs/>
          <w:color w:val="auto"/>
          <w:kern w:val="0"/>
          <w:szCs w:val="21"/>
          <w:highlight w:val="none"/>
          <w:lang w:val="zh-CN"/>
        </w:rPr>
        <w:t>的投标人，招标人在</w:t>
      </w:r>
      <w:r>
        <w:rPr>
          <w:rFonts w:hint="eastAsia" w:ascii="宋体" w:hAnsi="宋体" w:eastAsia="宋体" w:cs="宋体"/>
          <w:bCs/>
          <w:color w:val="auto"/>
          <w:kern w:val="0"/>
          <w:szCs w:val="21"/>
          <w:highlight w:val="none"/>
          <w:lang w:val="en-US" w:eastAsia="zh-CN"/>
        </w:rPr>
        <w:t>评标会</w:t>
      </w:r>
      <w:r>
        <w:rPr>
          <w:rFonts w:hint="eastAsia" w:ascii="宋体" w:hAnsi="宋体" w:eastAsia="宋体" w:cs="宋体"/>
          <w:bCs/>
          <w:color w:val="auto"/>
          <w:kern w:val="0"/>
          <w:szCs w:val="21"/>
          <w:highlight w:val="none"/>
          <w:lang w:val="zh-CN"/>
        </w:rPr>
        <w:t>结束后第一个工作日向交易中心发送退还指令；</w:t>
      </w:r>
    </w:p>
    <w:p w14:paraId="626F1060">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（2）对除中标候选人外的投标人，招标人在发布评标结果公示后3个工作日内向交易中心发送退还指令；</w:t>
      </w:r>
    </w:p>
    <w:p w14:paraId="2C6F913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（3）招标人与中标人在签订书面合同后3个工作日内向交易中心对中标人及其余中标候选人投标保证金发送退还指令。</w:t>
      </w:r>
    </w:p>
    <w:p w14:paraId="3708DC74">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（4）若</w:t>
      </w:r>
      <w:r>
        <w:rPr>
          <w:rFonts w:hint="eastAsia" w:ascii="宋体" w:hAnsi="宋体" w:eastAsia="宋体" w:cs="宋体"/>
          <w:bCs/>
          <w:color w:val="auto"/>
          <w:kern w:val="0"/>
          <w:szCs w:val="21"/>
          <w:highlight w:val="none"/>
          <w:lang w:val="en-US" w:eastAsia="zh-CN"/>
        </w:rPr>
        <w:t>项目</w:t>
      </w:r>
      <w:r>
        <w:rPr>
          <w:rFonts w:hint="eastAsia" w:ascii="宋体" w:hAnsi="宋体" w:eastAsia="宋体" w:cs="宋体"/>
          <w:bCs/>
          <w:color w:val="auto"/>
          <w:kern w:val="0"/>
          <w:szCs w:val="21"/>
          <w:highlight w:val="none"/>
          <w:lang w:val="zh-CN"/>
        </w:rPr>
        <w:t>受到监督部门调查时，招标人根据实际情况处理投标保证金退回有关工作。招标人将按调查结果处理涉事投标保证金。</w:t>
      </w:r>
    </w:p>
    <w:p w14:paraId="4E0B54F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（5）如因投诉等异常情况不能正常签发中标通知书，招标人可以退回未中标的且不涉及异常情况处理投标人的投标保证金发送退还指令。</w:t>
      </w:r>
    </w:p>
    <w:p w14:paraId="60D3385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.4 投标保证金有效期应当与投标有效期一致。招标人如果按本</w:t>
      </w:r>
      <w:r>
        <w:rPr>
          <w:rFonts w:hint="eastAsia" w:ascii="宋体" w:hAnsi="宋体" w:eastAsia="宋体" w:cs="宋体"/>
          <w:bCs/>
          <w:color w:val="auto"/>
          <w:kern w:val="0"/>
          <w:szCs w:val="21"/>
          <w:highlight w:val="none"/>
          <w:lang w:val="en-US" w:eastAsia="zh-CN"/>
        </w:rPr>
        <w:t>投标人</w:t>
      </w:r>
      <w:r>
        <w:rPr>
          <w:rFonts w:hint="eastAsia" w:ascii="宋体" w:hAnsi="宋体" w:eastAsia="宋体" w:cs="宋体"/>
          <w:bCs/>
          <w:color w:val="auto"/>
          <w:kern w:val="0"/>
          <w:szCs w:val="21"/>
          <w:highlight w:val="none"/>
          <w:lang w:val="zh-CN"/>
        </w:rPr>
        <w:t>须知第</w:t>
      </w:r>
      <w:r>
        <w:rPr>
          <w:rFonts w:hint="eastAsia" w:ascii="宋体" w:hAnsi="宋体" w:eastAsia="宋体" w:cs="宋体"/>
          <w:bCs/>
          <w:color w:val="auto"/>
          <w:kern w:val="0"/>
          <w:szCs w:val="21"/>
          <w:highlight w:val="none"/>
          <w:lang w:val="en-US" w:eastAsia="zh-CN"/>
        </w:rPr>
        <w:t>16.3款</w:t>
      </w:r>
      <w:r>
        <w:rPr>
          <w:rFonts w:hint="eastAsia" w:ascii="宋体" w:hAnsi="宋体" w:eastAsia="宋体" w:cs="宋体"/>
          <w:bCs/>
          <w:color w:val="auto"/>
          <w:kern w:val="0"/>
          <w:szCs w:val="21"/>
          <w:highlight w:val="none"/>
          <w:lang w:val="zh-CN"/>
        </w:rPr>
        <w:t>的规定延长了投标文件有效期，则投标保证金的有效期也相应延长。</w:t>
      </w:r>
    </w:p>
    <w:p w14:paraId="5F8E61C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 xml:space="preserve">.5 若发生下列情况，招标人在书面通知投标人（或中标人）后有权不予退还投标保证金： </w:t>
      </w:r>
    </w:p>
    <w:p w14:paraId="58D2999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（1）投标人在规定的投标截止时间后至投标有效期满之前撤销或修改其投标文件；</w:t>
      </w:r>
    </w:p>
    <w:p w14:paraId="718923D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（2）中标人未能在规定期限内提交履约担保；</w:t>
      </w:r>
    </w:p>
    <w:p w14:paraId="3A1CF21A">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（3）未根据</w:t>
      </w:r>
      <w:r>
        <w:rPr>
          <w:rFonts w:hint="eastAsia" w:ascii="宋体" w:hAnsi="宋体" w:eastAsia="宋体" w:cs="宋体"/>
          <w:bCs/>
          <w:color w:val="auto"/>
          <w:kern w:val="0"/>
          <w:szCs w:val="21"/>
          <w:highlight w:val="none"/>
          <w:lang w:val="en-US" w:eastAsia="zh-CN"/>
        </w:rPr>
        <w:t>本投标人须知</w:t>
      </w:r>
      <w:r>
        <w:rPr>
          <w:rFonts w:hint="eastAsia" w:ascii="宋体" w:hAnsi="宋体" w:eastAsia="宋体" w:cs="宋体"/>
          <w:bCs/>
          <w:color w:val="auto"/>
          <w:kern w:val="0"/>
          <w:szCs w:val="21"/>
          <w:highlight w:val="none"/>
          <w:lang w:val="zh-CN"/>
        </w:rPr>
        <w:t>第34条规定签署合同；</w:t>
      </w:r>
    </w:p>
    <w:p w14:paraId="074B53EE">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（4）将中标项目转让给他人，或者在投标文件中未说明，且未经招标人同意，将中标项目的合同的权利义务转让给第三方的；</w:t>
      </w:r>
    </w:p>
    <w:p w14:paraId="51E64698">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（5）提供虚假投标文件或虚假补充文件的，或违反《中华人民共和国招标投标法》等有关法律、法规、规章及招标投标相关规定的行为。</w:t>
      </w:r>
    </w:p>
    <w:p w14:paraId="5482E33F">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Cs/>
          <w:color w:val="auto"/>
          <w:kern w:val="0"/>
          <w:szCs w:val="21"/>
          <w:highlight w:val="none"/>
          <w:lang w:val="en-US"/>
        </w:rPr>
      </w:pPr>
      <w:bookmarkStart w:id="189" w:name="_Toc22708"/>
      <w:bookmarkStart w:id="190" w:name="_Toc30462"/>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en-US"/>
        </w:rPr>
        <w:t>.6</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lang w:val="en-US"/>
        </w:rPr>
        <w:t>对于提交银行电子保函（保险电子保单）的有关注意事项：</w:t>
      </w:r>
      <w:bookmarkEnd w:id="189"/>
      <w:bookmarkEnd w:id="190"/>
    </w:p>
    <w:p w14:paraId="7B9296BD">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6.1投标人所提交的银行电子保函（保险电子保单）经核实出现以下情况的，作自动弃权处理：①担保的有效期或金额不符合要求的；②出现不符合招标文件要求或招标人不能接受的条款。</w:t>
      </w:r>
    </w:p>
    <w:p w14:paraId="42019FF3">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6.2投标人应当选择具备银行电子保函（保险电子保单）相关业务的银行（保险公司）开具投标保函（保单）。具备相关业务的银行（保险公司）应满足能与交易中心端口对接、关联基本账户、退款等条件，以保证电子指令的正常发送与接收。</w:t>
      </w:r>
    </w:p>
    <w:p w14:paraId="78E0AB01">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6.3银行电子保函采用“电子保函+电子指令”模式，保险电子保单采用“电子保单+电子指令”模式，即银行（保险公司）向投标人开具电子保函（保单）的同时向交易中心发送经加密的电子指令，投标人自行登录交易系统进行确认。</w:t>
      </w:r>
    </w:p>
    <w:p w14:paraId="269E7F59">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6.4投标人需预留足够的时间，提前办理好银行电子保函或保险电子保单，自行查询确认电子指令是否已经送到交易中心，并核对相关资料和信息的准确性。若投标人未预留足够的时间办理相关手续，因网络或系统等原因导致电子指令超过投标文件递交截止时间未能到达交易系统导致招标人拒绝其投标的，其后果由投标人自行负责。</w:t>
      </w:r>
    </w:p>
    <w:p w14:paraId="6500E168">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en-US" w:eastAsia="zh-CN"/>
        </w:rPr>
        <w:t>15.</w:t>
      </w:r>
      <w:r>
        <w:rPr>
          <w:rFonts w:hint="eastAsia" w:ascii="宋体" w:hAnsi="宋体" w:eastAsia="宋体" w:cs="宋体"/>
          <w:bCs/>
          <w:color w:val="auto"/>
          <w:kern w:val="0"/>
          <w:szCs w:val="21"/>
          <w:highlight w:val="none"/>
          <w:lang w:val="zh-CN"/>
        </w:rPr>
        <w:t>7</w:t>
      </w:r>
      <w:r>
        <w:rPr>
          <w:rFonts w:hint="eastAsia" w:ascii="宋体" w:hAnsi="宋体" w:eastAsia="宋体" w:cs="宋体"/>
          <w:bCs/>
          <w:color w:val="auto"/>
          <w:kern w:val="0"/>
          <w:szCs w:val="21"/>
          <w:highlight w:val="none"/>
          <w:lang w:val="en-US" w:eastAsia="zh-CN"/>
        </w:rPr>
        <w:t xml:space="preserve"> </w:t>
      </w:r>
      <w:r>
        <w:rPr>
          <w:rFonts w:hint="eastAsia" w:ascii="宋体" w:hAnsi="宋体" w:eastAsia="宋体" w:cs="宋体"/>
          <w:bCs/>
          <w:color w:val="auto"/>
          <w:kern w:val="0"/>
          <w:szCs w:val="21"/>
          <w:highlight w:val="none"/>
          <w:lang w:val="zh-CN"/>
        </w:rPr>
        <w:t>投标保证金缴存银行帐户见全国公共资源交易平台（广东省·东莞市）办事指南。</w:t>
      </w:r>
    </w:p>
    <w:p w14:paraId="4F5035FF">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color w:val="auto"/>
          <w:kern w:val="0"/>
          <w:szCs w:val="21"/>
          <w:highlight w:val="none"/>
        </w:rPr>
      </w:pPr>
    </w:p>
    <w:p w14:paraId="0D5E1944">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91" w:name="_Toc486167680"/>
      <w:bookmarkStart w:id="192" w:name="_Toc24580"/>
      <w:bookmarkStart w:id="193" w:name="_Toc142508330"/>
      <w:bookmarkStart w:id="194" w:name="_Toc1458"/>
      <w:bookmarkStart w:id="195" w:name="_Toc22649_WPSOffice_Level3"/>
      <w:bookmarkStart w:id="196" w:name="_Toc29607"/>
      <w:bookmarkStart w:id="197" w:name="_Toc450662865"/>
      <w:r>
        <w:rPr>
          <w:rFonts w:hint="eastAsia" w:ascii="宋体" w:hAnsi="宋体" w:eastAsia="宋体" w:cs="宋体"/>
          <w:color w:val="auto"/>
          <w:szCs w:val="21"/>
          <w:highlight w:val="none"/>
          <w:lang w:val="zh-CN"/>
        </w:rPr>
        <w:t>16 投标有效期</w:t>
      </w:r>
      <w:bookmarkEnd w:id="191"/>
      <w:bookmarkEnd w:id="192"/>
      <w:bookmarkEnd w:id="193"/>
      <w:bookmarkEnd w:id="194"/>
      <w:bookmarkEnd w:id="195"/>
      <w:bookmarkEnd w:id="196"/>
      <w:bookmarkEnd w:id="197"/>
    </w:p>
    <w:p w14:paraId="694EDB67">
      <w:pPr>
        <w:tabs>
          <w:tab w:val="left" w:pos="567"/>
        </w:tabs>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0A4FD62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257F23B0">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17FEA35E">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1E469096">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198" w:name="_Toc20422"/>
      <w:bookmarkStart w:id="199" w:name="_Toc16430"/>
      <w:bookmarkStart w:id="200" w:name="_Toc25637_WPSOffice_Level3"/>
      <w:bookmarkStart w:id="201" w:name="_Toc15065"/>
      <w:bookmarkStart w:id="202" w:name="_Toc450662866"/>
      <w:bookmarkStart w:id="203" w:name="_Toc932"/>
      <w:bookmarkStart w:id="204" w:name="_Toc142508331"/>
      <w:bookmarkStart w:id="205" w:name="_Toc195714235"/>
      <w:bookmarkStart w:id="206" w:name="_Toc486167681"/>
      <w:r>
        <w:rPr>
          <w:rFonts w:hint="eastAsia" w:ascii="宋体" w:hAnsi="宋体" w:eastAsia="宋体" w:cs="宋体"/>
          <w:color w:val="auto"/>
          <w:szCs w:val="21"/>
          <w:highlight w:val="none"/>
          <w:lang w:val="zh-CN"/>
        </w:rPr>
        <w:t>17 投标文件的编制和签署</w:t>
      </w:r>
      <w:bookmarkEnd w:id="198"/>
      <w:bookmarkEnd w:id="199"/>
      <w:bookmarkEnd w:id="200"/>
      <w:bookmarkEnd w:id="201"/>
      <w:bookmarkEnd w:id="202"/>
      <w:bookmarkEnd w:id="203"/>
      <w:bookmarkEnd w:id="204"/>
      <w:bookmarkEnd w:id="205"/>
      <w:bookmarkEnd w:id="206"/>
    </w:p>
    <w:p w14:paraId="55F28CE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投标文件采用电子标书形式编制。投标人使用网络上传投标文件。</w:t>
      </w:r>
    </w:p>
    <w:p w14:paraId="6201BE1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投标人应使用全国公共资源交易平台（广东省·东莞市发布的投标文件电子标书制作软件（以下简称“电子标书制作软件”）进行投标文件的合成、电子</w:t>
      </w:r>
      <w:r>
        <w:rPr>
          <w:rFonts w:hint="eastAsia" w:ascii="宋体" w:hAnsi="宋体" w:eastAsia="宋体" w:cs="宋体"/>
          <w:color w:val="auto"/>
          <w:szCs w:val="21"/>
          <w:highlight w:val="none"/>
          <w:lang w:val="en-US"/>
        </w:rPr>
        <w:t>签名</w:t>
      </w:r>
      <w:r>
        <w:rPr>
          <w:rFonts w:hint="eastAsia" w:ascii="宋体" w:hAnsi="宋体" w:eastAsia="宋体" w:cs="宋体"/>
          <w:color w:val="auto"/>
          <w:szCs w:val="21"/>
          <w:highlight w:val="none"/>
          <w:lang w:val="zh-CN"/>
        </w:rPr>
        <w:t>工作。</w:t>
      </w:r>
    </w:p>
    <w:p w14:paraId="4CD66C6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投标人应使用依法设立的电子认证服务提供者签发的电子签名认证证书对电子投标文件进行电子签名。该电子</w:t>
      </w:r>
      <w:r>
        <w:rPr>
          <w:rFonts w:hint="eastAsia" w:ascii="宋体" w:hAnsi="宋体" w:eastAsia="宋体" w:cs="宋体"/>
          <w:color w:val="auto"/>
          <w:szCs w:val="21"/>
          <w:highlight w:val="none"/>
          <w:lang w:val="en-US"/>
        </w:rPr>
        <w:t>签名</w:t>
      </w:r>
      <w:r>
        <w:rPr>
          <w:rFonts w:hint="eastAsia" w:ascii="宋体" w:hAnsi="宋体" w:eastAsia="宋体" w:cs="宋体"/>
          <w:color w:val="auto"/>
          <w:szCs w:val="21"/>
          <w:highlight w:val="none"/>
          <w:lang w:val="zh-CN"/>
        </w:rPr>
        <w:t>与手写签名或者盖章具有同等的法律效力。</w:t>
      </w:r>
    </w:p>
    <w:p w14:paraId="2DB362DE">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投标人使用电子标书制作软件编制电子投标文件时必须按招标文件相关条款及投标文件格式中的要求进行编制。</w:t>
      </w:r>
    </w:p>
    <w:p w14:paraId="1893A6D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投标文件应按上述编制的要求编制电子标书。如投标文件未按上述编制要求编制的，所引起交易系统无法检索、读取相关信息时，其结果将由投标人自行承担。</w:t>
      </w:r>
    </w:p>
    <w:p w14:paraId="7BE7FD9F">
      <w:pPr>
        <w:tabs>
          <w:tab w:val="left" w:pos="567"/>
        </w:tabs>
        <w:autoSpaceDE w:val="0"/>
        <w:autoSpaceDN w:val="0"/>
        <w:adjustRightInd w:val="0"/>
        <w:spacing w:line="360" w:lineRule="auto"/>
        <w:ind w:left="357" w:leftChars="-100" w:hanging="567"/>
        <w:outlineLvl w:val="1"/>
        <w:rPr>
          <w:rFonts w:hint="eastAsia" w:ascii="宋体" w:hAnsi="宋体" w:eastAsia="宋体" w:cs="宋体"/>
          <w:color w:val="auto"/>
          <w:szCs w:val="21"/>
          <w:highlight w:val="none"/>
          <w:lang w:val="zh-CN"/>
        </w:rPr>
      </w:pPr>
      <w:bookmarkStart w:id="207" w:name="_Toc26960"/>
      <w:bookmarkStart w:id="208" w:name="_Toc9587"/>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投标文件必须按下列要求编制、使用数字证书电子</w:t>
      </w:r>
      <w:r>
        <w:rPr>
          <w:rFonts w:hint="eastAsia" w:ascii="宋体" w:hAnsi="宋体" w:eastAsia="宋体" w:cs="宋体"/>
          <w:color w:val="auto"/>
          <w:szCs w:val="21"/>
          <w:highlight w:val="none"/>
          <w:lang w:val="en-US"/>
        </w:rPr>
        <w:t>签名</w:t>
      </w:r>
      <w:r>
        <w:rPr>
          <w:rFonts w:hint="eastAsia" w:ascii="宋体" w:hAnsi="宋体" w:eastAsia="宋体" w:cs="宋体"/>
          <w:color w:val="auto"/>
          <w:szCs w:val="21"/>
          <w:highlight w:val="none"/>
          <w:lang w:val="en-US" w:eastAsia="zh-CN"/>
        </w:rPr>
        <w:t>：</w:t>
      </w:r>
      <w:bookmarkEnd w:id="207"/>
      <w:bookmarkEnd w:id="208"/>
    </w:p>
    <w:p w14:paraId="07012649">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.6.1按本投标人须知第</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条的规定编制，按本投标人须知第1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条的规定填报投标报价，“投标文件的组成”中列明的内容在投标文件中不能有漏缺。</w:t>
      </w:r>
    </w:p>
    <w:p w14:paraId="125A7A40">
      <w:pPr>
        <w:tabs>
          <w:tab w:val="left" w:pos="567"/>
        </w:tabs>
        <w:autoSpaceDE w:val="0"/>
        <w:autoSpaceDN w:val="0"/>
        <w:adjustRightInd w:val="0"/>
        <w:spacing w:line="360" w:lineRule="auto"/>
        <w:ind w:left="357" w:leftChars="-100" w:hanging="567"/>
        <w:outlineLvl w:val="2"/>
        <w:rPr>
          <w:rFonts w:hint="eastAsia" w:ascii="宋体" w:hAnsi="宋体" w:eastAsia="宋体" w:cs="宋体"/>
          <w:color w:val="auto"/>
          <w:szCs w:val="21"/>
          <w:highlight w:val="none"/>
          <w:lang w:val="zh-CN"/>
        </w:rPr>
      </w:pPr>
      <w:bookmarkStart w:id="209" w:name="_Toc19767"/>
      <w:bookmarkStart w:id="210" w:name="_Toc3092"/>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.6.2投标文件商务标、技术标编制要求：</w:t>
      </w:r>
      <w:bookmarkEnd w:id="209"/>
      <w:bookmarkEnd w:id="210"/>
    </w:p>
    <w:p w14:paraId="4B7C766B">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（1）投标文件必须按招标文件中规定的投标文件格式编制，并转换成PDF格式合成到电子投标文件中；</w:t>
      </w:r>
    </w:p>
    <w:p w14:paraId="7D38BFED">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（2）投标文件商务标、技术标必须按招标文件的规定填写，不能出现缺项、缺页、手写、关键语句（或字）错误； </w:t>
      </w:r>
    </w:p>
    <w:p w14:paraId="13A547FF">
      <w:pPr>
        <w:tabs>
          <w:tab w:val="left" w:pos="567"/>
        </w:tabs>
        <w:autoSpaceDE w:val="0"/>
        <w:autoSpaceDN w:val="0"/>
        <w:adjustRightInd w:val="0"/>
        <w:spacing w:line="360" w:lineRule="auto"/>
        <w:ind w:left="357" w:leftChars="-100" w:hanging="567"/>
        <w:outlineLvl w:val="3"/>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（3）投标文件的任何一页都不应有涂改、行间插字或删除；</w:t>
      </w:r>
    </w:p>
    <w:p w14:paraId="63E448AE">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（4）投标文件商务标、技术标应按其格式要求由投标人的法定代表人或其授权代表电子签名、企业数字证书电子签名；</w:t>
      </w:r>
    </w:p>
    <w:p w14:paraId="01169A20">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（5）严格按照第六篇投标文件格式内的要求完整、真实的填写《合同条款偏离表》《用户需求偏离表》；</w:t>
      </w:r>
    </w:p>
    <w:p w14:paraId="4406C2FA">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（6）投标人要特别加以注意，必须严格按照第六篇商务标格式的要求完整、真实的填写《资格业绩》及提供对应证明资料；</w:t>
      </w:r>
    </w:p>
    <w:p w14:paraId="6018695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（7）投标文件技术标部分必须按招标文件第六篇“技术标格式”编制。</w:t>
      </w:r>
    </w:p>
    <w:p w14:paraId="6588F512">
      <w:pPr>
        <w:tabs>
          <w:tab w:val="left" w:pos="567"/>
        </w:tabs>
        <w:autoSpaceDE w:val="0"/>
        <w:autoSpaceDN w:val="0"/>
        <w:adjustRightInd w:val="0"/>
        <w:spacing w:line="360" w:lineRule="auto"/>
        <w:ind w:left="357" w:leftChars="-100" w:hanging="567"/>
        <w:outlineLvl w:val="2"/>
        <w:rPr>
          <w:rFonts w:hint="eastAsia" w:ascii="宋体" w:hAnsi="宋体" w:eastAsia="宋体" w:cs="宋体"/>
          <w:color w:val="auto"/>
          <w:szCs w:val="21"/>
          <w:highlight w:val="none"/>
          <w:lang w:val="zh-CN"/>
        </w:rPr>
      </w:pPr>
      <w:bookmarkStart w:id="211" w:name="_Toc3854"/>
      <w:bookmarkStart w:id="212" w:name="_Toc26313"/>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.6.3投标文件报价信封编制要求：</w:t>
      </w:r>
      <w:bookmarkEnd w:id="211"/>
      <w:bookmarkEnd w:id="212"/>
    </w:p>
    <w:p w14:paraId="484E94FC">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（1）投标人应使用电子标书制作软件编制并生成报价信封，内容根据招标文件设置的报价信封内容按实填报。</w:t>
      </w:r>
    </w:p>
    <w:p w14:paraId="392D64E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（2）大写金额数字用“零、壹、贰、叁、肆、伍、陆、柒、捌、玖、拾、佰、仟、万、亿”填写。投标值大写与小写不一致时，以大写数额为准，修正小写数额。</w:t>
      </w:r>
    </w:p>
    <w:p w14:paraId="20715FC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（3）投标文件价格部分应按其格式要求使用依法设立的电子认证服务提供者签发的电子签名认证证书对电子投标文件进行电子签名。该电子签名与手写签名或者盖章具有同等的法律效力。</w:t>
      </w:r>
    </w:p>
    <w:p w14:paraId="1AA3169A">
      <w:pPr>
        <w:autoSpaceDE w:val="0"/>
        <w:autoSpaceDN w:val="0"/>
        <w:adjustRightInd w:val="0"/>
        <w:jc w:val="left"/>
        <w:rPr>
          <w:rFonts w:hint="eastAsia" w:ascii="宋体" w:hAnsi="宋体" w:eastAsia="宋体" w:cs="宋体"/>
          <w:color w:val="auto"/>
          <w:kern w:val="0"/>
          <w:sz w:val="24"/>
          <w:szCs w:val="24"/>
          <w:highlight w:val="none"/>
        </w:rPr>
      </w:pPr>
      <w:bookmarkStart w:id="213" w:name="_Toc450662867"/>
    </w:p>
    <w:bookmarkEnd w:id="213"/>
    <w:p w14:paraId="0D774974">
      <w:pPr>
        <w:keepNext/>
        <w:keepLines/>
        <w:tabs>
          <w:tab w:val="left" w:pos="509"/>
        </w:tab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214" w:name="_Toc26605"/>
      <w:bookmarkStart w:id="215" w:name="_Toc17199"/>
      <w:bookmarkStart w:id="216" w:name="_Toc7829"/>
      <w:bookmarkStart w:id="217" w:name="_Toc22356_WPSOffice_Level2"/>
      <w:bookmarkStart w:id="218" w:name="_Toc140596891"/>
      <w:bookmarkStart w:id="219" w:name="_Toc486167682"/>
      <w:bookmarkStart w:id="220" w:name="_Toc195714236"/>
      <w:bookmarkStart w:id="221" w:name="_Toc142508332"/>
      <w:bookmarkStart w:id="222" w:name="_Toc11307"/>
      <w:r>
        <w:rPr>
          <w:rFonts w:hint="eastAsia" w:ascii="宋体" w:hAnsi="宋体" w:eastAsia="宋体" w:cs="宋体"/>
          <w:b/>
          <w:bCs/>
          <w:color w:val="auto"/>
          <w:kern w:val="44"/>
          <w:szCs w:val="21"/>
          <w:highlight w:val="none"/>
          <w:lang w:val="zh-CN"/>
        </w:rPr>
        <w:t>四、投标</w:t>
      </w:r>
      <w:bookmarkEnd w:id="214"/>
      <w:bookmarkEnd w:id="215"/>
      <w:bookmarkEnd w:id="216"/>
      <w:bookmarkEnd w:id="217"/>
      <w:bookmarkEnd w:id="218"/>
      <w:bookmarkEnd w:id="219"/>
      <w:bookmarkEnd w:id="220"/>
      <w:bookmarkEnd w:id="221"/>
      <w:bookmarkEnd w:id="222"/>
    </w:p>
    <w:p w14:paraId="23F3658D">
      <w:pPr>
        <w:tabs>
          <w:tab w:val="left" w:pos="567"/>
        </w:tabs>
        <w:autoSpaceDE w:val="0"/>
        <w:autoSpaceDN w:val="0"/>
        <w:adjustRightInd w:val="0"/>
        <w:spacing w:line="360" w:lineRule="auto"/>
        <w:ind w:left="357" w:leftChars="-100" w:right="15" w:rightChars="7" w:hanging="567"/>
        <w:outlineLvl w:val="0"/>
        <w:rPr>
          <w:rFonts w:hint="eastAsia" w:ascii="宋体" w:hAnsi="宋体" w:eastAsia="宋体" w:cs="宋体"/>
          <w:color w:val="auto"/>
          <w:szCs w:val="21"/>
          <w:highlight w:val="none"/>
          <w:lang w:val="zh-CN"/>
        </w:rPr>
      </w:pPr>
      <w:bookmarkStart w:id="223" w:name="_Toc142508333"/>
      <w:bookmarkStart w:id="224" w:name="_Toc12192_WPSOffice_Level3"/>
      <w:bookmarkStart w:id="225" w:name="_Toc195714237"/>
      <w:bookmarkStart w:id="226" w:name="_Toc31551"/>
      <w:bookmarkStart w:id="227" w:name="_Toc450662868"/>
      <w:bookmarkStart w:id="228" w:name="_Toc29885"/>
      <w:bookmarkStart w:id="229" w:name="_Toc486167683"/>
      <w:bookmarkStart w:id="230" w:name="_Toc22475"/>
      <w:bookmarkStart w:id="231" w:name="_Toc3466"/>
      <w:r>
        <w:rPr>
          <w:rFonts w:hint="eastAsia" w:ascii="宋体" w:hAnsi="宋体" w:eastAsia="宋体" w:cs="宋体"/>
          <w:color w:val="auto"/>
          <w:szCs w:val="21"/>
          <w:highlight w:val="none"/>
          <w:lang w:val="zh-CN"/>
        </w:rPr>
        <w:t xml:space="preserve">18 </w:t>
      </w:r>
      <w:bookmarkEnd w:id="223"/>
      <w:bookmarkEnd w:id="224"/>
      <w:bookmarkEnd w:id="225"/>
      <w:bookmarkEnd w:id="226"/>
      <w:bookmarkEnd w:id="227"/>
      <w:bookmarkEnd w:id="228"/>
      <w:bookmarkEnd w:id="229"/>
      <w:r>
        <w:rPr>
          <w:rFonts w:hint="eastAsia" w:ascii="宋体" w:hAnsi="宋体" w:eastAsia="宋体" w:cs="宋体"/>
          <w:color w:val="auto"/>
          <w:szCs w:val="21"/>
          <w:highlight w:val="none"/>
          <w:lang w:val="zh-CN"/>
        </w:rPr>
        <w:t>投标文件的加密</w:t>
      </w:r>
      <w:bookmarkEnd w:id="230"/>
      <w:bookmarkEnd w:id="231"/>
    </w:p>
    <w:p w14:paraId="064FC39E">
      <w:pPr>
        <w:tabs>
          <w:tab w:val="left" w:pos="567"/>
        </w:tabs>
        <w:adjustRightInd w:val="0"/>
        <w:spacing w:line="360" w:lineRule="auto"/>
        <w:ind w:firstLine="144" w:firstLineChars="6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投标人应使用依法设立的电子认证服务提供者签发的电子签章认证证书对电子投标文件进行电子签章并加密。</w:t>
      </w:r>
    </w:p>
    <w:p w14:paraId="67243BC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rPr>
      </w:pPr>
    </w:p>
    <w:p w14:paraId="6F89E4D2">
      <w:pPr>
        <w:tabs>
          <w:tab w:val="left" w:pos="567"/>
        </w:tabs>
        <w:autoSpaceDE w:val="0"/>
        <w:autoSpaceDN w:val="0"/>
        <w:adjustRightInd w:val="0"/>
        <w:spacing w:line="360" w:lineRule="auto"/>
        <w:ind w:left="357" w:leftChars="-100" w:right="15" w:rightChars="7" w:hanging="567"/>
        <w:outlineLvl w:val="0"/>
        <w:rPr>
          <w:rFonts w:hint="eastAsia" w:ascii="宋体" w:hAnsi="宋体" w:eastAsia="宋体" w:cs="宋体"/>
          <w:color w:val="auto"/>
          <w:szCs w:val="21"/>
          <w:highlight w:val="none"/>
          <w:lang w:val="zh-CN"/>
        </w:rPr>
      </w:pPr>
      <w:bookmarkStart w:id="232" w:name="_Toc3867"/>
      <w:bookmarkStart w:id="233" w:name="_Toc32766"/>
      <w:bookmarkStart w:id="234" w:name="_Toc195714238"/>
      <w:r>
        <w:rPr>
          <w:rFonts w:hint="eastAsia" w:ascii="宋体" w:hAnsi="宋体" w:eastAsia="宋体" w:cs="宋体"/>
          <w:color w:val="auto"/>
          <w:szCs w:val="21"/>
          <w:highlight w:val="none"/>
          <w:lang w:val="zh-CN"/>
        </w:rPr>
        <w:t>19 投标文件的提交</w:t>
      </w:r>
      <w:bookmarkEnd w:id="232"/>
      <w:bookmarkEnd w:id="233"/>
      <w:bookmarkEnd w:id="234"/>
    </w:p>
    <w:p w14:paraId="5A59C4BC">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投标人应在本招标公告规定的投标截止时间前通过交易系统在线上传投标文件。上述方式外提交的投标文件，招标人将不予受理。</w:t>
      </w:r>
    </w:p>
    <w:p w14:paraId="6CC1BFDA">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在通过交易系统在线上传投标文件时，需设置投标文件查询密码（用于查询投标文件递交情况、撤销投标文件及签到时匹配对应的招标文件）。上传成功后，投标人应打印“电子标书网站上传回执”作为成功上传的凭证。</w:t>
      </w:r>
    </w:p>
    <w:p w14:paraId="6E736BD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投标文件成功上传后，交易系统将生成投标文件识别码。本识别码是投标人提交投标文件的唯一凭证，投标人须妥善保管。识别码丢失后，投标人将无法找回投标文件，需重新上传提交。</w:t>
      </w:r>
    </w:p>
    <w:p w14:paraId="22C99281">
      <w:pPr>
        <w:tabs>
          <w:tab w:val="left" w:pos="567"/>
        </w:tabs>
        <w:autoSpaceDE w:val="0"/>
        <w:autoSpaceDN w:val="0"/>
        <w:adjustRightInd w:val="0"/>
        <w:spacing w:line="360" w:lineRule="auto"/>
        <w:ind w:left="357" w:leftChars="-100" w:right="15" w:rightChars="7" w:hanging="567"/>
        <w:outlineLvl w:val="1"/>
        <w:rPr>
          <w:rFonts w:hint="eastAsia" w:ascii="宋体" w:hAnsi="宋体" w:eastAsia="宋体" w:cs="宋体"/>
          <w:color w:val="auto"/>
          <w:szCs w:val="21"/>
          <w:highlight w:val="none"/>
          <w:lang w:val="zh-CN"/>
        </w:rPr>
      </w:pPr>
      <w:bookmarkStart w:id="235" w:name="_Toc10837"/>
      <w:bookmarkStart w:id="236" w:name="_Toc8570"/>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投标会议</w:t>
      </w:r>
      <w:r>
        <w:rPr>
          <w:rFonts w:hint="eastAsia" w:ascii="宋体" w:hAnsi="宋体" w:eastAsia="宋体" w:cs="宋体"/>
          <w:color w:val="auto"/>
          <w:szCs w:val="21"/>
          <w:highlight w:val="none"/>
          <w:lang w:val="en-US" w:eastAsia="zh-CN"/>
        </w:rPr>
        <w:t>时间及</w:t>
      </w:r>
      <w:r>
        <w:rPr>
          <w:rFonts w:hint="eastAsia" w:ascii="宋体" w:hAnsi="宋体" w:eastAsia="宋体" w:cs="宋体"/>
          <w:color w:val="auto"/>
          <w:szCs w:val="21"/>
          <w:highlight w:val="none"/>
          <w:lang w:val="zh-CN"/>
        </w:rPr>
        <w:t>地点：见招标公告。</w:t>
      </w:r>
      <w:bookmarkEnd w:id="235"/>
      <w:bookmarkEnd w:id="236"/>
    </w:p>
    <w:p w14:paraId="330D3C5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.5</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逾期送达的或者未按指定方式提交的投标文件，招标人不予受理。</w:t>
      </w:r>
    </w:p>
    <w:p w14:paraId="49E79B5B">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26531B83">
      <w:pPr>
        <w:tabs>
          <w:tab w:val="left" w:pos="567"/>
        </w:tabs>
        <w:autoSpaceDE w:val="0"/>
        <w:autoSpaceDN w:val="0"/>
        <w:adjustRightInd w:val="0"/>
        <w:spacing w:line="360" w:lineRule="auto"/>
        <w:ind w:left="357" w:leftChars="-100" w:right="15" w:rightChars="7" w:hanging="567"/>
        <w:outlineLvl w:val="0"/>
        <w:rPr>
          <w:rFonts w:hint="eastAsia" w:ascii="宋体" w:hAnsi="宋体" w:eastAsia="宋体" w:cs="宋体"/>
          <w:color w:val="auto"/>
          <w:szCs w:val="21"/>
          <w:highlight w:val="none"/>
          <w:lang w:val="zh-CN"/>
        </w:rPr>
      </w:pPr>
      <w:bookmarkStart w:id="237" w:name="_Toc10027"/>
      <w:bookmarkStart w:id="238" w:name="_Toc2123"/>
      <w:bookmarkStart w:id="239" w:name="_Toc195714239"/>
      <w:r>
        <w:rPr>
          <w:rFonts w:hint="eastAsia" w:ascii="宋体" w:hAnsi="宋体" w:eastAsia="宋体" w:cs="宋体"/>
          <w:color w:val="auto"/>
          <w:szCs w:val="21"/>
          <w:highlight w:val="none"/>
          <w:lang w:val="zh-CN"/>
        </w:rPr>
        <w:t>20 投标会时间、地点及投标文件提交的截止时间</w:t>
      </w:r>
      <w:bookmarkEnd w:id="237"/>
      <w:bookmarkEnd w:id="238"/>
      <w:bookmarkEnd w:id="239"/>
    </w:p>
    <w:p w14:paraId="6EA18476">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投标人应按招标公告的时间、地点，或根据本投标人须知第</w:t>
      </w:r>
      <w:r>
        <w:rPr>
          <w:rFonts w:hint="eastAsia" w:ascii="宋体" w:hAnsi="宋体" w:eastAsia="宋体" w:cs="宋体"/>
          <w:color w:val="auto"/>
          <w:szCs w:val="21"/>
          <w:highlight w:val="none"/>
        </w:rPr>
        <w:t>7.2</w:t>
      </w:r>
      <w:r>
        <w:rPr>
          <w:rFonts w:hint="eastAsia" w:ascii="宋体" w:hAnsi="宋体" w:eastAsia="宋体" w:cs="宋体"/>
          <w:color w:val="auto"/>
          <w:szCs w:val="21"/>
          <w:highlight w:val="none"/>
          <w:lang w:val="zh-CN"/>
        </w:rPr>
        <w:t xml:space="preserve">款规定所延长的日期和时间之前通过交易系统在线上传投标文件。 </w:t>
      </w:r>
    </w:p>
    <w:p w14:paraId="7F2B0715">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招标人有权按本投标人须知第</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条的规定发出补充通知书，延长投标文件递交的截止时间。这时，原截止时间前，招标人与投标人的权利和义务相应延长至新的投标截止时间。</w:t>
      </w:r>
    </w:p>
    <w:p w14:paraId="210D7BAA">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05871A5A">
      <w:pPr>
        <w:tabs>
          <w:tab w:val="left" w:pos="567"/>
        </w:tabs>
        <w:autoSpaceDE w:val="0"/>
        <w:autoSpaceDN w:val="0"/>
        <w:adjustRightInd w:val="0"/>
        <w:spacing w:line="360" w:lineRule="auto"/>
        <w:ind w:left="357" w:leftChars="-100" w:right="15" w:rightChars="7" w:hanging="567"/>
        <w:outlineLvl w:val="0"/>
        <w:rPr>
          <w:rFonts w:hint="eastAsia" w:ascii="宋体" w:hAnsi="宋体" w:eastAsia="宋体" w:cs="宋体"/>
          <w:color w:val="auto"/>
          <w:szCs w:val="21"/>
          <w:highlight w:val="none"/>
          <w:lang w:val="zh-CN"/>
        </w:rPr>
      </w:pPr>
      <w:bookmarkStart w:id="240" w:name="_Toc195714240"/>
      <w:bookmarkStart w:id="241" w:name="_Toc5699"/>
      <w:bookmarkStart w:id="242" w:name="_Toc20231"/>
      <w:r>
        <w:rPr>
          <w:rFonts w:hint="eastAsia" w:ascii="宋体" w:hAnsi="宋体" w:eastAsia="宋体" w:cs="宋体"/>
          <w:color w:val="auto"/>
          <w:szCs w:val="21"/>
          <w:highlight w:val="none"/>
          <w:lang w:val="zh-CN"/>
        </w:rPr>
        <w:t>21 投标文件的拒绝</w:t>
      </w:r>
      <w:bookmarkEnd w:id="240"/>
      <w:bookmarkEnd w:id="241"/>
      <w:bookmarkEnd w:id="242"/>
    </w:p>
    <w:p w14:paraId="26FE11B1">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投标会上，出现下列情形之一的投标文件，将被招标人拒绝：</w:t>
      </w:r>
    </w:p>
    <w:p w14:paraId="06228771">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.1.1招标人在本投标人须知第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.4款规定的投标截止时间以后或指定方式以外收到的投标文件。</w:t>
      </w:r>
    </w:p>
    <w:p w14:paraId="7B47912A">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.1.2投标人未按本投标人须知第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.4款规定提交的投标文件。</w:t>
      </w:r>
    </w:p>
    <w:p w14:paraId="3A087F20">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6CF31B5B">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43" w:name="_Toc1676"/>
      <w:bookmarkStart w:id="244" w:name="_Toc195714241"/>
      <w:bookmarkStart w:id="245" w:name="_Toc26166"/>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zh-CN"/>
        </w:rPr>
        <w:t>投标文件的补充、修改与撤回</w:t>
      </w:r>
      <w:bookmarkEnd w:id="243"/>
      <w:bookmarkEnd w:id="244"/>
      <w:bookmarkEnd w:id="245"/>
    </w:p>
    <w:p w14:paraId="34604E5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在本投标人须知第</w:t>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zh-CN"/>
        </w:rPr>
        <w:t>.1款规定的投标截止时间前，投标人可以修改或撤回已递交的投标文件。在投标截止时间之后，投标人不得补充、修改投标文件。</w:t>
      </w:r>
    </w:p>
    <w:p w14:paraId="2FC9A03B">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投标人应使用企业数字证书、投标文件识别码及投标文件查询密码通过网络撤回已递交投标文件。</w:t>
      </w:r>
    </w:p>
    <w:p w14:paraId="0BF5E7E0">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在投标截止时间至投标有效期满之前，投标人不得撤销其投标文件。投标截止后投标人撤销投标文件的，招标人没收其投标保证金（逾期未解密投标文件的除外）。</w:t>
      </w:r>
    </w:p>
    <w:p w14:paraId="0A453243">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15078455">
      <w:pPr>
        <w:keepNext/>
        <w:keepLines/>
        <w:tabs>
          <w:tab w:val="left" w:pos="509"/>
        </w:tab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246" w:name="_Toc30428"/>
      <w:bookmarkStart w:id="247" w:name="_Toc5498"/>
      <w:bookmarkStart w:id="248" w:name="_Toc195714242"/>
      <w:bookmarkStart w:id="249" w:name="_Toc140596896"/>
      <w:bookmarkStart w:id="250" w:name="_Toc142508337"/>
      <w:bookmarkStart w:id="251" w:name="_Toc486167687"/>
      <w:bookmarkStart w:id="252" w:name="_Toc29729"/>
      <w:bookmarkStart w:id="253" w:name="_Toc1049_WPSOffice_Level2"/>
      <w:bookmarkStart w:id="254" w:name="_Toc450662872"/>
      <w:bookmarkStart w:id="255" w:name="_Toc28824"/>
      <w:bookmarkStart w:id="256" w:name="_Toc450662880"/>
      <w:r>
        <w:rPr>
          <w:rFonts w:hint="eastAsia" w:ascii="宋体" w:hAnsi="宋体" w:eastAsia="宋体" w:cs="宋体"/>
          <w:b/>
          <w:bCs/>
          <w:color w:val="auto"/>
          <w:kern w:val="44"/>
          <w:szCs w:val="21"/>
          <w:highlight w:val="none"/>
          <w:lang w:val="zh-CN"/>
        </w:rPr>
        <w:t>五、开标与评标</w:t>
      </w:r>
      <w:bookmarkEnd w:id="246"/>
      <w:bookmarkEnd w:id="247"/>
      <w:bookmarkEnd w:id="248"/>
      <w:bookmarkEnd w:id="249"/>
      <w:bookmarkEnd w:id="250"/>
      <w:bookmarkEnd w:id="251"/>
      <w:bookmarkEnd w:id="252"/>
      <w:bookmarkEnd w:id="253"/>
      <w:bookmarkEnd w:id="254"/>
      <w:bookmarkEnd w:id="255"/>
    </w:p>
    <w:p w14:paraId="330D0272">
      <w:pPr>
        <w:tabs>
          <w:tab w:val="left" w:pos="567"/>
        </w:tabs>
        <w:autoSpaceDE w:val="0"/>
        <w:autoSpaceDN w:val="0"/>
        <w:adjustRightInd w:val="0"/>
        <w:spacing w:line="360" w:lineRule="auto"/>
        <w:ind w:left="357" w:leftChars="-100" w:right="15" w:rightChars="7" w:hanging="567"/>
        <w:outlineLvl w:val="0"/>
        <w:rPr>
          <w:rFonts w:hint="eastAsia" w:ascii="宋体" w:hAnsi="宋体" w:eastAsia="宋体" w:cs="宋体"/>
          <w:color w:val="auto"/>
          <w:szCs w:val="21"/>
          <w:highlight w:val="none"/>
          <w:lang w:val="zh-CN"/>
        </w:rPr>
      </w:pPr>
      <w:bookmarkStart w:id="257" w:name="_Toc17477"/>
      <w:bookmarkStart w:id="258" w:name="_Toc195714243"/>
      <w:bookmarkStart w:id="259" w:name="_Toc19111"/>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开标</w:t>
      </w:r>
      <w:bookmarkEnd w:id="257"/>
      <w:bookmarkEnd w:id="258"/>
      <w:bookmarkEnd w:id="259"/>
    </w:p>
    <w:p w14:paraId="57744CF1">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招标人在19.1款规定的投标截止时间（开标时间）和19.4款规定的地点召开投标会并公开开标，投标人可在规定的时间和地点参加投标会或通过登录交易系统在线查看开标过程相关信息。</w:t>
      </w:r>
    </w:p>
    <w:p w14:paraId="7EC194E3">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23.2 </w:t>
      </w:r>
      <w:r>
        <w:rPr>
          <w:rFonts w:hint="eastAsia" w:ascii="宋体" w:hAnsi="宋体" w:eastAsia="宋体" w:cs="宋体"/>
          <w:b/>
          <w:bCs/>
          <w:color w:val="auto"/>
          <w:szCs w:val="21"/>
          <w:highlight w:val="none"/>
          <w:lang w:val="en-US" w:eastAsia="zh-CN"/>
        </w:rPr>
        <w:t>投标人网上签到时间为开标当天上午6时至投标截止时间</w:t>
      </w:r>
      <w:r>
        <w:rPr>
          <w:rFonts w:hint="eastAsia" w:ascii="宋体" w:hAnsi="宋体" w:eastAsia="宋体" w:cs="宋体"/>
          <w:color w:val="auto"/>
          <w:szCs w:val="21"/>
          <w:highlight w:val="none"/>
          <w:lang w:val="en-US" w:eastAsia="zh-CN"/>
        </w:rPr>
        <w:t>，使用企业数字证书（机构证书或业务证书）登录交易系统在线完成投标保证金关联及电子投标文件关联等的网上签到手续。招标人在投标会现场不受理投标人签到事项，因投标人原因造成投标人签到失败、关联相关投标信息错误及不完整的，视为其投标文件无效，招标人将否决其投标。</w:t>
      </w:r>
    </w:p>
    <w:p w14:paraId="2492F806">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23.3 投标人网上签到需要由法定代表人或</w:t>
      </w:r>
      <w:r>
        <w:rPr>
          <w:rFonts w:hint="eastAsia" w:ascii="宋体" w:hAnsi="宋体" w:eastAsia="宋体" w:cs="宋体"/>
          <w:color w:val="auto"/>
          <w:szCs w:val="21"/>
          <w:highlight w:val="none"/>
          <w:lang w:val="zh-CN"/>
        </w:rPr>
        <w:t>其授权代表</w:t>
      </w:r>
      <w:r>
        <w:rPr>
          <w:rFonts w:hint="eastAsia" w:ascii="宋体" w:hAnsi="宋体" w:eastAsia="宋体" w:cs="宋体"/>
          <w:color w:val="auto"/>
          <w:szCs w:val="21"/>
          <w:highlight w:val="none"/>
          <w:lang w:val="en-US" w:eastAsia="zh-CN"/>
        </w:rPr>
        <w:t>进行人脸识别完成签到。（注：投标人在网上签到时须关联的法定代表人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lang w:val="en-US" w:eastAsia="zh-CN"/>
        </w:rPr>
        <w:t>为本项目法定代表人授权书列明的被授权人。）</w:t>
      </w:r>
    </w:p>
    <w:p w14:paraId="1566BCE6">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投标文件提交截止时间后，招标人按本投标人须知第2</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.1款规定拒绝不符合要求的投标文件。</w:t>
      </w:r>
    </w:p>
    <w:p w14:paraId="7E555027">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lang w:val="zh-CN"/>
        </w:rPr>
        <w:t>解密投标文件的时间：投标文件提交截止时间后60分钟内</w:t>
      </w:r>
      <w:r>
        <w:rPr>
          <w:rFonts w:hint="eastAsia" w:ascii="宋体" w:hAnsi="宋体" w:eastAsia="宋体" w:cs="宋体"/>
          <w:b w:val="0"/>
          <w:bCs w:val="0"/>
          <w:color w:val="auto"/>
          <w:szCs w:val="21"/>
          <w:highlight w:val="none"/>
          <w:lang w:val="zh-CN"/>
        </w:rPr>
        <w:t>。</w:t>
      </w:r>
      <w:r>
        <w:rPr>
          <w:rFonts w:hint="eastAsia" w:ascii="宋体" w:hAnsi="宋体" w:eastAsia="宋体" w:cs="宋体"/>
          <w:color w:val="auto"/>
          <w:szCs w:val="21"/>
          <w:highlight w:val="none"/>
          <w:lang w:val="zh-CN"/>
        </w:rPr>
        <w:t>若全部投标文件均在解密时间内完成解密，经招标人确认，可以提前进入下一环节。投标会现场不受理投标人的投标文件解密等事项。因投标人原因造成投标文件未解密的，视为撤销其投标文件；因投标人</w:t>
      </w:r>
      <w:r>
        <w:rPr>
          <w:rFonts w:hint="eastAsia" w:ascii="宋体" w:hAnsi="宋体" w:eastAsia="宋体" w:cs="宋体"/>
          <w:color w:val="auto"/>
          <w:szCs w:val="21"/>
          <w:highlight w:val="none"/>
          <w:lang w:val="en-US" w:eastAsia="zh-CN"/>
        </w:rPr>
        <w:t>之外的</w:t>
      </w:r>
      <w:r>
        <w:rPr>
          <w:rFonts w:hint="eastAsia" w:ascii="宋体" w:hAnsi="宋体" w:eastAsia="宋体" w:cs="宋体"/>
          <w:color w:val="auto"/>
          <w:szCs w:val="21"/>
          <w:highlight w:val="none"/>
          <w:lang w:val="zh-CN"/>
        </w:rPr>
        <w:t>原因造成投标文件未解密的，视为撤回其投标文件。投标文件解密需要由法定代表人或其授权代表进行人脸识别完成解密。</w:t>
      </w:r>
      <w:r>
        <w:rPr>
          <w:rFonts w:hint="eastAsia" w:ascii="宋体" w:hAnsi="宋体" w:eastAsia="宋体" w:cs="宋体"/>
          <w:color w:val="auto"/>
          <w:szCs w:val="21"/>
          <w:highlight w:val="none"/>
          <w:lang w:val="en-US" w:eastAsia="zh-CN"/>
        </w:rPr>
        <w:t>（注：投标人在网上签到时须关联的法定代表人</w:t>
      </w:r>
      <w:r>
        <w:rPr>
          <w:rFonts w:hint="eastAsia" w:ascii="宋体" w:hAnsi="宋体" w:eastAsia="宋体" w:cs="宋体"/>
          <w:color w:val="auto"/>
          <w:szCs w:val="21"/>
          <w:highlight w:val="none"/>
          <w:lang w:val="zh-CN"/>
        </w:rPr>
        <w:t>授权代表</w:t>
      </w:r>
      <w:r>
        <w:rPr>
          <w:rFonts w:hint="eastAsia" w:ascii="宋体" w:hAnsi="宋体" w:eastAsia="宋体" w:cs="宋体"/>
          <w:color w:val="auto"/>
          <w:szCs w:val="21"/>
          <w:highlight w:val="none"/>
          <w:lang w:val="en-US" w:eastAsia="zh-CN"/>
        </w:rPr>
        <w:t>为本项目法定代表人授权书列明的被授权人。）</w:t>
      </w:r>
    </w:p>
    <w:p w14:paraId="3E0F996B">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招标人将所有已解密的电子投标文件，按要求通过开标系统将进入评标环节的投标文件打包并导入评标系统。</w:t>
      </w:r>
    </w:p>
    <w:p w14:paraId="7F9DC725">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招标人、招标代理工作人员、监督部门（如有）等有关人员在开标记录上签字确认，开标记录封存。</w:t>
      </w:r>
    </w:p>
    <w:p w14:paraId="4F46F28E">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kern w:val="0"/>
          <w:szCs w:val="21"/>
          <w:highlight w:val="none"/>
        </w:rPr>
      </w:pPr>
    </w:p>
    <w:p w14:paraId="6D57F60B">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60" w:name="_Toc5684"/>
      <w:bookmarkStart w:id="261" w:name="_Toc142508339"/>
      <w:bookmarkStart w:id="262" w:name="_Toc195714244"/>
      <w:bookmarkStart w:id="263" w:name="_Toc12165_WPSOffice_Level3"/>
      <w:bookmarkStart w:id="264" w:name="_Toc486167689"/>
      <w:bookmarkStart w:id="265" w:name="_Toc23059"/>
      <w:bookmarkStart w:id="266" w:name="_Toc450662874"/>
      <w:bookmarkStart w:id="267" w:name="_Toc32534"/>
      <w:bookmarkStart w:id="268" w:name="_Toc29774"/>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60"/>
      <w:bookmarkEnd w:id="261"/>
      <w:bookmarkEnd w:id="262"/>
      <w:bookmarkEnd w:id="263"/>
      <w:bookmarkEnd w:id="264"/>
      <w:bookmarkEnd w:id="265"/>
      <w:bookmarkEnd w:id="266"/>
      <w:bookmarkEnd w:id="267"/>
      <w:bookmarkEnd w:id="268"/>
    </w:p>
    <w:p w14:paraId="55E7DCD9">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67A450FB">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661D94B5">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14:paraId="437A7A59">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69" w:name="_Toc16920"/>
      <w:bookmarkStart w:id="270" w:name="_Toc800"/>
      <w:bookmarkStart w:id="271" w:name="_Toc32615"/>
      <w:bookmarkStart w:id="272" w:name="_Toc450662875"/>
      <w:bookmarkStart w:id="273" w:name="_Toc195714245"/>
      <w:bookmarkStart w:id="274" w:name="_Toc486167690"/>
      <w:bookmarkStart w:id="275" w:name="_Toc15565_WPSOffice_Level3"/>
      <w:bookmarkStart w:id="276" w:name="_Toc142508340"/>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 xml:space="preserve"> 评标委员会</w:t>
      </w:r>
      <w:bookmarkEnd w:id="269"/>
      <w:bookmarkEnd w:id="270"/>
      <w:bookmarkEnd w:id="271"/>
      <w:bookmarkEnd w:id="272"/>
      <w:bookmarkEnd w:id="273"/>
      <w:bookmarkEnd w:id="274"/>
      <w:bookmarkEnd w:id="275"/>
      <w:bookmarkEnd w:id="276"/>
    </w:p>
    <w:p w14:paraId="16A757F6">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236FCEFE">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6B25BE3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4C3A732C">
      <w:pPr>
        <w:autoSpaceDE w:val="0"/>
        <w:autoSpaceDN w:val="0"/>
        <w:adjustRightInd w:val="0"/>
        <w:spacing w:line="360" w:lineRule="auto"/>
        <w:ind w:left="357" w:leftChars="-100" w:hanging="567"/>
        <w:outlineLvl w:val="0"/>
        <w:rPr>
          <w:rFonts w:hint="eastAsia" w:ascii="宋体" w:hAnsi="宋体" w:eastAsia="宋体" w:cs="宋体"/>
          <w:color w:val="auto"/>
          <w:szCs w:val="21"/>
          <w:highlight w:val="none"/>
          <w:lang w:val="zh-CN"/>
        </w:rPr>
      </w:pPr>
      <w:bookmarkStart w:id="277" w:name="_Toc195714246"/>
      <w:bookmarkStart w:id="278" w:name="_Toc4946"/>
      <w:bookmarkStart w:id="279" w:name="_Toc29870"/>
      <w:r>
        <w:rPr>
          <w:rFonts w:hint="eastAsia" w:ascii="宋体" w:hAnsi="宋体" w:eastAsia="宋体" w:cs="宋体"/>
          <w:color w:val="auto"/>
          <w:szCs w:val="21"/>
          <w:highlight w:val="none"/>
          <w:lang w:val="zh-CN"/>
        </w:rPr>
        <w:t>26</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投标文件的有效性</w:t>
      </w:r>
      <w:bookmarkEnd w:id="277"/>
      <w:bookmarkEnd w:id="278"/>
      <w:bookmarkEnd w:id="279"/>
    </w:p>
    <w:p w14:paraId="66A49E40">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26.1开标（评标）时，投标文件出现下列情形之一的，应当作为无效投标文件：</w:t>
      </w:r>
    </w:p>
    <w:p w14:paraId="0D8C4D7D">
      <w:pPr>
        <w:autoSpaceDE w:val="0"/>
        <w:autoSpaceDN w:val="0"/>
        <w:adjustRightInd w:val="0"/>
        <w:spacing w:line="360" w:lineRule="auto"/>
        <w:ind w:left="357" w:leftChars="-100" w:hanging="567"/>
        <w:outlineLvl w:val="1"/>
        <w:rPr>
          <w:rFonts w:hint="eastAsia" w:ascii="宋体" w:hAnsi="宋体" w:eastAsia="宋体" w:cs="宋体"/>
          <w:color w:val="auto"/>
          <w:szCs w:val="21"/>
          <w:highlight w:val="none"/>
          <w:lang w:val="zh-CN"/>
        </w:rPr>
      </w:pPr>
      <w:bookmarkStart w:id="280" w:name="_Toc1252"/>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上传的投标文件损坏或无法读取的；</w:t>
      </w:r>
      <w:bookmarkEnd w:id="280"/>
    </w:p>
    <w:p w14:paraId="360F3C06">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经招标人确认，投标人在公共资源交易企业库填报的与本项目密切相关的信息与事实不相符的；</w:t>
      </w:r>
    </w:p>
    <w:p w14:paraId="07F922F6">
      <w:pPr>
        <w:autoSpaceDE w:val="0"/>
        <w:autoSpaceDN w:val="0"/>
        <w:adjustRightInd w:val="0"/>
        <w:spacing w:line="360" w:lineRule="auto"/>
        <w:ind w:left="357" w:leftChars="-100" w:hanging="56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26.1.3投标文件中使用的本项目招标文件版本，与交易系统上发布的本项目招标文件的最新版本不一致的；</w:t>
      </w:r>
    </w:p>
    <w:p w14:paraId="15E0AB47">
      <w:pPr>
        <w:autoSpaceDE w:val="0"/>
        <w:autoSpaceDN w:val="0"/>
        <w:adjustRightInd w:val="0"/>
        <w:spacing w:line="360" w:lineRule="auto"/>
        <w:ind w:left="357" w:leftChars="-100" w:hanging="567"/>
        <w:outlineLvl w:val="1"/>
        <w:rPr>
          <w:rFonts w:hint="eastAsia" w:ascii="宋体" w:hAnsi="宋体" w:eastAsia="宋体" w:cs="宋体"/>
          <w:color w:val="auto"/>
          <w:szCs w:val="21"/>
          <w:highlight w:val="none"/>
          <w:lang w:val="zh-CN"/>
        </w:rPr>
      </w:pPr>
      <w:bookmarkStart w:id="281" w:name="_Toc15371"/>
      <w:r>
        <w:rPr>
          <w:rFonts w:hint="eastAsia" w:ascii="宋体" w:hAnsi="宋体" w:eastAsia="宋体" w:cs="宋体"/>
          <w:color w:val="auto"/>
          <w:szCs w:val="21"/>
          <w:highlight w:val="none"/>
          <w:lang w:val="en-US" w:eastAsia="zh-CN"/>
        </w:rPr>
        <w:t>26.1.4</w:t>
      </w:r>
      <w:r>
        <w:rPr>
          <w:rFonts w:hint="eastAsia" w:ascii="宋体" w:hAnsi="宋体" w:eastAsia="宋体" w:cs="宋体"/>
          <w:color w:val="auto"/>
          <w:szCs w:val="21"/>
          <w:highlight w:val="none"/>
          <w:lang w:val="zh-CN"/>
        </w:rPr>
        <w:t>投标文件未使用企业数字证书签名的；</w:t>
      </w:r>
      <w:bookmarkEnd w:id="281"/>
    </w:p>
    <w:p w14:paraId="2B383FFB">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投标文件签名使用的数字证书与签到的投标人名称不一致的；</w:t>
      </w:r>
    </w:p>
    <w:p w14:paraId="0774FF97">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投标人的投标编制MAC信息、投标编制CPU序列号、投标编制硬盘序列号均与其他投标人相同的；</w:t>
      </w:r>
    </w:p>
    <w:p w14:paraId="61C7AF1E">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投标文件附有招标人不能接受的条件的；</w:t>
      </w:r>
    </w:p>
    <w:p w14:paraId="447C32A1">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投标人资格不满足本投标人须知第</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款的要求；</w:t>
      </w:r>
    </w:p>
    <w:p w14:paraId="73540924">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投标人未按招标文件要求交纳投标保证金的；</w:t>
      </w:r>
    </w:p>
    <w:p w14:paraId="23A71F0F">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投标文件报价信封中填报的</w:t>
      </w:r>
      <w:bookmarkStart w:id="282" w:name="OLE_LINK35"/>
      <w:r>
        <w:rPr>
          <w:rFonts w:hint="eastAsia" w:ascii="宋体" w:hAnsi="宋体" w:eastAsia="宋体" w:cs="宋体"/>
          <w:color w:val="auto"/>
          <w:szCs w:val="21"/>
          <w:highlight w:val="none"/>
          <w:lang w:val="zh-CN"/>
        </w:rPr>
        <w:t>投标单价报价高于单价采购限价的</w:t>
      </w:r>
      <w:bookmarkEnd w:id="282"/>
      <w:r>
        <w:rPr>
          <w:rFonts w:hint="eastAsia" w:ascii="宋体" w:hAnsi="宋体" w:eastAsia="宋体" w:cs="宋体"/>
          <w:color w:val="auto"/>
          <w:szCs w:val="21"/>
          <w:highlight w:val="none"/>
          <w:lang w:val="zh-CN"/>
        </w:rPr>
        <w:t>；</w:t>
      </w:r>
    </w:p>
    <w:p w14:paraId="1A72725A">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投标人以低于企业成本价报价，且投标人不能合理说明或不能提供相关证明材料；</w:t>
      </w:r>
    </w:p>
    <w:p w14:paraId="11D5C522">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投标人递交两份或多份内容不同的投标文件，或在一份投标文件中报有两个或多个报价，且未书面声明哪一个有效；</w:t>
      </w:r>
    </w:p>
    <w:p w14:paraId="0B385764">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投标文件未按</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lang w:val="zh-CN"/>
        </w:rPr>
        <w:t>投标人须知第17</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lang w:val="zh-CN"/>
        </w:rPr>
        <w:t>的要求编制、使用企业数字证书或个人数字证书电子签名的；</w:t>
      </w:r>
    </w:p>
    <w:p w14:paraId="4596C408">
      <w:pPr>
        <w:autoSpaceDE w:val="0"/>
        <w:autoSpaceDN w:val="0"/>
        <w:adjustRightInd w:val="0"/>
        <w:spacing w:line="360" w:lineRule="auto"/>
        <w:ind w:left="357" w:leftChars="-100" w:hanging="567"/>
        <w:outlineLvl w:val="1"/>
        <w:rPr>
          <w:rFonts w:hint="eastAsia" w:ascii="宋体" w:hAnsi="宋体" w:eastAsia="宋体" w:cs="宋体"/>
          <w:color w:val="auto"/>
          <w:szCs w:val="21"/>
          <w:highlight w:val="none"/>
          <w:lang w:val="zh-CN"/>
        </w:rPr>
      </w:pPr>
      <w:bookmarkStart w:id="283" w:name="_Toc30574"/>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投标有效期限不符合要求；</w:t>
      </w:r>
      <w:bookmarkEnd w:id="283"/>
    </w:p>
    <w:p w14:paraId="0CAE3BE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投标文件未对招标范围内的全部内容进行投标报价或投标方案不是唯一；</w:t>
      </w:r>
    </w:p>
    <w:p w14:paraId="4F03A0DE">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lang w:val="zh-CN"/>
        </w:rPr>
        <w:t>未提供或虚假填写《合同条款偏离表》，或对《合同条款偏离表》有负偏离的；</w:t>
      </w:r>
    </w:p>
    <w:p w14:paraId="6B733C95">
      <w:pPr>
        <w:autoSpaceDE w:val="0"/>
        <w:autoSpaceDN w:val="0"/>
        <w:adjustRightInd w:val="0"/>
        <w:spacing w:line="360" w:lineRule="auto"/>
        <w:ind w:left="357" w:leftChars="-100" w:hanging="567"/>
        <w:outlineLvl w:val="1"/>
        <w:rPr>
          <w:rFonts w:hint="eastAsia" w:ascii="宋体" w:hAnsi="宋体" w:eastAsia="宋体" w:cs="宋体"/>
          <w:color w:val="auto"/>
          <w:szCs w:val="21"/>
          <w:highlight w:val="none"/>
          <w:lang w:val="zh-CN"/>
        </w:rPr>
      </w:pPr>
      <w:bookmarkStart w:id="284" w:name="_Toc3291"/>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lang w:val="zh-CN"/>
        </w:rPr>
        <w:t>未填写或虚假填写《用户需求偏离表》的；</w:t>
      </w:r>
      <w:bookmarkEnd w:id="284"/>
    </w:p>
    <w:p w14:paraId="058E3EDF">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lang w:val="zh-CN"/>
        </w:rPr>
        <w:t>未响应招标文件提出的实质性要求和条件（标注★的条款）；</w:t>
      </w:r>
    </w:p>
    <w:p w14:paraId="102EBA3D">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lang w:val="zh-CN"/>
        </w:rPr>
        <w:t>属于招标文件中规定为无效标的；属于法律、法规、规章规定的应作无效投标文件处理的。</w:t>
      </w:r>
    </w:p>
    <w:p w14:paraId="1145EC89">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14:paraId="44E8A21D">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lang w:val="zh-CN"/>
        </w:rPr>
      </w:pPr>
      <w:bookmarkStart w:id="285" w:name="_Toc22266"/>
      <w:bookmarkStart w:id="286" w:name="_Toc450662876"/>
      <w:bookmarkStart w:id="287" w:name="_Toc486167691"/>
      <w:bookmarkStart w:id="288" w:name="_Toc18668"/>
      <w:bookmarkStart w:id="289" w:name="_Toc28910_WPSOffice_Level3"/>
      <w:bookmarkStart w:id="290" w:name="_Toc195714247"/>
      <w:bookmarkStart w:id="291" w:name="_Toc142508341"/>
      <w:bookmarkStart w:id="292" w:name="_Toc12715"/>
      <w:bookmarkStart w:id="293" w:name="_Toc8692"/>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 xml:space="preserve"> 投标文件的初审</w:t>
      </w:r>
      <w:bookmarkEnd w:id="285"/>
      <w:bookmarkEnd w:id="286"/>
      <w:bookmarkEnd w:id="287"/>
      <w:bookmarkEnd w:id="288"/>
      <w:bookmarkEnd w:id="289"/>
      <w:bookmarkEnd w:id="290"/>
      <w:bookmarkEnd w:id="291"/>
      <w:bookmarkEnd w:id="292"/>
      <w:bookmarkEnd w:id="293"/>
    </w:p>
    <w:p w14:paraId="3CFF65CF">
      <w:pPr>
        <w:autoSpaceDE w:val="0"/>
        <w:autoSpaceDN w:val="0"/>
        <w:adjustRightInd w:val="0"/>
        <w:spacing w:line="360" w:lineRule="auto"/>
        <w:ind w:left="357" w:leftChars="-100" w:hanging="567"/>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.1 资格性检查：依据法律法规和招标文件的规定，对投标文件中的资格证明、投标保证金等进行审查，以确定投标人是否具备投标资格。</w:t>
      </w:r>
    </w:p>
    <w:p w14:paraId="4C6A9E4E">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w:t>
      </w:r>
      <w:r>
        <w:rPr>
          <w:rFonts w:hint="eastAsia" w:ascii="宋体" w:hAnsi="宋体" w:eastAsia="宋体" w:cs="宋体"/>
          <w:b/>
          <w:color w:val="auto"/>
          <w:szCs w:val="21"/>
          <w:highlight w:val="none"/>
        </w:rPr>
        <w:t>7</w:t>
      </w:r>
      <w:r>
        <w:rPr>
          <w:rFonts w:hint="eastAsia" w:ascii="宋体" w:hAnsi="宋体" w:eastAsia="宋体" w:cs="宋体"/>
          <w:b/>
          <w:color w:val="auto"/>
          <w:szCs w:val="21"/>
          <w:highlight w:val="none"/>
          <w:lang w:val="zh-CN"/>
        </w:rPr>
        <w:t>.2 符合性检查：依据招标文件的规定，从投标文件的有效性、完整性和对招标文件的响应程度进行审查，以确定是否对招标文件的实质性要求作出响应。</w:t>
      </w:r>
    </w:p>
    <w:p w14:paraId="75A1A516">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p>
    <w:p w14:paraId="4BCB70E7">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294" w:name="_Toc6362"/>
      <w:bookmarkStart w:id="295" w:name="_Toc338_WPSOffice_Level3"/>
      <w:bookmarkStart w:id="296" w:name="_Toc195714248"/>
      <w:bookmarkStart w:id="297" w:name="_Toc486167692"/>
      <w:bookmarkStart w:id="298" w:name="_Toc14701"/>
      <w:bookmarkStart w:id="299" w:name="_Toc4837"/>
      <w:bookmarkStart w:id="300" w:name="_Toc142508342"/>
      <w:bookmarkStart w:id="301" w:name="_Toc30225"/>
      <w:bookmarkStart w:id="302" w:name="_Toc45066287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 xml:space="preserve"> 投标文件的澄清</w:t>
      </w:r>
      <w:bookmarkEnd w:id="294"/>
      <w:bookmarkEnd w:id="295"/>
      <w:bookmarkEnd w:id="296"/>
      <w:bookmarkEnd w:id="297"/>
      <w:bookmarkEnd w:id="298"/>
      <w:bookmarkEnd w:id="299"/>
      <w:bookmarkEnd w:id="300"/>
      <w:bookmarkEnd w:id="301"/>
      <w:bookmarkEnd w:id="302"/>
    </w:p>
    <w:p w14:paraId="3FBB9399">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4926E71E">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bookmarkStart w:id="303" w:name="_Toc45066287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 xml:space="preserve">.2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因此温馨提示各投标人：编制投标文件时，请认真填写本项目递交投标文件时法定代表人或法定代表人授权书列明的被授权人的联系电话，如招标文件</w:t>
      </w:r>
      <w:r>
        <w:rPr>
          <w:rFonts w:hint="eastAsia" w:ascii="宋体" w:hAnsi="宋体" w:eastAsia="宋体" w:cs="宋体"/>
          <w:color w:val="auto"/>
          <w:szCs w:val="21"/>
          <w:highlight w:val="none"/>
          <w:lang w:val="en-US" w:eastAsia="zh-CN"/>
        </w:rPr>
        <w:t>第六篇</w:t>
      </w:r>
      <w:r>
        <w:rPr>
          <w:rFonts w:hint="eastAsia" w:ascii="宋体" w:hAnsi="宋体" w:eastAsia="宋体" w:cs="宋体"/>
          <w:color w:val="auto"/>
          <w:szCs w:val="21"/>
          <w:highlight w:val="none"/>
          <w:lang w:val="zh-CN"/>
        </w:rPr>
        <w:t>投标文件格式“投标函”</w:t>
      </w:r>
      <w:r>
        <w:rPr>
          <w:rFonts w:hint="eastAsia" w:ascii="宋体" w:hAnsi="宋体" w:eastAsia="宋体" w:cs="宋体"/>
          <w:color w:val="auto"/>
          <w:szCs w:val="21"/>
          <w:highlight w:val="none"/>
          <w:lang w:val="en-US" w:eastAsia="zh-CN"/>
        </w:rPr>
        <w:t>和“法定代表人授权书”</w:t>
      </w:r>
      <w:r>
        <w:rPr>
          <w:rFonts w:hint="eastAsia" w:ascii="宋体" w:hAnsi="宋体" w:eastAsia="宋体" w:cs="宋体"/>
          <w:color w:val="auto"/>
          <w:szCs w:val="21"/>
          <w:highlight w:val="none"/>
          <w:lang w:val="zh-CN"/>
        </w:rPr>
        <w:t>中的</w:t>
      </w:r>
      <w:r>
        <w:rPr>
          <w:rFonts w:hint="eastAsia" w:ascii="宋体" w:hAnsi="宋体" w:eastAsia="宋体" w:cs="宋体"/>
          <w:color w:val="auto"/>
          <w:szCs w:val="21"/>
          <w:highlight w:val="none"/>
          <w:lang w:val="en-US" w:eastAsia="zh-CN"/>
        </w:rPr>
        <w:t>联系方式及电子邮箱</w:t>
      </w:r>
      <w:r>
        <w:rPr>
          <w:rFonts w:hint="eastAsia" w:ascii="宋体" w:hAnsi="宋体" w:eastAsia="宋体" w:cs="宋体"/>
          <w:color w:val="auto"/>
          <w:szCs w:val="21"/>
          <w:highlight w:val="none"/>
          <w:lang w:val="zh-CN"/>
        </w:rPr>
        <w:t>，以便能及时收到澄清通知。</w:t>
      </w:r>
    </w:p>
    <w:p w14:paraId="42507DCA">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p>
    <w:bookmarkEnd w:id="303"/>
    <w:p w14:paraId="337F2709">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04" w:name="_Toc6675"/>
      <w:bookmarkStart w:id="305" w:name="_Toc142508343"/>
      <w:bookmarkStart w:id="306" w:name="_Toc10967"/>
      <w:bookmarkStart w:id="307" w:name="_Toc10292"/>
      <w:bookmarkStart w:id="308" w:name="_Toc18368_WPSOffice_Level3"/>
      <w:bookmarkStart w:id="309" w:name="_Toc195714249"/>
      <w:bookmarkStart w:id="310" w:name="_Toc22065"/>
      <w:bookmarkStart w:id="311" w:name="_Toc521918096"/>
      <w:bookmarkStart w:id="312" w:name="_Toc52204735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 xml:space="preserve"> 对投标文件的比较和评价</w:t>
      </w:r>
      <w:bookmarkEnd w:id="304"/>
      <w:bookmarkEnd w:id="305"/>
      <w:bookmarkEnd w:id="306"/>
      <w:bookmarkEnd w:id="307"/>
      <w:bookmarkEnd w:id="308"/>
      <w:bookmarkEnd w:id="309"/>
      <w:bookmarkEnd w:id="310"/>
      <w:bookmarkEnd w:id="311"/>
      <w:bookmarkEnd w:id="312"/>
    </w:p>
    <w:p w14:paraId="586A2C9F">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评标委员会将对资格性检查和符合性检查合格的投标文件进行比较和评价，包括商务、技术、价格</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val="zh-CN"/>
        </w:rPr>
        <w:t>详细评审。</w:t>
      </w:r>
    </w:p>
    <w:p w14:paraId="7E0AEDFF">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25020DFA">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0E1F600E">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29.4 </w:t>
      </w:r>
      <w:r>
        <w:rPr>
          <w:rFonts w:hint="eastAsia" w:ascii="宋体" w:hAnsi="宋体" w:eastAsia="宋体" w:cs="宋体"/>
          <w:color w:val="auto"/>
          <w:szCs w:val="21"/>
          <w:highlight w:val="none"/>
          <w:lang w:val="zh-CN"/>
        </w:rPr>
        <w:t>对投标价格的评审详见评标工作大纲。</w:t>
      </w:r>
    </w:p>
    <w:p w14:paraId="3002A342">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7FBA8B54">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74EE89F5">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Cs w:val="21"/>
          <w:highlight w:val="none"/>
          <w:lang w:val="zh-CN"/>
        </w:rPr>
      </w:pPr>
      <w:bookmarkStart w:id="313" w:name="_Toc521918097"/>
      <w:bookmarkStart w:id="314" w:name="_Toc522047356"/>
    </w:p>
    <w:p w14:paraId="7F543669">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15" w:name="_Toc142508344"/>
      <w:bookmarkStart w:id="316" w:name="_Toc18614"/>
      <w:bookmarkStart w:id="317" w:name="_Toc21460_WPSOffice_Level3"/>
      <w:bookmarkStart w:id="318" w:name="_Toc195714250"/>
      <w:bookmarkStart w:id="319" w:name="_Toc27026"/>
      <w:bookmarkStart w:id="320" w:name="_Toc16591"/>
      <w:bookmarkStart w:id="321" w:name="_Toc14804"/>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评标原则及方法</w:t>
      </w:r>
      <w:bookmarkEnd w:id="313"/>
      <w:bookmarkEnd w:id="314"/>
      <w:bookmarkEnd w:id="315"/>
      <w:bookmarkEnd w:id="316"/>
      <w:bookmarkEnd w:id="317"/>
      <w:bookmarkEnd w:id="318"/>
      <w:bookmarkEnd w:id="319"/>
      <w:bookmarkEnd w:id="320"/>
      <w:bookmarkEnd w:id="321"/>
    </w:p>
    <w:p w14:paraId="486322B1">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对所有投标文件的评审，都采用相同的程序和标准。按步骤先进行初步评审，再进行商务、技术评审。</w:t>
      </w:r>
    </w:p>
    <w:p w14:paraId="031BB836">
      <w:pPr>
        <w:tabs>
          <w:tab w:val="left" w:pos="360"/>
        </w:tabs>
        <w:autoSpaceDE w:val="0"/>
        <w:autoSpaceDN w:val="0"/>
        <w:adjustRightInd w:val="0"/>
        <w:spacing w:line="360" w:lineRule="auto"/>
        <w:ind w:left="330" w:leftChars="-100" w:right="44" w:rightChars="21" w:hanging="540"/>
        <w:outlineLvl w:val="1"/>
        <w:rPr>
          <w:rFonts w:hint="eastAsia" w:ascii="宋体" w:hAnsi="宋体" w:eastAsia="宋体" w:cs="宋体"/>
          <w:color w:val="auto"/>
          <w:szCs w:val="21"/>
          <w:highlight w:val="none"/>
          <w:lang w:val="zh-CN"/>
        </w:rPr>
      </w:pPr>
      <w:bookmarkStart w:id="322" w:name="_Toc4225"/>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.2 评标严格按照招标文件的要求和条件进行。</w:t>
      </w:r>
      <w:bookmarkEnd w:id="322"/>
    </w:p>
    <w:p w14:paraId="49685EC3">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w:t>
      </w:r>
      <w:r>
        <w:rPr>
          <w:rFonts w:hint="eastAsia" w:ascii="宋体" w:hAnsi="宋体" w:eastAsia="宋体" w:cs="宋体"/>
          <w:color w:val="auto"/>
          <w:szCs w:val="21"/>
          <w:highlight w:val="none"/>
        </w:rPr>
        <w:t>29</w:t>
      </w:r>
      <w:r>
        <w:rPr>
          <w:rFonts w:hint="eastAsia" w:ascii="宋体" w:hAnsi="宋体" w:eastAsia="宋体" w:cs="宋体"/>
          <w:color w:val="auto"/>
          <w:szCs w:val="21"/>
          <w:highlight w:val="none"/>
          <w:lang w:val="zh-CN"/>
        </w:rPr>
        <w:t>条，采用综合评分法的评审方法，对所有实质响应性投标文件进行综合打分。</w:t>
      </w:r>
    </w:p>
    <w:p w14:paraId="76A52AAA">
      <w:pPr>
        <w:tabs>
          <w:tab w:val="left" w:pos="360"/>
        </w:tabs>
        <w:autoSpaceDE w:val="0"/>
        <w:autoSpaceDN w:val="0"/>
        <w:adjustRightInd w:val="0"/>
        <w:spacing w:line="360" w:lineRule="auto"/>
        <w:ind w:left="330" w:leftChars="-100" w:right="44" w:rightChars="21" w:hanging="54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30</w:t>
      </w:r>
      <w:r>
        <w:rPr>
          <w:rFonts w:hint="eastAsia" w:ascii="宋体" w:hAnsi="宋体" w:eastAsia="宋体" w:cs="宋体"/>
          <w:b/>
          <w:bCs/>
          <w:color w:val="auto"/>
          <w:szCs w:val="21"/>
          <w:highlight w:val="none"/>
          <w:lang w:val="zh-CN"/>
        </w:rPr>
        <w:t>.3 若本次招标过程中有效投标人不足三个时，公开招标失败，并由评标委员会论证，招标文件是否没有不合理条款、招标程序是否符合规定</w:t>
      </w:r>
      <w:r>
        <w:rPr>
          <w:rFonts w:hint="eastAsia" w:ascii="宋体" w:hAnsi="宋体" w:eastAsia="宋体" w:cs="宋体"/>
          <w:b/>
          <w:bCs/>
          <w:color w:val="auto"/>
          <w:szCs w:val="21"/>
          <w:highlight w:val="none"/>
        </w:rPr>
        <w:t>。</w:t>
      </w:r>
    </w:p>
    <w:p w14:paraId="50CA18F1">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p>
    <w:p w14:paraId="323B66A1">
      <w:pPr>
        <w:tabs>
          <w:tab w:val="left" w:pos="52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23" w:name="_Toc32498_WPSOffice_Level3"/>
      <w:bookmarkStart w:id="324" w:name="_Toc15343"/>
      <w:bookmarkStart w:id="325" w:name="_Toc465358969"/>
      <w:bookmarkStart w:id="326" w:name="_Toc195714251"/>
      <w:bookmarkStart w:id="327" w:name="_Toc486167694"/>
      <w:bookmarkStart w:id="328" w:name="_Toc11615"/>
      <w:bookmarkStart w:id="329" w:name="_Toc466882017"/>
      <w:bookmarkStart w:id="330" w:name="_Toc15217"/>
      <w:bookmarkStart w:id="331" w:name="_Toc142508345"/>
      <w:bookmarkStart w:id="332" w:name="_Toc4819"/>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zh-CN"/>
        </w:rPr>
        <w:t>评标结果公示及异议、投诉</w:t>
      </w:r>
      <w:bookmarkEnd w:id="323"/>
      <w:bookmarkEnd w:id="324"/>
      <w:bookmarkEnd w:id="325"/>
      <w:bookmarkEnd w:id="326"/>
      <w:bookmarkEnd w:id="327"/>
      <w:bookmarkEnd w:id="328"/>
      <w:bookmarkEnd w:id="329"/>
      <w:bookmarkEnd w:id="330"/>
      <w:bookmarkEnd w:id="331"/>
      <w:bookmarkEnd w:id="332"/>
    </w:p>
    <w:p w14:paraId="2EFBEA27">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.1 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4E6936DA">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扫描件（加盖法人公章）、以及合法来源的证据证明材料</w:t>
      </w:r>
      <w:r>
        <w:rPr>
          <w:rFonts w:hint="eastAsia" w:ascii="宋体" w:hAnsi="宋体" w:eastAsia="宋体" w:cs="宋体"/>
          <w:color w:val="auto"/>
          <w:kern w:val="0"/>
          <w:szCs w:val="21"/>
          <w:highlight w:val="none"/>
          <w:lang w:val="zh-CN"/>
        </w:rPr>
        <w:t>。</w:t>
      </w:r>
    </w:p>
    <w:p w14:paraId="21EBC3C6">
      <w:pPr>
        <w:autoSpaceDE w:val="0"/>
        <w:autoSpaceDN w:val="0"/>
        <w:adjustRightInd w:val="0"/>
        <w:spacing w:line="360" w:lineRule="auto"/>
        <w:ind w:left="284" w:hanging="568"/>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31.2 </w:t>
      </w:r>
      <w:r>
        <w:rPr>
          <w:rFonts w:hint="eastAsia" w:ascii="宋体" w:hAnsi="宋体" w:eastAsia="宋体" w:cs="宋体"/>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2BE58199">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rPr>
        <w:t>第一中标候选人未能在招标人（或其委托的招标代理机构)书面要求的时间(一般不少于三个工作日)内提供完整的材料原件进行核查的</w:t>
      </w:r>
      <w:r>
        <w:rPr>
          <w:rFonts w:hint="eastAsia" w:ascii="宋体" w:hAnsi="宋体" w:eastAsia="宋体" w:cs="宋体"/>
          <w:b/>
          <w:color w:val="auto"/>
          <w:szCs w:val="21"/>
          <w:highlight w:val="none"/>
          <w:lang w:val="zh-CN"/>
        </w:rPr>
        <w:t>，视为其无法提供真实的资料，招标人有权取消其中标候选人资格。</w:t>
      </w:r>
    </w:p>
    <w:p w14:paraId="493C36B0">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1B7FF6AA">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018A8AD5">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09B1A631">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5F3674E7">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1C423B21">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5F3A0A27">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45542D8C">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5E18D8F8">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4690D108">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w:t>
      </w:r>
      <w:r>
        <w:rPr>
          <w:rFonts w:hint="eastAsia" w:ascii="宋体" w:hAnsi="宋体" w:eastAsia="宋体" w:cs="宋体"/>
          <w:bCs/>
          <w:color w:val="auto"/>
          <w:szCs w:val="21"/>
          <w:highlight w:val="none"/>
          <w:lang w:eastAsia="zh-CN"/>
        </w:rPr>
        <w:t>东莞市水务环境投资控股集团有限公司</w:t>
      </w:r>
      <w:r>
        <w:rPr>
          <w:rFonts w:hint="eastAsia" w:ascii="宋体" w:hAnsi="宋体" w:eastAsia="宋体" w:cs="宋体"/>
          <w:color w:val="auto"/>
          <w:szCs w:val="21"/>
          <w:highlight w:val="none"/>
          <w:lang w:val="zh-CN"/>
        </w:rPr>
        <w:t>，联系人：莫先生，联系电话：0769-28823251。</w:t>
      </w:r>
    </w:p>
    <w:p w14:paraId="6678CDA9">
      <w:pPr>
        <w:autoSpaceDE w:val="0"/>
        <w:autoSpaceDN w:val="0"/>
        <w:adjustRightInd w:val="0"/>
        <w:snapToGrid w:val="0"/>
        <w:spacing w:line="360" w:lineRule="auto"/>
        <w:ind w:left="296" w:leftChars="100" w:hanging="86" w:hangingChars="41"/>
        <w:jc w:val="left"/>
        <w:rPr>
          <w:rFonts w:hint="eastAsia" w:ascii="宋体" w:hAnsi="宋体" w:eastAsia="宋体" w:cs="宋体"/>
          <w:color w:val="auto"/>
          <w:szCs w:val="21"/>
          <w:highlight w:val="none"/>
          <w:lang w:val="zh-CN"/>
        </w:rPr>
      </w:pPr>
    </w:p>
    <w:p w14:paraId="0F5F88AC">
      <w:pPr>
        <w:tabs>
          <w:tab w:val="left" w:pos="567"/>
        </w:tabs>
        <w:autoSpaceDE w:val="0"/>
        <w:autoSpaceDN w:val="0"/>
        <w:adjustRightInd w:val="0"/>
        <w:spacing w:line="360" w:lineRule="auto"/>
        <w:ind w:left="288" w:leftChars="-100" w:hanging="498" w:hangingChars="236"/>
        <w:outlineLvl w:val="0"/>
        <w:rPr>
          <w:rFonts w:hint="eastAsia" w:ascii="宋体" w:hAnsi="宋体" w:eastAsia="宋体" w:cs="宋体"/>
          <w:b/>
          <w:color w:val="auto"/>
          <w:szCs w:val="21"/>
          <w:highlight w:val="none"/>
          <w:lang w:val="zh-CN"/>
        </w:rPr>
      </w:pPr>
      <w:bookmarkStart w:id="333" w:name="_Toc30599"/>
      <w:bookmarkStart w:id="334" w:name="_Toc465358970"/>
      <w:bookmarkStart w:id="335" w:name="_Toc26354"/>
      <w:bookmarkStart w:id="336" w:name="_Toc195714252"/>
      <w:bookmarkStart w:id="337" w:name="_Toc26283"/>
      <w:bookmarkStart w:id="338" w:name="_Toc1848_WPSOffice_Level3"/>
      <w:bookmarkStart w:id="339" w:name="_Toc486167695"/>
      <w:bookmarkStart w:id="340" w:name="_Toc466882018"/>
      <w:bookmarkStart w:id="341" w:name="_Toc3154"/>
      <w:bookmarkStart w:id="342" w:name="_Toc142508346"/>
      <w:r>
        <w:rPr>
          <w:rFonts w:hint="eastAsia" w:ascii="宋体" w:hAnsi="宋体" w:eastAsia="宋体" w:cs="宋体"/>
          <w:b/>
          <w:color w:val="auto"/>
          <w:szCs w:val="21"/>
          <w:highlight w:val="none"/>
        </w:rPr>
        <w:t>32</w:t>
      </w:r>
      <w:r>
        <w:rPr>
          <w:rFonts w:hint="eastAsia" w:ascii="宋体" w:hAnsi="宋体" w:eastAsia="宋体" w:cs="宋体"/>
          <w:b/>
          <w:color w:val="auto"/>
          <w:szCs w:val="21"/>
          <w:highlight w:val="none"/>
          <w:lang w:val="zh-CN"/>
        </w:rPr>
        <w:t xml:space="preserve"> 真实性审查</w:t>
      </w:r>
      <w:bookmarkEnd w:id="333"/>
      <w:bookmarkEnd w:id="334"/>
      <w:bookmarkEnd w:id="335"/>
      <w:bookmarkEnd w:id="336"/>
      <w:bookmarkEnd w:id="337"/>
      <w:bookmarkEnd w:id="338"/>
      <w:bookmarkEnd w:id="339"/>
      <w:bookmarkEnd w:id="340"/>
      <w:bookmarkEnd w:id="341"/>
      <w:bookmarkEnd w:id="342"/>
    </w:p>
    <w:p w14:paraId="5933A81B">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0F0FA149">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5C9CA07F">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32.3 若投标人在投标或履约过程中存在提供虚假材料、虚假响应招标文件要求等弄虚作假行为，或未能根据</w:t>
      </w:r>
      <w:r>
        <w:rPr>
          <w:rFonts w:hint="eastAsia" w:ascii="宋体" w:hAnsi="宋体" w:eastAsia="宋体" w:cs="宋体"/>
          <w:b/>
          <w:color w:val="auto"/>
          <w:szCs w:val="21"/>
          <w:highlight w:val="none"/>
          <w:lang w:eastAsia="zh-CN"/>
        </w:rPr>
        <w:t>本须知</w:t>
      </w:r>
      <w:r>
        <w:rPr>
          <w:rFonts w:hint="eastAsia" w:ascii="宋体" w:hAnsi="宋体" w:eastAsia="宋体" w:cs="宋体"/>
          <w:b/>
          <w:color w:val="auto"/>
          <w:szCs w:val="21"/>
          <w:highlight w:val="none"/>
        </w:rPr>
        <w:t>31.2款约定按时提供原件进行核查的，或不按照投标文件承诺履约或</w:t>
      </w:r>
      <w:r>
        <w:rPr>
          <w:rFonts w:hint="eastAsia" w:ascii="宋体" w:hAnsi="宋体" w:eastAsia="宋体" w:cs="宋体"/>
          <w:b/>
          <w:color w:val="auto"/>
          <w:szCs w:val="21"/>
          <w:highlight w:val="none"/>
          <w:lang w:eastAsia="zh-CN"/>
        </w:rPr>
        <w:t>撤</w:t>
      </w:r>
      <w:r>
        <w:rPr>
          <w:rFonts w:hint="eastAsia" w:ascii="宋体" w:hAnsi="宋体" w:eastAsia="宋体" w:cs="宋体"/>
          <w:b/>
          <w:color w:val="auto"/>
          <w:szCs w:val="21"/>
          <w:highlight w:val="none"/>
          <w:lang w:val="en-US" w:eastAsia="zh-CN"/>
        </w:rPr>
        <w:t>回</w:t>
      </w:r>
      <w:r>
        <w:rPr>
          <w:rFonts w:hint="eastAsia" w:ascii="宋体" w:hAnsi="宋体" w:eastAsia="宋体" w:cs="宋体"/>
          <w:b/>
          <w:color w:val="auto"/>
          <w:szCs w:val="21"/>
          <w:highlight w:val="none"/>
        </w:rPr>
        <w:t>投标或放弃中标资格或不按要求与招标人签订合同等影响中标结果的行为，因此导致投标人无法参与</w:t>
      </w:r>
      <w:r>
        <w:rPr>
          <w:rFonts w:hint="eastAsia" w:ascii="宋体" w:hAnsi="宋体" w:eastAsia="宋体" w:cs="宋体"/>
          <w:b/>
          <w:color w:val="auto"/>
          <w:szCs w:val="21"/>
          <w:highlight w:val="none"/>
          <w:lang w:eastAsia="zh-CN"/>
        </w:rPr>
        <w:t>东莞市水务环境投资控股集团有限公司</w:t>
      </w:r>
      <w:r>
        <w:rPr>
          <w:rFonts w:hint="eastAsia" w:ascii="宋体" w:hAnsi="宋体" w:eastAsia="宋体" w:cs="宋体"/>
          <w:b/>
          <w:color w:val="auto"/>
          <w:szCs w:val="21"/>
          <w:highlight w:val="none"/>
        </w:rPr>
        <w:t>相关招标采购等活动的，由投标人自行承担全部后果。</w:t>
      </w:r>
    </w:p>
    <w:p w14:paraId="3EA54554">
      <w:pPr>
        <w:autoSpaceDE w:val="0"/>
        <w:autoSpaceDN w:val="0"/>
        <w:adjustRightInd w:val="0"/>
        <w:snapToGrid w:val="0"/>
        <w:spacing w:line="360" w:lineRule="auto"/>
        <w:jc w:val="left"/>
        <w:rPr>
          <w:rFonts w:hint="eastAsia" w:ascii="宋体" w:hAnsi="宋体" w:eastAsia="宋体" w:cs="宋体"/>
          <w:color w:val="auto"/>
          <w:szCs w:val="21"/>
          <w:highlight w:val="none"/>
        </w:rPr>
      </w:pPr>
      <w:bookmarkStart w:id="343" w:name="_Toc466882019"/>
      <w:bookmarkStart w:id="344" w:name="_Toc465358971"/>
    </w:p>
    <w:p w14:paraId="3601525A">
      <w:pPr>
        <w:tabs>
          <w:tab w:val="left" w:pos="567"/>
        </w:tabs>
        <w:autoSpaceDE w:val="0"/>
        <w:autoSpaceDN w:val="0"/>
        <w:adjustRightInd w:val="0"/>
        <w:spacing w:line="360" w:lineRule="auto"/>
        <w:ind w:left="16" w:leftChars="-59" w:hanging="140" w:hangingChars="67"/>
        <w:outlineLvl w:val="0"/>
        <w:rPr>
          <w:rFonts w:hint="eastAsia" w:ascii="宋体" w:hAnsi="宋体" w:eastAsia="宋体" w:cs="宋体"/>
          <w:color w:val="auto"/>
          <w:szCs w:val="21"/>
          <w:highlight w:val="none"/>
          <w:lang w:val="zh-CN"/>
        </w:rPr>
      </w:pPr>
      <w:bookmarkStart w:id="345" w:name="_Toc10867_WPSOffice_Level3"/>
      <w:bookmarkStart w:id="346" w:name="_Toc8903"/>
      <w:bookmarkStart w:id="347" w:name="_Toc486167696"/>
      <w:bookmarkStart w:id="348" w:name="_Toc6704"/>
      <w:bookmarkStart w:id="349" w:name="_Toc142508347"/>
      <w:bookmarkStart w:id="350" w:name="_Toc8654"/>
      <w:bookmarkStart w:id="351" w:name="_Toc195714253"/>
      <w:bookmarkStart w:id="352" w:name="_Toc23672"/>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zh-CN"/>
        </w:rPr>
        <w:t xml:space="preserve"> 评标委员会和招标人接受或拒绝任何投标或所有投标的权利</w:t>
      </w:r>
      <w:bookmarkEnd w:id="343"/>
      <w:bookmarkEnd w:id="344"/>
      <w:bookmarkEnd w:id="345"/>
      <w:bookmarkEnd w:id="346"/>
      <w:bookmarkEnd w:id="347"/>
      <w:bookmarkEnd w:id="348"/>
      <w:bookmarkEnd w:id="349"/>
      <w:bookmarkEnd w:id="350"/>
      <w:bookmarkEnd w:id="351"/>
      <w:bookmarkEnd w:id="352"/>
    </w:p>
    <w:p w14:paraId="5A30E0D5">
      <w:pPr>
        <w:autoSpaceDE w:val="0"/>
        <w:autoSpaceDN w:val="0"/>
        <w:adjustRightInd w:val="0"/>
        <w:spacing w:line="360" w:lineRule="auto"/>
        <w:ind w:left="248" w:leftChars="118" w:firstLine="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6DF269C5">
      <w:pPr>
        <w:autoSpaceDE w:val="0"/>
        <w:autoSpaceDN w:val="0"/>
        <w:adjustRightInd w:val="0"/>
        <w:snapToGrid w:val="0"/>
        <w:spacing w:line="360" w:lineRule="auto"/>
        <w:ind w:left="436" w:leftChars="-158" w:hanging="768" w:hangingChars="320"/>
        <w:jc w:val="left"/>
        <w:rPr>
          <w:rFonts w:hint="eastAsia" w:ascii="宋体" w:hAnsi="宋体" w:eastAsia="宋体" w:cs="宋体"/>
          <w:color w:val="auto"/>
          <w:kern w:val="44"/>
          <w:sz w:val="24"/>
          <w:szCs w:val="24"/>
          <w:highlight w:val="none"/>
          <w:lang w:val="zh-CN"/>
        </w:rPr>
      </w:pPr>
    </w:p>
    <w:bookmarkEnd w:id="256"/>
    <w:p w14:paraId="085EE927">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353" w:name="_Toc25011"/>
      <w:bookmarkStart w:id="354" w:name="_Toc16789"/>
      <w:bookmarkStart w:id="355" w:name="_Toc140596907"/>
      <w:bookmarkStart w:id="356" w:name="_Toc16848_WPSOffice_Level2"/>
      <w:bookmarkStart w:id="357" w:name="_Toc27936"/>
      <w:bookmarkStart w:id="358" w:name="_Toc32732"/>
      <w:bookmarkStart w:id="359" w:name="_Toc195714254"/>
      <w:bookmarkStart w:id="360" w:name="_Toc142508348"/>
      <w:bookmarkStart w:id="361" w:name="_Toc486167697"/>
      <w:bookmarkStart w:id="362" w:name="_Toc466882025"/>
      <w:bookmarkStart w:id="363" w:name="_Toc465358977"/>
      <w:r>
        <w:rPr>
          <w:rFonts w:hint="eastAsia" w:ascii="宋体" w:hAnsi="宋体" w:eastAsia="宋体" w:cs="宋体"/>
          <w:b/>
          <w:bCs/>
          <w:color w:val="auto"/>
          <w:kern w:val="44"/>
          <w:szCs w:val="21"/>
          <w:highlight w:val="none"/>
          <w:lang w:val="zh-CN"/>
        </w:rPr>
        <w:t>六、授予合同</w:t>
      </w:r>
      <w:bookmarkEnd w:id="353"/>
      <w:bookmarkEnd w:id="354"/>
      <w:bookmarkEnd w:id="355"/>
      <w:bookmarkEnd w:id="356"/>
      <w:bookmarkEnd w:id="357"/>
      <w:bookmarkEnd w:id="358"/>
      <w:bookmarkEnd w:id="359"/>
      <w:bookmarkEnd w:id="360"/>
      <w:bookmarkEnd w:id="361"/>
    </w:p>
    <w:p w14:paraId="16BC66F2">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64" w:name="_Toc31713"/>
      <w:bookmarkStart w:id="365" w:name="_Toc8164"/>
      <w:bookmarkStart w:id="366" w:name="_Toc450662881"/>
      <w:bookmarkStart w:id="367" w:name="_Toc195714255"/>
      <w:bookmarkStart w:id="368" w:name="_Toc142508349"/>
      <w:bookmarkStart w:id="369" w:name="_Toc486167698"/>
      <w:bookmarkStart w:id="370" w:name="_Toc29383"/>
      <w:bookmarkStart w:id="371" w:name="_Toc8531"/>
      <w:bookmarkStart w:id="372" w:name="_Toc6401_WPSOffice_Level3"/>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授予合同的准则</w:t>
      </w:r>
      <w:bookmarkEnd w:id="364"/>
      <w:bookmarkEnd w:id="365"/>
      <w:bookmarkEnd w:id="366"/>
      <w:bookmarkEnd w:id="367"/>
      <w:bookmarkEnd w:id="368"/>
      <w:bookmarkEnd w:id="369"/>
      <w:bookmarkEnd w:id="370"/>
      <w:bookmarkEnd w:id="371"/>
      <w:bookmarkEnd w:id="372"/>
    </w:p>
    <w:p w14:paraId="3EE13BC3">
      <w:pPr>
        <w:tabs>
          <w:tab w:val="left" w:pos="645"/>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w:t>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条、</w:t>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33</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15B374CB">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37AE187A">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077C2251">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73" w:name="_Toc450662885"/>
    </w:p>
    <w:p w14:paraId="5D8F8157">
      <w:pPr>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74" w:name="_Toc6726_WPSOffice_Level3"/>
      <w:bookmarkStart w:id="375" w:name="_Toc8196"/>
      <w:bookmarkStart w:id="376" w:name="_Toc13906"/>
      <w:bookmarkStart w:id="377" w:name="_Toc21308"/>
      <w:bookmarkStart w:id="378" w:name="_Toc142508350"/>
      <w:bookmarkStart w:id="379" w:name="_Toc486167699"/>
      <w:bookmarkStart w:id="380" w:name="_Toc18984"/>
      <w:bookmarkStart w:id="381" w:name="_Toc195714256"/>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 xml:space="preserve"> 中标通知</w:t>
      </w:r>
      <w:bookmarkEnd w:id="373"/>
      <w:bookmarkEnd w:id="374"/>
      <w:bookmarkEnd w:id="375"/>
      <w:bookmarkEnd w:id="376"/>
      <w:bookmarkEnd w:id="377"/>
      <w:bookmarkEnd w:id="378"/>
      <w:bookmarkEnd w:id="379"/>
      <w:bookmarkEnd w:id="380"/>
      <w:bookmarkEnd w:id="381"/>
    </w:p>
    <w:p w14:paraId="6E56B8F5">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82" w:name="_Toc450662886"/>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08A18B70">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35</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4DA0DFF4">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7AA60D41">
      <w:pPr>
        <w:tabs>
          <w:tab w:val="left" w:pos="567"/>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83" w:name="_Toc486167700"/>
      <w:bookmarkStart w:id="384" w:name="_Toc19127"/>
      <w:bookmarkStart w:id="385" w:name="_Toc31041"/>
      <w:bookmarkStart w:id="386" w:name="_Toc28020"/>
      <w:bookmarkStart w:id="387" w:name="_Toc9694_WPSOffice_Level3"/>
      <w:bookmarkStart w:id="388" w:name="_Toc195714257"/>
      <w:bookmarkStart w:id="389" w:name="_Toc4722"/>
      <w:bookmarkStart w:id="390" w:name="_Toc142508351"/>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签署合同</w:t>
      </w:r>
      <w:bookmarkEnd w:id="382"/>
      <w:bookmarkEnd w:id="383"/>
      <w:bookmarkEnd w:id="384"/>
      <w:bookmarkEnd w:id="385"/>
      <w:bookmarkEnd w:id="386"/>
      <w:bookmarkEnd w:id="387"/>
      <w:bookmarkEnd w:id="388"/>
      <w:bookmarkEnd w:id="389"/>
      <w:bookmarkEnd w:id="390"/>
    </w:p>
    <w:p w14:paraId="2EDE90EA">
      <w:pPr>
        <w:tabs>
          <w:tab w:val="left" w:pos="540"/>
        </w:tabs>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2C9C56BB">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2 在签署合同前，招标人可对中标人投标报价明细及附表内的计算或表达上的错误进行修正，修正原则为：</w:t>
      </w:r>
    </w:p>
    <w:p w14:paraId="4CA82FD9">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（1）当以数字表示的金额与以文字表示的金额不一致时，以文字表示的金额为准；</w:t>
      </w:r>
    </w:p>
    <w:p w14:paraId="26A6C507">
      <w:pPr>
        <w:autoSpaceDE w:val="0"/>
        <w:autoSpaceDN w:val="0"/>
        <w:adjustRightInd w:val="0"/>
        <w:snapToGrid w:val="0"/>
        <w:spacing w:line="360" w:lineRule="auto"/>
        <w:ind w:left="315" w:leftChars="100"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）按前述修正原则排序依次进行修正至唯一值后的报价表经双方确认后，作为合同文件的组成部分。</w:t>
      </w:r>
    </w:p>
    <w:p w14:paraId="051BB533">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13C018ED">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391" w:name="_Toc486167701"/>
      <w:bookmarkStart w:id="392" w:name="_Toc6114"/>
      <w:bookmarkStart w:id="393" w:name="_Toc142508352"/>
      <w:bookmarkStart w:id="394" w:name="_Toc5304"/>
      <w:bookmarkStart w:id="395" w:name="_Toc450662887"/>
      <w:bookmarkStart w:id="396" w:name="_Toc10513_WPSOffice_Level3"/>
      <w:bookmarkStart w:id="397" w:name="_Toc195714258"/>
      <w:bookmarkStart w:id="398" w:name="_Toc8181"/>
      <w:bookmarkStart w:id="399" w:name="_Toc10371"/>
      <w:r>
        <w:rPr>
          <w:rFonts w:hint="eastAsia" w:ascii="宋体" w:hAnsi="宋体" w:eastAsia="宋体" w:cs="宋体"/>
          <w:color w:val="auto"/>
          <w:szCs w:val="21"/>
          <w:highlight w:val="none"/>
        </w:rPr>
        <w:t xml:space="preserve">37 </w:t>
      </w:r>
      <w:r>
        <w:rPr>
          <w:rFonts w:hint="eastAsia" w:ascii="宋体" w:hAnsi="宋体" w:eastAsia="宋体" w:cs="宋体"/>
          <w:color w:val="auto"/>
          <w:szCs w:val="21"/>
          <w:highlight w:val="none"/>
          <w:lang w:val="zh-CN"/>
        </w:rPr>
        <w:t>履约担保</w:t>
      </w:r>
      <w:bookmarkEnd w:id="391"/>
      <w:bookmarkEnd w:id="392"/>
      <w:bookmarkEnd w:id="393"/>
      <w:bookmarkEnd w:id="394"/>
      <w:bookmarkEnd w:id="395"/>
      <w:bookmarkEnd w:id="396"/>
      <w:bookmarkEnd w:id="397"/>
      <w:bookmarkEnd w:id="398"/>
      <w:bookmarkEnd w:id="399"/>
    </w:p>
    <w:p w14:paraId="13406B4C">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rPr>
        <w:t>37</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宋体"/>
          <w:b/>
          <w:bCs/>
          <w:color w:val="auto"/>
          <w:szCs w:val="21"/>
          <w:highlight w:val="none"/>
          <w:u w:val="single"/>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w:t>
      </w:r>
      <w:r>
        <w:rPr>
          <w:rFonts w:hint="eastAsia" w:ascii="宋体" w:hAnsi="宋体" w:eastAsia="宋体" w:cs="宋体"/>
          <w:b/>
          <w:bCs/>
          <w:color w:val="auto"/>
          <w:sz w:val="21"/>
          <w:szCs w:val="21"/>
          <w:highlight w:val="none"/>
          <w:u w:val="single"/>
        </w:rPr>
        <w:t>合同暂定总额</w:t>
      </w:r>
      <w:r>
        <w:rPr>
          <w:rFonts w:hint="eastAsia" w:ascii="宋体" w:hAnsi="宋体" w:eastAsia="宋体" w:cs="宋体"/>
          <w:b/>
          <w:bCs/>
          <w:color w:val="auto"/>
          <w:szCs w:val="21"/>
          <w:highlight w:val="none"/>
          <w:u w:val="single"/>
          <w:lang w:val="zh-CN"/>
        </w:rPr>
        <w:t>的5%，采用不可撤销银行履约保函形式的金额为</w:t>
      </w:r>
      <w:r>
        <w:rPr>
          <w:rFonts w:hint="eastAsia" w:ascii="宋体" w:hAnsi="宋体" w:eastAsia="宋体" w:cs="宋体"/>
          <w:b/>
          <w:bCs/>
          <w:color w:val="auto"/>
          <w:sz w:val="21"/>
          <w:szCs w:val="21"/>
          <w:highlight w:val="none"/>
          <w:u w:val="single"/>
        </w:rPr>
        <w:t>合同暂定总额</w:t>
      </w:r>
      <w:r>
        <w:rPr>
          <w:rFonts w:hint="eastAsia" w:ascii="宋体" w:hAnsi="宋体" w:eastAsia="宋体" w:cs="宋体"/>
          <w:b/>
          <w:bCs/>
          <w:color w:val="auto"/>
          <w:szCs w:val="21"/>
          <w:highlight w:val="none"/>
          <w:u w:val="single"/>
          <w:lang w:val="zh-CN"/>
        </w:rPr>
        <w:t>的8%，采用</w:t>
      </w:r>
      <w:r>
        <w:rPr>
          <w:rFonts w:hint="eastAsia" w:ascii="宋体" w:hAnsi="宋体" w:eastAsia="宋体" w:cs="宋体"/>
          <w:b/>
          <w:bCs/>
          <w:color w:val="auto"/>
          <w:szCs w:val="21"/>
          <w:highlight w:val="none"/>
          <w:u w:val="single"/>
        </w:rPr>
        <w:t>履约保证保险</w:t>
      </w:r>
      <w:r>
        <w:rPr>
          <w:rFonts w:hint="eastAsia" w:ascii="宋体" w:hAnsi="宋体" w:eastAsia="宋体" w:cs="宋体"/>
          <w:b/>
          <w:bCs/>
          <w:color w:val="auto"/>
          <w:szCs w:val="21"/>
          <w:highlight w:val="none"/>
          <w:u w:val="single"/>
          <w:lang w:val="zh-CN"/>
        </w:rPr>
        <w:t>形式的金额为</w:t>
      </w:r>
      <w:r>
        <w:rPr>
          <w:rFonts w:hint="eastAsia" w:ascii="宋体" w:hAnsi="宋体" w:eastAsia="宋体" w:cs="宋体"/>
          <w:b/>
          <w:bCs/>
          <w:color w:val="auto"/>
          <w:sz w:val="21"/>
          <w:szCs w:val="21"/>
          <w:highlight w:val="none"/>
          <w:u w:val="single"/>
        </w:rPr>
        <w:t>合同暂定总额</w:t>
      </w:r>
      <w:r>
        <w:rPr>
          <w:rFonts w:hint="eastAsia" w:ascii="宋体" w:hAnsi="宋体" w:eastAsia="宋体" w:cs="宋体"/>
          <w:b/>
          <w:bCs/>
          <w:color w:val="auto"/>
          <w:szCs w:val="21"/>
          <w:highlight w:val="none"/>
          <w:u w:val="single"/>
          <w:lang w:val="zh-CN"/>
        </w:rPr>
        <w:t>的8%，采用担保公司履约担保书形式的金额为</w:t>
      </w:r>
      <w:r>
        <w:rPr>
          <w:rFonts w:hint="eastAsia" w:ascii="宋体" w:hAnsi="宋体" w:eastAsia="宋体" w:cs="宋体"/>
          <w:b/>
          <w:bCs/>
          <w:color w:val="auto"/>
          <w:sz w:val="21"/>
          <w:szCs w:val="21"/>
          <w:highlight w:val="none"/>
          <w:u w:val="single"/>
        </w:rPr>
        <w:t>合同暂定总额</w:t>
      </w:r>
      <w:r>
        <w:rPr>
          <w:rFonts w:hint="eastAsia" w:ascii="宋体" w:hAnsi="宋体" w:eastAsia="宋体" w:cs="宋体"/>
          <w:b/>
          <w:bCs/>
          <w:color w:val="auto"/>
          <w:szCs w:val="21"/>
          <w:highlight w:val="none"/>
          <w:u w:val="single"/>
          <w:lang w:val="zh-CN"/>
        </w:rPr>
        <w:t>的10%</w:t>
      </w:r>
      <w:bookmarkStart w:id="400" w:name="OLE_LINK387"/>
      <w:r>
        <w:rPr>
          <w:rFonts w:hint="eastAsia" w:ascii="宋体" w:hAnsi="宋体" w:eastAsia="宋体" w:cs="宋体"/>
          <w:b/>
          <w:bCs/>
          <w:color w:val="auto"/>
          <w:szCs w:val="21"/>
          <w:highlight w:val="none"/>
          <w:u w:val="single"/>
          <w:lang w:val="zh-CN"/>
        </w:rPr>
        <w:t>。</w:t>
      </w:r>
      <w:bookmarkEnd w:id="400"/>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14:paraId="28F15A8B">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37.2 履约担保用于补偿招标人因中标人不能完全履行其合同义务而蒙受的损失或其他合同约定的事项。如发生下列任一情况时，招标人有权依合同追究违约责任外，同时有权提取履约担保并进行相应处理：</w:t>
      </w:r>
    </w:p>
    <w:p w14:paraId="224B9F7F">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（1）中标人将合同项下中标人的权利义务全部转让给第三方，或未经招标人书面同意将部分权利义务转让给第三方的，招标人有权没收其履约担保。</w:t>
      </w:r>
    </w:p>
    <w:p w14:paraId="1A89B72D">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（2）在合同履行期间，中标人怠于履行合同义务，经招标人通知或要求承担违约金后仍拒不改正的，招标人可依法没收其履约担保。</w:t>
      </w:r>
    </w:p>
    <w:p w14:paraId="5B87D353">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（3）在合同履行期间，因中标人服务质量问题造成损害、侵权损失</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包括但不限于招标人经济损失、第三人人身财产损失等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、拖欠原材料供应商货款或与其所雇用员工发生劳资纠纷、上访、闹事或其他影响招标人生产经营等情况而其未及时妥善处理的，招标人有权使用履约担保予以支付或作出相应处理，由此产生的一切法律后果</w:t>
      </w:r>
      <w:r>
        <w:rPr>
          <w:rFonts w:hint="eastAsia" w:ascii="宋体" w:hAnsi="宋体" w:eastAsia="宋体" w:cs="宋体"/>
          <w:color w:val="auto"/>
          <w:kern w:val="0"/>
          <w:szCs w:val="21"/>
          <w:highlight w:val="none"/>
          <w:lang w:val="en-US" w:eastAsia="zh-CN"/>
        </w:rPr>
        <w:t>和经济损失</w:t>
      </w:r>
      <w:r>
        <w:rPr>
          <w:rFonts w:hint="eastAsia" w:ascii="宋体" w:hAnsi="宋体" w:eastAsia="宋体" w:cs="宋体"/>
          <w:color w:val="auto"/>
          <w:kern w:val="0"/>
          <w:szCs w:val="21"/>
          <w:highlight w:val="none"/>
        </w:rPr>
        <w:t>由中标人承担。</w:t>
      </w:r>
    </w:p>
    <w:p w14:paraId="70613227">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（4）在合同履行期间，中标人违约产生的违约金、赔偿、罚款或其他应付费用等款项，招标人有权直接从未付款项中直接扣除或启用履约担保予以支付。</w:t>
      </w:r>
    </w:p>
    <w:p w14:paraId="68AEA766">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（5）合同期内，中标人不能及时完成合同某项义务的，招标人有权提取履约担保用于处理该项工作。</w:t>
      </w:r>
    </w:p>
    <w:p w14:paraId="5656B45D">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（6）其他根据本合同约定或法律规定，招标人可启用履约担保的情形。</w:t>
      </w:r>
    </w:p>
    <w:p w14:paraId="222A576F">
      <w:pPr>
        <w:tabs>
          <w:tab w:val="left" w:pos="360"/>
          <w:tab w:val="left" w:pos="4725"/>
        </w:tabs>
        <w:autoSpaceDE w:val="0"/>
        <w:autoSpaceDN w:val="0"/>
        <w:adjustRightInd w:val="0"/>
        <w:spacing w:line="360" w:lineRule="auto"/>
        <w:ind w:left="315" w:leftChars="-100" w:hanging="525" w:hangingChars="250"/>
        <w:jc w:val="left"/>
        <w:outlineLvl w:val="1"/>
        <w:rPr>
          <w:rFonts w:hint="eastAsia" w:ascii="宋体" w:hAnsi="宋体" w:eastAsia="宋体" w:cs="宋体"/>
          <w:color w:val="auto"/>
          <w:kern w:val="0"/>
          <w:szCs w:val="21"/>
          <w:highlight w:val="none"/>
        </w:rPr>
      </w:pPr>
      <w:bookmarkStart w:id="401" w:name="_Toc32290"/>
      <w:r>
        <w:rPr>
          <w:rFonts w:hint="eastAsia" w:ascii="宋体" w:hAnsi="宋体" w:eastAsia="宋体" w:cs="宋体"/>
          <w:color w:val="auto"/>
          <w:kern w:val="0"/>
          <w:szCs w:val="21"/>
          <w:highlight w:val="none"/>
        </w:rPr>
        <w:t>37.3  履约担保应符合如下规定：</w:t>
      </w:r>
      <w:bookmarkEnd w:id="401"/>
    </w:p>
    <w:p w14:paraId="0EAD2669">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（1）出具履约保函的银行必须是境内支行一级以上机构，并经招标人同意，执行本款时所发生的费用由中标人承担。</w:t>
      </w:r>
    </w:p>
    <w:p w14:paraId="53D82DB1">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14:paraId="5850DEE4">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14:paraId="65E82C66">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供的，招标人有权要求中标人以履约担保金额为限承担违约金，违约金可直接从未付采购合同费用中扣除。</w:t>
      </w:r>
    </w:p>
    <w:p w14:paraId="20D5FC09">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14:paraId="3C419012">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w:t>
      </w:r>
      <w:r>
        <w:rPr>
          <w:rFonts w:hint="eastAsia" w:ascii="宋体" w:hAnsi="宋体" w:eastAsia="宋体" w:cs="宋体"/>
          <w:color w:val="auto"/>
          <w:kern w:val="0"/>
          <w:szCs w:val="21"/>
          <w:highlight w:val="none"/>
          <w:lang w:eastAsia="zh-CN"/>
        </w:rPr>
        <w:t>应</w:t>
      </w:r>
      <w:r>
        <w:rPr>
          <w:rFonts w:hint="eastAsia" w:ascii="宋体" w:hAnsi="宋体" w:eastAsia="宋体" w:cs="宋体"/>
          <w:color w:val="auto"/>
          <w:kern w:val="0"/>
          <w:szCs w:val="21"/>
          <w:highlight w:val="none"/>
          <w:lang w:val="en-US" w:eastAsia="zh-CN"/>
        </w:rPr>
        <w:t>自</w:t>
      </w:r>
      <w:r>
        <w:rPr>
          <w:rFonts w:hint="eastAsia" w:ascii="宋体" w:hAnsi="宋体" w:eastAsia="宋体" w:cs="宋体"/>
          <w:color w:val="auto"/>
          <w:kern w:val="0"/>
          <w:szCs w:val="21"/>
          <w:highlight w:val="none"/>
          <w:lang w:eastAsia="zh-CN"/>
        </w:rPr>
        <w:t>合同签订之日起至合同期限届满并完成合同及补充协议项下全部服务义务，受益人向申请人支付全部款项后二十八（28）日内保持有效</w:t>
      </w:r>
      <w:r>
        <w:rPr>
          <w:rFonts w:hint="eastAsia" w:ascii="宋体" w:hAnsi="宋体" w:eastAsia="宋体" w:cs="宋体"/>
          <w:color w:val="auto"/>
          <w:kern w:val="0"/>
          <w:szCs w:val="21"/>
          <w:highlight w:val="none"/>
        </w:rPr>
        <w:t>。</w:t>
      </w:r>
    </w:p>
    <w:p w14:paraId="1E048775">
      <w:pPr>
        <w:tabs>
          <w:tab w:val="left" w:pos="360"/>
          <w:tab w:val="left" w:pos="4725"/>
        </w:tabs>
        <w:autoSpaceDE w:val="0"/>
        <w:autoSpaceDN w:val="0"/>
        <w:adjustRightInd w:val="0"/>
        <w:spacing w:line="360" w:lineRule="auto"/>
        <w:ind w:left="315" w:leftChars="-100" w:hanging="525" w:hangingChars="250"/>
        <w:jc w:val="left"/>
        <w:outlineLvl w:val="1"/>
        <w:rPr>
          <w:rFonts w:hint="eastAsia" w:ascii="宋体" w:hAnsi="宋体" w:eastAsia="宋体" w:cs="宋体"/>
          <w:color w:val="auto"/>
          <w:kern w:val="0"/>
          <w:szCs w:val="21"/>
          <w:highlight w:val="none"/>
        </w:rPr>
      </w:pPr>
      <w:bookmarkStart w:id="402" w:name="_Toc26730"/>
      <w:r>
        <w:rPr>
          <w:rFonts w:hint="eastAsia" w:ascii="宋体" w:hAnsi="宋体" w:eastAsia="宋体" w:cs="宋体"/>
          <w:color w:val="auto"/>
          <w:kern w:val="0"/>
          <w:szCs w:val="21"/>
          <w:highlight w:val="none"/>
        </w:rPr>
        <w:t>37.4  履约保证金应用本合同货币。</w:t>
      </w:r>
      <w:bookmarkEnd w:id="402"/>
    </w:p>
    <w:p w14:paraId="694E2CD9">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0A832191">
      <w:pPr>
        <w:tabs>
          <w:tab w:val="left" w:pos="360"/>
          <w:tab w:val="left" w:pos="4725"/>
        </w:tabs>
        <w:autoSpaceDE w:val="0"/>
        <w:autoSpaceDN w:val="0"/>
        <w:adjustRightInd w:val="0"/>
        <w:spacing w:line="360" w:lineRule="auto"/>
        <w:ind w:firstLine="632" w:firstLineChars="300"/>
        <w:jc w:val="left"/>
        <w:outlineLvl w:val="0"/>
        <w:rPr>
          <w:rFonts w:hint="eastAsia" w:ascii="宋体" w:hAnsi="宋体" w:eastAsia="宋体" w:cs="宋体"/>
          <w:b/>
          <w:color w:val="auto"/>
          <w:kern w:val="0"/>
          <w:szCs w:val="21"/>
          <w:highlight w:val="none"/>
        </w:rPr>
      </w:pPr>
      <w:bookmarkStart w:id="403" w:name="_Toc26661"/>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bookmarkEnd w:id="403"/>
    </w:p>
    <w:p w14:paraId="757162B7">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开户名称：东莞市水务集团供水有限公司</w:t>
      </w:r>
    </w:p>
    <w:p w14:paraId="5864C71B">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银行账号：4400 1778 8080 5999 9998</w:t>
      </w:r>
    </w:p>
    <w:p w14:paraId="150025BC">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开户银行：建行东莞分行营业部</w:t>
      </w:r>
    </w:p>
    <w:bookmarkEnd w:id="362"/>
    <w:bookmarkEnd w:id="363"/>
    <w:p w14:paraId="43D32E77">
      <w:pPr>
        <w:autoSpaceDE w:val="0"/>
        <w:autoSpaceDN w:val="0"/>
        <w:adjustRightInd w:val="0"/>
        <w:spacing w:line="360" w:lineRule="auto"/>
        <w:ind w:left="420" w:leftChars="-100" w:hanging="630" w:hanging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37.6  中标</w:t>
      </w:r>
      <w:r>
        <w:rPr>
          <w:rFonts w:hint="eastAsia" w:ascii="宋体" w:hAnsi="宋体" w:eastAsia="宋体" w:cs="宋体"/>
          <w:color w:val="auto"/>
          <w:kern w:val="0"/>
          <w:szCs w:val="24"/>
          <w:highlight w:val="none"/>
        </w:rPr>
        <w:t>单位提交了履约担保后，当履约保证金转达招标人履约保证金账户后，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w:t>
      </w:r>
      <w:r>
        <w:rPr>
          <w:rFonts w:hint="eastAsia" w:ascii="宋体" w:hAnsi="宋体" w:eastAsia="宋体" w:cs="宋体"/>
          <w:color w:val="auto"/>
          <w:kern w:val="0"/>
          <w:szCs w:val="24"/>
          <w:highlight w:val="none"/>
          <w:lang w:eastAsia="zh-CN"/>
        </w:rPr>
        <w:t>扫描件</w:t>
      </w:r>
      <w:r>
        <w:rPr>
          <w:rFonts w:hint="eastAsia" w:ascii="宋体" w:hAnsi="宋体" w:eastAsia="宋体" w:cs="宋体"/>
          <w:color w:val="auto"/>
          <w:kern w:val="0"/>
          <w:szCs w:val="24"/>
          <w:highlight w:val="none"/>
        </w:rPr>
        <w:t>（</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交给招标人，由招标人在</w:t>
      </w:r>
      <w:r>
        <w:rPr>
          <w:rFonts w:hint="eastAsia" w:ascii="宋体" w:hAnsi="宋体" w:eastAsia="宋体" w:cs="宋体"/>
          <w:color w:val="auto"/>
          <w:kern w:val="0"/>
          <w:szCs w:val="24"/>
          <w:highlight w:val="none"/>
        </w:rPr>
        <w:t>履约保函一式两份</w:t>
      </w:r>
      <w:r>
        <w:rPr>
          <w:rFonts w:hint="eastAsia" w:ascii="宋体" w:hAnsi="宋体" w:eastAsia="宋体" w:cs="宋体"/>
          <w:color w:val="auto"/>
          <w:kern w:val="0"/>
          <w:szCs w:val="24"/>
          <w:highlight w:val="none"/>
          <w:lang w:eastAsia="zh-CN"/>
        </w:rPr>
        <w:t>扫描件</w:t>
      </w:r>
      <w:r>
        <w:rPr>
          <w:rFonts w:hint="eastAsia" w:ascii="宋体" w:hAnsi="宋体" w:eastAsia="宋体" w:cs="宋体"/>
          <w:color w:val="auto"/>
          <w:kern w:val="0"/>
          <w:szCs w:val="24"/>
          <w:highlight w:val="none"/>
        </w:rPr>
        <w:t>上</w:t>
      </w:r>
      <w:r>
        <w:rPr>
          <w:rFonts w:hint="eastAsia" w:ascii="宋体" w:hAnsi="宋体" w:eastAsia="宋体" w:cs="宋体"/>
          <w:color w:val="auto"/>
          <w:szCs w:val="21"/>
          <w:highlight w:val="none"/>
          <w:lang w:val="zh-CN"/>
        </w:rPr>
        <w:t>注明“原件已收”及签收人、日期后，中标人在每份扫描件上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567B090">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37.7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宋体"/>
          <w:color w:val="auto"/>
          <w:kern w:val="0"/>
          <w:szCs w:val="21"/>
          <w:highlight w:val="none"/>
          <w:lang w:val="en-US" w:eastAsia="zh-CN"/>
        </w:rPr>
        <w:t>结算完毕之</w:t>
      </w:r>
      <w:r>
        <w:rPr>
          <w:rFonts w:hint="eastAsia" w:ascii="宋体" w:hAnsi="宋体" w:eastAsia="宋体" w:cs="宋体"/>
          <w:color w:val="auto"/>
          <w:kern w:val="0"/>
          <w:szCs w:val="21"/>
          <w:highlight w:val="none"/>
        </w:rPr>
        <w:t>后，经招标人确认，中标人可向招标人提交退回履约担保的申请。招标人审核无异议后，办理履约担保退还手续，退回时一律以银行转账的形式无息退回到中标人的账户。</w:t>
      </w:r>
    </w:p>
    <w:p w14:paraId="1549249B">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3193255A">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404" w:name="_Toc27162"/>
      <w:bookmarkStart w:id="405" w:name="_Toc10548"/>
      <w:bookmarkStart w:id="406" w:name="_Toc142508353"/>
      <w:bookmarkStart w:id="407" w:name="_Toc486167702"/>
      <w:bookmarkStart w:id="408" w:name="_Toc195714259"/>
      <w:bookmarkStart w:id="409" w:name="_Toc11309"/>
      <w:bookmarkStart w:id="410" w:name="_Toc3311"/>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在合同履行中变更采购范围的权利</w:t>
      </w:r>
      <w:bookmarkEnd w:id="404"/>
      <w:bookmarkEnd w:id="405"/>
      <w:bookmarkEnd w:id="406"/>
      <w:bookmarkEnd w:id="407"/>
      <w:bookmarkEnd w:id="408"/>
      <w:bookmarkEnd w:id="409"/>
      <w:bookmarkEnd w:id="410"/>
    </w:p>
    <w:p w14:paraId="134DD858">
      <w:pPr>
        <w:autoSpaceDE w:val="0"/>
        <w:autoSpaceDN w:val="0"/>
        <w:adjustRightInd w:val="0"/>
        <w:spacing w:line="360" w:lineRule="auto"/>
        <w:ind w:left="328" w:leftChars="-114"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38.1 合同履行中，招标人在合同约定的范围内，招标人有权根据项目实际情况及有关法律法规、政策的规定对采购范围进行变更调整，变更采购范围后，投标人应遵照执行。</w:t>
      </w:r>
    </w:p>
    <w:p w14:paraId="1995725F">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11" w:name="_Toc450662888"/>
    </w:p>
    <w:p w14:paraId="1C79AB82">
      <w:pPr>
        <w:tabs>
          <w:tab w:val="left" w:pos="465"/>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412" w:name="_Toc2401"/>
      <w:bookmarkStart w:id="413" w:name="_Toc28921_WPSOffice_Level3"/>
      <w:bookmarkStart w:id="414" w:name="_Toc22944"/>
      <w:bookmarkStart w:id="415" w:name="_Toc486167703"/>
      <w:bookmarkStart w:id="416" w:name="_Toc195714260"/>
      <w:bookmarkStart w:id="417" w:name="_Toc142508354"/>
      <w:bookmarkStart w:id="418" w:name="_Toc14850"/>
      <w:bookmarkStart w:id="419" w:name="_Toc23218"/>
      <w:r>
        <w:rPr>
          <w:rFonts w:hint="eastAsia" w:ascii="宋体" w:hAnsi="宋体" w:eastAsia="宋体" w:cs="宋体"/>
          <w:color w:val="auto"/>
          <w:szCs w:val="21"/>
          <w:highlight w:val="none"/>
        </w:rPr>
        <w:t>39</w:t>
      </w:r>
      <w:r>
        <w:rPr>
          <w:rFonts w:hint="eastAsia" w:ascii="宋体" w:hAnsi="宋体" w:eastAsia="宋体" w:cs="宋体"/>
          <w:color w:val="auto"/>
          <w:szCs w:val="21"/>
          <w:highlight w:val="none"/>
          <w:lang w:val="zh-CN"/>
        </w:rPr>
        <w:t xml:space="preserve"> 中标服务费</w:t>
      </w:r>
      <w:bookmarkEnd w:id="411"/>
      <w:bookmarkEnd w:id="412"/>
      <w:bookmarkEnd w:id="413"/>
      <w:bookmarkEnd w:id="414"/>
      <w:bookmarkEnd w:id="415"/>
      <w:bookmarkEnd w:id="416"/>
      <w:bookmarkEnd w:id="417"/>
      <w:bookmarkEnd w:id="418"/>
      <w:bookmarkEnd w:id="419"/>
    </w:p>
    <w:p w14:paraId="583B05B4">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bookmarkStart w:id="420" w:name="_Toc450662889"/>
      <w:r>
        <w:rPr>
          <w:rFonts w:hint="eastAsia" w:ascii="宋体" w:hAnsi="宋体" w:eastAsia="宋体" w:cs="宋体"/>
          <w:color w:val="auto"/>
          <w:szCs w:val="21"/>
          <w:highlight w:val="none"/>
        </w:rPr>
        <w:t>39.1 中标人应向招标代理机构一次性交纳中标服务费（中标服务费参照国家计委《关于印发〈招标代理服务收费管理暂行办法〉的通知》（计价格〔2002〕1980号）及《国家发展改革委关于降低部分建设项目收费标准规范收费行为等有关问题的通知》（发改价格〔2011〕534号）等标准的80%计算。以本项目的中标</w:t>
      </w:r>
      <w:r>
        <w:rPr>
          <w:rFonts w:hint="eastAsia" w:ascii="宋体" w:hAnsi="宋体" w:eastAsia="宋体" w:cs="宋体"/>
          <w:color w:val="auto"/>
          <w:szCs w:val="21"/>
          <w:highlight w:val="none"/>
          <w:lang w:val="en-US" w:eastAsia="zh-CN"/>
        </w:rPr>
        <w:t>综合单价</w:t>
      </w:r>
      <w:r>
        <w:rPr>
          <w:rFonts w:hint="eastAsia" w:ascii="宋体" w:hAnsi="宋体" w:eastAsia="宋体" w:cs="宋体"/>
          <w:color w:val="auto"/>
          <w:szCs w:val="21"/>
          <w:highlight w:val="none"/>
        </w:rPr>
        <w:t>计算得出的</w:t>
      </w:r>
      <w:r>
        <w:rPr>
          <w:rFonts w:hint="eastAsia" w:ascii="宋体" w:hAnsi="宋体" w:eastAsia="宋体" w:cs="宋体"/>
          <w:color w:val="auto"/>
          <w:sz w:val="21"/>
          <w:szCs w:val="21"/>
          <w:highlight w:val="none"/>
        </w:rPr>
        <w:t>合同暂定总额</w:t>
      </w:r>
      <w:r>
        <w:rPr>
          <w:rFonts w:hint="eastAsia" w:ascii="宋体" w:hAnsi="宋体" w:eastAsia="宋体" w:cs="宋体"/>
          <w:color w:val="auto"/>
          <w:szCs w:val="21"/>
          <w:highlight w:val="none"/>
        </w:rPr>
        <w:t>为计费额，本项目业务性质：按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类招标代理服务收费）。</w:t>
      </w:r>
    </w:p>
    <w:p w14:paraId="309B60D7">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39.2 中标人收到中标通知后，须在15日内向招标代理机构交纳中标服务费用。</w:t>
      </w:r>
    </w:p>
    <w:p w14:paraId="57AA0F0E">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39.3 中标服务费只接受以银行转账、电汇方式交纳</w:t>
      </w:r>
    </w:p>
    <w:p w14:paraId="26CFF617">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中标服务费汇入账号（特别提醒，本账户非投标保证金汇入账户)：</w:t>
      </w:r>
    </w:p>
    <w:p w14:paraId="7C9C5AEC">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开户名称：广东有德招标采购有限公司东莞分公司</w:t>
      </w:r>
    </w:p>
    <w:p w14:paraId="7CF28F69">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银行帐号：44001776040053011261</w:t>
      </w:r>
    </w:p>
    <w:p w14:paraId="478EBB91">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开户银行：建行东莞南城支行</w:t>
      </w:r>
    </w:p>
    <w:p w14:paraId="466C3F51">
      <w:pPr>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39.4 中标人如未按第39.1款、第39.2款规定办理，将不予退还其投标保证金。</w:t>
      </w:r>
    </w:p>
    <w:p w14:paraId="4CEFDD8B">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14:paraId="1A177BC7">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color w:val="auto"/>
          <w:szCs w:val="21"/>
          <w:highlight w:val="none"/>
          <w:lang w:val="zh-CN"/>
        </w:rPr>
      </w:pPr>
      <w:bookmarkStart w:id="421" w:name="_Toc486167704"/>
      <w:bookmarkStart w:id="422" w:name="_Toc23317"/>
      <w:bookmarkStart w:id="423" w:name="_Toc142508355"/>
      <w:bookmarkStart w:id="424" w:name="_Toc6764_WPSOffice_Level3"/>
      <w:bookmarkStart w:id="425" w:name="_Toc6796"/>
      <w:bookmarkStart w:id="426" w:name="_Toc21985"/>
      <w:bookmarkStart w:id="427" w:name="_Toc31030"/>
      <w:bookmarkStart w:id="428" w:name="_Toc195714261"/>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 xml:space="preserve"> 发票</w:t>
      </w:r>
      <w:bookmarkEnd w:id="420"/>
      <w:bookmarkEnd w:id="421"/>
      <w:bookmarkEnd w:id="422"/>
      <w:bookmarkEnd w:id="423"/>
      <w:bookmarkEnd w:id="424"/>
      <w:bookmarkEnd w:id="425"/>
      <w:bookmarkEnd w:id="426"/>
      <w:bookmarkEnd w:id="427"/>
      <w:bookmarkEnd w:id="428"/>
    </w:p>
    <w:p w14:paraId="49B285BB">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zh-CN"/>
        </w:rPr>
        <w:t>.1</w:t>
      </w:r>
      <w:bookmarkStart w:id="429" w:name="_Toc31106_WPSOffice_Level3"/>
      <w:bookmarkStart w:id="430" w:name="_Toc486167705"/>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w:t>
      </w:r>
      <w:r>
        <w:rPr>
          <w:rFonts w:hint="eastAsia" w:ascii="宋体" w:hAnsi="宋体" w:eastAsia="宋体" w:cs="宋体"/>
          <w:color w:val="auto"/>
          <w:szCs w:val="21"/>
          <w:highlight w:val="none"/>
          <w:lang w:val="en-US" w:eastAsia="zh-CN"/>
        </w:rPr>
        <w:t>普通</w:t>
      </w:r>
      <w:r>
        <w:rPr>
          <w:rFonts w:hint="eastAsia" w:ascii="宋体" w:hAnsi="宋体" w:eastAsia="宋体" w:cs="宋体"/>
          <w:color w:val="auto"/>
          <w:szCs w:val="21"/>
          <w:highlight w:val="none"/>
          <w:lang w:val="zh-CN"/>
        </w:rPr>
        <w:t>发票。</w:t>
      </w:r>
    </w:p>
    <w:p w14:paraId="154705CD">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14:paraId="00FC0113">
      <w:pPr>
        <w:tabs>
          <w:tab w:val="left" w:pos="360"/>
        </w:tabs>
        <w:autoSpaceDE w:val="0"/>
        <w:autoSpaceDN w:val="0"/>
        <w:adjustRightInd w:val="0"/>
        <w:spacing w:line="360" w:lineRule="auto"/>
        <w:ind w:left="357" w:leftChars="-100" w:hanging="567"/>
        <w:jc w:val="left"/>
        <w:outlineLvl w:val="0"/>
        <w:rPr>
          <w:rFonts w:hint="eastAsia" w:ascii="宋体" w:hAnsi="宋体" w:eastAsia="宋体" w:cs="宋体"/>
          <w:b/>
          <w:color w:val="auto"/>
          <w:szCs w:val="21"/>
          <w:highlight w:val="none"/>
        </w:rPr>
      </w:pPr>
      <w:bookmarkStart w:id="431" w:name="_Toc10243"/>
      <w:bookmarkStart w:id="432" w:name="_Toc195714262"/>
      <w:bookmarkStart w:id="433" w:name="_Toc24547"/>
      <w:bookmarkStart w:id="434" w:name="_Toc5624"/>
      <w:bookmarkStart w:id="435" w:name="_Toc8619"/>
      <w:bookmarkStart w:id="436" w:name="_Toc142508356"/>
      <w:r>
        <w:rPr>
          <w:rFonts w:hint="eastAsia" w:ascii="宋体" w:hAnsi="宋体" w:eastAsia="宋体" w:cs="宋体"/>
          <w:b/>
          <w:color w:val="auto"/>
          <w:szCs w:val="21"/>
          <w:highlight w:val="none"/>
        </w:rPr>
        <w:t>41 招标相关补充约定</w:t>
      </w:r>
      <w:bookmarkEnd w:id="431"/>
      <w:bookmarkEnd w:id="432"/>
      <w:bookmarkEnd w:id="433"/>
      <w:bookmarkEnd w:id="434"/>
      <w:bookmarkEnd w:id="435"/>
      <w:bookmarkEnd w:id="436"/>
    </w:p>
    <w:p w14:paraId="33B84612">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当天在“信用中国”网站（www.creditchina.gov.cn）查询结果为准，或以司法、仲裁机构等出具的生效文件予以认定,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p>
    <w:p w14:paraId="0F8AF0B7">
      <w:pPr>
        <w:autoSpaceDE w:val="0"/>
        <w:autoSpaceDN w:val="0"/>
        <w:adjustRightInd w:val="0"/>
        <w:snapToGrid w:val="0"/>
        <w:spacing w:line="360" w:lineRule="auto"/>
        <w:jc w:val="left"/>
        <w:rPr>
          <w:rFonts w:hint="eastAsia" w:ascii="宋体" w:hAnsi="宋体" w:eastAsia="宋体" w:cs="宋体"/>
          <w:color w:val="auto"/>
          <w:szCs w:val="21"/>
          <w:highlight w:val="none"/>
        </w:rPr>
      </w:pPr>
    </w:p>
    <w:p w14:paraId="2FBD1B60">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rPr>
      </w:pPr>
      <w:bookmarkStart w:id="437" w:name="_Toc195714263"/>
      <w:bookmarkStart w:id="438" w:name="_Toc26594"/>
      <w:bookmarkStart w:id="439" w:name="_Toc29758"/>
      <w:bookmarkStart w:id="440" w:name="_Toc22346"/>
      <w:bookmarkStart w:id="441" w:name="_Toc142508357"/>
      <w:bookmarkStart w:id="442" w:name="_Toc20859"/>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本次招标活动的最终解释权归招标代理机构及招标人所有。</w:t>
      </w:r>
      <w:bookmarkEnd w:id="429"/>
      <w:bookmarkEnd w:id="430"/>
      <w:bookmarkEnd w:id="437"/>
      <w:bookmarkEnd w:id="438"/>
      <w:bookmarkEnd w:id="439"/>
      <w:bookmarkEnd w:id="440"/>
      <w:bookmarkEnd w:id="441"/>
      <w:bookmarkEnd w:id="442"/>
    </w:p>
    <w:p w14:paraId="7D244229">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43" w:name="_Toc486167706"/>
      <w:bookmarkStart w:id="444" w:name="_Toc27939_WPSOffice_Level1"/>
      <w:bookmarkStart w:id="445" w:name="_Toc7329"/>
      <w:bookmarkStart w:id="446" w:name="_Toc450662891"/>
      <w:bookmarkStart w:id="447" w:name="_Toc21446"/>
      <w:bookmarkStart w:id="448" w:name="_Toc142508358"/>
      <w:bookmarkStart w:id="449" w:name="_Toc14879"/>
      <w:r>
        <w:rPr>
          <w:rFonts w:hint="eastAsia" w:ascii="宋体" w:hAnsi="宋体" w:eastAsia="宋体" w:cs="宋体"/>
          <w:b/>
          <w:bCs/>
          <w:color w:val="auto"/>
          <w:kern w:val="44"/>
          <w:sz w:val="32"/>
          <w:szCs w:val="32"/>
          <w:highlight w:val="none"/>
          <w:lang w:val="zh-CN"/>
        </w:rPr>
        <w:t>第三篇 用户需求书</w:t>
      </w:r>
      <w:bookmarkEnd w:id="443"/>
      <w:bookmarkEnd w:id="444"/>
      <w:bookmarkEnd w:id="445"/>
      <w:bookmarkEnd w:id="446"/>
      <w:bookmarkEnd w:id="447"/>
      <w:bookmarkEnd w:id="448"/>
      <w:bookmarkEnd w:id="449"/>
    </w:p>
    <w:p w14:paraId="173C3A0D">
      <w:pPr>
        <w:keepNext w:val="0"/>
        <w:keepLines w:val="0"/>
        <w:pageBreakBefore w:val="0"/>
        <w:widowControl/>
        <w:kinsoku/>
        <w:wordWrap/>
        <w:overflowPunct/>
        <w:topLinePunct w:val="0"/>
        <w:bidi w:val="0"/>
        <w:snapToGrid/>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w:t>
      </w:r>
      <w:r>
        <w:rPr>
          <w:rFonts w:hint="eastAsia" w:ascii="宋体" w:hAnsi="宋体" w:eastAsia="宋体" w:cs="宋体"/>
          <w:b/>
          <w:bCs/>
          <w:color w:val="auto"/>
          <w:kern w:val="0"/>
          <w:sz w:val="21"/>
          <w:szCs w:val="21"/>
          <w:highlight w:val="none"/>
          <w:lang w:eastAsia="zh-CN"/>
        </w:rPr>
        <w:t>项目</w:t>
      </w:r>
      <w:r>
        <w:rPr>
          <w:rFonts w:hint="eastAsia" w:ascii="宋体" w:hAnsi="宋体" w:eastAsia="宋体" w:cs="宋体"/>
          <w:b/>
          <w:bCs/>
          <w:color w:val="auto"/>
          <w:kern w:val="0"/>
          <w:sz w:val="21"/>
          <w:szCs w:val="21"/>
          <w:highlight w:val="none"/>
        </w:rPr>
        <w:t>概况</w:t>
      </w:r>
    </w:p>
    <w:p w14:paraId="471DF6E7">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东莞市</w:t>
      </w:r>
      <w:r>
        <w:rPr>
          <w:rFonts w:hint="eastAsia" w:ascii="宋体" w:hAnsi="宋体" w:eastAsia="宋体" w:cs="宋体"/>
          <w:color w:val="auto"/>
          <w:sz w:val="21"/>
          <w:szCs w:val="21"/>
          <w:highlight w:val="none"/>
          <w:lang w:val="zh-CN" w:eastAsia="zh-CN"/>
        </w:rPr>
        <w:t>水务集团供水</w:t>
      </w:r>
      <w:r>
        <w:rPr>
          <w:rFonts w:hint="eastAsia" w:ascii="宋体" w:hAnsi="宋体" w:eastAsia="宋体" w:cs="宋体"/>
          <w:color w:val="auto"/>
          <w:sz w:val="21"/>
          <w:szCs w:val="21"/>
          <w:highlight w:val="none"/>
          <w:lang w:val="zh-CN"/>
        </w:rPr>
        <w:t>有限公司</w:t>
      </w:r>
      <w:r>
        <w:rPr>
          <w:rFonts w:hint="eastAsia" w:ascii="宋体" w:hAnsi="宋体" w:eastAsia="宋体" w:cs="宋体"/>
          <w:color w:val="auto"/>
          <w:sz w:val="21"/>
          <w:szCs w:val="21"/>
          <w:highlight w:val="none"/>
          <w:lang w:val="zh-CN" w:eastAsia="zh-CN"/>
        </w:rPr>
        <w:t>（以下简称“招标人”）</w:t>
      </w:r>
      <w:r>
        <w:rPr>
          <w:rFonts w:hint="eastAsia" w:ascii="宋体" w:hAnsi="宋体" w:eastAsia="宋体" w:cs="宋体"/>
          <w:color w:val="auto"/>
          <w:sz w:val="21"/>
          <w:szCs w:val="21"/>
          <w:highlight w:val="none"/>
          <w:lang w:val="en-US" w:eastAsia="zh-CN"/>
        </w:rPr>
        <w:t>所属</w:t>
      </w:r>
      <w:r>
        <w:rPr>
          <w:rFonts w:hint="eastAsia" w:ascii="宋体" w:hAnsi="宋体" w:eastAsia="宋体" w:cs="宋体"/>
          <w:color w:val="auto"/>
          <w:sz w:val="21"/>
          <w:szCs w:val="21"/>
          <w:highlight w:val="none"/>
          <w:lang w:val="zh-CN" w:eastAsia="zh-CN"/>
        </w:rPr>
        <w:t>现有</w:t>
      </w:r>
      <w:r>
        <w:rPr>
          <w:rFonts w:hint="eastAsia" w:ascii="宋体" w:hAnsi="宋体" w:eastAsia="宋体" w:cs="宋体"/>
          <w:color w:val="auto"/>
          <w:sz w:val="21"/>
          <w:szCs w:val="21"/>
          <w:highlight w:val="none"/>
          <w:lang w:val="en-US" w:eastAsia="zh-CN"/>
        </w:rPr>
        <w:t>30间属地供水分公司（莞南、万江、东城、松山湖、石碣、石龙、茶山、石排、企石、横沥、桥头、谢岗、东坑、寮步、大朗、黄江、塘厦、凤岗、长安、虎门、厚街、沙田、道滘、洪梅、麻涌、中堂、高埗、樟木头、大岭山、望牛墩分公司）、1间制水分公司（含32间供水厂）、1间子公司（东莞市东江原水有限公司）。</w:t>
      </w:r>
    </w:p>
    <w:p w14:paraId="1DC47F4A">
      <w:pPr>
        <w:keepNext w:val="0"/>
        <w:keepLines w:val="0"/>
        <w:pageBreakBefore w:val="0"/>
        <w:widowControl/>
        <w:kinsoku/>
        <w:wordWrap/>
        <w:overflowPunct/>
        <w:topLinePunct w:val="0"/>
        <w:bidi w:val="0"/>
        <w:snapToGrid/>
        <w:spacing w:line="360" w:lineRule="auto"/>
        <w:ind w:firstLine="422" w:firstLineChars="200"/>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rPr>
        <w:t>二、采购内容</w:t>
      </w:r>
    </w:p>
    <w:p w14:paraId="5389F24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（一）采购内容：</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本部办公楼、供水厂及配套设施（含泵房、加压站等）、相关子分公司办公楼（含营业厅）等合共</w:t>
      </w:r>
      <w:r>
        <w:rPr>
          <w:rFonts w:ascii="宋体" w:hAnsi="宋体" w:eastAsia="宋体" w:cs="宋体"/>
          <w:color w:val="auto"/>
          <w:kern w:val="0"/>
          <w:szCs w:val="21"/>
          <w:highlight w:val="none"/>
        </w:rPr>
        <w:t>59</w:t>
      </w:r>
      <w:r>
        <w:rPr>
          <w:rFonts w:hint="eastAsia" w:ascii="宋体" w:hAnsi="宋体" w:eastAsia="宋体" w:cs="宋体"/>
          <w:color w:val="auto"/>
          <w:kern w:val="0"/>
          <w:szCs w:val="21"/>
          <w:highlight w:val="none"/>
        </w:rPr>
        <w:t>个服务点需采购安保服务，预计需要保安人员合计</w:t>
      </w:r>
      <w:r>
        <w:rPr>
          <w:rFonts w:hint="eastAsia" w:ascii="宋体" w:hAnsi="宋体" w:eastAsia="宋体" w:cs="宋体"/>
          <w:color w:val="auto"/>
          <w:kern w:val="0"/>
          <w:szCs w:val="21"/>
          <w:highlight w:val="none"/>
          <w:lang w:val="en-US" w:eastAsia="zh-CN"/>
        </w:rPr>
        <w:t>414</w:t>
      </w:r>
      <w:r>
        <w:rPr>
          <w:rFonts w:hint="eastAsia" w:ascii="宋体" w:hAnsi="宋体" w:eastAsia="宋体" w:cs="宋体"/>
          <w:color w:val="auto"/>
          <w:kern w:val="0"/>
          <w:szCs w:val="21"/>
          <w:highlight w:val="none"/>
        </w:rPr>
        <w:t>名。为保障</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本部、供水厂、相关子分公司等项目人员、财产安全，</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拟通过公开招标方式确定1家专业的保安服务公司，为</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提供专业的保安外包服务，合同期限为</w:t>
      </w:r>
      <w:r>
        <w:rPr>
          <w:rFonts w:hint="eastAsia" w:ascii="宋体" w:hAnsi="宋体" w:eastAsia="宋体" w:cs="宋体"/>
          <w:color w:val="auto"/>
          <w:kern w:val="0"/>
          <w:szCs w:val="21"/>
          <w:highlight w:val="none"/>
          <w:lang w:val="en-US" w:eastAsia="zh-CN"/>
        </w:rPr>
        <w:t>自合同签订之日起至2027年6月30日</w:t>
      </w:r>
      <w:r>
        <w:rPr>
          <w:rFonts w:hint="eastAsia" w:ascii="宋体" w:hAnsi="宋体" w:eastAsia="宋体" w:cs="宋体"/>
          <w:color w:val="auto"/>
          <w:sz w:val="21"/>
          <w:szCs w:val="21"/>
          <w:highlight w:val="none"/>
        </w:rPr>
        <w:t>。</w:t>
      </w:r>
    </w:p>
    <w:p w14:paraId="0F82B27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（二）服务地点：东莞市辖区内，</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运营项目所在地。</w:t>
      </w:r>
    </w:p>
    <w:p w14:paraId="0D5B852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招标人运营</w:t>
      </w:r>
      <w:r>
        <w:rPr>
          <w:rFonts w:hint="eastAsia" w:ascii="宋体" w:hAnsi="宋体" w:eastAsia="宋体" w:cs="宋体"/>
          <w:color w:val="auto"/>
          <w:sz w:val="21"/>
          <w:szCs w:val="21"/>
          <w:highlight w:val="none"/>
        </w:rPr>
        <w:t>项目及人员安排表：</w:t>
      </w:r>
    </w:p>
    <w:p w14:paraId="2267FDC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1.生产性质（制水分公司：供水厂及配套泵房、加压站）</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936"/>
        <w:gridCol w:w="1083"/>
        <w:gridCol w:w="2133"/>
        <w:gridCol w:w="693"/>
        <w:gridCol w:w="4040"/>
      </w:tblGrid>
      <w:tr w14:paraId="1373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1DD8B0C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933" w:type="pct"/>
            <w:noWrap w:val="0"/>
            <w:vAlign w:val="center"/>
          </w:tcPr>
          <w:p w14:paraId="027EA763">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p w14:paraId="4A9FE0F9">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522" w:type="pct"/>
            <w:noWrap w:val="0"/>
            <w:vAlign w:val="center"/>
          </w:tcPr>
          <w:p w14:paraId="26330A7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面积 （m2）</w:t>
            </w:r>
          </w:p>
        </w:tc>
        <w:tc>
          <w:tcPr>
            <w:tcW w:w="1028" w:type="pct"/>
            <w:noWrap w:val="0"/>
            <w:vAlign w:val="center"/>
          </w:tcPr>
          <w:p w14:paraId="1F9D0EB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tc>
        <w:tc>
          <w:tcPr>
            <w:tcW w:w="334" w:type="pct"/>
            <w:noWrap w:val="0"/>
            <w:vAlign w:val="center"/>
          </w:tcPr>
          <w:p w14:paraId="2D4FD81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人数</w:t>
            </w:r>
          </w:p>
        </w:tc>
        <w:tc>
          <w:tcPr>
            <w:tcW w:w="1947" w:type="pct"/>
            <w:noWrap w:val="0"/>
            <w:vAlign w:val="center"/>
          </w:tcPr>
          <w:p w14:paraId="590785D2">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配置安排</w:t>
            </w:r>
          </w:p>
        </w:tc>
      </w:tr>
      <w:tr w14:paraId="2894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7AC2AFD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933" w:type="pct"/>
            <w:noWrap w:val="0"/>
            <w:vAlign w:val="center"/>
          </w:tcPr>
          <w:p w14:paraId="02CF610A">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市第三水厂</w:t>
            </w:r>
          </w:p>
        </w:tc>
        <w:tc>
          <w:tcPr>
            <w:tcW w:w="522" w:type="pct"/>
            <w:noWrap w:val="0"/>
            <w:vAlign w:val="center"/>
          </w:tcPr>
          <w:p w14:paraId="29E65E2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86243.24</w:t>
            </w:r>
          </w:p>
        </w:tc>
        <w:tc>
          <w:tcPr>
            <w:tcW w:w="1028" w:type="pct"/>
            <w:noWrap w:val="0"/>
            <w:vAlign w:val="center"/>
          </w:tcPr>
          <w:p w14:paraId="294FAA7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东莞市东城街道东城路东城段421号</w:t>
            </w:r>
          </w:p>
        </w:tc>
        <w:tc>
          <w:tcPr>
            <w:tcW w:w="334" w:type="pct"/>
            <w:noWrap w:val="0"/>
            <w:vAlign w:val="center"/>
          </w:tcPr>
          <w:p w14:paraId="1FF33C38">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947" w:type="pct"/>
            <w:noWrap w:val="0"/>
            <w:vAlign w:val="center"/>
          </w:tcPr>
          <w:p w14:paraId="5F711AF1">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三厂厂前区9人（含保安队长1人，四班三转，每班2人），三厂厂门口8人（四班三转，每班2人），三厂办公区3人（已有1名自有保安，四班三转，每班1人）。</w:t>
            </w:r>
          </w:p>
        </w:tc>
      </w:tr>
      <w:tr w14:paraId="314C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32" w:type="pct"/>
            <w:noWrap w:val="0"/>
            <w:vAlign w:val="center"/>
          </w:tcPr>
          <w:p w14:paraId="29D6350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933" w:type="pct"/>
            <w:noWrap w:val="0"/>
            <w:vAlign w:val="center"/>
          </w:tcPr>
          <w:p w14:paraId="21BD5F2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第三水厂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522" w:type="pct"/>
            <w:noWrap w:val="0"/>
            <w:vAlign w:val="center"/>
          </w:tcPr>
          <w:p w14:paraId="6EE5EC8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4071.3</w:t>
            </w:r>
          </w:p>
        </w:tc>
        <w:tc>
          <w:tcPr>
            <w:tcW w:w="1028" w:type="pct"/>
            <w:noWrap w:val="0"/>
            <w:vAlign w:val="center"/>
          </w:tcPr>
          <w:p w14:paraId="5326C32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第三水厂取水泵房位于东莞市东江南支流东城下桥段</w:t>
            </w:r>
          </w:p>
        </w:tc>
        <w:tc>
          <w:tcPr>
            <w:tcW w:w="334" w:type="pct"/>
            <w:noWrap w:val="0"/>
            <w:vAlign w:val="center"/>
          </w:tcPr>
          <w:p w14:paraId="0FB6B01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1F9CF78E">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611B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232" w:type="pct"/>
            <w:noWrap w:val="0"/>
            <w:vAlign w:val="center"/>
          </w:tcPr>
          <w:p w14:paraId="195AF6B8">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933" w:type="pct"/>
            <w:noWrap w:val="0"/>
            <w:vAlign w:val="center"/>
          </w:tcPr>
          <w:p w14:paraId="7D47B821">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第三水厂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（大岭山加压站）</w:t>
            </w:r>
          </w:p>
        </w:tc>
        <w:tc>
          <w:tcPr>
            <w:tcW w:w="522" w:type="pct"/>
            <w:noWrap w:val="0"/>
            <w:vAlign w:val="center"/>
          </w:tcPr>
          <w:p w14:paraId="774C0EB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11556</w:t>
            </w:r>
          </w:p>
        </w:tc>
        <w:tc>
          <w:tcPr>
            <w:tcW w:w="1028" w:type="pct"/>
            <w:noWrap w:val="0"/>
            <w:vAlign w:val="center"/>
          </w:tcPr>
          <w:p w14:paraId="0A6C5F3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广东省东莞市大岭山镇莞长路大岭山段592号</w:t>
            </w:r>
          </w:p>
        </w:tc>
        <w:tc>
          <w:tcPr>
            <w:tcW w:w="334" w:type="pct"/>
            <w:noWrap w:val="0"/>
            <w:vAlign w:val="center"/>
          </w:tcPr>
          <w:p w14:paraId="066F3C5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6208853D">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083E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75E1C0E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933" w:type="pct"/>
            <w:noWrap w:val="0"/>
            <w:vAlign w:val="center"/>
          </w:tcPr>
          <w:p w14:paraId="362AD9D9">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第三水厂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（长安加压站）</w:t>
            </w:r>
          </w:p>
        </w:tc>
        <w:tc>
          <w:tcPr>
            <w:tcW w:w="522" w:type="pct"/>
            <w:noWrap w:val="0"/>
            <w:vAlign w:val="center"/>
          </w:tcPr>
          <w:p w14:paraId="038DC80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30741</w:t>
            </w:r>
          </w:p>
        </w:tc>
        <w:tc>
          <w:tcPr>
            <w:tcW w:w="1028" w:type="pct"/>
            <w:noWrap w:val="0"/>
            <w:vAlign w:val="center"/>
          </w:tcPr>
          <w:p w14:paraId="39F5F00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广东省东莞市长安镇莞长路长安段220号</w:t>
            </w:r>
          </w:p>
        </w:tc>
        <w:tc>
          <w:tcPr>
            <w:tcW w:w="334" w:type="pct"/>
            <w:noWrap w:val="0"/>
            <w:vAlign w:val="center"/>
          </w:tcPr>
          <w:p w14:paraId="47CD3487">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1947" w:type="pct"/>
            <w:noWrap w:val="0"/>
            <w:vAlign w:val="center"/>
          </w:tcPr>
          <w:p w14:paraId="0093CEE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四班三转，每班2人，共8人。</w:t>
            </w:r>
          </w:p>
        </w:tc>
      </w:tr>
      <w:tr w14:paraId="3D2C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466A5117">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933" w:type="pct"/>
            <w:noWrap w:val="0"/>
            <w:vAlign w:val="center"/>
          </w:tcPr>
          <w:p w14:paraId="6E43F500">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市第四水厂</w:t>
            </w:r>
          </w:p>
        </w:tc>
        <w:tc>
          <w:tcPr>
            <w:tcW w:w="522" w:type="pct"/>
            <w:noWrap w:val="0"/>
            <w:vAlign w:val="center"/>
          </w:tcPr>
          <w:p w14:paraId="0AC62C71">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276690</w:t>
            </w:r>
          </w:p>
        </w:tc>
        <w:tc>
          <w:tcPr>
            <w:tcW w:w="1028" w:type="pct"/>
            <w:noWrap w:val="0"/>
            <w:vAlign w:val="center"/>
          </w:tcPr>
          <w:p w14:paraId="3620189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东莞市高埗镇高埗沿江南路150号</w:t>
            </w:r>
          </w:p>
        </w:tc>
        <w:tc>
          <w:tcPr>
            <w:tcW w:w="334" w:type="pct"/>
            <w:noWrap w:val="0"/>
            <w:vAlign w:val="center"/>
          </w:tcPr>
          <w:p w14:paraId="04929BE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947" w:type="pct"/>
            <w:noWrap w:val="0"/>
            <w:vAlign w:val="center"/>
          </w:tcPr>
          <w:p w14:paraId="10B14FC9">
            <w:pPr>
              <w:widowControl/>
              <w:spacing w:line="360" w:lineRule="auto"/>
              <w:jc w:val="center"/>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四班三转，每班3人，外加保安队长1人，共13人.</w:t>
            </w:r>
          </w:p>
        </w:tc>
      </w:tr>
      <w:tr w14:paraId="52BF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65338DC6">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933" w:type="pct"/>
            <w:noWrap w:val="0"/>
            <w:vAlign w:val="center"/>
          </w:tcPr>
          <w:p w14:paraId="6A761E0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市第四水厂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（取水头部）</w:t>
            </w:r>
          </w:p>
        </w:tc>
        <w:tc>
          <w:tcPr>
            <w:tcW w:w="522" w:type="pct"/>
            <w:noWrap w:val="0"/>
            <w:vAlign w:val="center"/>
          </w:tcPr>
          <w:p w14:paraId="679F989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3968</w:t>
            </w:r>
          </w:p>
        </w:tc>
        <w:tc>
          <w:tcPr>
            <w:tcW w:w="1028" w:type="pct"/>
            <w:noWrap w:val="0"/>
            <w:vAlign w:val="center"/>
          </w:tcPr>
          <w:p w14:paraId="61DFF862">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东莞市石碣镇脉洲工业区水南码头附近</w:t>
            </w:r>
          </w:p>
        </w:tc>
        <w:tc>
          <w:tcPr>
            <w:tcW w:w="334" w:type="pct"/>
            <w:noWrap w:val="0"/>
            <w:vAlign w:val="center"/>
          </w:tcPr>
          <w:p w14:paraId="557BD35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01C837CC">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四班三转，每班1人，共4。</w:t>
            </w:r>
          </w:p>
        </w:tc>
      </w:tr>
      <w:tr w14:paraId="3778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59FB48EE">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933" w:type="pct"/>
            <w:noWrap w:val="0"/>
            <w:vAlign w:val="center"/>
          </w:tcPr>
          <w:p w14:paraId="54425E3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市第五水厂</w:t>
            </w:r>
          </w:p>
        </w:tc>
        <w:tc>
          <w:tcPr>
            <w:tcW w:w="522" w:type="pct"/>
            <w:noWrap w:val="0"/>
            <w:vAlign w:val="center"/>
          </w:tcPr>
          <w:p w14:paraId="07054A53">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115000</w:t>
            </w:r>
          </w:p>
        </w:tc>
        <w:tc>
          <w:tcPr>
            <w:tcW w:w="1028" w:type="pct"/>
            <w:noWrap w:val="0"/>
            <w:vAlign w:val="center"/>
          </w:tcPr>
          <w:p w14:paraId="08D945B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东莞市企石镇杨屋新兴路33号</w:t>
            </w:r>
          </w:p>
        </w:tc>
        <w:tc>
          <w:tcPr>
            <w:tcW w:w="334" w:type="pct"/>
            <w:noWrap w:val="0"/>
            <w:vAlign w:val="center"/>
          </w:tcPr>
          <w:p w14:paraId="124E800A">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47" w:type="pct"/>
            <w:noWrap w:val="0"/>
            <w:vAlign w:val="center"/>
          </w:tcPr>
          <w:p w14:paraId="517E2DC5">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6F38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690F9AAE">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933" w:type="pct"/>
            <w:noWrap w:val="0"/>
            <w:vAlign w:val="center"/>
          </w:tcPr>
          <w:p w14:paraId="408B4A8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市第五水厂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522" w:type="pct"/>
            <w:noWrap w:val="0"/>
            <w:vAlign w:val="center"/>
          </w:tcPr>
          <w:p w14:paraId="5FBC449A">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30530</w:t>
            </w:r>
          </w:p>
        </w:tc>
        <w:tc>
          <w:tcPr>
            <w:tcW w:w="1028" w:type="pct"/>
            <w:noWrap w:val="0"/>
            <w:vAlign w:val="center"/>
          </w:tcPr>
          <w:p w14:paraId="4B6DD00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东莞市企石镇东江大堤黄大仙公园附近</w:t>
            </w:r>
          </w:p>
        </w:tc>
        <w:tc>
          <w:tcPr>
            <w:tcW w:w="334" w:type="pct"/>
            <w:noWrap w:val="0"/>
            <w:vAlign w:val="center"/>
          </w:tcPr>
          <w:p w14:paraId="29436360">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1947" w:type="pct"/>
            <w:noWrap w:val="0"/>
            <w:vAlign w:val="center"/>
          </w:tcPr>
          <w:p w14:paraId="79D5F76A">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四班三转，每班2人，共8人</w:t>
            </w:r>
          </w:p>
        </w:tc>
      </w:tr>
      <w:tr w14:paraId="7CAE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4BD81E4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933" w:type="pct"/>
            <w:noWrap w:val="0"/>
            <w:vAlign w:val="center"/>
          </w:tcPr>
          <w:p w14:paraId="5F5933EB">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市第五水厂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（东坑加压站）</w:t>
            </w:r>
          </w:p>
        </w:tc>
        <w:tc>
          <w:tcPr>
            <w:tcW w:w="522" w:type="pct"/>
            <w:noWrap w:val="0"/>
            <w:vAlign w:val="center"/>
          </w:tcPr>
          <w:p w14:paraId="53F87B51">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4533</w:t>
            </w:r>
          </w:p>
        </w:tc>
        <w:tc>
          <w:tcPr>
            <w:tcW w:w="1028" w:type="pct"/>
            <w:noWrap w:val="0"/>
            <w:vAlign w:val="center"/>
          </w:tcPr>
          <w:p w14:paraId="2E8AAC9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东莞市东坑镇中兴大道北92号</w:t>
            </w:r>
          </w:p>
        </w:tc>
        <w:tc>
          <w:tcPr>
            <w:tcW w:w="334" w:type="pct"/>
            <w:noWrap w:val="0"/>
            <w:vAlign w:val="center"/>
          </w:tcPr>
          <w:p w14:paraId="46951CF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2012898A">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0DE7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561356B7">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933" w:type="pct"/>
            <w:noWrap w:val="0"/>
            <w:vAlign w:val="center"/>
          </w:tcPr>
          <w:p w14:paraId="3714FD5C">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市第五水厂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（松山湖加压站）</w:t>
            </w:r>
          </w:p>
        </w:tc>
        <w:tc>
          <w:tcPr>
            <w:tcW w:w="522" w:type="pct"/>
            <w:noWrap w:val="0"/>
            <w:vAlign w:val="center"/>
          </w:tcPr>
          <w:p w14:paraId="3268B48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2278</w:t>
            </w:r>
          </w:p>
        </w:tc>
        <w:tc>
          <w:tcPr>
            <w:tcW w:w="1028" w:type="pct"/>
            <w:noWrap w:val="0"/>
            <w:vAlign w:val="center"/>
          </w:tcPr>
          <w:p w14:paraId="6919E04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东莞市松山湖工业园新城路（华为南方工厂D区E2A旁边）</w:t>
            </w:r>
          </w:p>
        </w:tc>
        <w:tc>
          <w:tcPr>
            <w:tcW w:w="334" w:type="pct"/>
            <w:noWrap w:val="0"/>
            <w:vAlign w:val="center"/>
          </w:tcPr>
          <w:p w14:paraId="7790737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4D038A57">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4D28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760F84F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933" w:type="pct"/>
            <w:noWrap w:val="0"/>
            <w:vAlign w:val="center"/>
          </w:tcPr>
          <w:p w14:paraId="4C50472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市第六水厂</w:t>
            </w:r>
          </w:p>
        </w:tc>
        <w:tc>
          <w:tcPr>
            <w:tcW w:w="522" w:type="pct"/>
            <w:noWrap w:val="0"/>
            <w:vAlign w:val="center"/>
          </w:tcPr>
          <w:p w14:paraId="3788229A">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205318.1</w:t>
            </w:r>
          </w:p>
        </w:tc>
        <w:tc>
          <w:tcPr>
            <w:tcW w:w="1028" w:type="pct"/>
            <w:noWrap w:val="0"/>
            <w:vAlign w:val="center"/>
          </w:tcPr>
          <w:p w14:paraId="5483C5DC">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东莞市东城街道莞龙路东城段21号</w:t>
            </w:r>
          </w:p>
        </w:tc>
        <w:tc>
          <w:tcPr>
            <w:tcW w:w="334" w:type="pct"/>
            <w:noWrap w:val="0"/>
            <w:vAlign w:val="center"/>
          </w:tcPr>
          <w:p w14:paraId="499C7127">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947" w:type="pct"/>
            <w:noWrap w:val="0"/>
            <w:vAlign w:val="center"/>
          </w:tcPr>
          <w:p w14:paraId="5814E707">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四班三转，每班4人，外加保安队长1人，共17人。</w:t>
            </w:r>
          </w:p>
        </w:tc>
      </w:tr>
      <w:tr w14:paraId="4ED7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 w:type="pct"/>
            <w:noWrap w:val="0"/>
            <w:vAlign w:val="center"/>
          </w:tcPr>
          <w:p w14:paraId="33F0C680">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33" w:type="pct"/>
            <w:noWrap w:val="0"/>
            <w:vAlign w:val="center"/>
          </w:tcPr>
          <w:p w14:paraId="09074C8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东城水厂</w:t>
            </w:r>
          </w:p>
        </w:tc>
        <w:tc>
          <w:tcPr>
            <w:tcW w:w="522" w:type="pct"/>
            <w:noWrap w:val="0"/>
            <w:vAlign w:val="center"/>
          </w:tcPr>
          <w:p w14:paraId="54E2413A">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67333.4</w:t>
            </w:r>
          </w:p>
        </w:tc>
        <w:tc>
          <w:tcPr>
            <w:tcW w:w="1028" w:type="pct"/>
            <w:noWrap w:val="0"/>
            <w:vAlign w:val="center"/>
          </w:tcPr>
          <w:p w14:paraId="7E8DCF6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东莞市东城街道下桥银岭街9号</w:t>
            </w:r>
          </w:p>
        </w:tc>
        <w:tc>
          <w:tcPr>
            <w:tcW w:w="334" w:type="pct"/>
            <w:noWrap w:val="0"/>
            <w:vAlign w:val="center"/>
          </w:tcPr>
          <w:p w14:paraId="4D4FBEBE">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947" w:type="pct"/>
            <w:noWrap w:val="0"/>
            <w:vAlign w:val="center"/>
          </w:tcPr>
          <w:p w14:paraId="29ECBC10">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四班三转，每班3人，外加保安队长1人，共13人。</w:t>
            </w:r>
          </w:p>
        </w:tc>
      </w:tr>
      <w:tr w14:paraId="381E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7D6C08B7">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933" w:type="pct"/>
            <w:noWrap w:val="0"/>
            <w:vAlign w:val="center"/>
          </w:tcPr>
          <w:p w14:paraId="698A1D5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东城水厂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522" w:type="pct"/>
            <w:noWrap w:val="0"/>
            <w:vAlign w:val="center"/>
          </w:tcPr>
          <w:p w14:paraId="2884940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7200</w:t>
            </w:r>
          </w:p>
        </w:tc>
        <w:tc>
          <w:tcPr>
            <w:tcW w:w="1028" w:type="pct"/>
            <w:noWrap w:val="0"/>
            <w:vAlign w:val="center"/>
          </w:tcPr>
          <w:p w14:paraId="135D799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东江大道东城段29号取水泵房公共区域</w:t>
            </w:r>
          </w:p>
        </w:tc>
        <w:tc>
          <w:tcPr>
            <w:tcW w:w="334" w:type="pct"/>
            <w:noWrap w:val="0"/>
            <w:vAlign w:val="center"/>
          </w:tcPr>
          <w:p w14:paraId="27670300">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684EC21C">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19E3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28DB0254">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933" w:type="pct"/>
            <w:noWrap w:val="0"/>
            <w:vAlign w:val="center"/>
          </w:tcPr>
          <w:p w14:paraId="7FBE9D0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万江水厂</w:t>
            </w:r>
          </w:p>
        </w:tc>
        <w:tc>
          <w:tcPr>
            <w:tcW w:w="522" w:type="pct"/>
            <w:noWrap w:val="0"/>
            <w:vAlign w:val="center"/>
          </w:tcPr>
          <w:p w14:paraId="28052A3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20610</w:t>
            </w:r>
          </w:p>
        </w:tc>
        <w:tc>
          <w:tcPr>
            <w:tcW w:w="1028" w:type="pct"/>
            <w:noWrap w:val="0"/>
            <w:vAlign w:val="center"/>
          </w:tcPr>
          <w:p w14:paraId="10FFF896">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东莞市万江街道万龙路191号</w:t>
            </w:r>
          </w:p>
        </w:tc>
        <w:tc>
          <w:tcPr>
            <w:tcW w:w="334" w:type="pct"/>
            <w:noWrap w:val="0"/>
            <w:vAlign w:val="center"/>
          </w:tcPr>
          <w:p w14:paraId="0494C28C">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947" w:type="pct"/>
            <w:noWrap w:val="0"/>
            <w:vAlign w:val="center"/>
          </w:tcPr>
          <w:p w14:paraId="019B640E">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四班三转，每班3人，外加保安队长1人，共13人（其中4名保安需驻守取水口。）</w:t>
            </w:r>
          </w:p>
        </w:tc>
      </w:tr>
      <w:tr w14:paraId="237B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1F8AA1A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933" w:type="pct"/>
            <w:noWrap w:val="0"/>
            <w:vAlign w:val="center"/>
          </w:tcPr>
          <w:p w14:paraId="37C846D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高埗水厂</w:t>
            </w:r>
          </w:p>
        </w:tc>
        <w:tc>
          <w:tcPr>
            <w:tcW w:w="522" w:type="pct"/>
            <w:noWrap w:val="0"/>
            <w:vAlign w:val="center"/>
          </w:tcPr>
          <w:p w14:paraId="047AAD4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23450</w:t>
            </w:r>
          </w:p>
        </w:tc>
        <w:tc>
          <w:tcPr>
            <w:tcW w:w="1028" w:type="pct"/>
            <w:noWrap w:val="0"/>
            <w:vAlign w:val="center"/>
          </w:tcPr>
          <w:p w14:paraId="20CABA5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东莞市高埗镇沿江南路48号</w:t>
            </w:r>
          </w:p>
        </w:tc>
        <w:tc>
          <w:tcPr>
            <w:tcW w:w="334" w:type="pct"/>
            <w:noWrap w:val="0"/>
            <w:vAlign w:val="center"/>
          </w:tcPr>
          <w:p w14:paraId="5CDDEEF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47" w:type="pct"/>
            <w:noWrap w:val="0"/>
            <w:vAlign w:val="center"/>
          </w:tcPr>
          <w:p w14:paraId="4D846646">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3DC5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7B333EBC">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933" w:type="pct"/>
            <w:noWrap w:val="0"/>
            <w:vAlign w:val="center"/>
          </w:tcPr>
          <w:p w14:paraId="73645A1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樟木头簕竹排水厂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522" w:type="pct"/>
            <w:noWrap w:val="0"/>
            <w:vAlign w:val="center"/>
          </w:tcPr>
          <w:p w14:paraId="3B9E679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2074</w:t>
            </w:r>
          </w:p>
        </w:tc>
        <w:tc>
          <w:tcPr>
            <w:tcW w:w="1028" w:type="pct"/>
            <w:noWrap w:val="0"/>
            <w:vAlign w:val="center"/>
          </w:tcPr>
          <w:p w14:paraId="3CE6DA90">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东莞市樟木头镇官仓沿河路3号</w:t>
            </w:r>
          </w:p>
        </w:tc>
        <w:tc>
          <w:tcPr>
            <w:tcW w:w="334" w:type="pct"/>
            <w:noWrap w:val="0"/>
            <w:vAlign w:val="center"/>
          </w:tcPr>
          <w:p w14:paraId="12F6467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50FDADFC">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四班三转，每班1人，共4人。</w:t>
            </w:r>
          </w:p>
        </w:tc>
      </w:tr>
      <w:tr w14:paraId="1C45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243DBA9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933" w:type="pct"/>
            <w:noWrap w:val="0"/>
            <w:vAlign w:val="center"/>
          </w:tcPr>
          <w:p w14:paraId="5EFEC7B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石碣水厂</w:t>
            </w:r>
          </w:p>
        </w:tc>
        <w:tc>
          <w:tcPr>
            <w:tcW w:w="522" w:type="pct"/>
            <w:noWrap w:val="0"/>
            <w:vAlign w:val="center"/>
          </w:tcPr>
          <w:p w14:paraId="4CFEB28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15000</w:t>
            </w:r>
          </w:p>
        </w:tc>
        <w:tc>
          <w:tcPr>
            <w:tcW w:w="1028" w:type="pct"/>
            <w:noWrap w:val="0"/>
            <w:vAlign w:val="center"/>
          </w:tcPr>
          <w:p w14:paraId="638E494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东莞市石碣镇同德路2号101室（石碣水厂）</w:t>
            </w:r>
          </w:p>
        </w:tc>
        <w:tc>
          <w:tcPr>
            <w:tcW w:w="334" w:type="pct"/>
            <w:noWrap w:val="0"/>
            <w:vAlign w:val="center"/>
          </w:tcPr>
          <w:p w14:paraId="11F394FE">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1947" w:type="pct"/>
            <w:noWrap w:val="0"/>
            <w:vAlign w:val="center"/>
          </w:tcPr>
          <w:p w14:paraId="598AF55B">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四班三转，每班2人，外加保安队长1人，共9人（已有2名自有保安，需外聘7人）。</w:t>
            </w:r>
          </w:p>
        </w:tc>
      </w:tr>
      <w:tr w14:paraId="059A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66DCA93C">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933" w:type="pct"/>
            <w:noWrap w:val="0"/>
            <w:vAlign w:val="center"/>
          </w:tcPr>
          <w:p w14:paraId="2A7CC6D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石碣水厂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522" w:type="pct"/>
            <w:noWrap w:val="0"/>
            <w:vAlign w:val="center"/>
          </w:tcPr>
          <w:p w14:paraId="0384F251">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1000</w:t>
            </w:r>
          </w:p>
        </w:tc>
        <w:tc>
          <w:tcPr>
            <w:tcW w:w="1028" w:type="pct"/>
            <w:noWrap w:val="0"/>
            <w:vAlign w:val="center"/>
          </w:tcPr>
          <w:p w14:paraId="7C50D8F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东莞市石碣镇石碣滨江东路378号</w:t>
            </w:r>
          </w:p>
        </w:tc>
        <w:tc>
          <w:tcPr>
            <w:tcW w:w="334" w:type="pct"/>
            <w:noWrap w:val="0"/>
            <w:vAlign w:val="center"/>
          </w:tcPr>
          <w:p w14:paraId="021E73B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1EF690CE">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四班三转，每班1人，合计4人。</w:t>
            </w:r>
          </w:p>
        </w:tc>
      </w:tr>
      <w:tr w14:paraId="5DB2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6521650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933" w:type="pct"/>
            <w:noWrap w:val="0"/>
            <w:vAlign w:val="center"/>
          </w:tcPr>
          <w:p w14:paraId="278DDF0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石龙西湖水厂</w:t>
            </w:r>
          </w:p>
        </w:tc>
        <w:tc>
          <w:tcPr>
            <w:tcW w:w="522" w:type="pct"/>
            <w:noWrap w:val="0"/>
            <w:vAlign w:val="center"/>
          </w:tcPr>
          <w:p w14:paraId="7EDA673F">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26000</w:t>
            </w:r>
          </w:p>
        </w:tc>
        <w:tc>
          <w:tcPr>
            <w:tcW w:w="1028" w:type="pct"/>
            <w:noWrap w:val="0"/>
            <w:vAlign w:val="center"/>
          </w:tcPr>
          <w:p w14:paraId="7DD00AD1">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东莞市石龙镇西湖东路111号</w:t>
            </w:r>
          </w:p>
        </w:tc>
        <w:tc>
          <w:tcPr>
            <w:tcW w:w="334" w:type="pct"/>
            <w:noWrap w:val="0"/>
            <w:vAlign w:val="center"/>
          </w:tcPr>
          <w:p w14:paraId="20D2CCA8">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947" w:type="pct"/>
            <w:noWrap w:val="0"/>
            <w:vAlign w:val="center"/>
          </w:tcPr>
          <w:p w14:paraId="46C2F3CA">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四班三转，每班2人，外加保安队长1人，共9人（已有6名自有保安，需外聘3人）。</w:t>
            </w:r>
          </w:p>
        </w:tc>
      </w:tr>
      <w:tr w14:paraId="54E6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0B6358B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933" w:type="pct"/>
            <w:noWrap w:val="0"/>
            <w:vAlign w:val="center"/>
          </w:tcPr>
          <w:p w14:paraId="070977F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石龙黄洲水厂</w:t>
            </w:r>
          </w:p>
        </w:tc>
        <w:tc>
          <w:tcPr>
            <w:tcW w:w="522" w:type="pct"/>
            <w:noWrap w:val="0"/>
            <w:vAlign w:val="center"/>
          </w:tcPr>
          <w:p w14:paraId="3B61D228">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23000</w:t>
            </w:r>
          </w:p>
        </w:tc>
        <w:tc>
          <w:tcPr>
            <w:tcW w:w="1028" w:type="pct"/>
            <w:noWrap w:val="0"/>
            <w:vAlign w:val="center"/>
          </w:tcPr>
          <w:p w14:paraId="59F0481A">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东莞市石龙镇石龙水源路6号</w:t>
            </w:r>
          </w:p>
        </w:tc>
        <w:tc>
          <w:tcPr>
            <w:tcW w:w="334" w:type="pct"/>
            <w:noWrap w:val="0"/>
            <w:vAlign w:val="center"/>
          </w:tcPr>
          <w:p w14:paraId="650C412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947" w:type="pct"/>
            <w:noWrap w:val="0"/>
            <w:vAlign w:val="center"/>
          </w:tcPr>
          <w:p w14:paraId="73717AAA">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四班三转，每班2人，外加保安队长1人，共9人（已有6名自有保安，需外聘3人）。</w:t>
            </w:r>
          </w:p>
        </w:tc>
      </w:tr>
      <w:tr w14:paraId="2E96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07603366">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933" w:type="pct"/>
            <w:noWrap w:val="0"/>
            <w:vAlign w:val="center"/>
          </w:tcPr>
          <w:p w14:paraId="5297038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石排水厂</w:t>
            </w:r>
          </w:p>
        </w:tc>
        <w:tc>
          <w:tcPr>
            <w:tcW w:w="522" w:type="pct"/>
            <w:noWrap w:val="0"/>
            <w:vAlign w:val="center"/>
          </w:tcPr>
          <w:p w14:paraId="6B8BCFD8">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31680</w:t>
            </w:r>
          </w:p>
        </w:tc>
        <w:tc>
          <w:tcPr>
            <w:tcW w:w="1028" w:type="pct"/>
            <w:noWrap w:val="0"/>
            <w:vAlign w:val="center"/>
          </w:tcPr>
          <w:p w14:paraId="38092A5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东莞市石排镇东江大道石排段52号</w:t>
            </w:r>
          </w:p>
        </w:tc>
        <w:tc>
          <w:tcPr>
            <w:tcW w:w="334" w:type="pct"/>
            <w:noWrap w:val="0"/>
            <w:vAlign w:val="center"/>
          </w:tcPr>
          <w:p w14:paraId="551DBC3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47" w:type="pct"/>
            <w:noWrap w:val="0"/>
            <w:vAlign w:val="center"/>
          </w:tcPr>
          <w:p w14:paraId="2AAD2C4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3AE0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0793047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933" w:type="pct"/>
            <w:noWrap w:val="0"/>
            <w:vAlign w:val="center"/>
          </w:tcPr>
          <w:p w14:paraId="4EBF6680">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石排水厂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（新取水泵房）</w:t>
            </w:r>
          </w:p>
        </w:tc>
        <w:tc>
          <w:tcPr>
            <w:tcW w:w="522" w:type="pct"/>
            <w:noWrap w:val="0"/>
            <w:vAlign w:val="center"/>
          </w:tcPr>
          <w:p w14:paraId="105BF129">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3300</w:t>
            </w:r>
          </w:p>
        </w:tc>
        <w:tc>
          <w:tcPr>
            <w:tcW w:w="1028" w:type="pct"/>
            <w:noWrap w:val="0"/>
            <w:vAlign w:val="center"/>
          </w:tcPr>
          <w:p w14:paraId="44FAEE82">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东江大道石排田寮段取水泵房（新站）</w:t>
            </w:r>
          </w:p>
        </w:tc>
        <w:tc>
          <w:tcPr>
            <w:tcW w:w="334" w:type="pct"/>
            <w:noWrap w:val="0"/>
            <w:vAlign w:val="center"/>
          </w:tcPr>
          <w:p w14:paraId="207E9340">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62F39376">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4BE6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31C958A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933" w:type="pct"/>
            <w:noWrap w:val="0"/>
            <w:vAlign w:val="center"/>
          </w:tcPr>
          <w:p w14:paraId="6F363991">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大岭山</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长湖水厂</w:t>
            </w:r>
          </w:p>
        </w:tc>
        <w:tc>
          <w:tcPr>
            <w:tcW w:w="522" w:type="pct"/>
            <w:noWrap w:val="0"/>
            <w:vAlign w:val="center"/>
          </w:tcPr>
          <w:p w14:paraId="1BEAF3A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24000</w:t>
            </w:r>
          </w:p>
        </w:tc>
        <w:tc>
          <w:tcPr>
            <w:tcW w:w="1028" w:type="pct"/>
            <w:noWrap w:val="0"/>
            <w:vAlign w:val="center"/>
          </w:tcPr>
          <w:p w14:paraId="40547A1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东莞市大岭山镇大岭山大道592号</w:t>
            </w:r>
          </w:p>
        </w:tc>
        <w:tc>
          <w:tcPr>
            <w:tcW w:w="334" w:type="pct"/>
            <w:noWrap w:val="0"/>
            <w:vAlign w:val="center"/>
          </w:tcPr>
          <w:p w14:paraId="1C8AF05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947" w:type="pct"/>
            <w:noWrap w:val="0"/>
            <w:vAlign w:val="center"/>
          </w:tcPr>
          <w:p w14:paraId="74DCCC8F">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四班三转，每班2人，外加保安队长1名，共9人（已有8名自有保安，需外聘1人）。</w:t>
            </w:r>
          </w:p>
        </w:tc>
      </w:tr>
      <w:tr w14:paraId="4F13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6E06B5E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933" w:type="pct"/>
            <w:noWrap w:val="0"/>
            <w:vAlign w:val="center"/>
          </w:tcPr>
          <w:p w14:paraId="424DDCD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大岭山</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金鸡咀水厂</w:t>
            </w:r>
          </w:p>
        </w:tc>
        <w:tc>
          <w:tcPr>
            <w:tcW w:w="522" w:type="pct"/>
            <w:noWrap w:val="0"/>
            <w:vAlign w:val="center"/>
          </w:tcPr>
          <w:p w14:paraId="3AAA33F9">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9700</w:t>
            </w:r>
          </w:p>
        </w:tc>
        <w:tc>
          <w:tcPr>
            <w:tcW w:w="1028" w:type="pct"/>
            <w:noWrap w:val="0"/>
            <w:vAlign w:val="center"/>
          </w:tcPr>
          <w:p w14:paraId="1CA7E07C">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东莞市大岭山镇大岭山金鸡咀路</w:t>
            </w:r>
          </w:p>
        </w:tc>
        <w:tc>
          <w:tcPr>
            <w:tcW w:w="334" w:type="pct"/>
            <w:noWrap w:val="0"/>
            <w:vAlign w:val="center"/>
          </w:tcPr>
          <w:p w14:paraId="3931E646">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947" w:type="pct"/>
            <w:noWrap w:val="0"/>
            <w:vAlign w:val="center"/>
          </w:tcPr>
          <w:p w14:paraId="7988F190">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四班三转，每班2人，外加保安队长1名，共9人（已有6名自有保安，需外聘3人）。</w:t>
            </w:r>
          </w:p>
        </w:tc>
      </w:tr>
      <w:tr w14:paraId="0DBB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386DC1A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933" w:type="pct"/>
            <w:noWrap w:val="0"/>
            <w:vAlign w:val="center"/>
          </w:tcPr>
          <w:p w14:paraId="1BBE3A3F">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中堂水厂</w:t>
            </w:r>
          </w:p>
        </w:tc>
        <w:tc>
          <w:tcPr>
            <w:tcW w:w="522" w:type="pct"/>
            <w:noWrap w:val="0"/>
            <w:vAlign w:val="center"/>
          </w:tcPr>
          <w:p w14:paraId="315FECC6">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24172.7</w:t>
            </w:r>
          </w:p>
        </w:tc>
        <w:tc>
          <w:tcPr>
            <w:tcW w:w="1028" w:type="pct"/>
            <w:noWrap w:val="0"/>
            <w:vAlign w:val="center"/>
          </w:tcPr>
          <w:p w14:paraId="7E5FBCA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东莞市中堂镇滨江大道3号</w:t>
            </w:r>
          </w:p>
        </w:tc>
        <w:tc>
          <w:tcPr>
            <w:tcW w:w="334" w:type="pct"/>
            <w:noWrap w:val="0"/>
            <w:vAlign w:val="center"/>
          </w:tcPr>
          <w:p w14:paraId="39D97F3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947" w:type="pct"/>
            <w:noWrap w:val="0"/>
            <w:vAlign w:val="center"/>
          </w:tcPr>
          <w:p w14:paraId="5CF46634">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四班三转，每班2人，外加保安队长1名，共9人（已有3名自有保安，需外聘6人）。</w:t>
            </w:r>
          </w:p>
        </w:tc>
      </w:tr>
      <w:tr w14:paraId="552D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1973652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933" w:type="pct"/>
            <w:noWrap w:val="0"/>
            <w:vAlign w:val="center"/>
          </w:tcPr>
          <w:p w14:paraId="55C186DE">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中堂水厂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522" w:type="pct"/>
            <w:noWrap w:val="0"/>
            <w:vAlign w:val="center"/>
          </w:tcPr>
          <w:p w14:paraId="1BD549D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10272</w:t>
            </w:r>
          </w:p>
        </w:tc>
        <w:tc>
          <w:tcPr>
            <w:tcW w:w="1028" w:type="pct"/>
            <w:noWrap w:val="0"/>
            <w:vAlign w:val="center"/>
          </w:tcPr>
          <w:p w14:paraId="58C67F9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东莞市中堂镇潢涌村洲头</w:t>
            </w:r>
          </w:p>
        </w:tc>
        <w:tc>
          <w:tcPr>
            <w:tcW w:w="334" w:type="pct"/>
            <w:noWrap w:val="0"/>
            <w:vAlign w:val="center"/>
          </w:tcPr>
          <w:p w14:paraId="78F3B1DF">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31C94DCF">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四班三转，每班1人，合计4人。</w:t>
            </w:r>
          </w:p>
        </w:tc>
      </w:tr>
      <w:tr w14:paraId="28DA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54DE9A7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27</w:t>
            </w:r>
          </w:p>
        </w:tc>
        <w:tc>
          <w:tcPr>
            <w:tcW w:w="933" w:type="pct"/>
            <w:noWrap w:val="0"/>
            <w:vAlign w:val="center"/>
          </w:tcPr>
          <w:p w14:paraId="603CEEF9">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塘厦中心水厂</w:t>
            </w:r>
          </w:p>
        </w:tc>
        <w:tc>
          <w:tcPr>
            <w:tcW w:w="522" w:type="pct"/>
            <w:noWrap w:val="0"/>
            <w:vAlign w:val="center"/>
          </w:tcPr>
          <w:p w14:paraId="0E7D255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36560</w:t>
            </w:r>
          </w:p>
        </w:tc>
        <w:tc>
          <w:tcPr>
            <w:tcW w:w="1028" w:type="pct"/>
            <w:noWrap w:val="0"/>
            <w:vAlign w:val="center"/>
          </w:tcPr>
          <w:p w14:paraId="3B0B3C1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东莞市塘厦镇东深一路8号</w:t>
            </w:r>
          </w:p>
        </w:tc>
        <w:tc>
          <w:tcPr>
            <w:tcW w:w="334" w:type="pct"/>
            <w:noWrap w:val="0"/>
            <w:vAlign w:val="center"/>
          </w:tcPr>
          <w:p w14:paraId="43728124">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947" w:type="pct"/>
            <w:noWrap w:val="0"/>
            <w:vAlign w:val="center"/>
          </w:tcPr>
          <w:p w14:paraId="4070AC8C">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四班三转，每班3人，外加保安队长1人，共13人。</w:t>
            </w:r>
          </w:p>
        </w:tc>
      </w:tr>
      <w:tr w14:paraId="1694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11257E79">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28</w:t>
            </w:r>
          </w:p>
        </w:tc>
        <w:tc>
          <w:tcPr>
            <w:tcW w:w="933" w:type="pct"/>
            <w:noWrap w:val="0"/>
            <w:vAlign w:val="center"/>
          </w:tcPr>
          <w:p w14:paraId="226485E9">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塘厦凤凰水厂</w:t>
            </w:r>
          </w:p>
        </w:tc>
        <w:tc>
          <w:tcPr>
            <w:tcW w:w="522" w:type="pct"/>
            <w:noWrap w:val="0"/>
            <w:vAlign w:val="center"/>
          </w:tcPr>
          <w:p w14:paraId="20132BC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59811.8</w:t>
            </w:r>
          </w:p>
        </w:tc>
        <w:tc>
          <w:tcPr>
            <w:tcW w:w="1028" w:type="pct"/>
            <w:noWrap w:val="0"/>
            <w:vAlign w:val="center"/>
          </w:tcPr>
          <w:p w14:paraId="6F7FD0C3">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东莞市塘厦镇凤清路65号</w:t>
            </w:r>
          </w:p>
        </w:tc>
        <w:tc>
          <w:tcPr>
            <w:tcW w:w="334" w:type="pct"/>
            <w:noWrap w:val="0"/>
            <w:vAlign w:val="center"/>
          </w:tcPr>
          <w:p w14:paraId="6EBFDDA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947" w:type="pct"/>
            <w:noWrap w:val="0"/>
            <w:vAlign w:val="center"/>
          </w:tcPr>
          <w:p w14:paraId="6264EB9D">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四班三转，每班3人，外加保安队长1人，共13人。</w:t>
            </w:r>
          </w:p>
        </w:tc>
      </w:tr>
      <w:tr w14:paraId="6C53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61CD6A1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29</w:t>
            </w:r>
          </w:p>
        </w:tc>
        <w:tc>
          <w:tcPr>
            <w:tcW w:w="933" w:type="pct"/>
            <w:noWrap w:val="0"/>
            <w:vAlign w:val="center"/>
          </w:tcPr>
          <w:p w14:paraId="1D74894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塘厦虾公岩水厂</w:t>
            </w:r>
          </w:p>
        </w:tc>
        <w:tc>
          <w:tcPr>
            <w:tcW w:w="522" w:type="pct"/>
            <w:noWrap w:val="0"/>
            <w:vAlign w:val="center"/>
          </w:tcPr>
          <w:p w14:paraId="43D3AD16">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16963.1</w:t>
            </w:r>
          </w:p>
        </w:tc>
        <w:tc>
          <w:tcPr>
            <w:tcW w:w="1028" w:type="pct"/>
            <w:noWrap w:val="0"/>
            <w:vAlign w:val="center"/>
          </w:tcPr>
          <w:p w14:paraId="0DE5881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东莞市塘厦镇大坪四黎南路170号-1</w:t>
            </w:r>
          </w:p>
        </w:tc>
        <w:tc>
          <w:tcPr>
            <w:tcW w:w="334" w:type="pct"/>
            <w:noWrap w:val="0"/>
            <w:vAlign w:val="center"/>
          </w:tcPr>
          <w:p w14:paraId="0CBAFC5E">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947" w:type="pct"/>
            <w:noWrap w:val="0"/>
            <w:vAlign w:val="center"/>
          </w:tcPr>
          <w:p w14:paraId="2F28F739">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四班三转，每班3人，外加保安队长1人，共13人。</w:t>
            </w:r>
          </w:p>
        </w:tc>
      </w:tr>
      <w:tr w14:paraId="533E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3D09595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w:t>
            </w:r>
          </w:p>
        </w:tc>
        <w:tc>
          <w:tcPr>
            <w:tcW w:w="933" w:type="pct"/>
            <w:noWrap w:val="0"/>
            <w:vAlign w:val="center"/>
          </w:tcPr>
          <w:p w14:paraId="33278879">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塘厦牛眠埔水厂</w:t>
            </w:r>
          </w:p>
        </w:tc>
        <w:tc>
          <w:tcPr>
            <w:tcW w:w="522" w:type="pct"/>
            <w:noWrap w:val="0"/>
            <w:vAlign w:val="center"/>
          </w:tcPr>
          <w:p w14:paraId="4BBD6EE0">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19804.8</w:t>
            </w:r>
          </w:p>
        </w:tc>
        <w:tc>
          <w:tcPr>
            <w:tcW w:w="1028" w:type="pct"/>
            <w:noWrap w:val="0"/>
            <w:vAlign w:val="center"/>
          </w:tcPr>
          <w:p w14:paraId="1F67CB8C">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东莞市塘厦镇牛眠埔新围路28号</w:t>
            </w:r>
          </w:p>
        </w:tc>
        <w:tc>
          <w:tcPr>
            <w:tcW w:w="334" w:type="pct"/>
            <w:noWrap w:val="0"/>
            <w:vAlign w:val="center"/>
          </w:tcPr>
          <w:p w14:paraId="256E714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47" w:type="pct"/>
            <w:noWrap w:val="0"/>
            <w:vAlign w:val="center"/>
          </w:tcPr>
          <w:p w14:paraId="72737146">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四班三转，每班3人，外加保安队长1人，共13人（已有4名自有保安，需外聘9人，其中9名保安需负责水库巡查）。</w:t>
            </w:r>
          </w:p>
        </w:tc>
      </w:tr>
      <w:tr w14:paraId="662B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31C328B9">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w:t>
            </w:r>
          </w:p>
        </w:tc>
        <w:tc>
          <w:tcPr>
            <w:tcW w:w="933" w:type="pct"/>
            <w:noWrap w:val="0"/>
            <w:vAlign w:val="center"/>
          </w:tcPr>
          <w:p w14:paraId="529AE102">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凤岗第一水厂</w:t>
            </w:r>
          </w:p>
        </w:tc>
        <w:tc>
          <w:tcPr>
            <w:tcW w:w="522" w:type="pct"/>
            <w:noWrap w:val="0"/>
            <w:vAlign w:val="center"/>
          </w:tcPr>
          <w:p w14:paraId="7987D17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9406.22</w:t>
            </w:r>
          </w:p>
        </w:tc>
        <w:tc>
          <w:tcPr>
            <w:tcW w:w="1028" w:type="pct"/>
            <w:noWrap w:val="0"/>
            <w:vAlign w:val="center"/>
          </w:tcPr>
          <w:p w14:paraId="6D43C47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凤岗镇金凤路花果山二巷13号</w:t>
            </w:r>
          </w:p>
        </w:tc>
        <w:tc>
          <w:tcPr>
            <w:tcW w:w="334" w:type="pct"/>
            <w:noWrap w:val="0"/>
            <w:vAlign w:val="center"/>
          </w:tcPr>
          <w:p w14:paraId="4B1414BC">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47" w:type="pct"/>
            <w:noWrap w:val="0"/>
            <w:vAlign w:val="center"/>
          </w:tcPr>
          <w:p w14:paraId="4C0CF089">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770C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7E74329C">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w:t>
            </w:r>
          </w:p>
        </w:tc>
        <w:tc>
          <w:tcPr>
            <w:tcW w:w="933" w:type="pct"/>
            <w:noWrap w:val="0"/>
            <w:vAlign w:val="center"/>
          </w:tcPr>
          <w:p w14:paraId="0A9B8C70">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凤岗第一水厂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522" w:type="pct"/>
            <w:noWrap w:val="0"/>
            <w:vAlign w:val="center"/>
          </w:tcPr>
          <w:p w14:paraId="54EFFECC">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2806.22</w:t>
            </w:r>
          </w:p>
        </w:tc>
        <w:tc>
          <w:tcPr>
            <w:tcW w:w="1028" w:type="pct"/>
            <w:noWrap w:val="0"/>
            <w:vAlign w:val="center"/>
          </w:tcPr>
          <w:p w14:paraId="14277132">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凤岗镇凤泉西路</w:t>
            </w:r>
          </w:p>
        </w:tc>
        <w:tc>
          <w:tcPr>
            <w:tcW w:w="334" w:type="pct"/>
            <w:noWrap w:val="0"/>
            <w:vAlign w:val="center"/>
          </w:tcPr>
          <w:p w14:paraId="24FACA5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0DFBBE5A">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625A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5B1EE1A0">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w:t>
            </w:r>
          </w:p>
        </w:tc>
        <w:tc>
          <w:tcPr>
            <w:tcW w:w="933" w:type="pct"/>
            <w:noWrap w:val="0"/>
            <w:vAlign w:val="center"/>
          </w:tcPr>
          <w:p w14:paraId="2D748F3C">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制水分公司</w:t>
            </w:r>
          </w:p>
          <w:p w14:paraId="5058D39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凤岗第二水厂</w:t>
            </w:r>
          </w:p>
        </w:tc>
        <w:tc>
          <w:tcPr>
            <w:tcW w:w="522" w:type="pct"/>
            <w:noWrap w:val="0"/>
            <w:vAlign w:val="center"/>
          </w:tcPr>
          <w:p w14:paraId="1C3CFDF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29433.37</w:t>
            </w:r>
          </w:p>
        </w:tc>
        <w:tc>
          <w:tcPr>
            <w:tcW w:w="1028" w:type="pct"/>
            <w:noWrap w:val="0"/>
            <w:vAlign w:val="center"/>
          </w:tcPr>
          <w:p w14:paraId="7D81773D">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凤岗镇沙岭抽水站路8号</w:t>
            </w:r>
          </w:p>
        </w:tc>
        <w:tc>
          <w:tcPr>
            <w:tcW w:w="334" w:type="pct"/>
            <w:noWrap w:val="0"/>
            <w:vAlign w:val="center"/>
          </w:tcPr>
          <w:p w14:paraId="04B3780A">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47" w:type="pct"/>
            <w:noWrap w:val="0"/>
            <w:vAlign w:val="center"/>
          </w:tcPr>
          <w:p w14:paraId="274528C0">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7C6E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7CAF3C1F">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34</w:t>
            </w:r>
          </w:p>
        </w:tc>
        <w:tc>
          <w:tcPr>
            <w:tcW w:w="933" w:type="pct"/>
            <w:noWrap w:val="0"/>
            <w:vAlign w:val="center"/>
          </w:tcPr>
          <w:p w14:paraId="4864774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樟木头簕竹排水厂</w:t>
            </w:r>
          </w:p>
        </w:tc>
        <w:tc>
          <w:tcPr>
            <w:tcW w:w="522" w:type="pct"/>
            <w:noWrap w:val="0"/>
            <w:vAlign w:val="center"/>
          </w:tcPr>
          <w:p w14:paraId="21F16076">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38000</w:t>
            </w:r>
          </w:p>
        </w:tc>
        <w:tc>
          <w:tcPr>
            <w:tcW w:w="1028" w:type="pct"/>
            <w:noWrap w:val="0"/>
            <w:vAlign w:val="center"/>
          </w:tcPr>
          <w:p w14:paraId="49FDA56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东莞市樟木头金河社区滨河路45号</w:t>
            </w:r>
          </w:p>
        </w:tc>
        <w:tc>
          <w:tcPr>
            <w:tcW w:w="334" w:type="pct"/>
            <w:noWrap w:val="0"/>
            <w:vAlign w:val="center"/>
          </w:tcPr>
          <w:p w14:paraId="488EABBA">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1947" w:type="pct"/>
            <w:noWrap w:val="0"/>
            <w:vAlign w:val="center"/>
          </w:tcPr>
          <w:p w14:paraId="3C19FB6F">
            <w:pPr>
              <w:spacing w:line="360" w:lineRule="auto"/>
              <w:rPr>
                <w:color w:val="auto"/>
                <w:highlight w:val="none"/>
              </w:rPr>
            </w:pPr>
            <w:r>
              <w:rPr>
                <w:rFonts w:hint="eastAsia" w:ascii="宋体" w:hAnsi="宋体" w:eastAsia="宋体" w:cs="宋体"/>
                <w:color w:val="auto"/>
                <w:kern w:val="0"/>
                <w:szCs w:val="21"/>
                <w:highlight w:val="none"/>
                <w:lang w:val="en-US" w:eastAsia="zh-CN"/>
              </w:rPr>
              <w:t>四班三转，每班2人，外加保安队长1人，共9人</w:t>
            </w:r>
            <w:r>
              <w:rPr>
                <w:rFonts w:hint="eastAsia" w:ascii="宋体" w:hAnsi="宋体" w:eastAsia="宋体" w:cs="宋体"/>
                <w:i w:val="0"/>
                <w:iCs w:val="0"/>
                <w:color w:val="auto"/>
                <w:kern w:val="0"/>
                <w:sz w:val="21"/>
                <w:szCs w:val="21"/>
                <w:highlight w:val="none"/>
                <w:u w:val="none"/>
                <w:lang w:val="en-US" w:eastAsia="zh-CN" w:bidi="ar"/>
              </w:rPr>
              <w:t>（已有1名自有保安，需外聘8人）。</w:t>
            </w:r>
          </w:p>
          <w:p w14:paraId="62B434E4">
            <w:pPr>
              <w:pStyle w:val="16"/>
              <w:widowControl/>
              <w:spacing w:line="360" w:lineRule="auto"/>
              <w:jc w:val="center"/>
              <w:rPr>
                <w:rFonts w:hint="eastAsia" w:ascii="宋体" w:hAnsi="宋体" w:eastAsia="宋体" w:cs="宋体"/>
                <w:color w:val="auto"/>
                <w:kern w:val="0"/>
                <w:szCs w:val="21"/>
                <w:highlight w:val="none"/>
                <w:lang w:val="en-US" w:eastAsia="zh-CN"/>
              </w:rPr>
            </w:pPr>
          </w:p>
        </w:tc>
      </w:tr>
      <w:tr w14:paraId="3BD8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4464A81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w:t>
            </w:r>
          </w:p>
        </w:tc>
        <w:tc>
          <w:tcPr>
            <w:tcW w:w="933" w:type="pct"/>
            <w:noWrap w:val="0"/>
            <w:vAlign w:val="center"/>
          </w:tcPr>
          <w:p w14:paraId="0176EC5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黄江水厂</w:t>
            </w:r>
          </w:p>
        </w:tc>
        <w:tc>
          <w:tcPr>
            <w:tcW w:w="522" w:type="pct"/>
            <w:noWrap w:val="0"/>
            <w:vAlign w:val="center"/>
          </w:tcPr>
          <w:p w14:paraId="56821287">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35000</w:t>
            </w:r>
          </w:p>
        </w:tc>
        <w:tc>
          <w:tcPr>
            <w:tcW w:w="1028" w:type="pct"/>
            <w:noWrap w:val="0"/>
            <w:vAlign w:val="center"/>
          </w:tcPr>
          <w:p w14:paraId="68514A4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东莞市黄江镇强健街2号</w:t>
            </w:r>
          </w:p>
        </w:tc>
        <w:tc>
          <w:tcPr>
            <w:tcW w:w="334" w:type="pct"/>
            <w:noWrap w:val="0"/>
            <w:vAlign w:val="center"/>
          </w:tcPr>
          <w:p w14:paraId="6167DAEA">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47" w:type="pct"/>
            <w:noWrap w:val="0"/>
            <w:vAlign w:val="center"/>
          </w:tcPr>
          <w:p w14:paraId="1C0247B1">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6B5B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32" w:type="pct"/>
            <w:noWrap w:val="0"/>
            <w:vAlign w:val="center"/>
          </w:tcPr>
          <w:p w14:paraId="754C026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w:t>
            </w:r>
          </w:p>
        </w:tc>
        <w:tc>
          <w:tcPr>
            <w:tcW w:w="933" w:type="pct"/>
            <w:noWrap w:val="0"/>
            <w:vAlign w:val="center"/>
          </w:tcPr>
          <w:p w14:paraId="769DB8C2">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黄江水厂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（刁朗原水加压泵站）</w:t>
            </w:r>
          </w:p>
        </w:tc>
        <w:tc>
          <w:tcPr>
            <w:tcW w:w="522" w:type="pct"/>
            <w:noWrap w:val="0"/>
            <w:vAlign w:val="center"/>
          </w:tcPr>
          <w:p w14:paraId="76C5274C">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650</w:t>
            </w:r>
          </w:p>
        </w:tc>
        <w:tc>
          <w:tcPr>
            <w:tcW w:w="1028" w:type="pct"/>
            <w:noWrap w:val="0"/>
            <w:vAlign w:val="center"/>
          </w:tcPr>
          <w:p w14:paraId="58C88279">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东莞市黄江镇刁朗村泓富3路</w:t>
            </w:r>
          </w:p>
        </w:tc>
        <w:tc>
          <w:tcPr>
            <w:tcW w:w="334" w:type="pct"/>
            <w:noWrap w:val="0"/>
            <w:vAlign w:val="center"/>
          </w:tcPr>
          <w:p w14:paraId="41C1CB7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67036527">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5A5C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32" w:type="pct"/>
            <w:noWrap w:val="0"/>
            <w:vAlign w:val="center"/>
          </w:tcPr>
          <w:p w14:paraId="7758834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37</w:t>
            </w:r>
          </w:p>
        </w:tc>
        <w:tc>
          <w:tcPr>
            <w:tcW w:w="933" w:type="pct"/>
            <w:noWrap w:val="0"/>
            <w:vAlign w:val="center"/>
          </w:tcPr>
          <w:p w14:paraId="76B396A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谢岗第三水厂</w:t>
            </w:r>
          </w:p>
        </w:tc>
        <w:tc>
          <w:tcPr>
            <w:tcW w:w="522" w:type="pct"/>
            <w:noWrap w:val="0"/>
            <w:vAlign w:val="center"/>
          </w:tcPr>
          <w:p w14:paraId="61BDD14E">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46900</w:t>
            </w:r>
          </w:p>
        </w:tc>
        <w:tc>
          <w:tcPr>
            <w:tcW w:w="1028" w:type="pct"/>
            <w:noWrap w:val="0"/>
            <w:vAlign w:val="center"/>
          </w:tcPr>
          <w:p w14:paraId="1A9E22F2">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东莞市谢岗镇曹乐工业一路15号101室</w:t>
            </w:r>
          </w:p>
        </w:tc>
        <w:tc>
          <w:tcPr>
            <w:tcW w:w="334" w:type="pct"/>
            <w:noWrap w:val="0"/>
            <w:vAlign w:val="center"/>
          </w:tcPr>
          <w:p w14:paraId="006B45D6">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1947" w:type="pct"/>
            <w:noWrap w:val="0"/>
            <w:vAlign w:val="center"/>
          </w:tcPr>
          <w:p w14:paraId="5B79E44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四班三转，每班2人，外加保安队长1名，共9人（已有2名自有保安，需外聘7人）。</w:t>
            </w:r>
          </w:p>
        </w:tc>
      </w:tr>
      <w:tr w14:paraId="1667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32" w:type="pct"/>
            <w:noWrap w:val="0"/>
            <w:vAlign w:val="center"/>
          </w:tcPr>
          <w:p w14:paraId="1E796C4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38</w:t>
            </w:r>
          </w:p>
        </w:tc>
        <w:tc>
          <w:tcPr>
            <w:tcW w:w="933" w:type="pct"/>
            <w:noWrap w:val="0"/>
            <w:vAlign w:val="center"/>
          </w:tcPr>
          <w:p w14:paraId="11B3280A">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谢岗第二水厂</w:t>
            </w:r>
          </w:p>
        </w:tc>
        <w:tc>
          <w:tcPr>
            <w:tcW w:w="522" w:type="pct"/>
            <w:noWrap w:val="0"/>
            <w:vAlign w:val="center"/>
          </w:tcPr>
          <w:p w14:paraId="7B9E1AE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8000</w:t>
            </w:r>
          </w:p>
        </w:tc>
        <w:tc>
          <w:tcPr>
            <w:tcW w:w="1028" w:type="pct"/>
            <w:noWrap w:val="0"/>
            <w:vAlign w:val="center"/>
          </w:tcPr>
          <w:p w14:paraId="24EC547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谢岗镇南面石鼓水库路22号</w:t>
            </w:r>
          </w:p>
        </w:tc>
        <w:tc>
          <w:tcPr>
            <w:tcW w:w="334" w:type="pct"/>
            <w:noWrap w:val="0"/>
            <w:vAlign w:val="center"/>
          </w:tcPr>
          <w:p w14:paraId="5CD6895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947" w:type="pct"/>
            <w:noWrap w:val="0"/>
            <w:vAlign w:val="center"/>
          </w:tcPr>
          <w:p w14:paraId="778115AA">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四班三转，每班2人，共8人（已有5名自有保安，需外聘3人）。</w:t>
            </w:r>
          </w:p>
        </w:tc>
      </w:tr>
      <w:tr w14:paraId="2998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7964980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39</w:t>
            </w:r>
          </w:p>
        </w:tc>
        <w:tc>
          <w:tcPr>
            <w:tcW w:w="933" w:type="pct"/>
            <w:noWrap w:val="0"/>
            <w:vAlign w:val="center"/>
          </w:tcPr>
          <w:p w14:paraId="2E5C9CDB">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横沥水厂</w:t>
            </w:r>
          </w:p>
        </w:tc>
        <w:tc>
          <w:tcPr>
            <w:tcW w:w="522" w:type="pct"/>
            <w:noWrap w:val="0"/>
            <w:vAlign w:val="center"/>
          </w:tcPr>
          <w:p w14:paraId="79FA8A40">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36301.17</w:t>
            </w:r>
          </w:p>
        </w:tc>
        <w:tc>
          <w:tcPr>
            <w:tcW w:w="1028" w:type="pct"/>
            <w:noWrap w:val="0"/>
            <w:vAlign w:val="center"/>
          </w:tcPr>
          <w:p w14:paraId="4A3897F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东莞市横沥镇东环路260号</w:t>
            </w:r>
          </w:p>
        </w:tc>
        <w:tc>
          <w:tcPr>
            <w:tcW w:w="334" w:type="pct"/>
            <w:noWrap w:val="0"/>
            <w:vAlign w:val="center"/>
          </w:tcPr>
          <w:p w14:paraId="48EDFA77">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47" w:type="pct"/>
            <w:noWrap w:val="0"/>
            <w:vAlign w:val="center"/>
          </w:tcPr>
          <w:p w14:paraId="3AC4A01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四班三转，每班2人，外加保安队长1名，共9人。</w:t>
            </w:r>
          </w:p>
        </w:tc>
      </w:tr>
      <w:tr w14:paraId="220E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5C6AB62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w:t>
            </w:r>
          </w:p>
        </w:tc>
        <w:tc>
          <w:tcPr>
            <w:tcW w:w="933" w:type="pct"/>
            <w:noWrap w:val="0"/>
            <w:vAlign w:val="center"/>
          </w:tcPr>
          <w:p w14:paraId="02EC064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企石水厂</w:t>
            </w:r>
          </w:p>
        </w:tc>
        <w:tc>
          <w:tcPr>
            <w:tcW w:w="522" w:type="pct"/>
            <w:noWrap w:val="0"/>
            <w:vAlign w:val="center"/>
          </w:tcPr>
          <w:p w14:paraId="1A1C039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30000</w:t>
            </w:r>
          </w:p>
        </w:tc>
        <w:tc>
          <w:tcPr>
            <w:tcW w:w="1028" w:type="pct"/>
            <w:noWrap w:val="0"/>
            <w:vAlign w:val="center"/>
          </w:tcPr>
          <w:p w14:paraId="03CA6148">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东莞市企石镇黄大仙路56号</w:t>
            </w:r>
          </w:p>
        </w:tc>
        <w:tc>
          <w:tcPr>
            <w:tcW w:w="334" w:type="pct"/>
            <w:noWrap w:val="0"/>
            <w:vAlign w:val="center"/>
          </w:tcPr>
          <w:p w14:paraId="72D98A3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47" w:type="pct"/>
            <w:noWrap w:val="0"/>
            <w:vAlign w:val="center"/>
          </w:tcPr>
          <w:p w14:paraId="347252C4">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四班三转，每班2人，外加保安队长1名，共9人。</w:t>
            </w:r>
          </w:p>
        </w:tc>
      </w:tr>
      <w:tr w14:paraId="66BB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32" w:type="pct"/>
            <w:noWrap w:val="0"/>
            <w:vAlign w:val="center"/>
          </w:tcPr>
          <w:p w14:paraId="4382D86E">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41</w:t>
            </w:r>
          </w:p>
        </w:tc>
        <w:tc>
          <w:tcPr>
            <w:tcW w:w="933" w:type="pct"/>
            <w:noWrap w:val="0"/>
            <w:vAlign w:val="center"/>
          </w:tcPr>
          <w:p w14:paraId="4BBE6182">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企石水厂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522" w:type="pct"/>
            <w:noWrap w:val="0"/>
            <w:vAlign w:val="center"/>
          </w:tcPr>
          <w:p w14:paraId="51B6667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350</w:t>
            </w:r>
          </w:p>
        </w:tc>
        <w:tc>
          <w:tcPr>
            <w:tcW w:w="1028" w:type="pct"/>
            <w:noWrap w:val="0"/>
            <w:vAlign w:val="center"/>
          </w:tcPr>
          <w:p w14:paraId="21E2939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东莞市企石镇东江大堤黄大仙公园附近</w:t>
            </w:r>
          </w:p>
        </w:tc>
        <w:tc>
          <w:tcPr>
            <w:tcW w:w="334" w:type="pct"/>
            <w:noWrap w:val="0"/>
            <w:vAlign w:val="center"/>
          </w:tcPr>
          <w:p w14:paraId="3E1E97D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5D711536">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234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shd w:val="clear" w:color="auto" w:fill="auto"/>
            <w:noWrap w:val="0"/>
            <w:vAlign w:val="center"/>
          </w:tcPr>
          <w:p w14:paraId="59E7C510">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42</w:t>
            </w:r>
          </w:p>
        </w:tc>
        <w:tc>
          <w:tcPr>
            <w:tcW w:w="933" w:type="pct"/>
            <w:noWrap w:val="0"/>
            <w:vAlign w:val="center"/>
          </w:tcPr>
          <w:p w14:paraId="43AA3AEA">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桥头第二水厂</w:t>
            </w:r>
          </w:p>
        </w:tc>
        <w:tc>
          <w:tcPr>
            <w:tcW w:w="522" w:type="pct"/>
            <w:noWrap w:val="0"/>
            <w:vAlign w:val="center"/>
          </w:tcPr>
          <w:p w14:paraId="4132509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15414.3</w:t>
            </w:r>
          </w:p>
        </w:tc>
        <w:tc>
          <w:tcPr>
            <w:tcW w:w="1028" w:type="pct"/>
            <w:noWrap w:val="0"/>
            <w:vAlign w:val="center"/>
          </w:tcPr>
          <w:p w14:paraId="4BDFB40C">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桥头镇迳联社区中兴路403号</w:t>
            </w:r>
          </w:p>
        </w:tc>
        <w:tc>
          <w:tcPr>
            <w:tcW w:w="334" w:type="pct"/>
            <w:noWrap w:val="0"/>
            <w:vAlign w:val="center"/>
          </w:tcPr>
          <w:p w14:paraId="7F5F589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47" w:type="pct"/>
            <w:noWrap w:val="0"/>
            <w:vAlign w:val="center"/>
          </w:tcPr>
          <w:p w14:paraId="5F8BE6F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四班三转，每班2人，外加保安队长1人，共9人。</w:t>
            </w:r>
          </w:p>
        </w:tc>
      </w:tr>
      <w:tr w14:paraId="267C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shd w:val="clear" w:color="auto" w:fill="auto"/>
            <w:noWrap w:val="0"/>
            <w:vAlign w:val="center"/>
          </w:tcPr>
          <w:p w14:paraId="33DD96FB">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43</w:t>
            </w:r>
          </w:p>
        </w:tc>
        <w:tc>
          <w:tcPr>
            <w:tcW w:w="933" w:type="pct"/>
            <w:noWrap w:val="0"/>
            <w:vAlign w:val="center"/>
          </w:tcPr>
          <w:p w14:paraId="405B530C">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桥头第三水厂</w:t>
            </w:r>
          </w:p>
        </w:tc>
        <w:tc>
          <w:tcPr>
            <w:tcW w:w="522" w:type="pct"/>
            <w:noWrap w:val="0"/>
            <w:vAlign w:val="center"/>
          </w:tcPr>
          <w:p w14:paraId="111987E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51484.7</w:t>
            </w:r>
          </w:p>
        </w:tc>
        <w:tc>
          <w:tcPr>
            <w:tcW w:w="1028" w:type="pct"/>
            <w:noWrap w:val="0"/>
            <w:vAlign w:val="center"/>
          </w:tcPr>
          <w:p w14:paraId="4EB186D4">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桥头镇东江村岭仔巷41号</w:t>
            </w:r>
          </w:p>
        </w:tc>
        <w:tc>
          <w:tcPr>
            <w:tcW w:w="334" w:type="pct"/>
            <w:noWrap w:val="0"/>
            <w:vAlign w:val="center"/>
          </w:tcPr>
          <w:p w14:paraId="27F1BB5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47" w:type="pct"/>
            <w:noWrap w:val="0"/>
            <w:vAlign w:val="center"/>
          </w:tcPr>
          <w:p w14:paraId="6ADC0915">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四班三转，每班2人，外加保安队长1人，共9人。</w:t>
            </w:r>
          </w:p>
        </w:tc>
      </w:tr>
      <w:tr w14:paraId="3DE8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32" w:type="pct"/>
            <w:shd w:val="clear" w:color="auto" w:fill="auto"/>
            <w:noWrap w:val="0"/>
            <w:vAlign w:val="center"/>
          </w:tcPr>
          <w:p w14:paraId="41E7C864">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44</w:t>
            </w:r>
          </w:p>
        </w:tc>
        <w:tc>
          <w:tcPr>
            <w:tcW w:w="933" w:type="pct"/>
            <w:noWrap w:val="0"/>
            <w:vAlign w:val="center"/>
          </w:tcPr>
          <w:p w14:paraId="24588F0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松山湖水厂</w:t>
            </w:r>
          </w:p>
        </w:tc>
        <w:tc>
          <w:tcPr>
            <w:tcW w:w="522" w:type="pct"/>
            <w:noWrap w:val="0"/>
            <w:vAlign w:val="center"/>
          </w:tcPr>
          <w:p w14:paraId="47FCA3F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194500</w:t>
            </w:r>
          </w:p>
        </w:tc>
        <w:tc>
          <w:tcPr>
            <w:tcW w:w="1028" w:type="pct"/>
            <w:noWrap w:val="0"/>
            <w:vAlign w:val="center"/>
          </w:tcPr>
          <w:p w14:paraId="607DF3E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东莞市环湖路与南山路交叉口西北</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320米</w:t>
            </w:r>
          </w:p>
        </w:tc>
        <w:tc>
          <w:tcPr>
            <w:tcW w:w="334" w:type="pct"/>
            <w:noWrap w:val="0"/>
            <w:vAlign w:val="center"/>
          </w:tcPr>
          <w:p w14:paraId="41A6FEC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947" w:type="pct"/>
            <w:noWrap w:val="0"/>
            <w:vAlign w:val="center"/>
          </w:tcPr>
          <w:p w14:paraId="683CDC23">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四班三转，每班4人，外加保安队长1人，共17人。</w:t>
            </w:r>
          </w:p>
        </w:tc>
      </w:tr>
      <w:tr w14:paraId="7D4A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 w:type="pct"/>
            <w:noWrap w:val="0"/>
            <w:vAlign w:val="center"/>
          </w:tcPr>
          <w:p w14:paraId="6E4E543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45</w:t>
            </w:r>
          </w:p>
        </w:tc>
        <w:tc>
          <w:tcPr>
            <w:tcW w:w="933" w:type="pct"/>
            <w:noWrap w:val="0"/>
            <w:vAlign w:val="center"/>
          </w:tcPr>
          <w:p w14:paraId="41FF2F06">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芦花坑水厂</w:t>
            </w:r>
          </w:p>
        </w:tc>
        <w:tc>
          <w:tcPr>
            <w:tcW w:w="522" w:type="pct"/>
            <w:noWrap w:val="0"/>
            <w:vAlign w:val="center"/>
          </w:tcPr>
          <w:p w14:paraId="4C6B7C31">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9300</w:t>
            </w:r>
          </w:p>
        </w:tc>
        <w:tc>
          <w:tcPr>
            <w:tcW w:w="1028" w:type="pct"/>
            <w:noWrap w:val="0"/>
            <w:vAlign w:val="center"/>
          </w:tcPr>
          <w:p w14:paraId="16DE933E">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东莞市虎门镇居岐路99号</w:t>
            </w:r>
          </w:p>
        </w:tc>
        <w:tc>
          <w:tcPr>
            <w:tcW w:w="334" w:type="pct"/>
            <w:noWrap w:val="0"/>
            <w:vAlign w:val="center"/>
          </w:tcPr>
          <w:p w14:paraId="3CC5A589">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947" w:type="pct"/>
            <w:noWrap w:val="0"/>
            <w:vAlign w:val="center"/>
          </w:tcPr>
          <w:p w14:paraId="0C54BA31">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四班三转，每班3人，外加保安队长1人，共13人。</w:t>
            </w:r>
          </w:p>
        </w:tc>
      </w:tr>
      <w:tr w14:paraId="506F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32" w:type="pct"/>
            <w:noWrap w:val="0"/>
            <w:vAlign w:val="center"/>
          </w:tcPr>
          <w:p w14:paraId="528BA685">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46</w:t>
            </w:r>
          </w:p>
        </w:tc>
        <w:tc>
          <w:tcPr>
            <w:tcW w:w="933" w:type="pct"/>
            <w:noWrap w:val="0"/>
            <w:vAlign w:val="center"/>
          </w:tcPr>
          <w:p w14:paraId="71BFA64F">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江库联网（沙角泵站）</w:t>
            </w:r>
          </w:p>
        </w:tc>
        <w:tc>
          <w:tcPr>
            <w:tcW w:w="522" w:type="pct"/>
            <w:noWrap w:val="0"/>
            <w:vAlign w:val="center"/>
          </w:tcPr>
          <w:p w14:paraId="294D923A">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17530</w:t>
            </w:r>
          </w:p>
        </w:tc>
        <w:tc>
          <w:tcPr>
            <w:tcW w:w="1028" w:type="pct"/>
            <w:noWrap w:val="0"/>
            <w:vAlign w:val="center"/>
          </w:tcPr>
          <w:p w14:paraId="4E7CA990">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金沙大道出口（常平方向）西南100米</w:t>
            </w:r>
          </w:p>
        </w:tc>
        <w:tc>
          <w:tcPr>
            <w:tcW w:w="334" w:type="pct"/>
            <w:noWrap w:val="0"/>
            <w:vAlign w:val="center"/>
          </w:tcPr>
          <w:p w14:paraId="13B59BD2">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228ABA3D">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50B2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32" w:type="pct"/>
            <w:noWrap w:val="0"/>
            <w:vAlign w:val="center"/>
          </w:tcPr>
          <w:p w14:paraId="6578EDFA">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47</w:t>
            </w:r>
          </w:p>
        </w:tc>
        <w:tc>
          <w:tcPr>
            <w:tcW w:w="933" w:type="pct"/>
            <w:noWrap w:val="0"/>
            <w:vAlign w:val="center"/>
          </w:tcPr>
          <w:p w14:paraId="2A1BF048">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江库联网（泰岗圩泵站）</w:t>
            </w:r>
          </w:p>
        </w:tc>
        <w:tc>
          <w:tcPr>
            <w:tcW w:w="522" w:type="pct"/>
            <w:noWrap w:val="0"/>
            <w:vAlign w:val="center"/>
          </w:tcPr>
          <w:p w14:paraId="65369EF3">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11830</w:t>
            </w:r>
          </w:p>
        </w:tc>
        <w:tc>
          <w:tcPr>
            <w:tcW w:w="1028" w:type="pct"/>
            <w:noWrap w:val="0"/>
            <w:vAlign w:val="center"/>
          </w:tcPr>
          <w:p w14:paraId="46CB639A">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东莞市横沥镇泰岗圩（华霖农场旁）</w:t>
            </w:r>
          </w:p>
        </w:tc>
        <w:tc>
          <w:tcPr>
            <w:tcW w:w="334" w:type="pct"/>
            <w:noWrap w:val="0"/>
            <w:vAlign w:val="center"/>
          </w:tcPr>
          <w:p w14:paraId="3C9DE8A9">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47" w:type="pct"/>
            <w:noWrap w:val="0"/>
            <w:vAlign w:val="center"/>
          </w:tcPr>
          <w:p w14:paraId="5BB2C088">
            <w:pPr>
              <w:widowControl/>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2508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2" w:type="pct"/>
            <w:noWrap w:val="0"/>
            <w:vAlign w:val="center"/>
          </w:tcPr>
          <w:p w14:paraId="07FB0D21">
            <w:pPr>
              <w:widowControl/>
              <w:spacing w:line="360" w:lineRule="auto"/>
              <w:jc w:val="center"/>
              <w:rPr>
                <w:rFonts w:hint="eastAsia" w:ascii="宋体" w:hAnsi="宋体" w:eastAsia="宋体" w:cs="宋体"/>
                <w:color w:val="auto"/>
                <w:kern w:val="0"/>
                <w:szCs w:val="21"/>
                <w:highlight w:val="none"/>
                <w:lang w:val="en-US" w:eastAsia="zh-CN"/>
              </w:rPr>
            </w:pPr>
          </w:p>
        </w:tc>
        <w:tc>
          <w:tcPr>
            <w:tcW w:w="933" w:type="pct"/>
            <w:noWrap w:val="0"/>
            <w:vAlign w:val="center"/>
          </w:tcPr>
          <w:p w14:paraId="5154865C">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总计</w:t>
            </w:r>
          </w:p>
        </w:tc>
        <w:tc>
          <w:tcPr>
            <w:tcW w:w="522" w:type="pct"/>
            <w:noWrap w:val="0"/>
            <w:vAlign w:val="center"/>
          </w:tcPr>
          <w:p w14:paraId="67CDF8A6">
            <w:pPr>
              <w:widowControl/>
              <w:spacing w:line="360" w:lineRule="auto"/>
              <w:jc w:val="center"/>
              <w:rPr>
                <w:rFonts w:hint="eastAsia" w:ascii="宋体" w:hAnsi="宋体" w:eastAsia="宋体" w:cs="宋体"/>
                <w:color w:val="auto"/>
                <w:kern w:val="0"/>
                <w:szCs w:val="21"/>
                <w:highlight w:val="none"/>
                <w:lang w:val="en-US" w:eastAsia="zh-CN"/>
              </w:rPr>
            </w:pPr>
          </w:p>
        </w:tc>
        <w:tc>
          <w:tcPr>
            <w:tcW w:w="1028" w:type="pct"/>
            <w:noWrap w:val="0"/>
            <w:vAlign w:val="center"/>
          </w:tcPr>
          <w:p w14:paraId="05AEEF4A">
            <w:pPr>
              <w:widowControl/>
              <w:spacing w:line="360" w:lineRule="auto"/>
              <w:jc w:val="center"/>
              <w:rPr>
                <w:rFonts w:hint="eastAsia" w:ascii="宋体" w:hAnsi="宋体" w:eastAsia="宋体" w:cs="宋体"/>
                <w:color w:val="auto"/>
                <w:kern w:val="0"/>
                <w:szCs w:val="21"/>
                <w:highlight w:val="none"/>
                <w:lang w:val="en-US" w:eastAsia="zh-CN"/>
              </w:rPr>
            </w:pPr>
          </w:p>
        </w:tc>
        <w:tc>
          <w:tcPr>
            <w:tcW w:w="334" w:type="pct"/>
            <w:noWrap w:val="0"/>
            <w:vAlign w:val="center"/>
          </w:tcPr>
          <w:p w14:paraId="7513A43D">
            <w:pPr>
              <w:widowControl/>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361</w:t>
            </w:r>
          </w:p>
        </w:tc>
        <w:tc>
          <w:tcPr>
            <w:tcW w:w="1947" w:type="pct"/>
            <w:noWrap w:val="0"/>
            <w:vAlign w:val="center"/>
          </w:tcPr>
          <w:p w14:paraId="41F48B8D">
            <w:pPr>
              <w:widowControl/>
              <w:spacing w:line="360" w:lineRule="auto"/>
              <w:jc w:val="center"/>
              <w:rPr>
                <w:rFonts w:hint="eastAsia" w:ascii="宋体" w:hAnsi="宋体" w:eastAsia="宋体" w:cs="宋体"/>
                <w:color w:val="auto"/>
                <w:kern w:val="0"/>
                <w:szCs w:val="21"/>
                <w:highlight w:val="none"/>
              </w:rPr>
            </w:pPr>
          </w:p>
        </w:tc>
      </w:tr>
    </w:tbl>
    <w:p w14:paraId="46BD3E9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14:paraId="2EE62F5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2.非生产性质：各直属子分公司办公场所</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1917"/>
        <w:gridCol w:w="1066"/>
        <w:gridCol w:w="2185"/>
        <w:gridCol w:w="693"/>
        <w:gridCol w:w="4044"/>
      </w:tblGrid>
      <w:tr w14:paraId="7584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Align w:val="center"/>
          </w:tcPr>
          <w:p w14:paraId="7ECBFB45">
            <w:pPr>
              <w:widowControl/>
              <w:spacing w:line="36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序号</w:t>
            </w:r>
          </w:p>
        </w:tc>
        <w:tc>
          <w:tcPr>
            <w:tcW w:w="1917" w:type="dxa"/>
            <w:vAlign w:val="center"/>
          </w:tcPr>
          <w:p w14:paraId="15576712">
            <w:pPr>
              <w:widowControl/>
              <w:spacing w:line="36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项目</w:t>
            </w:r>
          </w:p>
          <w:p w14:paraId="4C914107">
            <w:pPr>
              <w:widowControl/>
              <w:spacing w:line="36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名称</w:t>
            </w:r>
          </w:p>
        </w:tc>
        <w:tc>
          <w:tcPr>
            <w:tcW w:w="1066" w:type="dxa"/>
            <w:vAlign w:val="center"/>
          </w:tcPr>
          <w:p w14:paraId="64442F71">
            <w:pPr>
              <w:widowControl/>
              <w:spacing w:line="36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面积 （m2）</w:t>
            </w:r>
          </w:p>
        </w:tc>
        <w:tc>
          <w:tcPr>
            <w:tcW w:w="2185" w:type="dxa"/>
            <w:vAlign w:val="center"/>
          </w:tcPr>
          <w:p w14:paraId="25023E4A">
            <w:pPr>
              <w:widowControl/>
              <w:spacing w:line="36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地址</w:t>
            </w:r>
          </w:p>
        </w:tc>
        <w:tc>
          <w:tcPr>
            <w:tcW w:w="693" w:type="dxa"/>
            <w:vAlign w:val="center"/>
          </w:tcPr>
          <w:p w14:paraId="1800DEB5">
            <w:pPr>
              <w:widowControl/>
              <w:spacing w:line="36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需配置人数</w:t>
            </w:r>
          </w:p>
        </w:tc>
        <w:tc>
          <w:tcPr>
            <w:tcW w:w="4044" w:type="dxa"/>
            <w:vAlign w:val="center"/>
          </w:tcPr>
          <w:p w14:paraId="7ACFFDB3">
            <w:pPr>
              <w:widowControl/>
              <w:spacing w:line="36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备注</w:t>
            </w:r>
          </w:p>
        </w:tc>
      </w:tr>
      <w:tr w14:paraId="7208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Align w:val="center"/>
          </w:tcPr>
          <w:p w14:paraId="750E7452">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p>
        </w:tc>
        <w:tc>
          <w:tcPr>
            <w:tcW w:w="1917" w:type="dxa"/>
            <w:vAlign w:val="center"/>
          </w:tcPr>
          <w:p w14:paraId="237A2D18">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莞城（南城）分公司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1066" w:type="dxa"/>
            <w:vAlign w:val="center"/>
          </w:tcPr>
          <w:p w14:paraId="3E160E09">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7500</w:t>
            </w:r>
          </w:p>
        </w:tc>
        <w:tc>
          <w:tcPr>
            <w:tcW w:w="2185" w:type="dxa"/>
            <w:vAlign w:val="center"/>
          </w:tcPr>
          <w:p w14:paraId="5DE6A72C">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东莞市莞城街道元岭路莞城段76号</w:t>
            </w:r>
          </w:p>
        </w:tc>
        <w:tc>
          <w:tcPr>
            <w:tcW w:w="693" w:type="dxa"/>
            <w:vAlign w:val="center"/>
          </w:tcPr>
          <w:p w14:paraId="550ED300">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10</w:t>
            </w:r>
          </w:p>
        </w:tc>
        <w:tc>
          <w:tcPr>
            <w:tcW w:w="4044" w:type="dxa"/>
            <w:vAlign w:val="center"/>
          </w:tcPr>
          <w:p w14:paraId="1660D21B">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四班（两夜班两白班）三转，其中白班3人，夜班2人，含保安队长1人，共10人。</w:t>
            </w:r>
          </w:p>
        </w:tc>
      </w:tr>
      <w:tr w14:paraId="106B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Align w:val="center"/>
          </w:tcPr>
          <w:p w14:paraId="040DDE4A">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w:t>
            </w:r>
          </w:p>
        </w:tc>
        <w:tc>
          <w:tcPr>
            <w:tcW w:w="1917" w:type="dxa"/>
            <w:vAlign w:val="center"/>
          </w:tcPr>
          <w:p w14:paraId="017E4C78">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寮步分公司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1066" w:type="dxa"/>
            <w:vAlign w:val="center"/>
          </w:tcPr>
          <w:p w14:paraId="1AFA41DD">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5409</w:t>
            </w:r>
          </w:p>
        </w:tc>
        <w:tc>
          <w:tcPr>
            <w:tcW w:w="2185" w:type="dxa"/>
            <w:vAlign w:val="center"/>
          </w:tcPr>
          <w:p w14:paraId="3BEFF724">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东莞市寮步镇河滨西路1号</w:t>
            </w:r>
          </w:p>
        </w:tc>
        <w:tc>
          <w:tcPr>
            <w:tcW w:w="693" w:type="dxa"/>
            <w:vAlign w:val="center"/>
          </w:tcPr>
          <w:p w14:paraId="117B85CE">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w:t>
            </w:r>
          </w:p>
        </w:tc>
        <w:tc>
          <w:tcPr>
            <w:tcW w:w="4044" w:type="dxa"/>
            <w:vAlign w:val="center"/>
          </w:tcPr>
          <w:p w14:paraId="5B45F049">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前门上班时间8:30-17:30、后门24小时值守，共2个门需值守。</w:t>
            </w:r>
          </w:p>
        </w:tc>
      </w:tr>
      <w:tr w14:paraId="49DB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65" w:type="dxa"/>
            <w:vAlign w:val="center"/>
          </w:tcPr>
          <w:p w14:paraId="16F7EFB9">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w:t>
            </w:r>
          </w:p>
        </w:tc>
        <w:tc>
          <w:tcPr>
            <w:tcW w:w="1917" w:type="dxa"/>
            <w:vAlign w:val="center"/>
          </w:tcPr>
          <w:p w14:paraId="411B2108">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望牛墩分公司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1066" w:type="dxa"/>
            <w:vAlign w:val="center"/>
          </w:tcPr>
          <w:p w14:paraId="77C3E6F6">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7800</w:t>
            </w:r>
          </w:p>
        </w:tc>
        <w:tc>
          <w:tcPr>
            <w:tcW w:w="2185" w:type="dxa"/>
            <w:vAlign w:val="center"/>
          </w:tcPr>
          <w:p w14:paraId="64C6CD9D">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东莞市望牛墩西富路1号102室</w:t>
            </w:r>
          </w:p>
        </w:tc>
        <w:tc>
          <w:tcPr>
            <w:tcW w:w="693" w:type="dxa"/>
            <w:vAlign w:val="center"/>
          </w:tcPr>
          <w:p w14:paraId="286B1968">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4044" w:type="dxa"/>
            <w:vAlign w:val="center"/>
          </w:tcPr>
          <w:p w14:paraId="26973389">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2A8C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65" w:type="dxa"/>
            <w:vAlign w:val="center"/>
          </w:tcPr>
          <w:p w14:paraId="760836DB">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1917" w:type="dxa"/>
            <w:vAlign w:val="center"/>
          </w:tcPr>
          <w:p w14:paraId="6AE290F3">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洪梅分公司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1066" w:type="dxa"/>
            <w:vAlign w:val="center"/>
          </w:tcPr>
          <w:p w14:paraId="77D30184">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950</w:t>
            </w:r>
          </w:p>
        </w:tc>
        <w:tc>
          <w:tcPr>
            <w:tcW w:w="2185" w:type="dxa"/>
            <w:vAlign w:val="center"/>
          </w:tcPr>
          <w:p w14:paraId="6BB81057">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东莞市洪梅镇洪梅大道旁</w:t>
            </w:r>
          </w:p>
        </w:tc>
        <w:tc>
          <w:tcPr>
            <w:tcW w:w="693" w:type="dxa"/>
            <w:vAlign w:val="center"/>
          </w:tcPr>
          <w:p w14:paraId="00AAD6EE">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4044" w:type="dxa"/>
            <w:vAlign w:val="center"/>
          </w:tcPr>
          <w:p w14:paraId="7E964388">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3B1A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65" w:type="dxa"/>
            <w:vAlign w:val="center"/>
          </w:tcPr>
          <w:p w14:paraId="7C164DBD">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w:t>
            </w:r>
          </w:p>
        </w:tc>
        <w:tc>
          <w:tcPr>
            <w:tcW w:w="1917" w:type="dxa"/>
            <w:vAlign w:val="center"/>
          </w:tcPr>
          <w:p w14:paraId="6052B433">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麻涌分公司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1066" w:type="dxa"/>
            <w:vAlign w:val="center"/>
          </w:tcPr>
          <w:p w14:paraId="72127138">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4734</w:t>
            </w:r>
          </w:p>
        </w:tc>
        <w:tc>
          <w:tcPr>
            <w:tcW w:w="2185" w:type="dxa"/>
            <w:vAlign w:val="center"/>
          </w:tcPr>
          <w:p w14:paraId="0D11B2D1">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东莞市麻涌镇麻四金宝路2号101室</w:t>
            </w:r>
          </w:p>
        </w:tc>
        <w:tc>
          <w:tcPr>
            <w:tcW w:w="693" w:type="dxa"/>
            <w:vAlign w:val="center"/>
          </w:tcPr>
          <w:p w14:paraId="5DCDC807">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4044" w:type="dxa"/>
            <w:vAlign w:val="center"/>
          </w:tcPr>
          <w:p w14:paraId="518D40D8">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0907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Align w:val="center"/>
          </w:tcPr>
          <w:p w14:paraId="68628998">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w:t>
            </w:r>
          </w:p>
        </w:tc>
        <w:tc>
          <w:tcPr>
            <w:tcW w:w="1917" w:type="dxa"/>
            <w:vAlign w:val="center"/>
          </w:tcPr>
          <w:p w14:paraId="0EF75792">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道滘分公司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1066" w:type="dxa"/>
            <w:vAlign w:val="center"/>
          </w:tcPr>
          <w:p w14:paraId="3DC57236">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1484</w:t>
            </w:r>
          </w:p>
        </w:tc>
        <w:tc>
          <w:tcPr>
            <w:tcW w:w="2185" w:type="dxa"/>
            <w:vAlign w:val="center"/>
          </w:tcPr>
          <w:p w14:paraId="6C5F4CC7">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东莞市道滘镇道滘滨江西路121号101室</w:t>
            </w:r>
          </w:p>
        </w:tc>
        <w:tc>
          <w:tcPr>
            <w:tcW w:w="693" w:type="dxa"/>
            <w:vAlign w:val="center"/>
          </w:tcPr>
          <w:p w14:paraId="122862F8">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4044" w:type="dxa"/>
            <w:vAlign w:val="center"/>
          </w:tcPr>
          <w:p w14:paraId="180A39D1">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29E4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465" w:type="dxa"/>
            <w:vAlign w:val="center"/>
          </w:tcPr>
          <w:p w14:paraId="3569926E">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w:t>
            </w:r>
          </w:p>
        </w:tc>
        <w:tc>
          <w:tcPr>
            <w:tcW w:w="1917" w:type="dxa"/>
            <w:vAlign w:val="center"/>
          </w:tcPr>
          <w:p w14:paraId="0B7D1795">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沙田分公司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本部办公楼</w:t>
            </w:r>
          </w:p>
        </w:tc>
        <w:tc>
          <w:tcPr>
            <w:tcW w:w="1066" w:type="dxa"/>
            <w:vAlign w:val="center"/>
          </w:tcPr>
          <w:p w14:paraId="604B39B3">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8000</w:t>
            </w:r>
          </w:p>
        </w:tc>
        <w:tc>
          <w:tcPr>
            <w:tcW w:w="2185" w:type="dxa"/>
            <w:vAlign w:val="center"/>
          </w:tcPr>
          <w:p w14:paraId="421E1C44">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东莞市沙田镇环山路3号101室</w:t>
            </w:r>
          </w:p>
        </w:tc>
        <w:tc>
          <w:tcPr>
            <w:tcW w:w="693" w:type="dxa"/>
            <w:vAlign w:val="center"/>
          </w:tcPr>
          <w:p w14:paraId="674F85FF">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4044" w:type="dxa"/>
            <w:vAlign w:val="center"/>
          </w:tcPr>
          <w:p w14:paraId="7AF9038A">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1C1A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Align w:val="center"/>
          </w:tcPr>
          <w:p w14:paraId="59D6832D">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w:t>
            </w:r>
          </w:p>
        </w:tc>
        <w:tc>
          <w:tcPr>
            <w:tcW w:w="1917" w:type="dxa"/>
            <w:vAlign w:val="center"/>
          </w:tcPr>
          <w:p w14:paraId="0E671448">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厚街分公司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本部办公楼</w:t>
            </w:r>
          </w:p>
        </w:tc>
        <w:tc>
          <w:tcPr>
            <w:tcW w:w="1066" w:type="dxa"/>
            <w:vAlign w:val="center"/>
          </w:tcPr>
          <w:p w14:paraId="5115748E">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1900</w:t>
            </w:r>
          </w:p>
        </w:tc>
        <w:tc>
          <w:tcPr>
            <w:tcW w:w="2185" w:type="dxa"/>
            <w:vAlign w:val="center"/>
          </w:tcPr>
          <w:p w14:paraId="2E755660">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厚街镇环莞快速厚街段55号</w:t>
            </w:r>
          </w:p>
        </w:tc>
        <w:tc>
          <w:tcPr>
            <w:tcW w:w="693" w:type="dxa"/>
            <w:vAlign w:val="center"/>
          </w:tcPr>
          <w:p w14:paraId="3551795E">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w:t>
            </w:r>
          </w:p>
        </w:tc>
        <w:tc>
          <w:tcPr>
            <w:tcW w:w="4044" w:type="dxa"/>
            <w:vAlign w:val="center"/>
          </w:tcPr>
          <w:p w14:paraId="0779074E">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四班三转，每班1人，合计4人（已有2名自有保安，需外聘2人）。</w:t>
            </w:r>
          </w:p>
        </w:tc>
      </w:tr>
      <w:tr w14:paraId="5B58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65" w:type="dxa"/>
            <w:vAlign w:val="center"/>
          </w:tcPr>
          <w:p w14:paraId="655DC45E">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9</w:t>
            </w:r>
          </w:p>
        </w:tc>
        <w:tc>
          <w:tcPr>
            <w:tcW w:w="1917" w:type="dxa"/>
            <w:vAlign w:val="center"/>
          </w:tcPr>
          <w:p w14:paraId="6D0EA619">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虎门白沙村地块</w:t>
            </w:r>
          </w:p>
        </w:tc>
        <w:tc>
          <w:tcPr>
            <w:tcW w:w="1066" w:type="dxa"/>
            <w:vAlign w:val="center"/>
          </w:tcPr>
          <w:p w14:paraId="2C0ED436">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26940</w:t>
            </w:r>
          </w:p>
        </w:tc>
        <w:tc>
          <w:tcPr>
            <w:tcW w:w="2185" w:type="dxa"/>
            <w:vAlign w:val="center"/>
          </w:tcPr>
          <w:p w14:paraId="1C35DB31">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虎门镇白沙站北段路段</w:t>
            </w:r>
          </w:p>
        </w:tc>
        <w:tc>
          <w:tcPr>
            <w:tcW w:w="693" w:type="dxa"/>
            <w:vAlign w:val="center"/>
          </w:tcPr>
          <w:p w14:paraId="3467682F">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4044" w:type="dxa"/>
            <w:vAlign w:val="center"/>
          </w:tcPr>
          <w:p w14:paraId="477A3D45">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4B8D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Align w:val="center"/>
          </w:tcPr>
          <w:p w14:paraId="5F78FB8E">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10</w:t>
            </w:r>
          </w:p>
        </w:tc>
        <w:tc>
          <w:tcPr>
            <w:tcW w:w="1917" w:type="dxa"/>
            <w:vAlign w:val="center"/>
          </w:tcPr>
          <w:p w14:paraId="76034964">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樟木头分公司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1066" w:type="dxa"/>
            <w:vAlign w:val="center"/>
          </w:tcPr>
          <w:p w14:paraId="0F95988A">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3356</w:t>
            </w:r>
          </w:p>
        </w:tc>
        <w:tc>
          <w:tcPr>
            <w:tcW w:w="2185" w:type="dxa"/>
            <w:vAlign w:val="center"/>
          </w:tcPr>
          <w:p w14:paraId="04745090">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东莞市樟木头镇莞樟路樟木头段108号102室</w:t>
            </w:r>
          </w:p>
        </w:tc>
        <w:tc>
          <w:tcPr>
            <w:tcW w:w="693" w:type="dxa"/>
            <w:vAlign w:val="center"/>
          </w:tcPr>
          <w:p w14:paraId="68C524CB">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4044" w:type="dxa"/>
            <w:vAlign w:val="center"/>
          </w:tcPr>
          <w:p w14:paraId="67361329">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0145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Align w:val="center"/>
          </w:tcPr>
          <w:p w14:paraId="23999E35">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11</w:t>
            </w:r>
          </w:p>
        </w:tc>
        <w:tc>
          <w:tcPr>
            <w:tcW w:w="1917" w:type="dxa"/>
            <w:vAlign w:val="center"/>
          </w:tcPr>
          <w:p w14:paraId="49D80BF6">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东坑分公司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仓库</w:t>
            </w:r>
          </w:p>
        </w:tc>
        <w:tc>
          <w:tcPr>
            <w:tcW w:w="1066" w:type="dxa"/>
            <w:vAlign w:val="center"/>
          </w:tcPr>
          <w:p w14:paraId="42A8E4CD">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2500</w:t>
            </w:r>
          </w:p>
        </w:tc>
        <w:tc>
          <w:tcPr>
            <w:tcW w:w="2185" w:type="dxa"/>
            <w:vAlign w:val="center"/>
          </w:tcPr>
          <w:p w14:paraId="22DBACCB">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东莞市东坑丁屋排站沿河路8号</w:t>
            </w:r>
          </w:p>
        </w:tc>
        <w:tc>
          <w:tcPr>
            <w:tcW w:w="693" w:type="dxa"/>
            <w:vAlign w:val="center"/>
          </w:tcPr>
          <w:p w14:paraId="6D3C79FD">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4044" w:type="dxa"/>
            <w:vAlign w:val="center"/>
          </w:tcPr>
          <w:p w14:paraId="0C9FC911">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71DE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65" w:type="dxa"/>
            <w:vAlign w:val="center"/>
          </w:tcPr>
          <w:p w14:paraId="49668E94">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12</w:t>
            </w:r>
          </w:p>
        </w:tc>
        <w:tc>
          <w:tcPr>
            <w:tcW w:w="1917" w:type="dxa"/>
            <w:vAlign w:val="center"/>
          </w:tcPr>
          <w:p w14:paraId="6797E705">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桥头分公司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1066" w:type="dxa"/>
            <w:vAlign w:val="center"/>
          </w:tcPr>
          <w:p w14:paraId="711159E2">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746.64</w:t>
            </w:r>
          </w:p>
        </w:tc>
        <w:tc>
          <w:tcPr>
            <w:tcW w:w="2185" w:type="dxa"/>
            <w:vAlign w:val="center"/>
          </w:tcPr>
          <w:p w14:paraId="6895A57C">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东莞市桥头镇桥光大道405号</w:t>
            </w:r>
          </w:p>
        </w:tc>
        <w:tc>
          <w:tcPr>
            <w:tcW w:w="693" w:type="dxa"/>
            <w:vAlign w:val="center"/>
          </w:tcPr>
          <w:p w14:paraId="761D902F">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w:t>
            </w:r>
          </w:p>
        </w:tc>
        <w:tc>
          <w:tcPr>
            <w:tcW w:w="4044" w:type="dxa"/>
            <w:vAlign w:val="center"/>
          </w:tcPr>
          <w:p w14:paraId="3E751A8B">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三班二转，每班1人，共3人。</w:t>
            </w:r>
          </w:p>
        </w:tc>
      </w:tr>
      <w:tr w14:paraId="21FF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65" w:type="dxa"/>
            <w:vAlign w:val="center"/>
          </w:tcPr>
          <w:p w14:paraId="6697C565">
            <w:pPr>
              <w:pStyle w:val="36"/>
              <w:spacing w:line="360" w:lineRule="auto"/>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p>
        </w:tc>
        <w:tc>
          <w:tcPr>
            <w:tcW w:w="1917" w:type="dxa"/>
            <w:vAlign w:val="center"/>
          </w:tcPr>
          <w:p w14:paraId="5FE8E169">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合计</w:t>
            </w:r>
          </w:p>
        </w:tc>
        <w:tc>
          <w:tcPr>
            <w:tcW w:w="1066" w:type="dxa"/>
            <w:vAlign w:val="center"/>
          </w:tcPr>
          <w:p w14:paraId="3895751D">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p>
        </w:tc>
        <w:tc>
          <w:tcPr>
            <w:tcW w:w="2185" w:type="dxa"/>
            <w:vAlign w:val="center"/>
          </w:tcPr>
          <w:p w14:paraId="17A14C21">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p>
        </w:tc>
        <w:tc>
          <w:tcPr>
            <w:tcW w:w="693" w:type="dxa"/>
            <w:vAlign w:val="center"/>
          </w:tcPr>
          <w:p w14:paraId="4F14C6EA">
            <w:pPr>
              <w:keepNext w:val="0"/>
              <w:keepLines w:val="0"/>
              <w:widowControl/>
              <w:suppressLineNumbers w:val="0"/>
              <w:spacing w:line="360" w:lineRule="auto"/>
              <w:jc w:val="center"/>
              <w:textAlignment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53</w:t>
            </w:r>
          </w:p>
        </w:tc>
        <w:tc>
          <w:tcPr>
            <w:tcW w:w="4044" w:type="dxa"/>
            <w:vAlign w:val="center"/>
          </w:tcPr>
          <w:p w14:paraId="7F48346F">
            <w:pPr>
              <w:keepNext w:val="0"/>
              <w:keepLines w:val="0"/>
              <w:widowControl/>
              <w:suppressLineNumbers w:val="0"/>
              <w:spacing w:line="360" w:lineRule="auto"/>
              <w:jc w:val="center"/>
              <w:textAlignment w:val="center"/>
              <w:rPr>
                <w:rFonts w:hint="eastAsia" w:ascii="宋体" w:hAnsi="宋体" w:eastAsia="宋体" w:cs="宋体"/>
                <w:b w:val="0"/>
                <w:bCs w:val="0"/>
                <w:color w:val="auto"/>
                <w:kern w:val="0"/>
                <w:sz w:val="21"/>
                <w:szCs w:val="21"/>
                <w:highlight w:val="none"/>
                <w:lang w:val="en-US" w:eastAsia="zh-CN" w:bidi="ar-SA"/>
              </w:rPr>
            </w:pPr>
          </w:p>
        </w:tc>
      </w:tr>
    </w:tbl>
    <w:p w14:paraId="0E35144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备注：上述地点及人员数量，均为暂定，招标人有权根据实际经营情况对服务地点及人数进行调整，并不承担中标人的任何损失，请各投标人在投标报价时充分考虑。</w:t>
      </w:r>
    </w:p>
    <w:p w14:paraId="6E68EBC1">
      <w:pPr>
        <w:keepNext w:val="0"/>
        <w:keepLines w:val="0"/>
        <w:pageBreakBefore w:val="0"/>
        <w:widowControl/>
        <w:kinsoku/>
        <w:wordWrap/>
        <w:overflowPunct/>
        <w:topLinePunct w:val="0"/>
        <w:bidi w:val="0"/>
        <w:snapToGrid/>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三、保安服务质量要求</w:t>
      </w:r>
    </w:p>
    <w:p w14:paraId="5A45247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（一）项目采购服务范围</w:t>
      </w:r>
    </w:p>
    <w:p w14:paraId="201B80A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项目采购一家正规的保安服务专业公司，承担招标人各运营项目的安全保卫工作，保安服务范围包括：招标人各运营项目范围内的防火、防盗、防破坏、防治安灾害事故、消防、应急抢险工作及演练，驱赶进入水源保护区的市民，并配合属地公安部门的反恐工作及突发事件演练。</w:t>
      </w:r>
    </w:p>
    <w:p w14:paraId="1D652B64">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（二）人员要求</w:t>
      </w:r>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2227"/>
        <w:gridCol w:w="6882"/>
      </w:tblGrid>
      <w:tr w14:paraId="4E86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07" w:type="pct"/>
            <w:vAlign w:val="center"/>
          </w:tcPr>
          <w:p w14:paraId="672EC102">
            <w:pPr>
              <w:spacing w:line="360" w:lineRule="auto"/>
              <w:jc w:val="center"/>
              <w:rPr>
                <w:rFonts w:ascii="宋体" w:hAnsi="宋体" w:eastAsia="宋体"/>
                <w:color w:val="auto"/>
                <w:highlight w:val="none"/>
              </w:rPr>
            </w:pPr>
            <w:r>
              <w:rPr>
                <w:rFonts w:hint="eastAsia" w:ascii="宋体" w:hAnsi="宋体" w:eastAsia="宋体"/>
                <w:color w:val="auto"/>
                <w:highlight w:val="none"/>
              </w:rPr>
              <w:t>名称</w:t>
            </w:r>
          </w:p>
        </w:tc>
        <w:tc>
          <w:tcPr>
            <w:tcW w:w="1074" w:type="pct"/>
            <w:vAlign w:val="center"/>
          </w:tcPr>
          <w:p w14:paraId="09791168">
            <w:pPr>
              <w:spacing w:line="360" w:lineRule="auto"/>
              <w:jc w:val="center"/>
              <w:rPr>
                <w:rFonts w:ascii="宋体" w:hAnsi="宋体" w:eastAsia="宋体"/>
                <w:color w:val="auto"/>
                <w:highlight w:val="none"/>
              </w:rPr>
            </w:pPr>
            <w:r>
              <w:rPr>
                <w:rFonts w:hint="eastAsia" w:ascii="宋体" w:hAnsi="宋体" w:eastAsia="宋体"/>
                <w:color w:val="auto"/>
                <w:highlight w:val="none"/>
              </w:rPr>
              <w:t>数量</w:t>
            </w:r>
          </w:p>
        </w:tc>
        <w:tc>
          <w:tcPr>
            <w:tcW w:w="3318" w:type="pct"/>
            <w:vAlign w:val="center"/>
          </w:tcPr>
          <w:p w14:paraId="4215BFB1">
            <w:pPr>
              <w:spacing w:line="360" w:lineRule="auto"/>
              <w:jc w:val="center"/>
              <w:rPr>
                <w:rFonts w:ascii="宋体" w:hAnsi="宋体" w:eastAsia="宋体"/>
                <w:color w:val="auto"/>
                <w:highlight w:val="none"/>
              </w:rPr>
            </w:pPr>
            <w:r>
              <w:rPr>
                <w:rFonts w:hint="eastAsia" w:ascii="宋体" w:hAnsi="宋体" w:eastAsia="宋体"/>
                <w:color w:val="auto"/>
                <w:highlight w:val="none"/>
              </w:rPr>
              <w:t>要求</w:t>
            </w:r>
          </w:p>
        </w:tc>
      </w:tr>
      <w:tr w14:paraId="7BC7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607" w:type="pct"/>
            <w:vAlign w:val="center"/>
          </w:tcPr>
          <w:p w14:paraId="304A0455">
            <w:pPr>
              <w:spacing w:line="360" w:lineRule="auto"/>
              <w:jc w:val="center"/>
              <w:rPr>
                <w:rFonts w:ascii="宋体" w:hAnsi="宋体" w:eastAsia="宋体"/>
                <w:color w:val="auto"/>
                <w:highlight w:val="none"/>
              </w:rPr>
            </w:pPr>
            <w:r>
              <w:rPr>
                <w:rFonts w:hint="eastAsia" w:ascii="宋体" w:hAnsi="宋体" w:eastAsia="宋体"/>
                <w:color w:val="auto"/>
                <w:highlight w:val="none"/>
              </w:rPr>
              <w:t>管理人员</w:t>
            </w:r>
          </w:p>
        </w:tc>
        <w:tc>
          <w:tcPr>
            <w:tcW w:w="1074" w:type="pct"/>
            <w:vAlign w:val="center"/>
          </w:tcPr>
          <w:p w14:paraId="1C1E9F5A">
            <w:pPr>
              <w:spacing w:line="360" w:lineRule="auto"/>
              <w:jc w:val="center"/>
              <w:rPr>
                <w:rFonts w:ascii="宋体" w:hAnsi="宋体" w:eastAsia="宋体"/>
                <w:color w:val="auto"/>
                <w:highlight w:val="none"/>
              </w:rPr>
            </w:pPr>
            <w:r>
              <w:rPr>
                <w:rFonts w:hint="eastAsia" w:ascii="宋体" w:hAnsi="宋体" w:eastAsia="宋体"/>
                <w:color w:val="auto"/>
                <w:highlight w:val="none"/>
              </w:rPr>
              <w:t>3人（暂定）</w:t>
            </w:r>
          </w:p>
        </w:tc>
        <w:tc>
          <w:tcPr>
            <w:tcW w:w="3318" w:type="pct"/>
            <w:vAlign w:val="center"/>
          </w:tcPr>
          <w:p w14:paraId="07ED2654">
            <w:pPr>
              <w:tabs>
                <w:tab w:val="left" w:pos="312"/>
              </w:tabs>
              <w:spacing w:line="360" w:lineRule="auto"/>
              <w:jc w:val="left"/>
              <w:rPr>
                <w:rFonts w:ascii="宋体" w:hAnsi="宋体" w:eastAsia="宋体"/>
                <w:color w:val="auto"/>
                <w:highlight w:val="none"/>
              </w:rPr>
            </w:pPr>
            <w:r>
              <w:rPr>
                <w:rFonts w:hint="eastAsia" w:ascii="宋体" w:hAnsi="宋体" w:eastAsia="宋体"/>
                <w:color w:val="auto"/>
                <w:highlight w:val="none"/>
              </w:rPr>
              <w:t>1.其中：项目负责人1人，区域经理2人（分生产性质与非生产性质）。</w:t>
            </w:r>
          </w:p>
          <w:p w14:paraId="617D817C">
            <w:pPr>
              <w:tabs>
                <w:tab w:val="left" w:pos="312"/>
              </w:tabs>
              <w:spacing w:line="360" w:lineRule="auto"/>
              <w:jc w:val="left"/>
              <w:rPr>
                <w:rFonts w:ascii="宋体" w:hAnsi="宋体" w:eastAsia="宋体"/>
                <w:color w:val="auto"/>
                <w:highlight w:val="none"/>
              </w:rPr>
            </w:pPr>
            <w:r>
              <w:rPr>
                <w:rFonts w:hint="eastAsia" w:ascii="宋体" w:hAnsi="宋体" w:eastAsia="宋体"/>
                <w:color w:val="auto"/>
                <w:highlight w:val="none"/>
              </w:rPr>
              <w:t>2.管理人员不派驻运营项目所在地，管理人员费用作为管理费用均摊至单个保安人员的月综合单价。</w:t>
            </w:r>
          </w:p>
          <w:p w14:paraId="3161362D">
            <w:pPr>
              <w:tabs>
                <w:tab w:val="left" w:pos="312"/>
              </w:tabs>
              <w:spacing w:line="360" w:lineRule="auto"/>
              <w:jc w:val="left"/>
              <w:rPr>
                <w:rFonts w:ascii="宋体" w:hAnsi="宋体" w:eastAsia="宋体"/>
                <w:color w:val="auto"/>
                <w:highlight w:val="none"/>
              </w:rPr>
            </w:pPr>
            <w:r>
              <w:rPr>
                <w:rFonts w:hint="eastAsia" w:ascii="宋体" w:hAnsi="宋体" w:eastAsia="宋体"/>
                <w:color w:val="auto"/>
                <w:highlight w:val="none"/>
              </w:rPr>
              <w:t>3.管理人员从事保安服务管理工作时限不得少于1年（以首次取得消防设施操作员（或原建（构）筑物消防员）职业资格证书</w:t>
            </w:r>
            <w:r>
              <w:rPr>
                <w:rFonts w:hint="eastAsia" w:ascii="宋体" w:hAnsi="宋体" w:eastAsia="宋体" w:cs="宋体"/>
                <w:color w:val="auto"/>
                <w:szCs w:val="21"/>
                <w:highlight w:val="none"/>
              </w:rPr>
              <w:t>时间起算</w:t>
            </w:r>
            <w:r>
              <w:rPr>
                <w:rFonts w:hint="eastAsia" w:ascii="宋体" w:hAnsi="宋体" w:eastAsia="宋体"/>
                <w:color w:val="auto"/>
                <w:highlight w:val="none"/>
              </w:rPr>
              <w:t>），具备消防设施操作员（或原建（构）筑物消防员）</w:t>
            </w:r>
            <w:r>
              <w:rPr>
                <w:rFonts w:hint="eastAsia" w:ascii="宋体" w:hAnsi="宋体" w:eastAsia="宋体" w:cs="宋体"/>
                <w:color w:val="auto"/>
                <w:szCs w:val="21"/>
                <w:highlight w:val="none"/>
              </w:rPr>
              <w:t>职业资格证书</w:t>
            </w:r>
            <w:r>
              <w:rPr>
                <w:rFonts w:hint="eastAsia" w:ascii="宋体" w:hAnsi="宋体" w:eastAsia="宋体"/>
                <w:color w:val="auto"/>
                <w:highlight w:val="none"/>
              </w:rPr>
              <w:t>，可以定期对服务范围内的消防设施进行检测、维修、保养等工作，并协助做好消防安全宣传和对其他保安人员的消防设施操作培训工作。</w:t>
            </w:r>
          </w:p>
          <w:p w14:paraId="70EE6847">
            <w:pPr>
              <w:tabs>
                <w:tab w:val="left" w:pos="312"/>
              </w:tabs>
              <w:spacing w:line="360" w:lineRule="auto"/>
              <w:jc w:val="left"/>
              <w:rPr>
                <w:rFonts w:ascii="宋体" w:hAnsi="宋体" w:eastAsia="宋体"/>
                <w:color w:val="auto"/>
                <w:highlight w:val="none"/>
              </w:rPr>
            </w:pPr>
            <w:r>
              <w:rPr>
                <w:rFonts w:hint="eastAsia" w:ascii="宋体" w:hAnsi="宋体" w:eastAsia="宋体"/>
                <w:color w:val="auto"/>
                <w:highlight w:val="none"/>
              </w:rPr>
              <w:t>4.投入本项目的管理人员要经</w:t>
            </w:r>
            <w:r>
              <w:rPr>
                <w:rFonts w:hint="eastAsia" w:ascii="宋体" w:hAnsi="宋体" w:eastAsia="宋体"/>
                <w:color w:val="auto"/>
                <w:highlight w:val="none"/>
                <w:lang w:eastAsia="zh-CN"/>
              </w:rPr>
              <w:t>甲方</w:t>
            </w:r>
            <w:r>
              <w:rPr>
                <w:rFonts w:hint="eastAsia" w:ascii="宋体" w:hAnsi="宋体" w:eastAsia="宋体"/>
                <w:color w:val="auto"/>
                <w:highlight w:val="none"/>
              </w:rPr>
              <w:t>审定，并须将其管理人有效证件提交给</w:t>
            </w:r>
            <w:r>
              <w:rPr>
                <w:rFonts w:hint="eastAsia" w:ascii="宋体" w:hAnsi="宋体" w:eastAsia="宋体"/>
                <w:color w:val="auto"/>
                <w:highlight w:val="none"/>
                <w:lang w:eastAsia="zh-CN"/>
              </w:rPr>
              <w:t>甲方</w:t>
            </w:r>
            <w:r>
              <w:rPr>
                <w:rFonts w:hint="eastAsia" w:ascii="宋体" w:hAnsi="宋体" w:eastAsia="宋体"/>
                <w:color w:val="auto"/>
                <w:highlight w:val="none"/>
              </w:rPr>
              <w:t>管理部门存查备案。</w:t>
            </w:r>
          </w:p>
          <w:p w14:paraId="1D6EFBCA">
            <w:pPr>
              <w:tabs>
                <w:tab w:val="left" w:pos="312"/>
              </w:tabs>
              <w:spacing w:line="360" w:lineRule="auto"/>
              <w:rPr>
                <w:rFonts w:ascii="宋体" w:hAnsi="宋体" w:eastAsia="宋体"/>
                <w:color w:val="auto"/>
                <w:highlight w:val="none"/>
              </w:rPr>
            </w:pPr>
            <w:r>
              <w:rPr>
                <w:rFonts w:hint="eastAsia" w:ascii="宋体" w:hAnsi="宋体" w:eastAsia="宋体"/>
                <w:color w:val="auto"/>
                <w:highlight w:val="none"/>
              </w:rPr>
              <w:t>5.应听从</w:t>
            </w:r>
            <w:r>
              <w:rPr>
                <w:rFonts w:hint="eastAsia" w:ascii="宋体" w:hAnsi="宋体" w:eastAsia="宋体"/>
                <w:color w:val="auto"/>
                <w:highlight w:val="none"/>
                <w:lang w:eastAsia="zh-CN"/>
              </w:rPr>
              <w:t>甲方</w:t>
            </w:r>
            <w:r>
              <w:rPr>
                <w:rFonts w:hint="eastAsia" w:ascii="宋体" w:hAnsi="宋体" w:eastAsia="宋体"/>
                <w:color w:val="auto"/>
                <w:highlight w:val="none"/>
              </w:rPr>
              <w:t>的调动指挥并做好相关管理及组织工作。</w:t>
            </w:r>
          </w:p>
        </w:tc>
      </w:tr>
      <w:tr w14:paraId="067A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07" w:type="pct"/>
            <w:vAlign w:val="center"/>
          </w:tcPr>
          <w:p w14:paraId="6520A364">
            <w:pPr>
              <w:spacing w:line="360" w:lineRule="auto"/>
              <w:jc w:val="center"/>
              <w:rPr>
                <w:rFonts w:ascii="宋体" w:hAnsi="宋体" w:eastAsia="宋体"/>
                <w:color w:val="auto"/>
                <w:highlight w:val="none"/>
              </w:rPr>
            </w:pPr>
            <w:r>
              <w:rPr>
                <w:rFonts w:hint="eastAsia" w:ascii="宋体" w:hAnsi="宋体" w:eastAsia="宋体"/>
                <w:color w:val="auto"/>
                <w:highlight w:val="none"/>
              </w:rPr>
              <w:t>保安队长</w:t>
            </w:r>
          </w:p>
        </w:tc>
        <w:tc>
          <w:tcPr>
            <w:tcW w:w="1074" w:type="pct"/>
            <w:vAlign w:val="center"/>
          </w:tcPr>
          <w:p w14:paraId="3C89E923">
            <w:pPr>
              <w:spacing w:line="360" w:lineRule="auto"/>
              <w:jc w:val="center"/>
              <w:rPr>
                <w:rFonts w:ascii="宋体" w:hAnsi="宋体" w:eastAsia="宋体"/>
                <w:color w:val="auto"/>
                <w:highlight w:val="none"/>
              </w:rPr>
            </w:pPr>
            <w:r>
              <w:rPr>
                <w:rFonts w:hint="eastAsia" w:ascii="宋体" w:hAnsi="宋体" w:eastAsia="宋体"/>
                <w:color w:val="auto"/>
                <w:highlight w:val="none"/>
              </w:rPr>
              <w:t>30人（暂定）</w:t>
            </w:r>
          </w:p>
        </w:tc>
        <w:tc>
          <w:tcPr>
            <w:tcW w:w="3318" w:type="pct"/>
            <w:vAlign w:val="center"/>
          </w:tcPr>
          <w:p w14:paraId="227505BF">
            <w:pPr>
              <w:tabs>
                <w:tab w:val="left" w:pos="312"/>
              </w:tabs>
              <w:spacing w:line="360" w:lineRule="auto"/>
              <w:rPr>
                <w:rFonts w:ascii="宋体" w:hAnsi="宋体" w:eastAsia="宋体"/>
                <w:color w:val="auto"/>
                <w:highlight w:val="none"/>
              </w:rPr>
            </w:pPr>
            <w:r>
              <w:rPr>
                <w:rFonts w:hint="eastAsia" w:ascii="宋体" w:hAnsi="宋体" w:eastAsia="宋体"/>
                <w:color w:val="auto"/>
                <w:highlight w:val="none"/>
              </w:rPr>
              <w:t>1.具备公安部门监制的《保安员证》，从事保安服务管理工作时限不得少于1年（</w:t>
            </w:r>
            <w:r>
              <w:rPr>
                <w:rFonts w:hint="eastAsia" w:ascii="宋体" w:hAnsi="宋体" w:eastAsia="宋体"/>
                <w:color w:val="auto"/>
                <w:szCs w:val="21"/>
                <w:highlight w:val="none"/>
              </w:rPr>
              <w:t>以首次取得</w:t>
            </w:r>
            <w:r>
              <w:rPr>
                <w:rFonts w:hint="eastAsia" w:ascii="宋体" w:hAnsi="宋体" w:eastAsia="宋体"/>
                <w:color w:val="auto"/>
                <w:highlight w:val="none"/>
              </w:rPr>
              <w:t>公安部门监制的《保安员证》时间</w:t>
            </w:r>
            <w:r>
              <w:rPr>
                <w:rFonts w:hint="eastAsia" w:ascii="宋体" w:hAnsi="宋体" w:eastAsia="宋体"/>
                <w:color w:val="auto"/>
                <w:szCs w:val="21"/>
                <w:highlight w:val="none"/>
              </w:rPr>
              <w:t>起算</w:t>
            </w:r>
            <w:r>
              <w:rPr>
                <w:rFonts w:hint="eastAsia" w:ascii="宋体" w:hAnsi="宋体" w:eastAsia="宋体"/>
                <w:color w:val="auto"/>
                <w:highlight w:val="none"/>
              </w:rPr>
              <w:t>）。</w:t>
            </w:r>
          </w:p>
          <w:p w14:paraId="7E883470">
            <w:pPr>
              <w:spacing w:line="360" w:lineRule="auto"/>
              <w:rPr>
                <w:rFonts w:ascii="宋体" w:hAnsi="宋体" w:eastAsia="宋体"/>
                <w:color w:val="auto"/>
                <w:highlight w:val="none"/>
              </w:rPr>
            </w:pPr>
            <w:r>
              <w:rPr>
                <w:rFonts w:hint="eastAsia" w:ascii="宋体" w:hAnsi="宋体" w:eastAsia="宋体"/>
                <w:color w:val="auto"/>
                <w:highlight w:val="none"/>
              </w:rPr>
              <w:t>2.应听从</w:t>
            </w:r>
            <w:r>
              <w:rPr>
                <w:rFonts w:hint="eastAsia" w:ascii="宋体" w:hAnsi="宋体" w:eastAsia="宋体"/>
                <w:color w:val="auto"/>
                <w:highlight w:val="none"/>
                <w:lang w:eastAsia="zh-CN"/>
              </w:rPr>
              <w:t>甲方</w:t>
            </w:r>
            <w:r>
              <w:rPr>
                <w:rFonts w:hint="eastAsia" w:ascii="宋体" w:hAnsi="宋体" w:eastAsia="宋体"/>
                <w:color w:val="auto"/>
                <w:highlight w:val="none"/>
              </w:rPr>
              <w:t>的调动指挥并做好相关管理及组织工作。</w:t>
            </w:r>
          </w:p>
          <w:p w14:paraId="059E5B12">
            <w:pPr>
              <w:spacing w:line="360" w:lineRule="auto"/>
              <w:rPr>
                <w:rFonts w:ascii="宋体" w:hAnsi="宋体" w:eastAsia="宋体"/>
                <w:color w:val="auto"/>
                <w:highlight w:val="none"/>
              </w:rPr>
            </w:pPr>
            <w:r>
              <w:rPr>
                <w:rFonts w:hint="eastAsia" w:ascii="宋体" w:hAnsi="宋体" w:eastAsia="宋体"/>
                <w:color w:val="auto"/>
                <w:highlight w:val="none"/>
              </w:rPr>
              <w:t>3.保安队长一般上白天班，负责管理保安日常工作。</w:t>
            </w:r>
          </w:p>
        </w:tc>
      </w:tr>
      <w:tr w14:paraId="2813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607" w:type="pct"/>
            <w:vAlign w:val="center"/>
          </w:tcPr>
          <w:p w14:paraId="4AB903E2">
            <w:pPr>
              <w:spacing w:line="360" w:lineRule="auto"/>
              <w:jc w:val="center"/>
              <w:rPr>
                <w:rFonts w:ascii="宋体" w:hAnsi="宋体" w:eastAsia="宋体"/>
                <w:color w:val="auto"/>
                <w:highlight w:val="none"/>
              </w:rPr>
            </w:pPr>
            <w:r>
              <w:rPr>
                <w:rFonts w:hint="eastAsia" w:ascii="宋体" w:hAnsi="宋体" w:eastAsia="宋体"/>
                <w:color w:val="auto"/>
                <w:highlight w:val="none"/>
              </w:rPr>
              <w:t>保安员</w:t>
            </w:r>
          </w:p>
        </w:tc>
        <w:tc>
          <w:tcPr>
            <w:tcW w:w="1074" w:type="pct"/>
            <w:vAlign w:val="center"/>
          </w:tcPr>
          <w:p w14:paraId="5B280A94">
            <w:pPr>
              <w:spacing w:line="360" w:lineRule="auto"/>
              <w:jc w:val="center"/>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84</w:t>
            </w:r>
            <w:r>
              <w:rPr>
                <w:rFonts w:hint="eastAsia" w:ascii="宋体" w:hAnsi="宋体" w:eastAsia="宋体"/>
                <w:color w:val="auto"/>
                <w:highlight w:val="none"/>
              </w:rPr>
              <w:t>人（暂定）</w:t>
            </w:r>
          </w:p>
        </w:tc>
        <w:tc>
          <w:tcPr>
            <w:tcW w:w="3318" w:type="pct"/>
            <w:vAlign w:val="center"/>
          </w:tcPr>
          <w:p w14:paraId="625E0045">
            <w:pPr>
              <w:tabs>
                <w:tab w:val="left" w:pos="312"/>
              </w:tabs>
              <w:spacing w:line="360" w:lineRule="auto"/>
              <w:rPr>
                <w:rFonts w:ascii="宋体" w:hAnsi="宋体" w:eastAsia="宋体"/>
                <w:color w:val="auto"/>
                <w:highlight w:val="none"/>
              </w:rPr>
            </w:pPr>
            <w:r>
              <w:rPr>
                <w:rFonts w:hint="eastAsia" w:ascii="宋体" w:hAnsi="宋体" w:eastAsia="宋体"/>
                <w:color w:val="auto"/>
                <w:highlight w:val="none"/>
              </w:rPr>
              <w:t>1.年满18周岁</w:t>
            </w:r>
            <w:r>
              <w:rPr>
                <w:rFonts w:hint="eastAsia" w:ascii="宋体" w:hAnsi="宋体" w:eastAsia="宋体"/>
                <w:color w:val="auto"/>
                <w:highlight w:val="none"/>
                <w:lang w:val="en-US" w:eastAsia="zh-CN"/>
              </w:rPr>
              <w:t>至50周岁</w:t>
            </w:r>
            <w:r>
              <w:rPr>
                <w:rFonts w:hint="eastAsia" w:ascii="宋体" w:hAnsi="宋体" w:eastAsia="宋体"/>
                <w:color w:val="auto"/>
                <w:highlight w:val="none"/>
              </w:rPr>
              <w:t>，身体健康，品行良好，具有初中以上学历的中国公民，身高 165cm 以上，五官端正，双眼裸视0.8以上。</w:t>
            </w:r>
          </w:p>
          <w:p w14:paraId="7FCA3F86">
            <w:pPr>
              <w:spacing w:line="360" w:lineRule="auto"/>
              <w:rPr>
                <w:rFonts w:ascii="宋体" w:hAnsi="宋体" w:eastAsia="宋体"/>
                <w:color w:val="auto"/>
                <w:highlight w:val="none"/>
              </w:rPr>
            </w:pPr>
            <w:r>
              <w:rPr>
                <w:rFonts w:hint="eastAsia" w:ascii="宋体" w:hAnsi="宋体" w:eastAsia="宋体"/>
                <w:color w:val="auto"/>
                <w:highlight w:val="none"/>
              </w:rPr>
              <w:t>2.具备公安部门监制的《保安员证》。</w:t>
            </w:r>
          </w:p>
          <w:p w14:paraId="287558A0">
            <w:pPr>
              <w:spacing w:line="360" w:lineRule="auto"/>
              <w:rPr>
                <w:rFonts w:ascii="宋体" w:hAnsi="宋体" w:eastAsia="宋体"/>
                <w:color w:val="auto"/>
                <w:highlight w:val="none"/>
              </w:rPr>
            </w:pPr>
            <w:r>
              <w:rPr>
                <w:rFonts w:hint="eastAsia" w:ascii="宋体" w:hAnsi="宋体" w:eastAsia="宋体"/>
                <w:color w:val="auto"/>
                <w:highlight w:val="none"/>
              </w:rPr>
              <w:t>3.具备使用基本消防设备、通讯器材、技术防范设施设备和相关防卫器械技能。</w:t>
            </w:r>
          </w:p>
          <w:p w14:paraId="5BE86CA1">
            <w:pPr>
              <w:spacing w:line="360" w:lineRule="auto"/>
              <w:rPr>
                <w:rFonts w:ascii="宋体" w:hAnsi="宋体" w:eastAsia="宋体"/>
                <w:color w:val="auto"/>
                <w:highlight w:val="none"/>
              </w:rPr>
            </w:pPr>
            <w:r>
              <w:rPr>
                <w:rFonts w:hint="eastAsia" w:ascii="宋体" w:hAnsi="宋体" w:eastAsia="宋体"/>
                <w:color w:val="auto"/>
                <w:highlight w:val="none"/>
              </w:rPr>
              <w:t>4.掌握一定防卫和擒敌技能。</w:t>
            </w:r>
          </w:p>
        </w:tc>
      </w:tr>
      <w:tr w14:paraId="6DDA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5000" w:type="pct"/>
            <w:gridSpan w:val="3"/>
            <w:vAlign w:val="center"/>
          </w:tcPr>
          <w:p w14:paraId="025F5F8B">
            <w:pPr>
              <w:spacing w:line="360" w:lineRule="auto"/>
              <w:rPr>
                <w:rFonts w:ascii="宋体" w:hAnsi="宋体" w:eastAsia="宋体"/>
                <w:color w:val="auto"/>
                <w:highlight w:val="none"/>
              </w:rPr>
            </w:pPr>
            <w:r>
              <w:rPr>
                <w:rFonts w:hint="eastAsia" w:ascii="宋体" w:hAnsi="宋体" w:eastAsia="宋体"/>
                <w:color w:val="auto"/>
                <w:highlight w:val="none"/>
              </w:rPr>
              <w:t>1.本项目服务人员不得随意更换，如确需更换，须经</w:t>
            </w:r>
            <w:r>
              <w:rPr>
                <w:rFonts w:hint="eastAsia" w:ascii="宋体" w:hAnsi="宋体" w:eastAsia="宋体"/>
                <w:color w:val="auto"/>
                <w:highlight w:val="none"/>
                <w:lang w:eastAsia="zh-CN"/>
              </w:rPr>
              <w:t>招标人</w:t>
            </w:r>
            <w:r>
              <w:rPr>
                <w:rFonts w:hint="eastAsia" w:ascii="宋体" w:hAnsi="宋体" w:eastAsia="宋体"/>
                <w:color w:val="auto"/>
                <w:highlight w:val="none"/>
              </w:rPr>
              <w:t>同意。未经</w:t>
            </w:r>
            <w:r>
              <w:rPr>
                <w:rFonts w:hint="eastAsia" w:ascii="宋体" w:hAnsi="宋体" w:eastAsia="宋体"/>
                <w:color w:val="auto"/>
                <w:highlight w:val="none"/>
                <w:lang w:eastAsia="zh-CN"/>
              </w:rPr>
              <w:t>招标人</w:t>
            </w:r>
            <w:r>
              <w:rPr>
                <w:rFonts w:hint="eastAsia" w:ascii="宋体" w:hAnsi="宋体" w:eastAsia="宋体"/>
                <w:color w:val="auto"/>
                <w:highlight w:val="none"/>
              </w:rPr>
              <w:t>同意，保安服务单位不得调换派驻的保安人员，</w:t>
            </w:r>
            <w:r>
              <w:rPr>
                <w:rFonts w:hint="eastAsia" w:ascii="宋体" w:hAnsi="宋体" w:eastAsia="宋体"/>
                <w:color w:val="auto"/>
                <w:highlight w:val="none"/>
                <w:lang w:eastAsia="zh-CN"/>
              </w:rPr>
              <w:t>招标人</w:t>
            </w:r>
            <w:r>
              <w:rPr>
                <w:rFonts w:hint="eastAsia" w:ascii="宋体" w:hAnsi="宋体" w:eastAsia="宋体"/>
                <w:color w:val="auto"/>
                <w:highlight w:val="none"/>
              </w:rPr>
              <w:t>提出的不称职的保安人员保安服务单位应及时撤换。</w:t>
            </w:r>
          </w:p>
          <w:p w14:paraId="060F4292">
            <w:pPr>
              <w:spacing w:line="360" w:lineRule="auto"/>
              <w:rPr>
                <w:rFonts w:ascii="宋体" w:hAnsi="宋体" w:eastAsia="宋体"/>
                <w:color w:val="auto"/>
                <w:highlight w:val="none"/>
              </w:rPr>
            </w:pPr>
            <w:r>
              <w:rPr>
                <w:rFonts w:hint="eastAsia" w:ascii="宋体" w:hAnsi="宋体" w:eastAsia="宋体"/>
                <w:color w:val="auto"/>
                <w:highlight w:val="none"/>
              </w:rPr>
              <w:t>2.保安服务单位派驻的保安人员必须是已签订劳动合同的人员，并购买人身意外伤害保险及社会保险。</w:t>
            </w:r>
          </w:p>
        </w:tc>
      </w:tr>
    </w:tbl>
    <w:p w14:paraId="4AFFBD2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14:paraId="5F5027B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（三）保安服务工作内容</w:t>
      </w:r>
    </w:p>
    <w:p w14:paraId="02E4ED8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派驻保安员值班，保障服务范围内工作人员的人身安全和财产安全，维护正常治安秩序，以预防为主，做好防火、防盗、防破坏、防治安灾害事故工作，提高警惕，尽力避免事故的发生，文明、规范，安全、高效地履行工作职责；</w:t>
      </w:r>
    </w:p>
    <w:p w14:paraId="0B82161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2.熟悉安保设备、设施的安置地点，实行定时定点巡逻检查，如视频监控、110联网防盗报警系统、电子围栏（红外对射）设备检测及巡查，发现问题及时上报相关维修人员；</w:t>
      </w:r>
    </w:p>
    <w:p w14:paraId="39FE51B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3.熟悉服务场地环境，服务场地内外的巡查路线，按要求定期巡逻定点打卡，如水厂外墙巡查，水源保护区围网巡查及厂区安保巡查；</w:t>
      </w:r>
    </w:p>
    <w:p w14:paraId="4CBA8F3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4.负责服务场地信件、报刊杂志派送工作；</w:t>
      </w:r>
    </w:p>
    <w:p w14:paraId="7F9529C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5.对服务范围安全隐患的检查、排查、制止人员破坏行为，清理无关人员逗留招标人物业场所；制止流氓滋事，打架斗殴、敲诈勒索等各类案件；</w:t>
      </w:r>
    </w:p>
    <w:p w14:paraId="20DC5B3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6.承担招标人提供的保安业务使用的办公及安保设施、设备，如桌椅、凳、对讲机、电话等维护保养工作，故意破坏上述设施、设备的，由安保单位照价赔偿；</w:t>
      </w:r>
    </w:p>
    <w:p w14:paraId="5FFAE6C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7.配合属地公安部门的巡检、一呼百应、反恐等工作及突发事件演练；</w:t>
      </w:r>
    </w:p>
    <w:p w14:paraId="047D3E8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8.按招标人要求做好外来人员（车辆）出入检查、登记等工作；</w:t>
      </w:r>
    </w:p>
    <w:p w14:paraId="447D898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9.其它属于保安服务范围内的招标人临时交办的任务。</w:t>
      </w:r>
    </w:p>
    <w:p w14:paraId="1C8520F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（四）工作质量要求</w:t>
      </w:r>
    </w:p>
    <w:p w14:paraId="6739981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1．安全保卫工作和维持办公秩序的整体设施和应急器械完备、实用；</w:t>
      </w:r>
    </w:p>
    <w:p w14:paraId="1755D41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2．管理服务中突击性工作与长效管理相结合且有计划性；</w:t>
      </w:r>
    </w:p>
    <w:p w14:paraId="6B33716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3．管理服务质量目标需满足本用户需求规定的标准，并且能够在管理中随时接受行业主管部门的质量审核；</w:t>
      </w:r>
    </w:p>
    <w:p w14:paraId="705BBD1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4．安保单位须对其派驻的保安人员自身在服务期内所发生的安全和交通事故负责，招标人不承担任何责任。</w:t>
      </w:r>
    </w:p>
    <w:p w14:paraId="378159C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（五）服务成果要求</w:t>
      </w:r>
    </w:p>
    <w:p w14:paraId="325C19F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服务期内无因安保单位造成的重大安全事故发生、安保单位派驻的保安人员无重大安全事故发生。重大安全事故是指造成重大人身伤亡或者造成重大经济损失的事故：①一次死亡1人；②一次重伤3人以上；③重大火灾事故（着火面积达到300㎡以上）；④一次造成重大直接经济损失的（5万元以上）。</w:t>
      </w:r>
      <w:r>
        <w:rPr>
          <w:rFonts w:hint="eastAsia" w:ascii="宋体" w:hAnsi="宋体" w:eastAsia="宋体" w:cs="宋体"/>
          <w:color w:val="auto"/>
          <w:kern w:val="0"/>
          <w:szCs w:val="21"/>
          <w:highlight w:val="none"/>
        </w:rPr>
        <w:t>如因</w:t>
      </w:r>
      <w:r>
        <w:rPr>
          <w:rFonts w:hint="eastAsia" w:ascii="宋体" w:hAnsi="宋体" w:eastAsia="宋体" w:cs="宋体"/>
          <w:color w:val="auto"/>
          <w:kern w:val="0"/>
          <w:szCs w:val="21"/>
          <w:highlight w:val="none"/>
          <w:lang w:val="en-US" w:eastAsia="zh-CN"/>
        </w:rPr>
        <w:t>安保单位</w:t>
      </w:r>
      <w:r>
        <w:rPr>
          <w:rFonts w:hint="eastAsia" w:ascii="宋体" w:hAnsi="宋体" w:eastAsia="宋体" w:cs="宋体"/>
          <w:color w:val="auto"/>
          <w:kern w:val="0"/>
          <w:szCs w:val="21"/>
          <w:highlight w:val="none"/>
        </w:rPr>
        <w:t>原因发生重大安全事故，</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当月不支付服务费，且</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有权依法追究</w:t>
      </w:r>
      <w:r>
        <w:rPr>
          <w:rFonts w:hint="eastAsia" w:ascii="宋体" w:hAnsi="宋体" w:eastAsia="宋体" w:cs="宋体"/>
          <w:color w:val="auto"/>
          <w:kern w:val="0"/>
          <w:szCs w:val="21"/>
          <w:highlight w:val="none"/>
          <w:lang w:val="en-US" w:eastAsia="zh-CN"/>
        </w:rPr>
        <w:t>安保单位</w:t>
      </w:r>
      <w:r>
        <w:rPr>
          <w:rFonts w:hint="eastAsia" w:ascii="宋体" w:hAnsi="宋体" w:eastAsia="宋体" w:cs="宋体"/>
          <w:color w:val="auto"/>
          <w:kern w:val="0"/>
          <w:szCs w:val="21"/>
          <w:highlight w:val="none"/>
        </w:rPr>
        <w:t>的相应责任</w:t>
      </w:r>
      <w:r>
        <w:rPr>
          <w:rFonts w:hint="eastAsia" w:ascii="宋体" w:hAnsi="宋体" w:eastAsia="宋体" w:cs="宋体"/>
          <w:color w:val="auto"/>
          <w:sz w:val="21"/>
          <w:szCs w:val="21"/>
          <w:highlight w:val="none"/>
          <w:lang w:val="en-US" w:eastAsia="zh-CN"/>
        </w:rPr>
        <w:t>。</w:t>
      </w:r>
    </w:p>
    <w:p w14:paraId="7421E43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2．安保单位要制定保安管理发展规划，使招标人满意率达90%以上（即考核取得90分或以上）。</w:t>
      </w:r>
    </w:p>
    <w:p w14:paraId="3587F2C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（六）项目参考标准</w:t>
      </w:r>
    </w:p>
    <w:p w14:paraId="2D006FF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《保安服务管理条例》《中华人民共和国治安管理处罚法》等法律法规。</w:t>
      </w:r>
    </w:p>
    <w:p w14:paraId="4189609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（七）保安人员配置说明</w:t>
      </w:r>
    </w:p>
    <w:p w14:paraId="26FDC10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安根据各运营项目配置安排配置人员进行值班，保证服务范围内的人员财产安全，水厂运营项目一般应设有保安队长1名，各轮值班小组设立1名小组长。保安队长一般上白天班，负责管理保安日常工作，小组长负责管理本小组的日常工作。</w:t>
      </w:r>
    </w:p>
    <w:p w14:paraId="7E18CB9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实际派驻本项目服务人员的持证人数，不得少于投标文件承诺的持有证书数量。</w:t>
      </w:r>
    </w:p>
    <w:p w14:paraId="46B7D50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（八）项目安保单位提供的保安员素质要求</w:t>
      </w:r>
    </w:p>
    <w:p w14:paraId="4225D8A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1．年龄18至50周岁，身高165cm以上，五官端正，身体健康，双眼裸视0.8以上；</w:t>
      </w:r>
    </w:p>
    <w:p w14:paraId="65CEF47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2．无色盲，身体健康，无纹身，男性不留长发、长须；</w:t>
      </w:r>
    </w:p>
    <w:p w14:paraId="345F5D4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3．具备一定语言和文字表达能力；</w:t>
      </w:r>
    </w:p>
    <w:p w14:paraId="7DDD809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4．注重仪容仪表，文明执勤，礼貌服务；</w:t>
      </w:r>
    </w:p>
    <w:p w14:paraId="3AA980A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5．所有人员培训合格并持证上岗；</w:t>
      </w:r>
    </w:p>
    <w:p w14:paraId="530BF71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6．热爱保安工作，具有较强的工作责任心，并具有敏锐的洞察力，具备与岗位职责相应的观察、发现、处置问题能力；</w:t>
      </w:r>
    </w:p>
    <w:p w14:paraId="6AB5C5E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7．遵纪守法，没有违法犯罪前科；</w:t>
      </w:r>
    </w:p>
    <w:p w14:paraId="0AAD391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8．具备基本法律知识及保安专业相关的政策，纪律性强，保证绝对遵守招标人的工作规章制度与内部管理规定；</w:t>
      </w:r>
    </w:p>
    <w:p w14:paraId="020F22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9．具备使用基本消防设备、通讯器材、技术防范设施设备和相关防卫器械技能；</w:t>
      </w:r>
    </w:p>
    <w:p w14:paraId="13E63B1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10．掌握一定防卫和擒敌技能。</w:t>
      </w:r>
    </w:p>
    <w:p w14:paraId="3069C9D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（九）安保单位派驻服务范围内保安员的保障要求</w:t>
      </w:r>
    </w:p>
    <w:p w14:paraId="7505202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1．统一配发带标志的保安制服，工作用皮鞋；</w:t>
      </w:r>
    </w:p>
    <w:p w14:paraId="5AA1D60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2．配备足够的雨伞、雨衣、雨鞋、探照灯；</w:t>
      </w:r>
    </w:p>
    <w:p w14:paraId="17320EE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3．配备符合国家、省、市及属地公安机关对反恐怖要求、标准的安防器械；</w:t>
      </w:r>
    </w:p>
    <w:p w14:paraId="3CA6967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配备来访登记使用的手机APP进行来访人员身份确认；</w:t>
      </w:r>
    </w:p>
    <w:p w14:paraId="070D0FC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5．安保单位派驻的安保人员必须是已签订劳动合同的人员，并购买人身意外伤害保险及社会保险；</w:t>
      </w:r>
    </w:p>
    <w:p w14:paraId="0F84E1A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保安员保安服务费、膳食费、交通租用费等应在报价时包含该费用，不得将本管理项目分包给其它单位；安保单位应做好元旦、春节、清明、五一、端午、中秋、十一等长假和临时工作任务的加班安排；保安应全勤值班，加班费由安保单位承担并保障节假日及重要节点的安保工作。</w:t>
      </w:r>
    </w:p>
    <w:p w14:paraId="1EF7C2AC">
      <w:pPr>
        <w:keepNext w:val="0"/>
        <w:keepLines w:val="0"/>
        <w:pageBreakBefore w:val="0"/>
        <w:widowControl/>
        <w:kinsoku/>
        <w:wordWrap/>
        <w:overflowPunct/>
        <w:topLinePunct w:val="0"/>
        <w:bidi w:val="0"/>
        <w:snapToGrid/>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四、服务具体要求</w:t>
      </w:r>
    </w:p>
    <w:p w14:paraId="1A8EA3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（一）安保单位应对项目服务人员进行培训及专项指导，待培训合格并经采购人认可后的保安员方可上岗（如持有公安部门认可的保安员证），另各自来水厂是市治安重点单位，也是省、市反恐重点单位，</w:t>
      </w:r>
      <w:r>
        <w:rPr>
          <w:rFonts w:hint="eastAsia" w:ascii="宋体" w:hAnsi="宋体" w:eastAsia="宋体" w:cs="宋体"/>
          <w:color w:val="auto"/>
          <w:sz w:val="21"/>
          <w:szCs w:val="21"/>
          <w:highlight w:val="none"/>
          <w:lang w:val="zh-CN" w:eastAsia="zh-CN"/>
        </w:rPr>
        <w:t>安保人员</w:t>
      </w:r>
      <w:r>
        <w:rPr>
          <w:rFonts w:hint="eastAsia" w:ascii="宋体" w:hAnsi="宋体" w:eastAsia="宋体" w:cs="宋体"/>
          <w:color w:val="auto"/>
          <w:sz w:val="21"/>
          <w:szCs w:val="21"/>
          <w:highlight w:val="none"/>
          <w:lang w:val="en-US" w:eastAsia="zh-CN"/>
        </w:rPr>
        <w:t>必须严格按照各运营项目配置安排配置人员</w:t>
      </w:r>
      <w:r>
        <w:rPr>
          <w:rFonts w:hint="eastAsia" w:ascii="宋体" w:hAnsi="宋体" w:eastAsia="宋体" w:cs="宋体"/>
          <w:color w:val="auto"/>
          <w:sz w:val="21"/>
          <w:szCs w:val="21"/>
          <w:highlight w:val="none"/>
          <w:lang w:val="zh-CN" w:eastAsia="zh-CN"/>
        </w:rPr>
        <w:t>，以确保服务场地的</w:t>
      </w:r>
      <w:r>
        <w:rPr>
          <w:rFonts w:hint="eastAsia" w:ascii="宋体" w:hAnsi="宋体" w:eastAsia="宋体" w:cs="宋体"/>
          <w:color w:val="auto"/>
          <w:sz w:val="21"/>
          <w:szCs w:val="21"/>
          <w:highlight w:val="none"/>
          <w:lang w:val="en-US" w:eastAsia="zh-CN"/>
        </w:rPr>
        <w:t>安全</w:t>
      </w:r>
      <w:r>
        <w:rPr>
          <w:rFonts w:hint="eastAsia" w:ascii="宋体" w:hAnsi="宋体" w:eastAsia="宋体" w:cs="宋体"/>
          <w:color w:val="auto"/>
          <w:sz w:val="21"/>
          <w:szCs w:val="21"/>
          <w:highlight w:val="none"/>
          <w:lang w:val="zh-CN" w:eastAsia="zh-CN"/>
        </w:rPr>
        <w:t>保障；</w:t>
      </w:r>
    </w:p>
    <w:p w14:paraId="3FF14E2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（二）安保单位应加强对保安员的在岗培训、监督和管理，确保安保服务的优质高效，负责保安员的思想教育、业务培训等日常管理和保安员违纪问题的处理；</w:t>
      </w:r>
    </w:p>
    <w:p w14:paraId="7AF7241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（三）安保单位应切实做好派驻的保安员的日常管理工作；</w:t>
      </w:r>
    </w:p>
    <w:p w14:paraId="7670A66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发生在执勤范围内的刑事案件、治安案件和治安灾害事故，安保单位应及时处理并报告招标人相关负责人和当地公安机关，采取措施保护案发现场，协助公安机关侦查各类治安刑事案件，依法妥善处理在责任范围内的其它突发事件；</w:t>
      </w:r>
    </w:p>
    <w:p w14:paraId="26A6EE9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（五）安保单位应落实防火、防盗、防破坏等安全防范措施，发现安全隐患，及时报告招标人相关负责人并协助予以处理；</w:t>
      </w:r>
    </w:p>
    <w:p w14:paraId="5920CA3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（六）本项目管理员不得随意更换，如确需更换，须经招标人同意。未经招标人同意，安保单位不得调换派驻的保安员，招标人提出的不称职的保安员安保单位应及时撤换；</w:t>
      </w:r>
    </w:p>
    <w:p w14:paraId="6082AC9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（七）安保单位及派驻的保安员必须严格按照《保安服务管理条例》及国家、省、市法律法规、政府规章流程、履行职责，同时应严格遵守招标人的管理规定；</w:t>
      </w:r>
    </w:p>
    <w:p w14:paraId="2E17EF3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八）安保单位需对招标人各运营项目管辖区进行安全防卫，及时发现并制止偷盗、抢劫等其他破坏行为，确保正常的办公秩序、生产秩序和安全秩序，如发生因安保单位任何疏忽行为造成招标人及第三方设施、设备、其他财产损坏、损失、丢失、被盗等，安保单位应照价赔偿；</w:t>
      </w:r>
    </w:p>
    <w:p w14:paraId="122D017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（九）安保单位需对招标人运营项目管辖区域的人员及设备设施进行24小时安全护卫，严厉打击偷盗、破坏设施的行为；</w:t>
      </w:r>
    </w:p>
    <w:p w14:paraId="2E450D3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加强对招标人运营项目管辖区内重要设备的安全防范工作，严禁无关人员进入办公楼、生产区和生活区等区域，发现问题及时处理并上报水厂相关负责人，严格按招标人工作制度的要求对来访人员进行登记、引导，指挥车辆停泊等工作；</w:t>
      </w:r>
    </w:p>
    <w:p w14:paraId="0CDFA5D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（十一）对突发事件的处理：1.立即汇报；2.采取有措施防止事态扩大；3.听从招标人指挥，参加对突发事件的处理，具体按招标人突发事件应急预案执行。</w:t>
      </w:r>
    </w:p>
    <w:p w14:paraId="6B4DA69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（十二）按照岗位安排，保安队实行24小时安全保卫，采取轮班交接的方式进行，确保无漏岗、脱岗、睡岗、酒后上岗等失职现象，保证防卫工作时刻到位，记录完整；</w:t>
      </w:r>
    </w:p>
    <w:p w14:paraId="5003890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（十三）</w:t>
      </w:r>
      <w:r>
        <w:rPr>
          <w:rFonts w:hint="eastAsia" w:ascii="宋体" w:hAnsi="宋体" w:eastAsia="宋体" w:cs="宋体"/>
          <w:color w:val="auto"/>
          <w:kern w:val="0"/>
          <w:szCs w:val="21"/>
          <w:highlight w:val="none"/>
        </w:rPr>
        <w:t>严格按照国家、省、市反恐怖工作要求，每季度开展反恐怖应急演练不少于1次，并做好完整的演练记录，演练记录抄送至服务场地的安全管理人员处</w:t>
      </w:r>
    </w:p>
    <w:p w14:paraId="516F9B1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snapToGrid/>
          <w:color w:val="auto"/>
          <w:kern w:val="2"/>
          <w:sz w:val="21"/>
          <w:szCs w:val="21"/>
          <w:highlight w:val="none"/>
          <w:u w:val="none"/>
          <w:lang w:val="en-US" w:eastAsia="zh-CN" w:bidi="ar"/>
        </w:rPr>
        <w:t>（十四）</w:t>
      </w:r>
      <w:r>
        <w:rPr>
          <w:rFonts w:hint="eastAsia" w:ascii="宋体" w:hAnsi="宋体" w:eastAsia="宋体" w:cs="宋体"/>
          <w:color w:val="auto"/>
          <w:sz w:val="21"/>
          <w:szCs w:val="21"/>
          <w:highlight w:val="none"/>
          <w:lang w:val="en-US" w:eastAsia="zh-CN"/>
        </w:rPr>
        <w:t>服从招标人各运营项目的其他安全保卫服务工作安排。</w:t>
      </w:r>
    </w:p>
    <w:p w14:paraId="444EBC2B">
      <w:pPr>
        <w:autoSpaceDE w:val="0"/>
        <w:autoSpaceDN w:val="0"/>
        <w:adjustRightIn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b w:val="0"/>
          <w:bCs w:val="0"/>
          <w:i w:val="0"/>
          <w:iCs w:val="0"/>
          <w:snapToGrid/>
          <w:color w:val="auto"/>
          <w:kern w:val="2"/>
          <w:sz w:val="21"/>
          <w:szCs w:val="21"/>
          <w:highlight w:val="none"/>
          <w:u w:val="none"/>
          <w:lang w:val="en-US" w:eastAsia="zh-CN" w:bidi="ar"/>
        </w:rPr>
        <w:t>（十五）服务期内，中标人如接到招标人的售后服务通知的，</w:t>
      </w:r>
      <w:r>
        <w:rPr>
          <w:rFonts w:hint="eastAsia" w:hAnsi="宋体" w:eastAsia="宋体" w:cs="宋体"/>
          <w:b w:val="0"/>
          <w:bCs w:val="0"/>
          <w:i w:val="0"/>
          <w:iCs w:val="0"/>
          <w:snapToGrid w:val="0"/>
          <w:color w:val="auto"/>
          <w:kern w:val="0"/>
          <w:sz w:val="21"/>
          <w:szCs w:val="21"/>
          <w:highlight w:val="none"/>
          <w:u w:val="none"/>
          <w:lang w:val="en-US" w:eastAsia="zh-CN" w:bidi="ar"/>
        </w:rPr>
        <w:t>相关管理人员</w:t>
      </w:r>
      <w:r>
        <w:rPr>
          <w:rFonts w:hint="eastAsia" w:ascii="宋体" w:hAnsi="宋体" w:eastAsia="宋体" w:cs="宋体"/>
          <w:b w:val="0"/>
          <w:bCs w:val="0"/>
          <w:i w:val="0"/>
          <w:iCs w:val="0"/>
          <w:snapToGrid/>
          <w:color w:val="auto"/>
          <w:kern w:val="2"/>
          <w:sz w:val="21"/>
          <w:szCs w:val="21"/>
          <w:highlight w:val="none"/>
          <w:u w:val="none"/>
          <w:lang w:val="en-US" w:eastAsia="zh-CN" w:bidi="ar"/>
        </w:rPr>
        <w:t>需在4小时（含）内响应，10</w:t>
      </w:r>
      <w:r>
        <w:rPr>
          <w:rFonts w:hint="eastAsia" w:ascii="宋体" w:hAnsi="宋体" w:eastAsia="宋体" w:cs="宋体"/>
          <w:bCs w:val="0"/>
          <w:color w:val="auto"/>
          <w:kern w:val="2"/>
          <w:szCs w:val="21"/>
          <w:highlight w:val="none"/>
        </w:rPr>
        <w:t>小时(含)内到达招标人指定地点</w:t>
      </w:r>
      <w:r>
        <w:rPr>
          <w:rFonts w:hint="eastAsia" w:ascii="宋体" w:hAnsi="宋体" w:eastAsia="宋体" w:cs="宋体"/>
          <w:b w:val="0"/>
          <w:bCs w:val="0"/>
          <w:i w:val="0"/>
          <w:iCs w:val="0"/>
          <w:snapToGrid/>
          <w:color w:val="auto"/>
          <w:kern w:val="2"/>
          <w:sz w:val="21"/>
          <w:szCs w:val="21"/>
          <w:highlight w:val="none"/>
          <w:u w:val="none"/>
          <w:lang w:val="en-US" w:eastAsia="zh-CN" w:bidi="ar"/>
        </w:rPr>
        <w:t>。</w:t>
      </w:r>
    </w:p>
    <w:p w14:paraId="7C3BEF0C">
      <w:pPr>
        <w:keepNext w:val="0"/>
        <w:keepLines w:val="0"/>
        <w:pageBreakBefore w:val="0"/>
        <w:widowControl/>
        <w:kinsoku/>
        <w:wordWrap/>
        <w:overflowPunct/>
        <w:topLinePunct w:val="0"/>
        <w:bidi w:val="0"/>
        <w:snapToGrid/>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五、投标报价及服务费支付</w:t>
      </w:r>
    </w:p>
    <w:p w14:paraId="1B369E7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采取填报单个保安人员（不区分保安队长和普通保安人员）的月综合单价的形式进行报价，投标人中标后，招标人与中标的安保单位签订定点服务采购合同，确定保安人员的综合单价。具体每个运营项目在保安人员进驻前，根据实际需求的保安人员数量、服务时间签订单项合同，确定单个运营项目服务总费用。</w:t>
      </w:r>
    </w:p>
    <w:p w14:paraId="790D8B0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报价应包括安保单位完成本合同服务所需的全部费用，包括但不限于人工费（工资及加班工资、福利、社保、劳保、服装和膳食、意外伤害保险等）、办公费、交通费、管理费用、对讲机、防卫器械、手电筒雨衣水鞋等装备购置费、保险、利润等。服务费在服务期内不因最低工资标准上调，劳务成本、物价成本等的变动或其他任何原因而做调整。在合同履行期间，如发生税收政策变动、税率波动等情形，招标人有权调整服务费。</w:t>
      </w:r>
    </w:p>
    <w:p w14:paraId="2906362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服务费按月支付，在招标人各服务场地完成对安保单位上月的服务考核评分后，由安保单位开具合法等额的增值税普通发票，招标人各运营项目在收到发票后15个工作日内采用转账的方式向安保单位支付上月实际应付的保安服务费用。</w:t>
      </w:r>
    </w:p>
    <w:p w14:paraId="1C8E89C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（四）合同履约过程中，如招标人有需要或有新增的服务场地需要保安服务，可按中标综合单价与投标人签订补充协议。</w:t>
      </w:r>
    </w:p>
    <w:p w14:paraId="2DB36C41">
      <w:pPr>
        <w:keepNext w:val="0"/>
        <w:keepLines w:val="0"/>
        <w:pageBreakBefore w:val="0"/>
        <w:widowControl/>
        <w:kinsoku/>
        <w:wordWrap/>
        <w:overflowPunct/>
        <w:topLinePunct w:val="0"/>
        <w:bidi w:val="0"/>
        <w:snapToGrid/>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六、考核办法</w:t>
      </w:r>
    </w:p>
    <w:p w14:paraId="1C74ABC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保单位每月需与招标人各服务场地主管人员共同对月度安保工作进行总结，听取各服务场地意见，完善服务工作，每月10日前，由招标人按照下表对中标单位上月的保安服务进行考核，考核结果经双方确认后再行结算相关费用。详见《东莞市水务集团供水有限公司安保检查考核评分标准》。</w:t>
      </w:r>
    </w:p>
    <w:p w14:paraId="11DB45A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3EF5F9D7">
      <w:pPr>
        <w:widowControl/>
        <w:spacing w:line="360" w:lineRule="auto"/>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附件一、东莞市水务集团供水有限公司安保检查考核评分标准</w:t>
      </w:r>
    </w:p>
    <w:p w14:paraId="55419257">
      <w:pPr>
        <w:keepNext w:val="0"/>
        <w:keepLines w:val="0"/>
        <w:pageBreakBefore w:val="0"/>
        <w:widowControl/>
        <w:kinsoku/>
        <w:wordWrap/>
        <w:overflowPunct/>
        <w:topLinePunct w:val="0"/>
        <w:autoSpaceDE/>
        <w:autoSpaceDN/>
        <w:bidi w:val="0"/>
        <w:adjustRightInd/>
        <w:snapToGrid w:val="0"/>
        <w:spacing w:before="164" w:before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招标人</w:t>
      </w:r>
      <w:r>
        <w:rPr>
          <w:rFonts w:hint="eastAsia" w:ascii="宋体" w:hAnsi="宋体" w:eastAsia="宋体" w:cs="宋体"/>
          <w:color w:val="auto"/>
          <w:kern w:val="0"/>
          <w:sz w:val="21"/>
          <w:szCs w:val="21"/>
          <w:highlight w:val="none"/>
        </w:rPr>
        <w:t>各服务场地每月出具一次考核结果，该结果与每月支付的安保服务费用直接挂钩，考核总分为100分。</w:t>
      </w:r>
    </w:p>
    <w:p w14:paraId="1973CEC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东莞市水务集团供水有限公司安保检查考核评分标准</w:t>
      </w:r>
    </w:p>
    <w:tbl>
      <w:tblPr>
        <w:tblStyle w:val="37"/>
        <w:tblpPr w:leftFromText="180" w:rightFromText="180" w:vertAnchor="text" w:horzAnchor="page" w:tblpX="1536" w:tblpY="388"/>
        <w:tblOverlap w:val="never"/>
        <w:tblW w:w="47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88"/>
        <w:gridCol w:w="5784"/>
        <w:gridCol w:w="914"/>
        <w:gridCol w:w="649"/>
      </w:tblGrid>
      <w:tr w14:paraId="4B74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14:paraId="5955E55E">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序号</w:t>
            </w:r>
          </w:p>
        </w:tc>
        <w:tc>
          <w:tcPr>
            <w:tcW w:w="810" w:type="pct"/>
            <w:vAlign w:val="center"/>
          </w:tcPr>
          <w:p w14:paraId="78BA514A">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项目</w:t>
            </w:r>
          </w:p>
        </w:tc>
        <w:tc>
          <w:tcPr>
            <w:tcW w:w="2949" w:type="pct"/>
            <w:vAlign w:val="center"/>
          </w:tcPr>
          <w:p w14:paraId="7F0AA34D">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标准</w:t>
            </w:r>
          </w:p>
        </w:tc>
        <w:tc>
          <w:tcPr>
            <w:tcW w:w="466" w:type="pct"/>
            <w:vAlign w:val="center"/>
          </w:tcPr>
          <w:p w14:paraId="1EDC9F81">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分值</w:t>
            </w:r>
          </w:p>
        </w:tc>
        <w:tc>
          <w:tcPr>
            <w:tcW w:w="331" w:type="pct"/>
            <w:vAlign w:val="center"/>
          </w:tcPr>
          <w:p w14:paraId="5BE6CA32">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得分</w:t>
            </w:r>
          </w:p>
        </w:tc>
      </w:tr>
      <w:tr w14:paraId="4BFE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14:paraId="4A6978B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810" w:type="pct"/>
            <w:vAlign w:val="center"/>
          </w:tcPr>
          <w:p w14:paraId="005E8836">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管理制度的制定与实施（10分）</w:t>
            </w:r>
          </w:p>
        </w:tc>
        <w:tc>
          <w:tcPr>
            <w:tcW w:w="2949" w:type="pct"/>
            <w:vAlign w:val="center"/>
          </w:tcPr>
          <w:p w14:paraId="779C0B92">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管理制度》《人员配置制度》《岗位责任制度》《勤务制度》《档案制度》《人员培训》《节假日管理制度》《突发事件防范预案》《防火预案》《防盗预案》。以上每项制度1分，未建立扣1分，制度不完善或实施不力酌情扣分。应体现日夜岗的不同设置。</w:t>
            </w:r>
          </w:p>
        </w:tc>
        <w:tc>
          <w:tcPr>
            <w:tcW w:w="466" w:type="pct"/>
            <w:vAlign w:val="center"/>
          </w:tcPr>
          <w:p w14:paraId="3C8F8B8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val="0"/>
                <w:bCs/>
                <w:color w:val="auto"/>
                <w:szCs w:val="21"/>
                <w:highlight w:val="none"/>
              </w:rPr>
              <w:t>10</w:t>
            </w:r>
          </w:p>
        </w:tc>
        <w:tc>
          <w:tcPr>
            <w:tcW w:w="331" w:type="pct"/>
            <w:vAlign w:val="center"/>
          </w:tcPr>
          <w:p w14:paraId="1CE77435">
            <w:pPr>
              <w:spacing w:line="360" w:lineRule="auto"/>
              <w:jc w:val="both"/>
              <w:rPr>
                <w:rFonts w:hint="eastAsia" w:ascii="宋体" w:hAnsi="宋体" w:eastAsia="宋体" w:cs="宋体"/>
                <w:b/>
                <w:color w:val="auto"/>
                <w:szCs w:val="21"/>
                <w:highlight w:val="none"/>
              </w:rPr>
            </w:pPr>
          </w:p>
        </w:tc>
      </w:tr>
      <w:tr w14:paraId="12AA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14:paraId="7E05CB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10" w:type="pct"/>
            <w:vAlign w:val="center"/>
          </w:tcPr>
          <w:p w14:paraId="0697474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保安人员标准分（5分）</w:t>
            </w:r>
          </w:p>
        </w:tc>
        <w:tc>
          <w:tcPr>
            <w:tcW w:w="2949" w:type="pct"/>
            <w:vAlign w:val="center"/>
          </w:tcPr>
          <w:p w14:paraId="569A967A">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基本政治素质条件。 </w:t>
            </w:r>
          </w:p>
          <w:p w14:paraId="2A7F76A1">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爱岗敬业，恪尽职守，文明执勤，礼貌待人，遵纪守法，团结协作。 </w:t>
            </w:r>
          </w:p>
          <w:p w14:paraId="77A9932F">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w:t>
            </w:r>
            <w:r>
              <w:rPr>
                <w:rFonts w:hint="eastAsia" w:ascii="宋体" w:hAnsi="宋体" w:eastAsia="宋体" w:cs="宋体"/>
                <w:strike w:val="0"/>
                <w:color w:val="auto"/>
                <w:szCs w:val="21"/>
                <w:highlight w:val="none"/>
              </w:rPr>
              <w:t>身体健康</w:t>
            </w:r>
            <w:r>
              <w:rPr>
                <w:rFonts w:hint="eastAsia" w:ascii="宋体" w:hAnsi="宋体" w:eastAsia="宋体" w:cs="宋体"/>
                <w:color w:val="auto"/>
                <w:szCs w:val="21"/>
                <w:highlight w:val="none"/>
              </w:rPr>
              <w:t xml:space="preserve">。 </w:t>
            </w:r>
          </w:p>
          <w:p w14:paraId="38BD8E12">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eastAsia="宋体" w:cs="宋体"/>
                <w:strike w:val="0"/>
                <w:color w:val="auto"/>
                <w:szCs w:val="21"/>
                <w:highlight w:val="none"/>
              </w:rPr>
              <w:t>具备基本法律</w:t>
            </w:r>
            <w:r>
              <w:rPr>
                <w:rFonts w:hint="eastAsia" w:ascii="宋体" w:hAnsi="宋体" w:eastAsia="宋体" w:cs="宋体"/>
                <w:strike w:val="0"/>
                <w:color w:val="auto"/>
                <w:szCs w:val="21"/>
                <w:highlight w:val="none"/>
                <w:lang w:val="en-US" w:eastAsia="zh-CN"/>
              </w:rPr>
              <w:t>常识</w:t>
            </w:r>
            <w:r>
              <w:rPr>
                <w:rFonts w:hint="eastAsia" w:ascii="宋体" w:hAnsi="宋体" w:eastAsia="宋体" w:cs="宋体"/>
                <w:strike w:val="0"/>
                <w:color w:val="auto"/>
                <w:szCs w:val="21"/>
                <w:highlight w:val="none"/>
              </w:rPr>
              <w:t>及与保安相关的政策、规定。</w:t>
            </w:r>
            <w:r>
              <w:rPr>
                <w:rFonts w:hint="eastAsia" w:ascii="宋体" w:hAnsi="宋体" w:eastAsia="宋体" w:cs="宋体"/>
                <w:color w:val="auto"/>
                <w:szCs w:val="21"/>
                <w:highlight w:val="none"/>
              </w:rPr>
              <w:t xml:space="preserve"> </w:t>
            </w:r>
          </w:p>
          <w:p w14:paraId="38DF56F6">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具备一定语言和文字表达能力。 </w:t>
            </w:r>
          </w:p>
          <w:p w14:paraId="676498CB">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具备与岗位职责相应的观察、发现、处置问题能力。 </w:t>
            </w:r>
          </w:p>
          <w:p w14:paraId="11429C2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 具备使用基本消防设备、通讯器材、技术防范设施设备和相关防卫器械技能。 </w:t>
            </w:r>
          </w:p>
          <w:p w14:paraId="0752B04B">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 掌握一定防卫和擒敌技能。 </w:t>
            </w:r>
          </w:p>
          <w:p w14:paraId="2AB3BFB8">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保安人员必须符合标准，有一人不合格，扣 1 分，且东莞市水务集团供水有限公司各服务场地有权要求安保单位对该保安员进行撤换，撤换掉的保安员不得再参与安保服务。</w:t>
            </w:r>
          </w:p>
        </w:tc>
        <w:tc>
          <w:tcPr>
            <w:tcW w:w="466" w:type="pct"/>
            <w:vAlign w:val="center"/>
          </w:tcPr>
          <w:p w14:paraId="4133CF5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31" w:type="pct"/>
            <w:vAlign w:val="center"/>
          </w:tcPr>
          <w:p w14:paraId="0919D9D9">
            <w:pPr>
              <w:spacing w:line="360" w:lineRule="auto"/>
              <w:jc w:val="both"/>
              <w:rPr>
                <w:rFonts w:hint="eastAsia" w:ascii="宋体" w:hAnsi="宋体" w:eastAsia="宋体" w:cs="宋体"/>
                <w:color w:val="auto"/>
                <w:szCs w:val="21"/>
                <w:highlight w:val="none"/>
              </w:rPr>
            </w:pPr>
          </w:p>
        </w:tc>
      </w:tr>
      <w:tr w14:paraId="0AEF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vAlign w:val="center"/>
          </w:tcPr>
          <w:p w14:paraId="31C3896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10" w:type="pct"/>
            <w:vMerge w:val="restart"/>
            <w:vAlign w:val="center"/>
          </w:tcPr>
          <w:p w14:paraId="3C269C9F">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服务标准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着装标准、仪容仪表、礼节、举止、语言、岗位纪律和保安人员自身卫生要求（30分）</w:t>
            </w:r>
          </w:p>
        </w:tc>
        <w:tc>
          <w:tcPr>
            <w:tcW w:w="2949" w:type="pct"/>
            <w:vAlign w:val="center"/>
          </w:tcPr>
          <w:p w14:paraId="7D52FDF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1.工作期间不穿制服者，扣 1 分</w:t>
            </w:r>
          </w:p>
        </w:tc>
        <w:tc>
          <w:tcPr>
            <w:tcW w:w="466" w:type="pct"/>
            <w:vAlign w:val="center"/>
          </w:tcPr>
          <w:p w14:paraId="4A9AE13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1" w:type="pct"/>
            <w:vAlign w:val="center"/>
          </w:tcPr>
          <w:p w14:paraId="785A4236">
            <w:pPr>
              <w:spacing w:line="360" w:lineRule="auto"/>
              <w:jc w:val="both"/>
              <w:rPr>
                <w:rFonts w:hint="eastAsia" w:ascii="宋体" w:hAnsi="宋体" w:eastAsia="宋体" w:cs="宋体"/>
                <w:color w:val="auto"/>
                <w:szCs w:val="21"/>
                <w:highlight w:val="none"/>
              </w:rPr>
            </w:pPr>
          </w:p>
        </w:tc>
      </w:tr>
      <w:tr w14:paraId="7E68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200FA460">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32A37F1D">
            <w:pPr>
              <w:spacing w:line="360" w:lineRule="auto"/>
              <w:jc w:val="both"/>
              <w:rPr>
                <w:rFonts w:hint="eastAsia" w:ascii="宋体" w:hAnsi="宋体" w:eastAsia="宋体" w:cs="宋体"/>
                <w:color w:val="auto"/>
                <w:szCs w:val="21"/>
                <w:highlight w:val="none"/>
              </w:rPr>
            </w:pPr>
          </w:p>
        </w:tc>
        <w:tc>
          <w:tcPr>
            <w:tcW w:w="2949" w:type="pct"/>
            <w:vAlign w:val="center"/>
          </w:tcPr>
          <w:p w14:paraId="75C17302">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着安保制服时，没有按规定佩戴保安标志者，扣 0.5 分</w:t>
            </w:r>
          </w:p>
        </w:tc>
        <w:tc>
          <w:tcPr>
            <w:tcW w:w="466" w:type="pct"/>
            <w:vAlign w:val="center"/>
          </w:tcPr>
          <w:p w14:paraId="660262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331" w:type="pct"/>
            <w:vAlign w:val="center"/>
          </w:tcPr>
          <w:p w14:paraId="19072911">
            <w:pPr>
              <w:spacing w:line="360" w:lineRule="auto"/>
              <w:jc w:val="both"/>
              <w:rPr>
                <w:rFonts w:hint="eastAsia" w:ascii="宋体" w:hAnsi="宋体" w:eastAsia="宋体" w:cs="宋体"/>
                <w:color w:val="auto"/>
                <w:szCs w:val="21"/>
                <w:highlight w:val="none"/>
              </w:rPr>
            </w:pPr>
          </w:p>
        </w:tc>
      </w:tr>
      <w:tr w14:paraId="018B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67B97DE7">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6FF8F573">
            <w:pPr>
              <w:spacing w:line="360" w:lineRule="auto"/>
              <w:jc w:val="both"/>
              <w:rPr>
                <w:rFonts w:hint="eastAsia" w:ascii="宋体" w:hAnsi="宋体" w:eastAsia="宋体" w:cs="宋体"/>
                <w:color w:val="auto"/>
                <w:szCs w:val="21"/>
                <w:highlight w:val="none"/>
              </w:rPr>
            </w:pPr>
          </w:p>
        </w:tc>
        <w:tc>
          <w:tcPr>
            <w:tcW w:w="2949" w:type="pct"/>
            <w:vAlign w:val="center"/>
          </w:tcPr>
          <w:p w14:paraId="36ED9CFC">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着保安制服不干净整洁着，扣 1 分</w:t>
            </w:r>
          </w:p>
        </w:tc>
        <w:tc>
          <w:tcPr>
            <w:tcW w:w="466" w:type="pct"/>
            <w:vAlign w:val="center"/>
          </w:tcPr>
          <w:p w14:paraId="5C5BEE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1" w:type="pct"/>
            <w:vAlign w:val="center"/>
          </w:tcPr>
          <w:p w14:paraId="2FC77218">
            <w:pPr>
              <w:spacing w:line="360" w:lineRule="auto"/>
              <w:jc w:val="both"/>
              <w:rPr>
                <w:rFonts w:hint="eastAsia" w:ascii="宋体" w:hAnsi="宋体" w:eastAsia="宋体" w:cs="宋体"/>
                <w:color w:val="auto"/>
                <w:szCs w:val="21"/>
                <w:highlight w:val="none"/>
              </w:rPr>
            </w:pPr>
          </w:p>
        </w:tc>
      </w:tr>
      <w:tr w14:paraId="619B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1B4A4B0B">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71E5C352">
            <w:pPr>
              <w:spacing w:line="360" w:lineRule="auto"/>
              <w:jc w:val="both"/>
              <w:rPr>
                <w:rFonts w:hint="eastAsia" w:ascii="宋体" w:hAnsi="宋体" w:eastAsia="宋体" w:cs="宋体"/>
                <w:color w:val="auto"/>
                <w:szCs w:val="21"/>
                <w:highlight w:val="none"/>
              </w:rPr>
            </w:pPr>
          </w:p>
        </w:tc>
        <w:tc>
          <w:tcPr>
            <w:tcW w:w="2949" w:type="pct"/>
            <w:vAlign w:val="center"/>
          </w:tcPr>
          <w:p w14:paraId="389A3AB6">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保安披衣、敞怀、挽袖、卷裤腿、穿拖鞋或赤足者，扣 1 分</w:t>
            </w:r>
          </w:p>
        </w:tc>
        <w:tc>
          <w:tcPr>
            <w:tcW w:w="466" w:type="pct"/>
            <w:vAlign w:val="center"/>
          </w:tcPr>
          <w:p w14:paraId="07B456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1" w:type="pct"/>
            <w:vAlign w:val="center"/>
          </w:tcPr>
          <w:p w14:paraId="6DA6237B">
            <w:pPr>
              <w:spacing w:line="360" w:lineRule="auto"/>
              <w:jc w:val="both"/>
              <w:rPr>
                <w:rFonts w:hint="eastAsia" w:ascii="宋体" w:hAnsi="宋体" w:eastAsia="宋体" w:cs="宋体"/>
                <w:color w:val="auto"/>
                <w:szCs w:val="21"/>
                <w:highlight w:val="none"/>
              </w:rPr>
            </w:pPr>
          </w:p>
        </w:tc>
      </w:tr>
      <w:tr w14:paraId="3545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3F01E9A6">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50C127FB">
            <w:pPr>
              <w:spacing w:line="360" w:lineRule="auto"/>
              <w:jc w:val="both"/>
              <w:rPr>
                <w:rFonts w:hint="eastAsia" w:ascii="宋体" w:hAnsi="宋体" w:eastAsia="宋体" w:cs="宋体"/>
                <w:color w:val="auto"/>
                <w:szCs w:val="21"/>
                <w:highlight w:val="none"/>
              </w:rPr>
            </w:pPr>
          </w:p>
        </w:tc>
        <w:tc>
          <w:tcPr>
            <w:tcW w:w="2949" w:type="pct"/>
            <w:vAlign w:val="center"/>
          </w:tcPr>
          <w:p w14:paraId="314E19E7">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 男性保安留长发、大鬓角和胡须者，扣 1 分</w:t>
            </w:r>
          </w:p>
        </w:tc>
        <w:tc>
          <w:tcPr>
            <w:tcW w:w="466" w:type="pct"/>
            <w:vAlign w:val="center"/>
          </w:tcPr>
          <w:p w14:paraId="2F7D24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1" w:type="pct"/>
            <w:vAlign w:val="center"/>
          </w:tcPr>
          <w:p w14:paraId="4A37DFEE">
            <w:pPr>
              <w:spacing w:line="360" w:lineRule="auto"/>
              <w:jc w:val="both"/>
              <w:rPr>
                <w:rFonts w:hint="eastAsia" w:ascii="宋体" w:hAnsi="宋体" w:eastAsia="宋体" w:cs="宋体"/>
                <w:color w:val="auto"/>
                <w:szCs w:val="21"/>
                <w:highlight w:val="none"/>
              </w:rPr>
            </w:pPr>
          </w:p>
        </w:tc>
      </w:tr>
      <w:tr w14:paraId="629D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6DB5BFAF">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23EF2442">
            <w:pPr>
              <w:spacing w:line="360" w:lineRule="auto"/>
              <w:jc w:val="both"/>
              <w:rPr>
                <w:rFonts w:hint="eastAsia" w:ascii="宋体" w:hAnsi="宋体" w:eastAsia="宋体" w:cs="宋体"/>
                <w:color w:val="auto"/>
                <w:szCs w:val="21"/>
                <w:highlight w:val="none"/>
              </w:rPr>
            </w:pPr>
          </w:p>
        </w:tc>
        <w:tc>
          <w:tcPr>
            <w:tcW w:w="2949" w:type="pct"/>
            <w:vAlign w:val="center"/>
          </w:tcPr>
          <w:p w14:paraId="17D7C2C9">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 保安有染发、染指甲、佩戴首饰者，扣 0.5 分</w:t>
            </w:r>
          </w:p>
        </w:tc>
        <w:tc>
          <w:tcPr>
            <w:tcW w:w="466" w:type="pct"/>
            <w:vAlign w:val="center"/>
          </w:tcPr>
          <w:p w14:paraId="2DE13B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331" w:type="pct"/>
            <w:vAlign w:val="center"/>
          </w:tcPr>
          <w:p w14:paraId="2114E60C">
            <w:pPr>
              <w:spacing w:line="360" w:lineRule="auto"/>
              <w:jc w:val="both"/>
              <w:rPr>
                <w:rFonts w:hint="eastAsia" w:ascii="宋体" w:hAnsi="宋体" w:eastAsia="宋体" w:cs="宋体"/>
                <w:color w:val="auto"/>
                <w:szCs w:val="21"/>
                <w:highlight w:val="none"/>
              </w:rPr>
            </w:pPr>
          </w:p>
        </w:tc>
      </w:tr>
      <w:tr w14:paraId="3C47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05F21A69">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02427F92">
            <w:pPr>
              <w:spacing w:line="360" w:lineRule="auto"/>
              <w:jc w:val="both"/>
              <w:rPr>
                <w:rFonts w:hint="eastAsia" w:ascii="宋体" w:hAnsi="宋体" w:eastAsia="宋体" w:cs="宋体"/>
                <w:color w:val="auto"/>
                <w:szCs w:val="21"/>
                <w:highlight w:val="none"/>
              </w:rPr>
            </w:pPr>
          </w:p>
        </w:tc>
        <w:tc>
          <w:tcPr>
            <w:tcW w:w="2949" w:type="pct"/>
            <w:vAlign w:val="center"/>
          </w:tcPr>
          <w:p w14:paraId="43303F2E">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 执勤遇领导时不行举手礼者，扣 1 分</w:t>
            </w:r>
          </w:p>
        </w:tc>
        <w:tc>
          <w:tcPr>
            <w:tcW w:w="466" w:type="pct"/>
            <w:vAlign w:val="center"/>
          </w:tcPr>
          <w:p w14:paraId="0D4F65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1" w:type="pct"/>
            <w:vAlign w:val="center"/>
          </w:tcPr>
          <w:p w14:paraId="0B724E22">
            <w:pPr>
              <w:spacing w:line="360" w:lineRule="auto"/>
              <w:jc w:val="both"/>
              <w:rPr>
                <w:rFonts w:hint="eastAsia" w:ascii="宋体" w:hAnsi="宋体" w:eastAsia="宋体" w:cs="宋体"/>
                <w:color w:val="auto"/>
                <w:szCs w:val="21"/>
                <w:highlight w:val="none"/>
              </w:rPr>
            </w:pPr>
          </w:p>
        </w:tc>
      </w:tr>
      <w:tr w14:paraId="7B72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1A4A1B55">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484C7386">
            <w:pPr>
              <w:spacing w:line="360" w:lineRule="auto"/>
              <w:jc w:val="both"/>
              <w:rPr>
                <w:rFonts w:hint="eastAsia" w:ascii="宋体" w:hAnsi="宋体" w:eastAsia="宋体" w:cs="宋体"/>
                <w:color w:val="auto"/>
                <w:szCs w:val="21"/>
                <w:highlight w:val="none"/>
              </w:rPr>
            </w:pPr>
          </w:p>
        </w:tc>
        <w:tc>
          <w:tcPr>
            <w:tcW w:w="2949" w:type="pct"/>
            <w:vAlign w:val="center"/>
          </w:tcPr>
          <w:p w14:paraId="4E44EF4F">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8. 执勤期间边走边吸烟、吃东西、嬉笑打闹、随地吐痰、乱扔废弃物者，扣 3 分</w:t>
            </w:r>
          </w:p>
        </w:tc>
        <w:tc>
          <w:tcPr>
            <w:tcW w:w="466" w:type="pct"/>
            <w:vAlign w:val="center"/>
          </w:tcPr>
          <w:p w14:paraId="2C538F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31" w:type="pct"/>
            <w:vAlign w:val="center"/>
          </w:tcPr>
          <w:p w14:paraId="26803693">
            <w:pPr>
              <w:spacing w:line="360" w:lineRule="auto"/>
              <w:jc w:val="both"/>
              <w:rPr>
                <w:rFonts w:hint="eastAsia" w:ascii="宋体" w:hAnsi="宋体" w:eastAsia="宋体" w:cs="宋体"/>
                <w:color w:val="auto"/>
                <w:szCs w:val="21"/>
                <w:highlight w:val="none"/>
              </w:rPr>
            </w:pPr>
          </w:p>
        </w:tc>
      </w:tr>
      <w:tr w14:paraId="1AA8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113041B7">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6027A20C">
            <w:pPr>
              <w:spacing w:line="360" w:lineRule="auto"/>
              <w:jc w:val="both"/>
              <w:rPr>
                <w:rFonts w:hint="eastAsia" w:ascii="宋体" w:hAnsi="宋体" w:eastAsia="宋体" w:cs="宋体"/>
                <w:color w:val="auto"/>
                <w:szCs w:val="21"/>
                <w:highlight w:val="none"/>
              </w:rPr>
            </w:pPr>
          </w:p>
        </w:tc>
        <w:tc>
          <w:tcPr>
            <w:tcW w:w="2949" w:type="pct"/>
            <w:vAlign w:val="center"/>
          </w:tcPr>
          <w:p w14:paraId="46410F83">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9. 执勤期间在服务场地内饮酒、酗酒者，扣3 分</w:t>
            </w:r>
          </w:p>
        </w:tc>
        <w:tc>
          <w:tcPr>
            <w:tcW w:w="466" w:type="pct"/>
            <w:vAlign w:val="center"/>
          </w:tcPr>
          <w:p w14:paraId="7480E4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31" w:type="pct"/>
            <w:vAlign w:val="center"/>
          </w:tcPr>
          <w:p w14:paraId="3005DD06">
            <w:pPr>
              <w:spacing w:line="360" w:lineRule="auto"/>
              <w:jc w:val="both"/>
              <w:rPr>
                <w:rFonts w:hint="eastAsia" w:ascii="宋体" w:hAnsi="宋体" w:eastAsia="宋体" w:cs="宋体"/>
                <w:color w:val="auto"/>
                <w:szCs w:val="21"/>
                <w:highlight w:val="none"/>
              </w:rPr>
            </w:pPr>
          </w:p>
        </w:tc>
      </w:tr>
      <w:tr w14:paraId="597F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31E4530C">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269E2E25">
            <w:pPr>
              <w:spacing w:line="360" w:lineRule="auto"/>
              <w:jc w:val="both"/>
              <w:rPr>
                <w:rFonts w:hint="eastAsia" w:ascii="宋体" w:hAnsi="宋体" w:eastAsia="宋体" w:cs="宋体"/>
                <w:color w:val="auto"/>
                <w:szCs w:val="21"/>
                <w:highlight w:val="none"/>
              </w:rPr>
            </w:pPr>
          </w:p>
        </w:tc>
        <w:tc>
          <w:tcPr>
            <w:tcW w:w="2949" w:type="pct"/>
            <w:vAlign w:val="center"/>
          </w:tcPr>
          <w:p w14:paraId="0A5DE635">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不遵守服务场地内公共秩序和社会公德者，扣 3 分</w:t>
            </w:r>
          </w:p>
        </w:tc>
        <w:tc>
          <w:tcPr>
            <w:tcW w:w="466" w:type="pct"/>
            <w:vAlign w:val="center"/>
          </w:tcPr>
          <w:p w14:paraId="080ED9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31" w:type="pct"/>
            <w:vAlign w:val="center"/>
          </w:tcPr>
          <w:p w14:paraId="379A7337">
            <w:pPr>
              <w:spacing w:line="360" w:lineRule="auto"/>
              <w:jc w:val="both"/>
              <w:rPr>
                <w:rFonts w:hint="eastAsia" w:ascii="宋体" w:hAnsi="宋体" w:eastAsia="宋体" w:cs="宋体"/>
                <w:color w:val="auto"/>
                <w:szCs w:val="21"/>
                <w:highlight w:val="none"/>
              </w:rPr>
            </w:pPr>
          </w:p>
        </w:tc>
      </w:tr>
      <w:tr w14:paraId="3EF8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40A3A82D">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276AE90A">
            <w:pPr>
              <w:spacing w:line="360" w:lineRule="auto"/>
              <w:jc w:val="both"/>
              <w:rPr>
                <w:rFonts w:hint="eastAsia" w:ascii="宋体" w:hAnsi="宋体" w:eastAsia="宋体" w:cs="宋体"/>
                <w:color w:val="auto"/>
                <w:szCs w:val="21"/>
                <w:highlight w:val="none"/>
              </w:rPr>
            </w:pPr>
          </w:p>
        </w:tc>
        <w:tc>
          <w:tcPr>
            <w:tcW w:w="2949" w:type="pct"/>
            <w:vAlign w:val="center"/>
          </w:tcPr>
          <w:p w14:paraId="3A117188">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在工作期间，从事与保安服务无关的事情者，扣 1 分</w:t>
            </w:r>
          </w:p>
        </w:tc>
        <w:tc>
          <w:tcPr>
            <w:tcW w:w="466" w:type="pct"/>
            <w:vAlign w:val="center"/>
          </w:tcPr>
          <w:p w14:paraId="335EBF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1" w:type="pct"/>
            <w:vAlign w:val="center"/>
          </w:tcPr>
          <w:p w14:paraId="16E36F72">
            <w:pPr>
              <w:spacing w:line="360" w:lineRule="auto"/>
              <w:jc w:val="both"/>
              <w:rPr>
                <w:rFonts w:hint="eastAsia" w:ascii="宋体" w:hAnsi="宋体" w:eastAsia="宋体" w:cs="宋体"/>
                <w:color w:val="auto"/>
                <w:szCs w:val="21"/>
                <w:highlight w:val="none"/>
              </w:rPr>
            </w:pPr>
          </w:p>
        </w:tc>
      </w:tr>
      <w:tr w14:paraId="75B0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72FCA357">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01565590">
            <w:pPr>
              <w:spacing w:line="360" w:lineRule="auto"/>
              <w:jc w:val="both"/>
              <w:rPr>
                <w:rFonts w:hint="eastAsia" w:ascii="宋体" w:hAnsi="宋体" w:eastAsia="宋体" w:cs="宋体"/>
                <w:color w:val="auto"/>
                <w:szCs w:val="21"/>
                <w:highlight w:val="none"/>
              </w:rPr>
            </w:pPr>
          </w:p>
        </w:tc>
        <w:tc>
          <w:tcPr>
            <w:tcW w:w="2949" w:type="pct"/>
            <w:vAlign w:val="center"/>
          </w:tcPr>
          <w:p w14:paraId="2AE14378">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刁难员工或来访者，扣 1 分</w:t>
            </w:r>
          </w:p>
        </w:tc>
        <w:tc>
          <w:tcPr>
            <w:tcW w:w="466" w:type="pct"/>
            <w:vAlign w:val="center"/>
          </w:tcPr>
          <w:p w14:paraId="1C99FFB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1" w:type="pct"/>
            <w:vAlign w:val="center"/>
          </w:tcPr>
          <w:p w14:paraId="344C96AE">
            <w:pPr>
              <w:spacing w:line="360" w:lineRule="auto"/>
              <w:jc w:val="both"/>
              <w:rPr>
                <w:rFonts w:hint="eastAsia" w:ascii="宋体" w:hAnsi="宋体" w:eastAsia="宋体" w:cs="宋体"/>
                <w:color w:val="auto"/>
                <w:szCs w:val="21"/>
                <w:highlight w:val="none"/>
              </w:rPr>
            </w:pPr>
          </w:p>
        </w:tc>
      </w:tr>
      <w:tr w14:paraId="0BAC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4406E217">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719B76D5">
            <w:pPr>
              <w:spacing w:line="360" w:lineRule="auto"/>
              <w:jc w:val="both"/>
              <w:rPr>
                <w:rFonts w:hint="eastAsia" w:ascii="宋体" w:hAnsi="宋体" w:eastAsia="宋体" w:cs="宋体"/>
                <w:color w:val="auto"/>
                <w:szCs w:val="21"/>
                <w:highlight w:val="none"/>
              </w:rPr>
            </w:pPr>
          </w:p>
        </w:tc>
        <w:tc>
          <w:tcPr>
            <w:tcW w:w="2949" w:type="pct"/>
            <w:vAlign w:val="center"/>
          </w:tcPr>
          <w:p w14:paraId="20FD5B5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脱岗、空岗、睡岗者，扣 3 分</w:t>
            </w:r>
          </w:p>
        </w:tc>
        <w:tc>
          <w:tcPr>
            <w:tcW w:w="466" w:type="pct"/>
            <w:vAlign w:val="center"/>
          </w:tcPr>
          <w:p w14:paraId="19919A2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31" w:type="pct"/>
            <w:vAlign w:val="center"/>
          </w:tcPr>
          <w:p w14:paraId="12458D89">
            <w:pPr>
              <w:spacing w:line="360" w:lineRule="auto"/>
              <w:jc w:val="both"/>
              <w:rPr>
                <w:rFonts w:hint="eastAsia" w:ascii="宋体" w:hAnsi="宋体" w:eastAsia="宋体" w:cs="宋体"/>
                <w:color w:val="auto"/>
                <w:szCs w:val="21"/>
                <w:highlight w:val="none"/>
              </w:rPr>
            </w:pPr>
          </w:p>
        </w:tc>
      </w:tr>
      <w:tr w14:paraId="398C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4CDD6C07">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2CEA649D">
            <w:pPr>
              <w:spacing w:line="360" w:lineRule="auto"/>
              <w:jc w:val="both"/>
              <w:rPr>
                <w:rFonts w:hint="eastAsia" w:ascii="宋体" w:hAnsi="宋体" w:eastAsia="宋体" w:cs="宋体"/>
                <w:color w:val="auto"/>
                <w:szCs w:val="21"/>
                <w:highlight w:val="none"/>
              </w:rPr>
            </w:pPr>
          </w:p>
        </w:tc>
        <w:tc>
          <w:tcPr>
            <w:tcW w:w="2949" w:type="pct"/>
            <w:vAlign w:val="center"/>
          </w:tcPr>
          <w:p w14:paraId="5C8BAF32">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迟到、早退者，扣 2 分</w:t>
            </w:r>
          </w:p>
        </w:tc>
        <w:tc>
          <w:tcPr>
            <w:tcW w:w="466" w:type="pct"/>
            <w:vAlign w:val="center"/>
          </w:tcPr>
          <w:p w14:paraId="67F950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31" w:type="pct"/>
            <w:vAlign w:val="center"/>
          </w:tcPr>
          <w:p w14:paraId="6F8D8918">
            <w:pPr>
              <w:spacing w:line="360" w:lineRule="auto"/>
              <w:jc w:val="both"/>
              <w:rPr>
                <w:rFonts w:hint="eastAsia" w:ascii="宋体" w:hAnsi="宋体" w:eastAsia="宋体" w:cs="宋体"/>
                <w:color w:val="auto"/>
                <w:szCs w:val="21"/>
                <w:highlight w:val="none"/>
              </w:rPr>
            </w:pPr>
          </w:p>
        </w:tc>
      </w:tr>
      <w:tr w14:paraId="1F57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10BBE6A5">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7EE39280">
            <w:pPr>
              <w:spacing w:line="360" w:lineRule="auto"/>
              <w:jc w:val="both"/>
              <w:rPr>
                <w:rFonts w:hint="eastAsia" w:ascii="宋体" w:hAnsi="宋体" w:eastAsia="宋体" w:cs="宋体"/>
                <w:color w:val="auto"/>
                <w:szCs w:val="21"/>
                <w:highlight w:val="none"/>
              </w:rPr>
            </w:pPr>
          </w:p>
        </w:tc>
        <w:tc>
          <w:tcPr>
            <w:tcW w:w="2949" w:type="pct"/>
            <w:vAlign w:val="center"/>
          </w:tcPr>
          <w:p w14:paraId="45EA8427">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有重要情况要妥善处置并及时上报，隐瞒不报者，扣 3 分</w:t>
            </w:r>
          </w:p>
        </w:tc>
        <w:tc>
          <w:tcPr>
            <w:tcW w:w="466" w:type="pct"/>
            <w:vAlign w:val="center"/>
          </w:tcPr>
          <w:p w14:paraId="3F8333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31" w:type="pct"/>
            <w:vAlign w:val="center"/>
          </w:tcPr>
          <w:p w14:paraId="548035C5">
            <w:pPr>
              <w:spacing w:line="360" w:lineRule="auto"/>
              <w:jc w:val="both"/>
              <w:rPr>
                <w:rFonts w:hint="eastAsia" w:ascii="宋体" w:hAnsi="宋体" w:eastAsia="宋体" w:cs="宋体"/>
                <w:color w:val="auto"/>
                <w:szCs w:val="21"/>
                <w:highlight w:val="none"/>
              </w:rPr>
            </w:pPr>
          </w:p>
        </w:tc>
      </w:tr>
      <w:tr w14:paraId="40F3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169BDED5">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33AAD6AC">
            <w:pPr>
              <w:spacing w:line="360" w:lineRule="auto"/>
              <w:jc w:val="both"/>
              <w:rPr>
                <w:rFonts w:hint="eastAsia" w:ascii="宋体" w:hAnsi="宋体" w:eastAsia="宋体" w:cs="宋体"/>
                <w:color w:val="auto"/>
                <w:szCs w:val="21"/>
                <w:highlight w:val="none"/>
              </w:rPr>
            </w:pPr>
          </w:p>
        </w:tc>
        <w:tc>
          <w:tcPr>
            <w:tcW w:w="2949" w:type="pct"/>
            <w:vAlign w:val="center"/>
          </w:tcPr>
          <w:p w14:paraId="229073C9">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不爱护公物者，扣 1 分</w:t>
            </w:r>
          </w:p>
        </w:tc>
        <w:tc>
          <w:tcPr>
            <w:tcW w:w="466" w:type="pct"/>
            <w:vAlign w:val="center"/>
          </w:tcPr>
          <w:p w14:paraId="441012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1" w:type="pct"/>
            <w:vAlign w:val="center"/>
          </w:tcPr>
          <w:p w14:paraId="79E52F6F">
            <w:pPr>
              <w:spacing w:line="360" w:lineRule="auto"/>
              <w:jc w:val="both"/>
              <w:rPr>
                <w:rFonts w:hint="eastAsia" w:ascii="宋体" w:hAnsi="宋体" w:eastAsia="宋体" w:cs="宋体"/>
                <w:color w:val="auto"/>
                <w:szCs w:val="21"/>
                <w:highlight w:val="none"/>
              </w:rPr>
            </w:pPr>
          </w:p>
        </w:tc>
      </w:tr>
      <w:tr w14:paraId="0C7C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163ACACB">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3D90DBE1">
            <w:pPr>
              <w:spacing w:line="360" w:lineRule="auto"/>
              <w:jc w:val="both"/>
              <w:rPr>
                <w:rFonts w:hint="eastAsia" w:ascii="宋体" w:hAnsi="宋体" w:eastAsia="宋体" w:cs="宋体"/>
                <w:color w:val="auto"/>
                <w:szCs w:val="21"/>
                <w:highlight w:val="none"/>
              </w:rPr>
            </w:pPr>
          </w:p>
        </w:tc>
        <w:tc>
          <w:tcPr>
            <w:tcW w:w="2949" w:type="pct"/>
            <w:vAlign w:val="center"/>
          </w:tcPr>
          <w:p w14:paraId="700A1C22">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打架斗殴者，扣 4 分，情节严重或有多人参与斗殴的，</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可单方终止合同，由此造成的一切损失由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负责</w:t>
            </w:r>
          </w:p>
        </w:tc>
        <w:tc>
          <w:tcPr>
            <w:tcW w:w="466" w:type="pct"/>
            <w:vAlign w:val="center"/>
          </w:tcPr>
          <w:p w14:paraId="1EDA8CE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1" w:type="pct"/>
            <w:vAlign w:val="center"/>
          </w:tcPr>
          <w:p w14:paraId="025B0A33">
            <w:pPr>
              <w:spacing w:line="360" w:lineRule="auto"/>
              <w:jc w:val="both"/>
              <w:rPr>
                <w:rFonts w:hint="eastAsia" w:ascii="宋体" w:hAnsi="宋体" w:eastAsia="宋体" w:cs="宋体"/>
                <w:color w:val="auto"/>
                <w:szCs w:val="21"/>
                <w:highlight w:val="none"/>
              </w:rPr>
            </w:pPr>
          </w:p>
        </w:tc>
      </w:tr>
      <w:tr w14:paraId="6E8A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42" w:type="pct"/>
            <w:vMerge w:val="restart"/>
            <w:vAlign w:val="center"/>
          </w:tcPr>
          <w:p w14:paraId="42B48B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10" w:type="pct"/>
            <w:vMerge w:val="restart"/>
            <w:vAlign w:val="center"/>
          </w:tcPr>
          <w:p w14:paraId="59764907">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提供防范性安全服务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维护东莞市水务集团供水有限公司各服务场地的安全和秩序（8 分）</w:t>
            </w:r>
          </w:p>
        </w:tc>
        <w:tc>
          <w:tcPr>
            <w:tcW w:w="2949" w:type="pct"/>
            <w:vAlign w:val="center"/>
          </w:tcPr>
          <w:p w14:paraId="335D5822">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对正在发生的不法侵害行为，应采取相应措施，不予以制止者，扣 4 分</w:t>
            </w:r>
          </w:p>
        </w:tc>
        <w:tc>
          <w:tcPr>
            <w:tcW w:w="466" w:type="pct"/>
            <w:vAlign w:val="center"/>
          </w:tcPr>
          <w:p w14:paraId="6A7CEA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1" w:type="pct"/>
            <w:vAlign w:val="center"/>
          </w:tcPr>
          <w:p w14:paraId="2A9CC835">
            <w:pPr>
              <w:spacing w:line="360" w:lineRule="auto"/>
              <w:jc w:val="both"/>
              <w:rPr>
                <w:rFonts w:hint="eastAsia" w:ascii="宋体" w:hAnsi="宋体" w:eastAsia="宋体" w:cs="宋体"/>
                <w:color w:val="auto"/>
                <w:szCs w:val="21"/>
                <w:highlight w:val="none"/>
              </w:rPr>
            </w:pPr>
          </w:p>
        </w:tc>
      </w:tr>
      <w:tr w14:paraId="50D4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12E8767A">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6F271A6C">
            <w:pPr>
              <w:spacing w:line="360" w:lineRule="auto"/>
              <w:jc w:val="both"/>
              <w:rPr>
                <w:rFonts w:hint="eastAsia" w:ascii="宋体" w:hAnsi="宋体" w:eastAsia="宋体" w:cs="宋体"/>
                <w:color w:val="auto"/>
                <w:szCs w:val="21"/>
                <w:highlight w:val="none"/>
              </w:rPr>
            </w:pPr>
          </w:p>
        </w:tc>
        <w:tc>
          <w:tcPr>
            <w:tcW w:w="2949" w:type="pct"/>
            <w:vAlign w:val="center"/>
          </w:tcPr>
          <w:p w14:paraId="7DA76D64">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szCs w:val="21"/>
                <w:highlight w:val="none"/>
              </w:rPr>
              <w:t>对已经发生的不法侵害案件或灾害事故，不及时报告公安机关或有关部门者，扣 4 分</w:t>
            </w:r>
          </w:p>
        </w:tc>
        <w:tc>
          <w:tcPr>
            <w:tcW w:w="466" w:type="pct"/>
            <w:vAlign w:val="center"/>
          </w:tcPr>
          <w:p w14:paraId="12FDD95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1" w:type="pct"/>
            <w:vAlign w:val="center"/>
          </w:tcPr>
          <w:p w14:paraId="55BAF0D7">
            <w:pPr>
              <w:spacing w:line="360" w:lineRule="auto"/>
              <w:jc w:val="both"/>
              <w:rPr>
                <w:rFonts w:hint="eastAsia" w:ascii="宋体" w:hAnsi="宋体" w:eastAsia="宋体" w:cs="宋体"/>
                <w:color w:val="auto"/>
                <w:szCs w:val="21"/>
                <w:highlight w:val="none"/>
              </w:rPr>
            </w:pPr>
          </w:p>
        </w:tc>
      </w:tr>
      <w:tr w14:paraId="2FCF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vAlign w:val="center"/>
          </w:tcPr>
          <w:p w14:paraId="777CBE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10" w:type="pct"/>
            <w:vMerge w:val="restart"/>
            <w:vAlign w:val="center"/>
          </w:tcPr>
          <w:p w14:paraId="3D57D8E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防火服务（15 分）</w:t>
            </w:r>
          </w:p>
        </w:tc>
        <w:tc>
          <w:tcPr>
            <w:tcW w:w="2949" w:type="pct"/>
            <w:vAlign w:val="center"/>
          </w:tcPr>
          <w:p w14:paraId="44547717">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消防器材安置在指定地点，不准随意移动或作其它使用，违者扣 2 分</w:t>
            </w:r>
          </w:p>
        </w:tc>
        <w:tc>
          <w:tcPr>
            <w:tcW w:w="466" w:type="pct"/>
            <w:vAlign w:val="center"/>
          </w:tcPr>
          <w:p w14:paraId="2C4BC2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31" w:type="pct"/>
            <w:vAlign w:val="center"/>
          </w:tcPr>
          <w:p w14:paraId="06F7A8BD">
            <w:pPr>
              <w:spacing w:line="360" w:lineRule="auto"/>
              <w:jc w:val="both"/>
              <w:rPr>
                <w:rFonts w:hint="eastAsia" w:ascii="宋体" w:hAnsi="宋体" w:eastAsia="宋体" w:cs="宋体"/>
                <w:color w:val="auto"/>
                <w:szCs w:val="21"/>
                <w:highlight w:val="none"/>
              </w:rPr>
            </w:pPr>
          </w:p>
        </w:tc>
      </w:tr>
      <w:tr w14:paraId="75A6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7E00B2CC">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077F3061">
            <w:pPr>
              <w:spacing w:line="360" w:lineRule="auto"/>
              <w:jc w:val="both"/>
              <w:rPr>
                <w:rFonts w:hint="eastAsia" w:ascii="宋体" w:hAnsi="宋体" w:eastAsia="宋体" w:cs="宋体"/>
                <w:color w:val="auto"/>
                <w:szCs w:val="21"/>
                <w:highlight w:val="none"/>
              </w:rPr>
            </w:pPr>
          </w:p>
        </w:tc>
        <w:tc>
          <w:tcPr>
            <w:tcW w:w="2949" w:type="pct"/>
            <w:vAlign w:val="center"/>
          </w:tcPr>
          <w:p w14:paraId="25EB1EB1">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不准在消防器材附近堆放任何物品，违者扣 1 分</w:t>
            </w:r>
          </w:p>
        </w:tc>
        <w:tc>
          <w:tcPr>
            <w:tcW w:w="466" w:type="pct"/>
            <w:vAlign w:val="center"/>
          </w:tcPr>
          <w:p w14:paraId="15FFEF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1" w:type="pct"/>
            <w:vAlign w:val="center"/>
          </w:tcPr>
          <w:p w14:paraId="78CF060E">
            <w:pPr>
              <w:spacing w:line="360" w:lineRule="auto"/>
              <w:jc w:val="both"/>
              <w:rPr>
                <w:rFonts w:hint="eastAsia" w:ascii="宋体" w:hAnsi="宋体" w:eastAsia="宋体" w:cs="宋体"/>
                <w:color w:val="auto"/>
                <w:szCs w:val="21"/>
                <w:highlight w:val="none"/>
              </w:rPr>
            </w:pPr>
          </w:p>
        </w:tc>
      </w:tr>
      <w:tr w14:paraId="5E77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6A37DB82">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2DBAB12C">
            <w:pPr>
              <w:spacing w:line="360" w:lineRule="auto"/>
              <w:jc w:val="both"/>
              <w:rPr>
                <w:rFonts w:hint="eastAsia" w:ascii="宋体" w:hAnsi="宋体" w:eastAsia="宋体" w:cs="宋体"/>
                <w:color w:val="auto"/>
                <w:szCs w:val="21"/>
                <w:highlight w:val="none"/>
              </w:rPr>
            </w:pPr>
          </w:p>
        </w:tc>
        <w:tc>
          <w:tcPr>
            <w:tcW w:w="2949" w:type="pct"/>
            <w:vAlign w:val="center"/>
          </w:tcPr>
          <w:p w14:paraId="10A5F670">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没有掌握消防器材的性能及使用方法者，扣 2 分</w:t>
            </w:r>
          </w:p>
        </w:tc>
        <w:tc>
          <w:tcPr>
            <w:tcW w:w="466" w:type="pct"/>
            <w:vAlign w:val="center"/>
          </w:tcPr>
          <w:p w14:paraId="3519CD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31" w:type="pct"/>
            <w:vAlign w:val="center"/>
          </w:tcPr>
          <w:p w14:paraId="37DE8D18">
            <w:pPr>
              <w:spacing w:line="360" w:lineRule="auto"/>
              <w:jc w:val="both"/>
              <w:rPr>
                <w:rFonts w:hint="eastAsia" w:ascii="宋体" w:hAnsi="宋体" w:eastAsia="宋体" w:cs="宋体"/>
                <w:color w:val="auto"/>
                <w:szCs w:val="21"/>
                <w:highlight w:val="none"/>
              </w:rPr>
            </w:pPr>
          </w:p>
        </w:tc>
      </w:tr>
      <w:tr w14:paraId="3D57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3FAD2FE2">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3399F7E3">
            <w:pPr>
              <w:spacing w:line="360" w:lineRule="auto"/>
              <w:jc w:val="both"/>
              <w:rPr>
                <w:rFonts w:hint="eastAsia" w:ascii="宋体" w:hAnsi="宋体" w:eastAsia="宋体" w:cs="宋体"/>
                <w:color w:val="auto"/>
                <w:szCs w:val="21"/>
                <w:highlight w:val="none"/>
              </w:rPr>
            </w:pPr>
          </w:p>
        </w:tc>
        <w:tc>
          <w:tcPr>
            <w:tcW w:w="2949" w:type="pct"/>
            <w:vAlign w:val="center"/>
          </w:tcPr>
          <w:p w14:paraId="73ADD2C8">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发生火灾，立即切断火灾现场电源，撤离易燃易爆物品，启用灭火器材，全力扑灭初起之火，违者扣 4 分</w:t>
            </w:r>
          </w:p>
        </w:tc>
        <w:tc>
          <w:tcPr>
            <w:tcW w:w="466" w:type="pct"/>
            <w:vAlign w:val="center"/>
          </w:tcPr>
          <w:p w14:paraId="12845F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1" w:type="pct"/>
            <w:vAlign w:val="center"/>
          </w:tcPr>
          <w:p w14:paraId="4482AB51">
            <w:pPr>
              <w:spacing w:line="360" w:lineRule="auto"/>
              <w:jc w:val="both"/>
              <w:rPr>
                <w:rFonts w:hint="eastAsia" w:ascii="宋体" w:hAnsi="宋体" w:eastAsia="宋体" w:cs="宋体"/>
                <w:color w:val="auto"/>
                <w:szCs w:val="21"/>
                <w:highlight w:val="none"/>
              </w:rPr>
            </w:pPr>
          </w:p>
        </w:tc>
      </w:tr>
      <w:tr w14:paraId="1CF5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2F97A3C3">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09014152">
            <w:pPr>
              <w:spacing w:line="360" w:lineRule="auto"/>
              <w:jc w:val="both"/>
              <w:rPr>
                <w:rFonts w:hint="eastAsia" w:ascii="宋体" w:hAnsi="宋体" w:eastAsia="宋体" w:cs="宋体"/>
                <w:color w:val="auto"/>
                <w:szCs w:val="21"/>
                <w:highlight w:val="none"/>
              </w:rPr>
            </w:pPr>
          </w:p>
        </w:tc>
        <w:tc>
          <w:tcPr>
            <w:tcW w:w="2949" w:type="pct"/>
            <w:vAlign w:val="center"/>
          </w:tcPr>
          <w:p w14:paraId="0E8750BA">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发现重大火情，值班人员应立即拨 119 报警，讲明单位、路线、门牌、同时派人到路口引导消防车辆进入现场，违者扣 5 分</w:t>
            </w:r>
          </w:p>
        </w:tc>
        <w:tc>
          <w:tcPr>
            <w:tcW w:w="466" w:type="pct"/>
            <w:vAlign w:val="center"/>
          </w:tcPr>
          <w:p w14:paraId="0C4887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31" w:type="pct"/>
            <w:vAlign w:val="center"/>
          </w:tcPr>
          <w:p w14:paraId="1CDCCAA3">
            <w:pPr>
              <w:spacing w:line="360" w:lineRule="auto"/>
              <w:jc w:val="both"/>
              <w:rPr>
                <w:rFonts w:hint="eastAsia" w:ascii="宋体" w:hAnsi="宋体" w:eastAsia="宋体" w:cs="宋体"/>
                <w:color w:val="auto"/>
                <w:szCs w:val="21"/>
                <w:highlight w:val="none"/>
              </w:rPr>
            </w:pPr>
          </w:p>
        </w:tc>
      </w:tr>
      <w:tr w14:paraId="0438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029D9194">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7456AD4C">
            <w:pPr>
              <w:spacing w:line="360" w:lineRule="auto"/>
              <w:jc w:val="both"/>
              <w:rPr>
                <w:rFonts w:hint="eastAsia" w:ascii="宋体" w:hAnsi="宋体" w:eastAsia="宋体" w:cs="宋体"/>
                <w:color w:val="auto"/>
                <w:szCs w:val="21"/>
                <w:highlight w:val="none"/>
              </w:rPr>
            </w:pPr>
          </w:p>
        </w:tc>
        <w:tc>
          <w:tcPr>
            <w:tcW w:w="2949" w:type="pct"/>
            <w:vAlign w:val="center"/>
          </w:tcPr>
          <w:p w14:paraId="3A8194EF">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保护好灾后现场，防止无关人员进入，维护工作秩序，违者扣 1 分</w:t>
            </w:r>
          </w:p>
        </w:tc>
        <w:tc>
          <w:tcPr>
            <w:tcW w:w="466" w:type="pct"/>
            <w:vAlign w:val="center"/>
          </w:tcPr>
          <w:p w14:paraId="4E98DD5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1" w:type="pct"/>
            <w:vAlign w:val="center"/>
          </w:tcPr>
          <w:p w14:paraId="6F238B16">
            <w:pPr>
              <w:spacing w:line="360" w:lineRule="auto"/>
              <w:jc w:val="both"/>
              <w:rPr>
                <w:rFonts w:hint="eastAsia" w:ascii="宋体" w:hAnsi="宋体" w:eastAsia="宋体" w:cs="宋体"/>
                <w:color w:val="auto"/>
                <w:szCs w:val="21"/>
                <w:highlight w:val="none"/>
              </w:rPr>
            </w:pPr>
          </w:p>
        </w:tc>
      </w:tr>
      <w:tr w14:paraId="70F4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vAlign w:val="center"/>
          </w:tcPr>
          <w:p w14:paraId="473EFC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10" w:type="pct"/>
            <w:vMerge w:val="restart"/>
            <w:vAlign w:val="center"/>
          </w:tcPr>
          <w:p w14:paraId="5155AF8B">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防盗服务（16 分）</w:t>
            </w:r>
          </w:p>
        </w:tc>
        <w:tc>
          <w:tcPr>
            <w:tcW w:w="2949" w:type="pct"/>
            <w:vAlign w:val="center"/>
          </w:tcPr>
          <w:p w14:paraId="1A9DD278">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遇盗窃事件，应机智勇敢，及时报警，违者扣 4 分</w:t>
            </w:r>
          </w:p>
        </w:tc>
        <w:tc>
          <w:tcPr>
            <w:tcW w:w="466" w:type="pct"/>
            <w:vAlign w:val="center"/>
          </w:tcPr>
          <w:p w14:paraId="60CCB0B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1" w:type="pct"/>
            <w:vAlign w:val="center"/>
          </w:tcPr>
          <w:p w14:paraId="07DA744F">
            <w:pPr>
              <w:spacing w:line="360" w:lineRule="auto"/>
              <w:jc w:val="both"/>
              <w:rPr>
                <w:rFonts w:hint="eastAsia" w:ascii="宋体" w:hAnsi="宋体" w:eastAsia="宋体" w:cs="宋体"/>
                <w:color w:val="auto"/>
                <w:szCs w:val="21"/>
                <w:highlight w:val="none"/>
              </w:rPr>
            </w:pPr>
          </w:p>
        </w:tc>
      </w:tr>
      <w:tr w14:paraId="077E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68216C55">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3A6DA807">
            <w:pPr>
              <w:spacing w:line="360" w:lineRule="auto"/>
              <w:jc w:val="both"/>
              <w:rPr>
                <w:rFonts w:hint="eastAsia" w:ascii="宋体" w:hAnsi="宋体" w:eastAsia="宋体" w:cs="宋体"/>
                <w:color w:val="auto"/>
                <w:szCs w:val="21"/>
                <w:highlight w:val="none"/>
              </w:rPr>
            </w:pPr>
          </w:p>
        </w:tc>
        <w:tc>
          <w:tcPr>
            <w:tcW w:w="2949" w:type="pct"/>
            <w:vAlign w:val="center"/>
          </w:tcPr>
          <w:p w14:paraId="63ED56EE">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保持高度警惕，加强夜间巡逻，按规定开启报警系统，做好夜巡登记，违者扣 4 分</w:t>
            </w:r>
          </w:p>
        </w:tc>
        <w:tc>
          <w:tcPr>
            <w:tcW w:w="466" w:type="pct"/>
            <w:vAlign w:val="center"/>
          </w:tcPr>
          <w:p w14:paraId="728733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1" w:type="pct"/>
            <w:vAlign w:val="center"/>
          </w:tcPr>
          <w:p w14:paraId="54998874">
            <w:pPr>
              <w:spacing w:line="360" w:lineRule="auto"/>
              <w:jc w:val="both"/>
              <w:rPr>
                <w:rFonts w:hint="eastAsia" w:ascii="宋体" w:hAnsi="宋体" w:eastAsia="宋体" w:cs="宋体"/>
                <w:color w:val="auto"/>
                <w:szCs w:val="21"/>
                <w:highlight w:val="none"/>
              </w:rPr>
            </w:pPr>
          </w:p>
        </w:tc>
      </w:tr>
      <w:tr w14:paraId="556F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042546C6">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07E3CC63">
            <w:pPr>
              <w:spacing w:line="360" w:lineRule="auto"/>
              <w:jc w:val="both"/>
              <w:rPr>
                <w:rFonts w:hint="eastAsia" w:ascii="宋体" w:hAnsi="宋体" w:eastAsia="宋体" w:cs="宋体"/>
                <w:color w:val="auto"/>
                <w:szCs w:val="21"/>
                <w:highlight w:val="none"/>
              </w:rPr>
            </w:pPr>
          </w:p>
        </w:tc>
        <w:tc>
          <w:tcPr>
            <w:tcW w:w="2949" w:type="pct"/>
            <w:vAlign w:val="center"/>
          </w:tcPr>
          <w:p w14:paraId="252EADDB">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发生盗窃事件后，要迅速向公安机关报警，并保护好现场，协助公安机关破案，违者扣 4 分。</w:t>
            </w:r>
          </w:p>
        </w:tc>
        <w:tc>
          <w:tcPr>
            <w:tcW w:w="466" w:type="pct"/>
            <w:vAlign w:val="center"/>
          </w:tcPr>
          <w:p w14:paraId="1F5C83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1" w:type="pct"/>
            <w:vAlign w:val="center"/>
          </w:tcPr>
          <w:p w14:paraId="7D5F59DE">
            <w:pPr>
              <w:spacing w:line="360" w:lineRule="auto"/>
              <w:jc w:val="both"/>
              <w:rPr>
                <w:rFonts w:hint="eastAsia" w:ascii="宋体" w:hAnsi="宋体" w:eastAsia="宋体" w:cs="宋体"/>
                <w:color w:val="auto"/>
                <w:szCs w:val="21"/>
                <w:highlight w:val="none"/>
              </w:rPr>
            </w:pPr>
          </w:p>
        </w:tc>
      </w:tr>
      <w:tr w14:paraId="0A02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583B888F">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3F1D5C75">
            <w:pPr>
              <w:spacing w:line="360" w:lineRule="auto"/>
              <w:jc w:val="both"/>
              <w:rPr>
                <w:rFonts w:hint="eastAsia" w:ascii="宋体" w:hAnsi="宋体" w:eastAsia="宋体" w:cs="宋体"/>
                <w:color w:val="auto"/>
                <w:szCs w:val="21"/>
                <w:highlight w:val="none"/>
              </w:rPr>
            </w:pPr>
          </w:p>
        </w:tc>
        <w:tc>
          <w:tcPr>
            <w:tcW w:w="2949" w:type="pct"/>
            <w:vAlign w:val="center"/>
          </w:tcPr>
          <w:p w14:paraId="3A42188B">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保护区域的设备设施被盗窃或破坏的，扣 4 分</w:t>
            </w:r>
          </w:p>
        </w:tc>
        <w:tc>
          <w:tcPr>
            <w:tcW w:w="466" w:type="pct"/>
            <w:vAlign w:val="center"/>
          </w:tcPr>
          <w:p w14:paraId="0AE26D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1" w:type="pct"/>
            <w:vAlign w:val="center"/>
          </w:tcPr>
          <w:p w14:paraId="50529FE7">
            <w:pPr>
              <w:spacing w:line="360" w:lineRule="auto"/>
              <w:jc w:val="both"/>
              <w:rPr>
                <w:rFonts w:hint="eastAsia" w:ascii="宋体" w:hAnsi="宋体" w:eastAsia="宋体" w:cs="宋体"/>
                <w:color w:val="auto"/>
                <w:szCs w:val="21"/>
                <w:highlight w:val="none"/>
              </w:rPr>
            </w:pPr>
          </w:p>
        </w:tc>
      </w:tr>
      <w:tr w14:paraId="1F03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vAlign w:val="center"/>
          </w:tcPr>
          <w:p w14:paraId="398F3A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10" w:type="pct"/>
            <w:vMerge w:val="restart"/>
            <w:vAlign w:val="center"/>
          </w:tcPr>
          <w:p w14:paraId="42F5C260">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保安设备设施（11 分）</w:t>
            </w:r>
          </w:p>
        </w:tc>
        <w:tc>
          <w:tcPr>
            <w:tcW w:w="2949" w:type="pct"/>
            <w:vAlign w:val="center"/>
          </w:tcPr>
          <w:p w14:paraId="0C427AAC">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保安人员的标准着装、经公安机关批准使用的防护用具、勤务登记薄等数量（6 分），着装和用具数量不齐全，按服务标准规定数量的相应比例进行扣分，并及时补齐</w:t>
            </w:r>
          </w:p>
        </w:tc>
        <w:tc>
          <w:tcPr>
            <w:tcW w:w="466" w:type="pct"/>
            <w:vAlign w:val="center"/>
          </w:tcPr>
          <w:p w14:paraId="7FC74B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31" w:type="pct"/>
            <w:vAlign w:val="center"/>
          </w:tcPr>
          <w:p w14:paraId="5862C110">
            <w:pPr>
              <w:spacing w:line="360" w:lineRule="auto"/>
              <w:jc w:val="both"/>
              <w:rPr>
                <w:rFonts w:hint="eastAsia" w:ascii="宋体" w:hAnsi="宋体" w:eastAsia="宋体" w:cs="宋体"/>
                <w:color w:val="auto"/>
                <w:szCs w:val="21"/>
                <w:highlight w:val="none"/>
              </w:rPr>
            </w:pPr>
          </w:p>
        </w:tc>
      </w:tr>
      <w:tr w14:paraId="722C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vAlign w:val="center"/>
          </w:tcPr>
          <w:p w14:paraId="4989EAE7">
            <w:pPr>
              <w:spacing w:line="360" w:lineRule="auto"/>
              <w:jc w:val="center"/>
              <w:rPr>
                <w:rFonts w:hint="eastAsia" w:ascii="宋体" w:hAnsi="宋体" w:eastAsia="宋体" w:cs="宋体"/>
                <w:color w:val="auto"/>
                <w:szCs w:val="21"/>
                <w:highlight w:val="none"/>
              </w:rPr>
            </w:pPr>
          </w:p>
        </w:tc>
        <w:tc>
          <w:tcPr>
            <w:tcW w:w="810" w:type="pct"/>
            <w:vMerge w:val="continue"/>
            <w:vAlign w:val="center"/>
          </w:tcPr>
          <w:p w14:paraId="5CEBB611">
            <w:pPr>
              <w:spacing w:line="360" w:lineRule="auto"/>
              <w:jc w:val="both"/>
              <w:rPr>
                <w:rFonts w:hint="eastAsia" w:ascii="宋体" w:hAnsi="宋体" w:eastAsia="宋体" w:cs="宋体"/>
                <w:color w:val="auto"/>
                <w:szCs w:val="21"/>
                <w:highlight w:val="none"/>
              </w:rPr>
            </w:pPr>
          </w:p>
        </w:tc>
        <w:tc>
          <w:tcPr>
            <w:tcW w:w="2949" w:type="pct"/>
            <w:vAlign w:val="center"/>
          </w:tcPr>
          <w:p w14:paraId="193408C9">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保安人员的防护用具，手电筒等保安员用具安保质量（5 分），保安人员用具不满足要求或质量不合格，按每件不合格工具扣 0.5 分计</w:t>
            </w:r>
          </w:p>
        </w:tc>
        <w:tc>
          <w:tcPr>
            <w:tcW w:w="466" w:type="pct"/>
            <w:vAlign w:val="center"/>
          </w:tcPr>
          <w:p w14:paraId="2FF3C0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31" w:type="pct"/>
            <w:vAlign w:val="center"/>
          </w:tcPr>
          <w:p w14:paraId="7438DC9D">
            <w:pPr>
              <w:spacing w:line="360" w:lineRule="auto"/>
              <w:jc w:val="both"/>
              <w:rPr>
                <w:rFonts w:hint="eastAsia" w:ascii="宋体" w:hAnsi="宋体" w:eastAsia="宋体" w:cs="宋体"/>
                <w:color w:val="auto"/>
                <w:szCs w:val="21"/>
                <w:highlight w:val="none"/>
              </w:rPr>
            </w:pPr>
          </w:p>
        </w:tc>
      </w:tr>
      <w:tr w14:paraId="4C41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42" w:type="pct"/>
            <w:vAlign w:val="center"/>
          </w:tcPr>
          <w:p w14:paraId="0E50901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10" w:type="pct"/>
            <w:vAlign w:val="center"/>
          </w:tcPr>
          <w:p w14:paraId="40C20908">
            <w:pPr>
              <w:spacing w:line="360" w:lineRule="auto"/>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应急演练（5分）</w:t>
            </w:r>
          </w:p>
        </w:tc>
        <w:tc>
          <w:tcPr>
            <w:tcW w:w="2949" w:type="pct"/>
            <w:vAlign w:val="center"/>
          </w:tcPr>
          <w:p w14:paraId="3CC1DE10">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保安人员无按照要求开展或参与反恐怖应急演练，违者扣0.5分/人。反恐怖应急演练记录不完整，每次扣1分计。</w:t>
            </w:r>
          </w:p>
        </w:tc>
        <w:tc>
          <w:tcPr>
            <w:tcW w:w="466" w:type="pct"/>
            <w:vAlign w:val="center"/>
          </w:tcPr>
          <w:p w14:paraId="18E1D5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31" w:type="pct"/>
            <w:vAlign w:val="center"/>
          </w:tcPr>
          <w:p w14:paraId="6F1CFC9C">
            <w:pPr>
              <w:spacing w:line="360" w:lineRule="auto"/>
              <w:jc w:val="both"/>
              <w:rPr>
                <w:rFonts w:hint="eastAsia" w:ascii="宋体" w:hAnsi="宋体" w:eastAsia="宋体" w:cs="宋体"/>
                <w:color w:val="auto"/>
                <w:szCs w:val="21"/>
                <w:highlight w:val="none"/>
              </w:rPr>
            </w:pPr>
          </w:p>
        </w:tc>
      </w:tr>
      <w:tr w14:paraId="4CFB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14:paraId="066E0A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10" w:type="pct"/>
            <w:vAlign w:val="center"/>
          </w:tcPr>
          <w:p w14:paraId="40EA5FC3">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派驻保安人员每月流失率不能超过5%</w:t>
            </w:r>
          </w:p>
        </w:tc>
        <w:tc>
          <w:tcPr>
            <w:tcW w:w="2949" w:type="pct"/>
            <w:vAlign w:val="center"/>
          </w:tcPr>
          <w:p w14:paraId="154072DA">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流失率=(当月离职且未按约定时间增补的派驻保安人数 / 期初派驻保安总人数) × 100%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超过</w:t>
            </w:r>
            <w:r>
              <w:rPr>
                <w:rFonts w:hint="eastAsia" w:ascii="宋体" w:hAnsi="宋体" w:eastAsia="宋体" w:cs="宋体"/>
                <w:color w:val="auto"/>
                <w:kern w:val="0"/>
                <w:szCs w:val="21"/>
                <w:highlight w:val="none"/>
              </w:rPr>
              <w:t>5%</w:t>
            </w:r>
            <w:r>
              <w:rPr>
                <w:rFonts w:hint="eastAsia" w:ascii="宋体" w:hAnsi="宋体" w:eastAsia="宋体" w:cs="宋体"/>
                <w:color w:val="auto"/>
                <w:szCs w:val="21"/>
                <w:highlight w:val="none"/>
              </w:rPr>
              <w:t>扣10分</w:t>
            </w:r>
          </w:p>
        </w:tc>
        <w:tc>
          <w:tcPr>
            <w:tcW w:w="466" w:type="pct"/>
            <w:vAlign w:val="center"/>
          </w:tcPr>
          <w:p w14:paraId="40836C3A">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扣分项</w:t>
            </w:r>
          </w:p>
          <w:p w14:paraId="19F54ED9">
            <w:pPr>
              <w:spacing w:line="360" w:lineRule="auto"/>
              <w:rPr>
                <w:rFonts w:hint="eastAsia" w:ascii="宋体" w:hAnsi="宋体" w:eastAsia="宋体" w:cs="宋体"/>
                <w:color w:val="auto"/>
                <w:szCs w:val="21"/>
                <w:highlight w:val="none"/>
              </w:rPr>
            </w:pPr>
          </w:p>
        </w:tc>
        <w:tc>
          <w:tcPr>
            <w:tcW w:w="331" w:type="pct"/>
            <w:vAlign w:val="center"/>
          </w:tcPr>
          <w:p w14:paraId="66D1BCDB">
            <w:pPr>
              <w:spacing w:line="360" w:lineRule="auto"/>
              <w:jc w:val="both"/>
              <w:rPr>
                <w:rFonts w:hint="eastAsia" w:ascii="宋体" w:hAnsi="宋体" w:eastAsia="宋体" w:cs="宋体"/>
                <w:color w:val="auto"/>
                <w:szCs w:val="21"/>
                <w:highlight w:val="none"/>
              </w:rPr>
            </w:pPr>
          </w:p>
        </w:tc>
      </w:tr>
      <w:tr w14:paraId="73EF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pct"/>
            <w:gridSpan w:val="3"/>
            <w:vAlign w:val="center"/>
          </w:tcPr>
          <w:p w14:paraId="43A462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分值合计</w:t>
            </w:r>
          </w:p>
        </w:tc>
        <w:tc>
          <w:tcPr>
            <w:tcW w:w="466" w:type="pct"/>
            <w:vAlign w:val="center"/>
          </w:tcPr>
          <w:p w14:paraId="373672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331" w:type="pct"/>
            <w:vAlign w:val="center"/>
          </w:tcPr>
          <w:p w14:paraId="508EFE96">
            <w:pPr>
              <w:spacing w:line="360" w:lineRule="auto"/>
              <w:jc w:val="both"/>
              <w:rPr>
                <w:rFonts w:hint="eastAsia" w:ascii="宋体" w:hAnsi="宋体" w:eastAsia="宋体" w:cs="宋体"/>
                <w:color w:val="auto"/>
                <w:szCs w:val="21"/>
                <w:highlight w:val="none"/>
              </w:rPr>
            </w:pPr>
          </w:p>
        </w:tc>
      </w:tr>
    </w:tbl>
    <w:p w14:paraId="4749370D">
      <w:pPr>
        <w:keepNext w:val="0"/>
        <w:keepLines w:val="0"/>
        <w:pageBreakBefore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按《东莞市水务集团供水有限公司安保检查考核评分标准》进行检查和验收，由</w:t>
      </w:r>
      <w:r>
        <w:rPr>
          <w:rFonts w:hint="eastAsia" w:ascii="宋体" w:hAnsi="宋体" w:eastAsia="宋体" w:cs="宋体"/>
          <w:bCs/>
          <w:color w:val="auto"/>
          <w:sz w:val="21"/>
          <w:szCs w:val="21"/>
          <w:highlight w:val="none"/>
          <w:lang w:val="en-US" w:eastAsia="zh-CN"/>
        </w:rPr>
        <w:t>招标人</w:t>
      </w:r>
      <w:r>
        <w:rPr>
          <w:rFonts w:hint="eastAsia" w:ascii="宋体" w:hAnsi="宋体" w:eastAsia="宋体" w:cs="宋体"/>
          <w:bCs/>
          <w:color w:val="auto"/>
          <w:sz w:val="21"/>
          <w:szCs w:val="21"/>
          <w:highlight w:val="none"/>
        </w:rPr>
        <w:t>各服务场地对</w:t>
      </w:r>
      <w:r>
        <w:rPr>
          <w:rFonts w:hint="eastAsia" w:ascii="宋体" w:hAnsi="宋体" w:eastAsia="宋体" w:cs="宋体"/>
          <w:bCs/>
          <w:color w:val="auto"/>
          <w:sz w:val="21"/>
          <w:szCs w:val="21"/>
          <w:highlight w:val="none"/>
          <w:lang w:val="en-US" w:eastAsia="zh-CN"/>
        </w:rPr>
        <w:t>安保单位</w:t>
      </w:r>
      <w:r>
        <w:rPr>
          <w:rFonts w:hint="eastAsia" w:ascii="宋体" w:hAnsi="宋体" w:eastAsia="宋体" w:cs="宋体"/>
          <w:bCs/>
          <w:color w:val="auto"/>
          <w:sz w:val="21"/>
          <w:szCs w:val="21"/>
          <w:highlight w:val="none"/>
        </w:rPr>
        <w:t>的保安服务进行检查考评，检查可采取明检、暗检相结合的方式，以暗检为主，考核取得90分或以上者为达标，全额拨付当月安保服务费，未达90分者为不达标，每低1分按0.5%的比例扣减当月的安保服务费。</w:t>
      </w:r>
    </w:p>
    <w:p w14:paraId="45B780F7">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lang w:val="zh-CN"/>
        </w:rPr>
      </w:pPr>
    </w:p>
    <w:p w14:paraId="3E7AEF6E">
      <w:pPr>
        <w:keepNext w:val="0"/>
        <w:keepLines w:val="0"/>
        <w:pageBreakBefore w:val="0"/>
        <w:widowControl/>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lang w:val="zh-CN"/>
        </w:rPr>
      </w:pPr>
    </w:p>
    <w:p w14:paraId="093DFA78">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50" w:name="_Toc15247"/>
      <w:bookmarkStart w:id="451" w:name="_Toc486167707"/>
      <w:bookmarkStart w:id="452" w:name="_Toc11281_WPSOffice_Level1"/>
      <w:bookmarkStart w:id="453" w:name="_Toc20401"/>
      <w:bookmarkStart w:id="454" w:name="_Toc142508359"/>
      <w:bookmarkStart w:id="455" w:name="_Toc450662892"/>
      <w:bookmarkStart w:id="456" w:name="_Toc25251"/>
      <w:r>
        <w:rPr>
          <w:rFonts w:hint="eastAsia" w:ascii="宋体" w:hAnsi="宋体" w:eastAsia="宋体" w:cs="宋体"/>
          <w:b/>
          <w:bCs/>
          <w:color w:val="auto"/>
          <w:kern w:val="44"/>
          <w:sz w:val="32"/>
          <w:szCs w:val="32"/>
          <w:highlight w:val="none"/>
          <w:lang w:val="zh-CN"/>
        </w:rPr>
        <w:t>第四篇 合同条款格式</w:t>
      </w:r>
      <w:bookmarkEnd w:id="450"/>
      <w:bookmarkEnd w:id="451"/>
      <w:bookmarkEnd w:id="452"/>
      <w:bookmarkEnd w:id="453"/>
      <w:bookmarkEnd w:id="454"/>
      <w:bookmarkEnd w:id="455"/>
      <w:bookmarkEnd w:id="456"/>
    </w:p>
    <w:p w14:paraId="611F2199">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792B5798">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07B639AD">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3DBFE511">
      <w:pPr>
        <w:autoSpaceDE w:val="0"/>
        <w:autoSpaceDN w:val="0"/>
        <w:adjustRightInd w:val="0"/>
        <w:spacing w:line="360" w:lineRule="auto"/>
        <w:jc w:val="center"/>
        <w:rPr>
          <w:rFonts w:hint="eastAsia" w:ascii="宋体" w:hAnsi="宋体" w:eastAsia="宋体" w:cs="宋体"/>
          <w:b/>
          <w:color w:val="auto"/>
          <w:kern w:val="0"/>
          <w:sz w:val="52"/>
          <w:szCs w:val="96"/>
          <w:highlight w:val="none"/>
        </w:rPr>
      </w:pPr>
      <w:r>
        <w:rPr>
          <w:rFonts w:hint="eastAsia" w:ascii="宋体" w:hAnsi="宋体" w:eastAsia="宋体" w:cs="宋体"/>
          <w:b/>
          <w:color w:val="auto"/>
          <w:kern w:val="0"/>
          <w:sz w:val="52"/>
          <w:szCs w:val="96"/>
          <w:highlight w:val="none"/>
        </w:rPr>
        <w:t>东莞市水务集团供水有限公司2025-2027年度保安服务采购项目</w:t>
      </w:r>
    </w:p>
    <w:p w14:paraId="3B194F4B">
      <w:pPr>
        <w:autoSpaceDE w:val="0"/>
        <w:autoSpaceDN w:val="0"/>
        <w:adjustRightInd w:val="0"/>
        <w:spacing w:line="360" w:lineRule="auto"/>
        <w:jc w:val="center"/>
        <w:rPr>
          <w:rFonts w:hint="eastAsia" w:ascii="宋体" w:hAnsi="宋体" w:eastAsia="宋体" w:cs="宋体"/>
          <w:bCs/>
          <w:color w:val="auto"/>
          <w:kern w:val="0"/>
          <w:sz w:val="52"/>
          <w:szCs w:val="52"/>
          <w:highlight w:val="none"/>
        </w:rPr>
      </w:pPr>
    </w:p>
    <w:p w14:paraId="7FC1CE3B">
      <w:pPr>
        <w:autoSpaceDE w:val="0"/>
        <w:autoSpaceDN w:val="0"/>
        <w:adjustRightInd w:val="0"/>
        <w:spacing w:before="840" w:beforeLines="350" w:after="360" w:afterLines="150" w:line="360" w:lineRule="auto"/>
        <w:jc w:val="center"/>
        <w:rPr>
          <w:rFonts w:hint="eastAsia" w:ascii="宋体" w:hAnsi="宋体" w:eastAsia="宋体" w:cs="宋体"/>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rPr>
        <w:t>采购合同</w:t>
      </w:r>
    </w:p>
    <w:p w14:paraId="5A6EC170">
      <w:pPr>
        <w:autoSpaceDE w:val="0"/>
        <w:autoSpaceDN w:val="0"/>
        <w:adjustRightInd w:val="0"/>
        <w:spacing w:line="360" w:lineRule="auto"/>
        <w:jc w:val="center"/>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58DA347D">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5A818154">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05882690">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00400BDC">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14:paraId="17D24893">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东莞市水务集团供水有限公司</w:t>
      </w:r>
    </w:p>
    <w:p w14:paraId="3F87C6B7">
      <w:pPr>
        <w:autoSpaceDE w:val="0"/>
        <w:autoSpaceDN w:val="0"/>
        <w:adjustRightInd w:val="0"/>
        <w:spacing w:line="480" w:lineRule="auto"/>
        <w:ind w:firstLine="1102" w:firstLineChars="392"/>
        <w:jc w:val="left"/>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171DD3D5">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14:paraId="5144078A">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591E21AC">
      <w:pPr>
        <w:autoSpaceDE w:val="0"/>
        <w:autoSpaceDN w:val="0"/>
        <w:adjustRightInd w:val="0"/>
        <w:jc w:val="left"/>
        <w:rPr>
          <w:rFonts w:hint="eastAsia" w:ascii="宋体" w:hAnsi="宋体" w:eastAsia="宋体" w:cs="宋体"/>
          <w:b/>
          <w:bCs/>
          <w:color w:val="auto"/>
          <w:kern w:val="0"/>
          <w:sz w:val="28"/>
          <w:szCs w:val="28"/>
          <w:highlight w:val="none"/>
        </w:rPr>
      </w:pPr>
    </w:p>
    <w:p w14:paraId="21F90171">
      <w:pPr>
        <w:autoSpaceDE w:val="0"/>
        <w:autoSpaceDN w:val="0"/>
        <w:adjustRightInd w:val="0"/>
        <w:jc w:val="left"/>
        <w:rPr>
          <w:rFonts w:hint="eastAsia" w:ascii="宋体" w:hAnsi="宋体" w:eastAsia="宋体" w:cs="宋体"/>
          <w:b/>
          <w:bCs/>
          <w:color w:val="auto"/>
          <w:kern w:val="0"/>
          <w:sz w:val="28"/>
          <w:szCs w:val="28"/>
          <w:highlight w:val="none"/>
        </w:rPr>
      </w:pPr>
    </w:p>
    <w:p w14:paraId="3B5DD60C">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49D98E43">
      <w:pPr>
        <w:autoSpaceDE w:val="0"/>
        <w:autoSpaceDN w:val="0"/>
        <w:adjustRightInd w:val="0"/>
        <w:snapToGrid w:val="0"/>
        <w:spacing w:line="360" w:lineRule="auto"/>
        <w:ind w:firstLine="420" w:firstLineChars="20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甲方：</w:t>
      </w:r>
      <w:r>
        <w:rPr>
          <w:rFonts w:hint="eastAsia" w:ascii="宋体" w:hAnsi="宋体" w:eastAsia="宋体" w:cs="Times New Roman"/>
          <w:color w:val="auto"/>
          <w:kern w:val="0"/>
          <w:szCs w:val="21"/>
          <w:highlight w:val="none"/>
          <w:lang w:val="en-US" w:eastAsia="zh-CN"/>
        </w:rPr>
        <w:t xml:space="preserve"> </w:t>
      </w:r>
    </w:p>
    <w:p w14:paraId="760DEEA1">
      <w:pPr>
        <w:autoSpaceDE w:val="0"/>
        <w:autoSpaceDN w:val="0"/>
        <w:adjustRightInd w:val="0"/>
        <w:snapToGrid w:val="0"/>
        <w:spacing w:line="360" w:lineRule="auto"/>
        <w:ind w:firstLine="420" w:firstLineChars="20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乙方：</w:t>
      </w:r>
      <w:r>
        <w:rPr>
          <w:rFonts w:hint="eastAsia" w:ascii="宋体" w:hAnsi="宋体" w:eastAsia="宋体" w:cs="Times New Roman"/>
          <w:color w:val="auto"/>
          <w:kern w:val="0"/>
          <w:szCs w:val="21"/>
          <w:highlight w:val="none"/>
          <w:lang w:val="en-US" w:eastAsia="zh-CN"/>
        </w:rPr>
        <w:t xml:space="preserve"> </w:t>
      </w:r>
    </w:p>
    <w:p w14:paraId="53DEF3F5">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甲乙双方在遵守中华人民共和国相关的法律、法规的基础上，根据《中华人民共和国民法典》及</w:t>
      </w:r>
      <w:r>
        <w:rPr>
          <w:rFonts w:hint="eastAsia" w:ascii="宋体" w:hAnsi="宋体" w:eastAsia="宋体" w:cs="宋体"/>
          <w:color w:val="auto"/>
          <w:kern w:val="0"/>
          <w:szCs w:val="21"/>
          <w:highlight w:val="none"/>
          <w:lang w:val="en-US" w:eastAsia="zh-CN"/>
        </w:rPr>
        <w:t>2025</w:t>
      </w:r>
      <w:r>
        <w:rPr>
          <w:rFonts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lang w:val="en-US" w:eastAsia="zh-CN"/>
        </w:rPr>
        <w:t xml:space="preserve">   </w:t>
      </w:r>
      <w:r>
        <w:rPr>
          <w:rFonts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lang w:val="en-US" w:eastAsia="zh-CN"/>
        </w:rPr>
        <w:t xml:space="preserve">   </w:t>
      </w:r>
      <w:r>
        <w:rPr>
          <w:rFonts w:ascii="宋体" w:hAnsi="宋体" w:eastAsia="宋体" w:cs="宋体"/>
          <w:color w:val="auto"/>
          <w:kern w:val="0"/>
          <w:szCs w:val="21"/>
          <w:highlight w:val="none"/>
        </w:rPr>
        <w:t>日</w:t>
      </w:r>
      <w:r>
        <w:rPr>
          <w:rFonts w:hint="eastAsia" w:ascii="宋体" w:hAnsi="宋体" w:eastAsia="宋体" w:cs="宋体"/>
          <w:color w:val="auto"/>
          <w:kern w:val="0"/>
          <w:szCs w:val="21"/>
          <w:highlight w:val="none"/>
        </w:rPr>
        <w:t>东莞市水务集团供水有限公司202</w:t>
      </w:r>
      <w:r>
        <w:rPr>
          <w:rFonts w:hint="eastAsia" w:ascii="宋体" w:hAnsi="宋体" w:eastAsia="宋体" w:cs="宋体"/>
          <w:color w:val="auto"/>
          <w:kern w:val="0"/>
          <w:szCs w:val="21"/>
          <w:highlight w:val="none"/>
          <w:lang w:val="en-US" w:eastAsia="zh-CN"/>
        </w:rPr>
        <w:t>5年至</w:t>
      </w: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年保安服务采购项目</w:t>
      </w:r>
      <w:r>
        <w:rPr>
          <w:rFonts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u w:val="single"/>
          <w:lang w:val="en-US" w:eastAsia="zh-CN"/>
        </w:rPr>
        <w:t xml:space="preserve">            </w:t>
      </w:r>
      <w:r>
        <w:rPr>
          <w:rFonts w:ascii="宋体" w:hAnsi="宋体" w:eastAsia="宋体" w:cs="宋体"/>
          <w:color w:val="auto"/>
          <w:kern w:val="0"/>
          <w:szCs w:val="21"/>
          <w:highlight w:val="none"/>
        </w:rPr>
        <w:t>）招投标结果，经双方协商一致，同意签订本合同，以供双方共同遵守执行。</w:t>
      </w:r>
    </w:p>
    <w:p w14:paraId="771B44D5">
      <w:pPr>
        <w:widowControl/>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一、项目概况</w:t>
      </w:r>
      <w:r>
        <w:rPr>
          <w:rFonts w:hint="eastAsia" w:ascii="宋体" w:hAnsi="宋体" w:eastAsia="宋体" w:cs="宋体"/>
          <w:color w:val="auto"/>
          <w:kern w:val="0"/>
          <w:szCs w:val="21"/>
          <w:highlight w:val="none"/>
        </w:rPr>
        <w:t xml:space="preserve"> </w:t>
      </w:r>
    </w:p>
    <w:p w14:paraId="3125FF4D">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w:t>
      </w:r>
      <w:r>
        <w:rPr>
          <w:rFonts w:hint="eastAsia" w:ascii="宋体" w:hAnsi="宋体" w:eastAsia="宋体" w:cs="宋体"/>
          <w:color w:val="auto"/>
          <w:kern w:val="0"/>
          <w:szCs w:val="21"/>
          <w:highlight w:val="none"/>
          <w:lang w:val="en-US" w:eastAsia="zh-CN"/>
        </w:rPr>
        <w:t>所属</w:t>
      </w:r>
      <w:r>
        <w:rPr>
          <w:rFonts w:hint="eastAsia" w:ascii="宋体" w:hAnsi="宋体" w:eastAsia="宋体" w:cs="宋体"/>
          <w:color w:val="auto"/>
          <w:kern w:val="0"/>
          <w:szCs w:val="21"/>
          <w:highlight w:val="none"/>
          <w:lang w:eastAsia="zh-CN"/>
        </w:rPr>
        <w:t>现有</w:t>
      </w:r>
      <w:r>
        <w:rPr>
          <w:rFonts w:hint="eastAsia" w:ascii="宋体" w:hAnsi="宋体" w:eastAsia="宋体" w:cs="宋体"/>
          <w:color w:val="auto"/>
          <w:kern w:val="0"/>
          <w:szCs w:val="21"/>
          <w:highlight w:val="none"/>
          <w:lang w:val="en-US" w:eastAsia="zh-CN"/>
        </w:rPr>
        <w:t>30间属地供水分公司（莞南、万江、东城、松山湖、石碣、石龙、茶山、石排、企石、横沥、桥头、谢岗、东坑、寮步、大朗、黄江、塘厦、凤岗、长安、虎门、厚街、沙田、道滘、洪梅、麻涌、中堂、高埗、樟木头、大岭山、望牛墩分公司）、1间制水分公司（含32间供水厂）、1间子公司（东莞市东江原水有限公司）</w:t>
      </w:r>
      <w:r>
        <w:rPr>
          <w:rFonts w:ascii="宋体" w:hAnsi="宋体" w:eastAsia="宋体" w:cs="宋体"/>
          <w:color w:val="auto"/>
          <w:kern w:val="0"/>
          <w:szCs w:val="21"/>
          <w:highlight w:val="none"/>
        </w:rPr>
        <w:t>。</w:t>
      </w:r>
    </w:p>
    <w:p w14:paraId="2A9AAF54">
      <w:pPr>
        <w:widowControl/>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 xml:space="preserve">二、采购内容 </w:t>
      </w:r>
    </w:p>
    <w:p w14:paraId="10BC3381">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（一）采购内容：甲方本部办公楼、供水厂及配套设施（含泵房、加压站等）、相关子分公司办公楼（含营业厅）等合共</w:t>
      </w:r>
      <w:r>
        <w:rPr>
          <w:rFonts w:ascii="宋体" w:hAnsi="宋体" w:eastAsia="宋体" w:cs="宋体"/>
          <w:color w:val="auto"/>
          <w:kern w:val="0"/>
          <w:szCs w:val="21"/>
          <w:highlight w:val="none"/>
        </w:rPr>
        <w:t>59</w:t>
      </w:r>
      <w:r>
        <w:rPr>
          <w:rFonts w:hint="eastAsia" w:ascii="宋体" w:hAnsi="宋体" w:eastAsia="宋体" w:cs="宋体"/>
          <w:color w:val="auto"/>
          <w:kern w:val="0"/>
          <w:szCs w:val="21"/>
          <w:highlight w:val="none"/>
        </w:rPr>
        <w:t>个服务点需采购安保服务，预计需要保安人员合计</w:t>
      </w:r>
      <w:r>
        <w:rPr>
          <w:rFonts w:hint="eastAsia" w:ascii="宋体" w:hAnsi="宋体" w:eastAsia="宋体" w:cs="宋体"/>
          <w:color w:val="auto"/>
          <w:kern w:val="0"/>
          <w:szCs w:val="21"/>
          <w:highlight w:val="none"/>
          <w:lang w:val="en-US" w:eastAsia="zh-CN"/>
        </w:rPr>
        <w:t>414</w:t>
      </w:r>
      <w:r>
        <w:rPr>
          <w:rFonts w:hint="eastAsia" w:ascii="宋体" w:hAnsi="宋体" w:eastAsia="宋体" w:cs="宋体"/>
          <w:color w:val="auto"/>
          <w:kern w:val="0"/>
          <w:szCs w:val="21"/>
          <w:highlight w:val="none"/>
        </w:rPr>
        <w:t>名。为保障甲方本部、供水厂、相关子分公司等项目人员、财产安全，甲方拟通过公开招标方式确定1家专业的保安服务公司，为甲方提供专业的保安外包服务，合同期限为</w:t>
      </w:r>
      <w:r>
        <w:rPr>
          <w:rFonts w:hint="eastAsia" w:ascii="宋体" w:hAnsi="宋体" w:eastAsia="宋体" w:cs="宋体"/>
          <w:color w:val="auto"/>
          <w:kern w:val="0"/>
          <w:szCs w:val="21"/>
          <w:highlight w:val="none"/>
          <w:lang w:val="en-US" w:eastAsia="zh-CN"/>
        </w:rPr>
        <w:t>自合同签订之日起至2027年6月30日</w:t>
      </w:r>
      <w:r>
        <w:rPr>
          <w:rFonts w:hint="eastAsia" w:ascii="宋体" w:hAnsi="宋体" w:eastAsia="宋体" w:cs="宋体"/>
          <w:color w:val="auto"/>
          <w:kern w:val="0"/>
          <w:szCs w:val="21"/>
          <w:highlight w:val="none"/>
        </w:rPr>
        <w:t>。</w:t>
      </w:r>
    </w:p>
    <w:p w14:paraId="70A95F30">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（二）服务地点：东莞市辖区内，相关运营项目所在地。</w:t>
      </w:r>
    </w:p>
    <w:p w14:paraId="41CEAE12">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（三）甲方运营项目及人员安排表： </w:t>
      </w:r>
    </w:p>
    <w:p w14:paraId="47D32279">
      <w:pPr>
        <w:widowControl/>
        <w:spacing w:line="44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kern w:val="0"/>
          <w:szCs w:val="21"/>
          <w:highlight w:val="none"/>
        </w:rPr>
        <w:t>生产性质（制水分公司：供水厂及配套泵房、加压站）</w:t>
      </w:r>
    </w:p>
    <w:tbl>
      <w:tblPr>
        <w:tblStyle w:val="38"/>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12"/>
        <w:gridCol w:w="1176"/>
        <w:gridCol w:w="2355"/>
        <w:gridCol w:w="1060"/>
        <w:gridCol w:w="2328"/>
      </w:tblGrid>
      <w:tr w14:paraId="5E6C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65FD248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12" w:type="dxa"/>
            <w:noWrap w:val="0"/>
            <w:vAlign w:val="center"/>
          </w:tcPr>
          <w:p w14:paraId="149E82A3">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p w14:paraId="2D7B43E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1176" w:type="dxa"/>
            <w:noWrap w:val="0"/>
            <w:vAlign w:val="center"/>
          </w:tcPr>
          <w:p w14:paraId="57E6BE3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面积 （m2）</w:t>
            </w:r>
          </w:p>
        </w:tc>
        <w:tc>
          <w:tcPr>
            <w:tcW w:w="2355" w:type="dxa"/>
            <w:noWrap w:val="0"/>
            <w:vAlign w:val="center"/>
          </w:tcPr>
          <w:p w14:paraId="796BA911">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tc>
        <w:tc>
          <w:tcPr>
            <w:tcW w:w="1060" w:type="dxa"/>
            <w:noWrap w:val="0"/>
            <w:vAlign w:val="center"/>
          </w:tcPr>
          <w:p w14:paraId="4F41FEDC">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人数</w:t>
            </w:r>
          </w:p>
        </w:tc>
        <w:tc>
          <w:tcPr>
            <w:tcW w:w="2328" w:type="dxa"/>
            <w:noWrap w:val="0"/>
            <w:vAlign w:val="center"/>
          </w:tcPr>
          <w:p w14:paraId="046544AA">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配置安排</w:t>
            </w:r>
          </w:p>
        </w:tc>
      </w:tr>
      <w:tr w14:paraId="1094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6C6FB23E">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1912" w:type="dxa"/>
            <w:noWrap w:val="0"/>
            <w:vAlign w:val="center"/>
          </w:tcPr>
          <w:p w14:paraId="23FCB6E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市第三水厂</w:t>
            </w:r>
          </w:p>
        </w:tc>
        <w:tc>
          <w:tcPr>
            <w:tcW w:w="1176" w:type="dxa"/>
            <w:noWrap w:val="0"/>
            <w:vAlign w:val="center"/>
          </w:tcPr>
          <w:p w14:paraId="321DABF0">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86243.24</w:t>
            </w:r>
          </w:p>
        </w:tc>
        <w:tc>
          <w:tcPr>
            <w:tcW w:w="2355" w:type="dxa"/>
            <w:noWrap w:val="0"/>
            <w:vAlign w:val="center"/>
          </w:tcPr>
          <w:p w14:paraId="0E641792">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东莞市东城街道东城路东城段421号</w:t>
            </w:r>
          </w:p>
        </w:tc>
        <w:tc>
          <w:tcPr>
            <w:tcW w:w="1060" w:type="dxa"/>
            <w:noWrap w:val="0"/>
            <w:vAlign w:val="center"/>
          </w:tcPr>
          <w:p w14:paraId="29AD209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2328" w:type="dxa"/>
            <w:noWrap w:val="0"/>
            <w:vAlign w:val="center"/>
          </w:tcPr>
          <w:p w14:paraId="3B71BB67">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三厂厂前区9人（含保安队长1人，四班三转，每班2人），三厂厂门口8人（四班三转，每班2人），三厂办公区3人（已有1名自有保安，四班三转，每班1人）。</w:t>
            </w:r>
          </w:p>
        </w:tc>
      </w:tr>
      <w:tr w14:paraId="7995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34" w:type="dxa"/>
            <w:noWrap w:val="0"/>
            <w:vAlign w:val="center"/>
          </w:tcPr>
          <w:p w14:paraId="5558C65A">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912" w:type="dxa"/>
            <w:noWrap w:val="0"/>
            <w:vAlign w:val="center"/>
          </w:tcPr>
          <w:p w14:paraId="49033F2F">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第三水厂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1176" w:type="dxa"/>
            <w:noWrap w:val="0"/>
            <w:vAlign w:val="center"/>
          </w:tcPr>
          <w:p w14:paraId="7EFF2EE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4071.3</w:t>
            </w:r>
          </w:p>
        </w:tc>
        <w:tc>
          <w:tcPr>
            <w:tcW w:w="2355" w:type="dxa"/>
            <w:noWrap w:val="0"/>
            <w:vAlign w:val="center"/>
          </w:tcPr>
          <w:p w14:paraId="5C9C0CF0">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第三水厂取水泵房位于东莞市东江南支流东城下桥段</w:t>
            </w:r>
          </w:p>
        </w:tc>
        <w:tc>
          <w:tcPr>
            <w:tcW w:w="1060" w:type="dxa"/>
            <w:noWrap w:val="0"/>
            <w:vAlign w:val="center"/>
          </w:tcPr>
          <w:p w14:paraId="19D20932">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6269CF07">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290F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34" w:type="dxa"/>
            <w:noWrap w:val="0"/>
            <w:vAlign w:val="center"/>
          </w:tcPr>
          <w:p w14:paraId="43CC4C09">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912" w:type="dxa"/>
            <w:noWrap w:val="0"/>
            <w:vAlign w:val="center"/>
          </w:tcPr>
          <w:p w14:paraId="5332911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第三水厂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（大岭山加压站）</w:t>
            </w:r>
          </w:p>
        </w:tc>
        <w:tc>
          <w:tcPr>
            <w:tcW w:w="1176" w:type="dxa"/>
            <w:noWrap w:val="0"/>
            <w:vAlign w:val="center"/>
          </w:tcPr>
          <w:p w14:paraId="59E4CD76">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11556</w:t>
            </w:r>
          </w:p>
        </w:tc>
        <w:tc>
          <w:tcPr>
            <w:tcW w:w="2355" w:type="dxa"/>
            <w:noWrap w:val="0"/>
            <w:vAlign w:val="center"/>
          </w:tcPr>
          <w:p w14:paraId="167BF7F0">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广东省东莞市大岭山镇莞长路大岭山段592号</w:t>
            </w:r>
          </w:p>
        </w:tc>
        <w:tc>
          <w:tcPr>
            <w:tcW w:w="1060" w:type="dxa"/>
            <w:noWrap w:val="0"/>
            <w:vAlign w:val="center"/>
          </w:tcPr>
          <w:p w14:paraId="26071650">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50F5DE4F">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037F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76167510">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912" w:type="dxa"/>
            <w:noWrap w:val="0"/>
            <w:vAlign w:val="center"/>
          </w:tcPr>
          <w:p w14:paraId="13C9FCDA">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第三水厂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（长安加压站）</w:t>
            </w:r>
          </w:p>
        </w:tc>
        <w:tc>
          <w:tcPr>
            <w:tcW w:w="1176" w:type="dxa"/>
            <w:noWrap w:val="0"/>
            <w:vAlign w:val="center"/>
          </w:tcPr>
          <w:p w14:paraId="7138E07E">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30741</w:t>
            </w:r>
          </w:p>
        </w:tc>
        <w:tc>
          <w:tcPr>
            <w:tcW w:w="2355" w:type="dxa"/>
            <w:noWrap w:val="0"/>
            <w:vAlign w:val="center"/>
          </w:tcPr>
          <w:p w14:paraId="53EE732F">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广东省东莞市长安镇莞长路长安段220号</w:t>
            </w:r>
          </w:p>
        </w:tc>
        <w:tc>
          <w:tcPr>
            <w:tcW w:w="1060" w:type="dxa"/>
            <w:noWrap w:val="0"/>
            <w:vAlign w:val="center"/>
          </w:tcPr>
          <w:p w14:paraId="5F0FECB7">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2328" w:type="dxa"/>
            <w:noWrap w:val="0"/>
            <w:vAlign w:val="center"/>
          </w:tcPr>
          <w:p w14:paraId="357BC390">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四班三转，每班2人，共8人。</w:t>
            </w:r>
          </w:p>
        </w:tc>
      </w:tr>
      <w:tr w14:paraId="43F1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155164F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912" w:type="dxa"/>
            <w:noWrap w:val="0"/>
            <w:vAlign w:val="center"/>
          </w:tcPr>
          <w:p w14:paraId="16A102F6">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市第四水厂</w:t>
            </w:r>
          </w:p>
        </w:tc>
        <w:tc>
          <w:tcPr>
            <w:tcW w:w="1176" w:type="dxa"/>
            <w:noWrap w:val="0"/>
            <w:vAlign w:val="center"/>
          </w:tcPr>
          <w:p w14:paraId="2D244D59">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276690</w:t>
            </w:r>
          </w:p>
        </w:tc>
        <w:tc>
          <w:tcPr>
            <w:tcW w:w="2355" w:type="dxa"/>
            <w:noWrap w:val="0"/>
            <w:vAlign w:val="center"/>
          </w:tcPr>
          <w:p w14:paraId="49D4E25A">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东莞市高埗镇高埗沿江南路150号</w:t>
            </w:r>
          </w:p>
        </w:tc>
        <w:tc>
          <w:tcPr>
            <w:tcW w:w="1060" w:type="dxa"/>
            <w:noWrap w:val="0"/>
            <w:vAlign w:val="center"/>
          </w:tcPr>
          <w:p w14:paraId="599779D8">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2328" w:type="dxa"/>
            <w:noWrap w:val="0"/>
            <w:vAlign w:val="center"/>
          </w:tcPr>
          <w:p w14:paraId="38BA8541">
            <w:pPr>
              <w:widowControl/>
              <w:spacing w:line="360" w:lineRule="exact"/>
              <w:jc w:val="center"/>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四班三转，每班3人，外加保安队长1人，共13人.</w:t>
            </w:r>
          </w:p>
        </w:tc>
      </w:tr>
      <w:tr w14:paraId="4C86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179F3A79">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912" w:type="dxa"/>
            <w:noWrap w:val="0"/>
            <w:vAlign w:val="center"/>
          </w:tcPr>
          <w:p w14:paraId="05A5B6E9">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市第四水厂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（取水头部）</w:t>
            </w:r>
          </w:p>
        </w:tc>
        <w:tc>
          <w:tcPr>
            <w:tcW w:w="1176" w:type="dxa"/>
            <w:noWrap w:val="0"/>
            <w:vAlign w:val="center"/>
          </w:tcPr>
          <w:p w14:paraId="208F91D1">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3968</w:t>
            </w:r>
          </w:p>
        </w:tc>
        <w:tc>
          <w:tcPr>
            <w:tcW w:w="2355" w:type="dxa"/>
            <w:noWrap w:val="0"/>
            <w:vAlign w:val="center"/>
          </w:tcPr>
          <w:p w14:paraId="76E4340E">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东莞市石碣镇脉洲工业区水南码头附近</w:t>
            </w:r>
          </w:p>
        </w:tc>
        <w:tc>
          <w:tcPr>
            <w:tcW w:w="1060" w:type="dxa"/>
            <w:noWrap w:val="0"/>
            <w:vAlign w:val="center"/>
          </w:tcPr>
          <w:p w14:paraId="3EEA7A3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4974049C">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四班三转，每班1人，共4。</w:t>
            </w:r>
          </w:p>
        </w:tc>
      </w:tr>
      <w:tr w14:paraId="53DC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38C2EC55">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1912" w:type="dxa"/>
            <w:noWrap w:val="0"/>
            <w:vAlign w:val="center"/>
          </w:tcPr>
          <w:p w14:paraId="0E168AC9">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市第五水厂</w:t>
            </w:r>
          </w:p>
        </w:tc>
        <w:tc>
          <w:tcPr>
            <w:tcW w:w="1176" w:type="dxa"/>
            <w:noWrap w:val="0"/>
            <w:vAlign w:val="center"/>
          </w:tcPr>
          <w:p w14:paraId="2B568997">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115000</w:t>
            </w:r>
          </w:p>
        </w:tc>
        <w:tc>
          <w:tcPr>
            <w:tcW w:w="2355" w:type="dxa"/>
            <w:noWrap w:val="0"/>
            <w:vAlign w:val="center"/>
          </w:tcPr>
          <w:p w14:paraId="15882D34">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东莞市企石镇杨屋新兴路33号</w:t>
            </w:r>
          </w:p>
        </w:tc>
        <w:tc>
          <w:tcPr>
            <w:tcW w:w="1060" w:type="dxa"/>
            <w:noWrap w:val="0"/>
            <w:vAlign w:val="center"/>
          </w:tcPr>
          <w:p w14:paraId="0933FC9C">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328" w:type="dxa"/>
            <w:noWrap w:val="0"/>
            <w:vAlign w:val="center"/>
          </w:tcPr>
          <w:p w14:paraId="7A6AC612">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479E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0FBCAF2A">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1912" w:type="dxa"/>
            <w:noWrap w:val="0"/>
            <w:vAlign w:val="center"/>
          </w:tcPr>
          <w:p w14:paraId="1E8BE2C5">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市第五水厂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1176" w:type="dxa"/>
            <w:noWrap w:val="0"/>
            <w:vAlign w:val="center"/>
          </w:tcPr>
          <w:p w14:paraId="592B2E68">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30530</w:t>
            </w:r>
          </w:p>
        </w:tc>
        <w:tc>
          <w:tcPr>
            <w:tcW w:w="2355" w:type="dxa"/>
            <w:noWrap w:val="0"/>
            <w:vAlign w:val="center"/>
          </w:tcPr>
          <w:p w14:paraId="6281F4DA">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东莞市企石镇东江大堤黄大仙公园附近</w:t>
            </w:r>
          </w:p>
        </w:tc>
        <w:tc>
          <w:tcPr>
            <w:tcW w:w="1060" w:type="dxa"/>
            <w:noWrap w:val="0"/>
            <w:vAlign w:val="center"/>
          </w:tcPr>
          <w:p w14:paraId="17000B78">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2328" w:type="dxa"/>
            <w:noWrap w:val="0"/>
            <w:vAlign w:val="center"/>
          </w:tcPr>
          <w:p w14:paraId="4CF64A09">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四班三转，每班2人，共8人</w:t>
            </w:r>
          </w:p>
        </w:tc>
      </w:tr>
      <w:tr w14:paraId="13FD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023B8E09">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912" w:type="dxa"/>
            <w:noWrap w:val="0"/>
            <w:vAlign w:val="center"/>
          </w:tcPr>
          <w:p w14:paraId="186AD119">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市第五水厂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（东坑加压站）</w:t>
            </w:r>
          </w:p>
        </w:tc>
        <w:tc>
          <w:tcPr>
            <w:tcW w:w="1176" w:type="dxa"/>
            <w:noWrap w:val="0"/>
            <w:vAlign w:val="center"/>
          </w:tcPr>
          <w:p w14:paraId="78CF26B7">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4533</w:t>
            </w:r>
          </w:p>
        </w:tc>
        <w:tc>
          <w:tcPr>
            <w:tcW w:w="2355" w:type="dxa"/>
            <w:noWrap w:val="0"/>
            <w:vAlign w:val="center"/>
          </w:tcPr>
          <w:p w14:paraId="41FC2284">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东莞市东坑镇中兴大道北92号</w:t>
            </w:r>
          </w:p>
        </w:tc>
        <w:tc>
          <w:tcPr>
            <w:tcW w:w="1060" w:type="dxa"/>
            <w:noWrap w:val="0"/>
            <w:vAlign w:val="center"/>
          </w:tcPr>
          <w:p w14:paraId="219DC6CD">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32D897B9">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3AA8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4EC57C7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1912" w:type="dxa"/>
            <w:noWrap w:val="0"/>
            <w:vAlign w:val="center"/>
          </w:tcPr>
          <w:p w14:paraId="78D88AE3">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市第五水厂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（松山湖加压站）</w:t>
            </w:r>
          </w:p>
        </w:tc>
        <w:tc>
          <w:tcPr>
            <w:tcW w:w="1176" w:type="dxa"/>
            <w:noWrap w:val="0"/>
            <w:vAlign w:val="center"/>
          </w:tcPr>
          <w:p w14:paraId="3928793C">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2278</w:t>
            </w:r>
          </w:p>
        </w:tc>
        <w:tc>
          <w:tcPr>
            <w:tcW w:w="2355" w:type="dxa"/>
            <w:noWrap w:val="0"/>
            <w:vAlign w:val="center"/>
          </w:tcPr>
          <w:p w14:paraId="1E6A70A2">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东莞市松山湖工业园新城路（华为南方工厂D区E2A旁边）</w:t>
            </w:r>
          </w:p>
        </w:tc>
        <w:tc>
          <w:tcPr>
            <w:tcW w:w="1060" w:type="dxa"/>
            <w:noWrap w:val="0"/>
            <w:vAlign w:val="center"/>
          </w:tcPr>
          <w:p w14:paraId="19653AA9">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3DE1D7F6">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01D7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06C41EB0">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1912" w:type="dxa"/>
            <w:noWrap w:val="0"/>
            <w:vAlign w:val="center"/>
          </w:tcPr>
          <w:p w14:paraId="60CADB56">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市第六水厂</w:t>
            </w:r>
          </w:p>
        </w:tc>
        <w:tc>
          <w:tcPr>
            <w:tcW w:w="1176" w:type="dxa"/>
            <w:noWrap w:val="0"/>
            <w:vAlign w:val="center"/>
          </w:tcPr>
          <w:p w14:paraId="7DE27CC0">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205318.1</w:t>
            </w:r>
          </w:p>
        </w:tc>
        <w:tc>
          <w:tcPr>
            <w:tcW w:w="2355" w:type="dxa"/>
            <w:noWrap w:val="0"/>
            <w:vAlign w:val="center"/>
          </w:tcPr>
          <w:p w14:paraId="6F20DFC4">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东莞市东城街道莞龙路东城段21号</w:t>
            </w:r>
          </w:p>
        </w:tc>
        <w:tc>
          <w:tcPr>
            <w:tcW w:w="1060" w:type="dxa"/>
            <w:noWrap w:val="0"/>
            <w:vAlign w:val="center"/>
          </w:tcPr>
          <w:p w14:paraId="767B76F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2328" w:type="dxa"/>
            <w:noWrap w:val="0"/>
            <w:vAlign w:val="center"/>
          </w:tcPr>
          <w:p w14:paraId="74E99D59">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四班三转，每班4人，外加保安队长1人，共17人。</w:t>
            </w:r>
          </w:p>
        </w:tc>
      </w:tr>
      <w:tr w14:paraId="450D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noWrap w:val="0"/>
            <w:vAlign w:val="center"/>
          </w:tcPr>
          <w:p w14:paraId="4B5A3A13">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1912" w:type="dxa"/>
            <w:noWrap w:val="0"/>
            <w:vAlign w:val="center"/>
          </w:tcPr>
          <w:p w14:paraId="3C45C424">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东城水厂</w:t>
            </w:r>
          </w:p>
        </w:tc>
        <w:tc>
          <w:tcPr>
            <w:tcW w:w="1176" w:type="dxa"/>
            <w:noWrap w:val="0"/>
            <w:vAlign w:val="center"/>
          </w:tcPr>
          <w:p w14:paraId="28100B48">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67333.4</w:t>
            </w:r>
          </w:p>
        </w:tc>
        <w:tc>
          <w:tcPr>
            <w:tcW w:w="2355" w:type="dxa"/>
            <w:noWrap w:val="0"/>
            <w:vAlign w:val="center"/>
          </w:tcPr>
          <w:p w14:paraId="5C51CB4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东莞市东城街道下桥银岭街9号</w:t>
            </w:r>
          </w:p>
        </w:tc>
        <w:tc>
          <w:tcPr>
            <w:tcW w:w="1060" w:type="dxa"/>
            <w:noWrap w:val="0"/>
            <w:vAlign w:val="center"/>
          </w:tcPr>
          <w:p w14:paraId="50E64D9C">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2328" w:type="dxa"/>
            <w:noWrap w:val="0"/>
            <w:vAlign w:val="center"/>
          </w:tcPr>
          <w:p w14:paraId="7827C16B">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四班三转，每班3人，外加保安队长1人，共13人。</w:t>
            </w:r>
          </w:p>
        </w:tc>
      </w:tr>
      <w:tr w14:paraId="55FB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2D88CFB7">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912" w:type="dxa"/>
            <w:noWrap w:val="0"/>
            <w:vAlign w:val="center"/>
          </w:tcPr>
          <w:p w14:paraId="1269C96C">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东城水厂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1176" w:type="dxa"/>
            <w:noWrap w:val="0"/>
            <w:vAlign w:val="center"/>
          </w:tcPr>
          <w:p w14:paraId="4DE65CE6">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7200</w:t>
            </w:r>
          </w:p>
        </w:tc>
        <w:tc>
          <w:tcPr>
            <w:tcW w:w="2355" w:type="dxa"/>
            <w:noWrap w:val="0"/>
            <w:vAlign w:val="center"/>
          </w:tcPr>
          <w:p w14:paraId="21864065">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东江大道东城段29号取水泵房公共区域</w:t>
            </w:r>
          </w:p>
        </w:tc>
        <w:tc>
          <w:tcPr>
            <w:tcW w:w="1060" w:type="dxa"/>
            <w:noWrap w:val="0"/>
            <w:vAlign w:val="center"/>
          </w:tcPr>
          <w:p w14:paraId="38D968E3">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0825E285">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1EC2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52ABB117">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1912" w:type="dxa"/>
            <w:noWrap w:val="0"/>
            <w:vAlign w:val="center"/>
          </w:tcPr>
          <w:p w14:paraId="2E9F749F">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万江水厂</w:t>
            </w:r>
          </w:p>
        </w:tc>
        <w:tc>
          <w:tcPr>
            <w:tcW w:w="1176" w:type="dxa"/>
            <w:noWrap w:val="0"/>
            <w:vAlign w:val="center"/>
          </w:tcPr>
          <w:p w14:paraId="42986F4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20610</w:t>
            </w:r>
          </w:p>
        </w:tc>
        <w:tc>
          <w:tcPr>
            <w:tcW w:w="2355" w:type="dxa"/>
            <w:noWrap w:val="0"/>
            <w:vAlign w:val="center"/>
          </w:tcPr>
          <w:p w14:paraId="3BF8746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东莞市万江街道万龙路191号</w:t>
            </w:r>
          </w:p>
        </w:tc>
        <w:tc>
          <w:tcPr>
            <w:tcW w:w="1060" w:type="dxa"/>
            <w:noWrap w:val="0"/>
            <w:vAlign w:val="center"/>
          </w:tcPr>
          <w:p w14:paraId="35B82D1C">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2328" w:type="dxa"/>
            <w:noWrap w:val="0"/>
            <w:vAlign w:val="center"/>
          </w:tcPr>
          <w:p w14:paraId="41E517E4">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四班三转，每班3人，外加保安队长1人，共13人（其中4名保安需驻守取水口。）</w:t>
            </w:r>
          </w:p>
        </w:tc>
      </w:tr>
      <w:tr w14:paraId="6878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3F3069CD">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912" w:type="dxa"/>
            <w:noWrap w:val="0"/>
            <w:vAlign w:val="center"/>
          </w:tcPr>
          <w:p w14:paraId="4E1CE214">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高埗水厂</w:t>
            </w:r>
          </w:p>
        </w:tc>
        <w:tc>
          <w:tcPr>
            <w:tcW w:w="1176" w:type="dxa"/>
            <w:noWrap w:val="0"/>
            <w:vAlign w:val="center"/>
          </w:tcPr>
          <w:p w14:paraId="72558F4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23450</w:t>
            </w:r>
          </w:p>
        </w:tc>
        <w:tc>
          <w:tcPr>
            <w:tcW w:w="2355" w:type="dxa"/>
            <w:noWrap w:val="0"/>
            <w:vAlign w:val="center"/>
          </w:tcPr>
          <w:p w14:paraId="7A7E09D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东莞市高埗镇沿江南路48号</w:t>
            </w:r>
          </w:p>
        </w:tc>
        <w:tc>
          <w:tcPr>
            <w:tcW w:w="1060" w:type="dxa"/>
            <w:noWrap w:val="0"/>
            <w:vAlign w:val="center"/>
          </w:tcPr>
          <w:p w14:paraId="4326BDCA">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328" w:type="dxa"/>
            <w:noWrap w:val="0"/>
            <w:vAlign w:val="center"/>
          </w:tcPr>
          <w:p w14:paraId="4AD07239">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2D4D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6FC1A7A0">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912" w:type="dxa"/>
            <w:noWrap w:val="0"/>
            <w:vAlign w:val="center"/>
          </w:tcPr>
          <w:p w14:paraId="0D489FC9">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樟木头簕竹排水厂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1176" w:type="dxa"/>
            <w:noWrap w:val="0"/>
            <w:vAlign w:val="center"/>
          </w:tcPr>
          <w:p w14:paraId="349C86A0">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2074</w:t>
            </w:r>
          </w:p>
        </w:tc>
        <w:tc>
          <w:tcPr>
            <w:tcW w:w="2355" w:type="dxa"/>
            <w:noWrap w:val="0"/>
            <w:vAlign w:val="center"/>
          </w:tcPr>
          <w:p w14:paraId="5A3163B7">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东莞市樟木头镇官仓沿河路3号</w:t>
            </w:r>
          </w:p>
        </w:tc>
        <w:tc>
          <w:tcPr>
            <w:tcW w:w="1060" w:type="dxa"/>
            <w:noWrap w:val="0"/>
            <w:vAlign w:val="center"/>
          </w:tcPr>
          <w:p w14:paraId="7E3FB374">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56A08FE6">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四班三转，每班1人，共4人。</w:t>
            </w:r>
          </w:p>
        </w:tc>
      </w:tr>
      <w:tr w14:paraId="2B22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582609E8">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912" w:type="dxa"/>
            <w:noWrap w:val="0"/>
            <w:vAlign w:val="center"/>
          </w:tcPr>
          <w:p w14:paraId="38BD1784">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石碣水厂</w:t>
            </w:r>
          </w:p>
        </w:tc>
        <w:tc>
          <w:tcPr>
            <w:tcW w:w="1176" w:type="dxa"/>
            <w:noWrap w:val="0"/>
            <w:vAlign w:val="center"/>
          </w:tcPr>
          <w:p w14:paraId="4AE6E8AC">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15000</w:t>
            </w:r>
          </w:p>
        </w:tc>
        <w:tc>
          <w:tcPr>
            <w:tcW w:w="2355" w:type="dxa"/>
            <w:noWrap w:val="0"/>
            <w:vAlign w:val="center"/>
          </w:tcPr>
          <w:p w14:paraId="67761E62">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东莞市石碣镇同德路2号101室（石碣水厂）</w:t>
            </w:r>
          </w:p>
        </w:tc>
        <w:tc>
          <w:tcPr>
            <w:tcW w:w="1060" w:type="dxa"/>
            <w:noWrap w:val="0"/>
            <w:vAlign w:val="center"/>
          </w:tcPr>
          <w:p w14:paraId="4A5929D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2328" w:type="dxa"/>
            <w:noWrap w:val="0"/>
            <w:vAlign w:val="center"/>
          </w:tcPr>
          <w:p w14:paraId="1C0B9C1C">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四班三转，每班2人，外加保安队长1人，共9人（已有2名自有保安，需外聘7人）。</w:t>
            </w:r>
          </w:p>
        </w:tc>
      </w:tr>
      <w:tr w14:paraId="76F9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70C709D3">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912" w:type="dxa"/>
            <w:noWrap w:val="0"/>
            <w:vAlign w:val="center"/>
          </w:tcPr>
          <w:p w14:paraId="2C1C538F">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石碣水厂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1176" w:type="dxa"/>
            <w:noWrap w:val="0"/>
            <w:vAlign w:val="center"/>
          </w:tcPr>
          <w:p w14:paraId="6E68564A">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1000</w:t>
            </w:r>
          </w:p>
        </w:tc>
        <w:tc>
          <w:tcPr>
            <w:tcW w:w="2355" w:type="dxa"/>
            <w:noWrap w:val="0"/>
            <w:vAlign w:val="center"/>
          </w:tcPr>
          <w:p w14:paraId="2EEE8F81">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东莞市石碣镇石碣滨江东路378号</w:t>
            </w:r>
          </w:p>
        </w:tc>
        <w:tc>
          <w:tcPr>
            <w:tcW w:w="1060" w:type="dxa"/>
            <w:noWrap w:val="0"/>
            <w:vAlign w:val="center"/>
          </w:tcPr>
          <w:p w14:paraId="32D45720">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63F3970D">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四班三转，每班1人，合计4人。</w:t>
            </w:r>
          </w:p>
        </w:tc>
      </w:tr>
      <w:tr w14:paraId="1148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12AEAE9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912" w:type="dxa"/>
            <w:noWrap w:val="0"/>
            <w:vAlign w:val="center"/>
          </w:tcPr>
          <w:p w14:paraId="6CF7A781">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石龙西湖水厂</w:t>
            </w:r>
          </w:p>
        </w:tc>
        <w:tc>
          <w:tcPr>
            <w:tcW w:w="1176" w:type="dxa"/>
            <w:noWrap w:val="0"/>
            <w:vAlign w:val="center"/>
          </w:tcPr>
          <w:p w14:paraId="27DF245F">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26000</w:t>
            </w:r>
          </w:p>
        </w:tc>
        <w:tc>
          <w:tcPr>
            <w:tcW w:w="2355" w:type="dxa"/>
            <w:noWrap w:val="0"/>
            <w:vAlign w:val="center"/>
          </w:tcPr>
          <w:p w14:paraId="08E05526">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东莞市石龙镇西湖东路111号</w:t>
            </w:r>
          </w:p>
        </w:tc>
        <w:tc>
          <w:tcPr>
            <w:tcW w:w="1060" w:type="dxa"/>
            <w:noWrap w:val="0"/>
            <w:vAlign w:val="center"/>
          </w:tcPr>
          <w:p w14:paraId="4A3C04F9">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328" w:type="dxa"/>
            <w:noWrap w:val="0"/>
            <w:vAlign w:val="center"/>
          </w:tcPr>
          <w:p w14:paraId="6802F4BB">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四班三转，每班2人，外加保安队长1人，共9人（已有6名自有保安，需外聘3人）。</w:t>
            </w:r>
          </w:p>
        </w:tc>
      </w:tr>
      <w:tr w14:paraId="2708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23EE22B9">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912" w:type="dxa"/>
            <w:noWrap w:val="0"/>
            <w:vAlign w:val="center"/>
          </w:tcPr>
          <w:p w14:paraId="21C700A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石龙黄洲水厂</w:t>
            </w:r>
          </w:p>
        </w:tc>
        <w:tc>
          <w:tcPr>
            <w:tcW w:w="1176" w:type="dxa"/>
            <w:noWrap w:val="0"/>
            <w:vAlign w:val="center"/>
          </w:tcPr>
          <w:p w14:paraId="112D1F48">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23000</w:t>
            </w:r>
          </w:p>
        </w:tc>
        <w:tc>
          <w:tcPr>
            <w:tcW w:w="2355" w:type="dxa"/>
            <w:noWrap w:val="0"/>
            <w:vAlign w:val="center"/>
          </w:tcPr>
          <w:p w14:paraId="05D06AFA">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东莞市石龙镇石龙水源路6号</w:t>
            </w:r>
          </w:p>
        </w:tc>
        <w:tc>
          <w:tcPr>
            <w:tcW w:w="1060" w:type="dxa"/>
            <w:noWrap w:val="0"/>
            <w:vAlign w:val="center"/>
          </w:tcPr>
          <w:p w14:paraId="51D5D3C6">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328" w:type="dxa"/>
            <w:noWrap w:val="0"/>
            <w:vAlign w:val="center"/>
          </w:tcPr>
          <w:p w14:paraId="52D5B223">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四班三转，每班2人，外加保安队长1人，共9人（已有6名自有保安，需外聘3人）。</w:t>
            </w:r>
          </w:p>
        </w:tc>
      </w:tr>
      <w:tr w14:paraId="184C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0633C6A6">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912" w:type="dxa"/>
            <w:noWrap w:val="0"/>
            <w:vAlign w:val="center"/>
          </w:tcPr>
          <w:p w14:paraId="406ED058">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石排水厂</w:t>
            </w:r>
          </w:p>
        </w:tc>
        <w:tc>
          <w:tcPr>
            <w:tcW w:w="1176" w:type="dxa"/>
            <w:noWrap w:val="0"/>
            <w:vAlign w:val="center"/>
          </w:tcPr>
          <w:p w14:paraId="0A6E1815">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31680</w:t>
            </w:r>
          </w:p>
        </w:tc>
        <w:tc>
          <w:tcPr>
            <w:tcW w:w="2355" w:type="dxa"/>
            <w:noWrap w:val="0"/>
            <w:vAlign w:val="center"/>
          </w:tcPr>
          <w:p w14:paraId="28F49338">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东莞市石排镇东江大道石排段52号</w:t>
            </w:r>
          </w:p>
        </w:tc>
        <w:tc>
          <w:tcPr>
            <w:tcW w:w="1060" w:type="dxa"/>
            <w:noWrap w:val="0"/>
            <w:vAlign w:val="center"/>
          </w:tcPr>
          <w:p w14:paraId="14D15C19">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328" w:type="dxa"/>
            <w:noWrap w:val="0"/>
            <w:vAlign w:val="center"/>
          </w:tcPr>
          <w:p w14:paraId="60F295F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761D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465785BF">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912" w:type="dxa"/>
            <w:noWrap w:val="0"/>
            <w:vAlign w:val="center"/>
          </w:tcPr>
          <w:p w14:paraId="4156D0FB">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石排水厂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（新取水泵房）</w:t>
            </w:r>
          </w:p>
        </w:tc>
        <w:tc>
          <w:tcPr>
            <w:tcW w:w="1176" w:type="dxa"/>
            <w:noWrap w:val="0"/>
            <w:vAlign w:val="center"/>
          </w:tcPr>
          <w:p w14:paraId="45CE96C4">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3300</w:t>
            </w:r>
          </w:p>
        </w:tc>
        <w:tc>
          <w:tcPr>
            <w:tcW w:w="2355" w:type="dxa"/>
            <w:noWrap w:val="0"/>
            <w:vAlign w:val="center"/>
          </w:tcPr>
          <w:p w14:paraId="060DAAB4">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东江大道石排田寮段取水泵房（新站）</w:t>
            </w:r>
          </w:p>
        </w:tc>
        <w:tc>
          <w:tcPr>
            <w:tcW w:w="1060" w:type="dxa"/>
            <w:noWrap w:val="0"/>
            <w:vAlign w:val="center"/>
          </w:tcPr>
          <w:p w14:paraId="4951910D">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1DE0D974">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53DD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2941337C">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912" w:type="dxa"/>
            <w:noWrap w:val="0"/>
            <w:vAlign w:val="center"/>
          </w:tcPr>
          <w:p w14:paraId="0DA025A0">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大岭山</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长湖水厂</w:t>
            </w:r>
          </w:p>
        </w:tc>
        <w:tc>
          <w:tcPr>
            <w:tcW w:w="1176" w:type="dxa"/>
            <w:noWrap w:val="0"/>
            <w:vAlign w:val="center"/>
          </w:tcPr>
          <w:p w14:paraId="0B386F53">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24000</w:t>
            </w:r>
          </w:p>
        </w:tc>
        <w:tc>
          <w:tcPr>
            <w:tcW w:w="2355" w:type="dxa"/>
            <w:noWrap w:val="0"/>
            <w:vAlign w:val="center"/>
          </w:tcPr>
          <w:p w14:paraId="2682E952">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东莞市大岭山镇大岭山大道592号</w:t>
            </w:r>
          </w:p>
        </w:tc>
        <w:tc>
          <w:tcPr>
            <w:tcW w:w="1060" w:type="dxa"/>
            <w:noWrap w:val="0"/>
            <w:vAlign w:val="center"/>
          </w:tcPr>
          <w:p w14:paraId="75CFC67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2328" w:type="dxa"/>
            <w:noWrap w:val="0"/>
            <w:vAlign w:val="center"/>
          </w:tcPr>
          <w:p w14:paraId="6DDC1B04">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四班三转，每班2人，外加保安队长1名，共9人（已有8名自有保安，需外聘1人）。</w:t>
            </w:r>
          </w:p>
        </w:tc>
      </w:tr>
      <w:tr w14:paraId="4DA7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56537BD0">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912" w:type="dxa"/>
            <w:noWrap w:val="0"/>
            <w:vAlign w:val="center"/>
          </w:tcPr>
          <w:p w14:paraId="3ECBDAC8">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大岭山</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金鸡咀水厂</w:t>
            </w:r>
          </w:p>
        </w:tc>
        <w:tc>
          <w:tcPr>
            <w:tcW w:w="1176" w:type="dxa"/>
            <w:noWrap w:val="0"/>
            <w:vAlign w:val="center"/>
          </w:tcPr>
          <w:p w14:paraId="3F311E32">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9700</w:t>
            </w:r>
          </w:p>
        </w:tc>
        <w:tc>
          <w:tcPr>
            <w:tcW w:w="2355" w:type="dxa"/>
            <w:noWrap w:val="0"/>
            <w:vAlign w:val="center"/>
          </w:tcPr>
          <w:p w14:paraId="5BA90FF8">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东莞市大岭山镇大岭山金鸡咀路</w:t>
            </w:r>
          </w:p>
        </w:tc>
        <w:tc>
          <w:tcPr>
            <w:tcW w:w="1060" w:type="dxa"/>
            <w:noWrap w:val="0"/>
            <w:vAlign w:val="center"/>
          </w:tcPr>
          <w:p w14:paraId="00AEA8D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328" w:type="dxa"/>
            <w:noWrap w:val="0"/>
            <w:vAlign w:val="center"/>
          </w:tcPr>
          <w:p w14:paraId="7C647BD5">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四班三转，每班2人，外加保安队长1名，共9人（已有6名自有保安，需外聘3人）。</w:t>
            </w:r>
          </w:p>
        </w:tc>
      </w:tr>
      <w:tr w14:paraId="67BF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636D70BF">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912" w:type="dxa"/>
            <w:noWrap w:val="0"/>
            <w:vAlign w:val="center"/>
          </w:tcPr>
          <w:p w14:paraId="17754303">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中堂水厂</w:t>
            </w:r>
          </w:p>
        </w:tc>
        <w:tc>
          <w:tcPr>
            <w:tcW w:w="1176" w:type="dxa"/>
            <w:noWrap w:val="0"/>
            <w:vAlign w:val="center"/>
          </w:tcPr>
          <w:p w14:paraId="0189336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24172.7</w:t>
            </w:r>
          </w:p>
        </w:tc>
        <w:tc>
          <w:tcPr>
            <w:tcW w:w="2355" w:type="dxa"/>
            <w:noWrap w:val="0"/>
            <w:vAlign w:val="center"/>
          </w:tcPr>
          <w:p w14:paraId="1572C5B4">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东莞市中堂镇滨江大道3号</w:t>
            </w:r>
          </w:p>
        </w:tc>
        <w:tc>
          <w:tcPr>
            <w:tcW w:w="1060" w:type="dxa"/>
            <w:noWrap w:val="0"/>
            <w:vAlign w:val="center"/>
          </w:tcPr>
          <w:p w14:paraId="2EBB46B4">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2328" w:type="dxa"/>
            <w:noWrap w:val="0"/>
            <w:vAlign w:val="center"/>
          </w:tcPr>
          <w:p w14:paraId="5B71D08D">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四班三转，每班2人，外加保安队长1名，共9人（已有3名自有保安，需外聘6人）。</w:t>
            </w:r>
          </w:p>
        </w:tc>
      </w:tr>
      <w:tr w14:paraId="3869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225284EA">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26</w:t>
            </w:r>
          </w:p>
        </w:tc>
        <w:tc>
          <w:tcPr>
            <w:tcW w:w="1912" w:type="dxa"/>
            <w:noWrap w:val="0"/>
            <w:vAlign w:val="center"/>
          </w:tcPr>
          <w:p w14:paraId="2D3EB116">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中堂水厂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1176" w:type="dxa"/>
            <w:noWrap w:val="0"/>
            <w:vAlign w:val="center"/>
          </w:tcPr>
          <w:p w14:paraId="21070849">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10272</w:t>
            </w:r>
          </w:p>
        </w:tc>
        <w:tc>
          <w:tcPr>
            <w:tcW w:w="2355" w:type="dxa"/>
            <w:noWrap w:val="0"/>
            <w:vAlign w:val="center"/>
          </w:tcPr>
          <w:p w14:paraId="02A0BECF">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东莞市中堂镇潢涌村洲头</w:t>
            </w:r>
          </w:p>
        </w:tc>
        <w:tc>
          <w:tcPr>
            <w:tcW w:w="1060" w:type="dxa"/>
            <w:noWrap w:val="0"/>
            <w:vAlign w:val="center"/>
          </w:tcPr>
          <w:p w14:paraId="190F3815">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4E049778">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四班三转，每班1人，合计4人。</w:t>
            </w:r>
          </w:p>
        </w:tc>
      </w:tr>
      <w:tr w14:paraId="743C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27633B5C">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27</w:t>
            </w:r>
          </w:p>
        </w:tc>
        <w:tc>
          <w:tcPr>
            <w:tcW w:w="1912" w:type="dxa"/>
            <w:noWrap w:val="0"/>
            <w:vAlign w:val="center"/>
          </w:tcPr>
          <w:p w14:paraId="3806680C">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塘厦中心水厂</w:t>
            </w:r>
          </w:p>
        </w:tc>
        <w:tc>
          <w:tcPr>
            <w:tcW w:w="1176" w:type="dxa"/>
            <w:noWrap w:val="0"/>
            <w:vAlign w:val="center"/>
          </w:tcPr>
          <w:p w14:paraId="6AC2ED7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36560</w:t>
            </w:r>
          </w:p>
        </w:tc>
        <w:tc>
          <w:tcPr>
            <w:tcW w:w="2355" w:type="dxa"/>
            <w:noWrap w:val="0"/>
            <w:vAlign w:val="center"/>
          </w:tcPr>
          <w:p w14:paraId="7EB52B43">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东莞市塘厦镇东深一路8号</w:t>
            </w:r>
          </w:p>
        </w:tc>
        <w:tc>
          <w:tcPr>
            <w:tcW w:w="1060" w:type="dxa"/>
            <w:noWrap w:val="0"/>
            <w:vAlign w:val="center"/>
          </w:tcPr>
          <w:p w14:paraId="674A5CA5">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2328" w:type="dxa"/>
            <w:noWrap w:val="0"/>
            <w:vAlign w:val="center"/>
          </w:tcPr>
          <w:p w14:paraId="5DE50263">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四班三转，每班3人，外加保安队长1人，共13人。</w:t>
            </w:r>
          </w:p>
        </w:tc>
      </w:tr>
      <w:tr w14:paraId="0E31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61056547">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28</w:t>
            </w:r>
          </w:p>
        </w:tc>
        <w:tc>
          <w:tcPr>
            <w:tcW w:w="1912" w:type="dxa"/>
            <w:noWrap w:val="0"/>
            <w:vAlign w:val="center"/>
          </w:tcPr>
          <w:p w14:paraId="0931ECD3">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塘厦凤凰水厂</w:t>
            </w:r>
          </w:p>
        </w:tc>
        <w:tc>
          <w:tcPr>
            <w:tcW w:w="1176" w:type="dxa"/>
            <w:noWrap w:val="0"/>
            <w:vAlign w:val="center"/>
          </w:tcPr>
          <w:p w14:paraId="05E3793F">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59811.8</w:t>
            </w:r>
          </w:p>
        </w:tc>
        <w:tc>
          <w:tcPr>
            <w:tcW w:w="2355" w:type="dxa"/>
            <w:noWrap w:val="0"/>
            <w:vAlign w:val="center"/>
          </w:tcPr>
          <w:p w14:paraId="7A6D3D37">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东莞市塘厦镇凤清路65号</w:t>
            </w:r>
          </w:p>
        </w:tc>
        <w:tc>
          <w:tcPr>
            <w:tcW w:w="1060" w:type="dxa"/>
            <w:noWrap w:val="0"/>
            <w:vAlign w:val="center"/>
          </w:tcPr>
          <w:p w14:paraId="750C9E88">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2328" w:type="dxa"/>
            <w:noWrap w:val="0"/>
            <w:vAlign w:val="center"/>
          </w:tcPr>
          <w:p w14:paraId="18C38689">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四班三转，每班3人，外加保安队长1人，共13人。</w:t>
            </w:r>
          </w:p>
        </w:tc>
      </w:tr>
      <w:tr w14:paraId="3482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133601EA">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29</w:t>
            </w:r>
          </w:p>
        </w:tc>
        <w:tc>
          <w:tcPr>
            <w:tcW w:w="1912" w:type="dxa"/>
            <w:noWrap w:val="0"/>
            <w:vAlign w:val="center"/>
          </w:tcPr>
          <w:p w14:paraId="054346B5">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塘厦虾公岩水厂</w:t>
            </w:r>
          </w:p>
        </w:tc>
        <w:tc>
          <w:tcPr>
            <w:tcW w:w="1176" w:type="dxa"/>
            <w:noWrap w:val="0"/>
            <w:vAlign w:val="center"/>
          </w:tcPr>
          <w:p w14:paraId="24D0B1D4">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16963.1</w:t>
            </w:r>
          </w:p>
        </w:tc>
        <w:tc>
          <w:tcPr>
            <w:tcW w:w="2355" w:type="dxa"/>
            <w:noWrap w:val="0"/>
            <w:vAlign w:val="center"/>
          </w:tcPr>
          <w:p w14:paraId="379E7B2A">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东莞市塘厦镇大坪四黎南路170号-1</w:t>
            </w:r>
          </w:p>
        </w:tc>
        <w:tc>
          <w:tcPr>
            <w:tcW w:w="1060" w:type="dxa"/>
            <w:noWrap w:val="0"/>
            <w:vAlign w:val="center"/>
          </w:tcPr>
          <w:p w14:paraId="663D3A8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2328" w:type="dxa"/>
            <w:noWrap w:val="0"/>
            <w:vAlign w:val="center"/>
          </w:tcPr>
          <w:p w14:paraId="35BD00FC">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四班三转，每班3人，外加保安队长1人，共13人。</w:t>
            </w:r>
          </w:p>
        </w:tc>
      </w:tr>
      <w:tr w14:paraId="491E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5E701B88">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w:t>
            </w:r>
          </w:p>
        </w:tc>
        <w:tc>
          <w:tcPr>
            <w:tcW w:w="1912" w:type="dxa"/>
            <w:noWrap w:val="0"/>
            <w:vAlign w:val="center"/>
          </w:tcPr>
          <w:p w14:paraId="75EE6544">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塘厦牛眠埔水厂</w:t>
            </w:r>
          </w:p>
        </w:tc>
        <w:tc>
          <w:tcPr>
            <w:tcW w:w="1176" w:type="dxa"/>
            <w:noWrap w:val="0"/>
            <w:vAlign w:val="center"/>
          </w:tcPr>
          <w:p w14:paraId="5A070AE6">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19804.8</w:t>
            </w:r>
          </w:p>
        </w:tc>
        <w:tc>
          <w:tcPr>
            <w:tcW w:w="2355" w:type="dxa"/>
            <w:noWrap w:val="0"/>
            <w:vAlign w:val="center"/>
          </w:tcPr>
          <w:p w14:paraId="01DE22C0">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东莞市塘厦镇牛眠埔新围路28号</w:t>
            </w:r>
          </w:p>
        </w:tc>
        <w:tc>
          <w:tcPr>
            <w:tcW w:w="1060" w:type="dxa"/>
            <w:noWrap w:val="0"/>
            <w:vAlign w:val="center"/>
          </w:tcPr>
          <w:p w14:paraId="40FEB936">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328" w:type="dxa"/>
            <w:noWrap w:val="0"/>
            <w:vAlign w:val="center"/>
          </w:tcPr>
          <w:p w14:paraId="631E48F0">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四班三转，每班3人，外加保安队长1人，共13人（已有4名自有保安，需外聘9人，其中9名保安需负责水库巡查）。</w:t>
            </w:r>
          </w:p>
        </w:tc>
      </w:tr>
      <w:tr w14:paraId="0B4A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63CACBC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w:t>
            </w:r>
          </w:p>
        </w:tc>
        <w:tc>
          <w:tcPr>
            <w:tcW w:w="1912" w:type="dxa"/>
            <w:noWrap w:val="0"/>
            <w:vAlign w:val="center"/>
          </w:tcPr>
          <w:p w14:paraId="0D0480BC">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凤岗第一水厂</w:t>
            </w:r>
          </w:p>
        </w:tc>
        <w:tc>
          <w:tcPr>
            <w:tcW w:w="1176" w:type="dxa"/>
            <w:noWrap w:val="0"/>
            <w:vAlign w:val="center"/>
          </w:tcPr>
          <w:p w14:paraId="6309A3D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9406.22</w:t>
            </w:r>
          </w:p>
        </w:tc>
        <w:tc>
          <w:tcPr>
            <w:tcW w:w="2355" w:type="dxa"/>
            <w:noWrap w:val="0"/>
            <w:vAlign w:val="center"/>
          </w:tcPr>
          <w:p w14:paraId="386C91E7">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凤岗镇金凤路花果山二巷13号</w:t>
            </w:r>
          </w:p>
        </w:tc>
        <w:tc>
          <w:tcPr>
            <w:tcW w:w="1060" w:type="dxa"/>
            <w:noWrap w:val="0"/>
            <w:vAlign w:val="center"/>
          </w:tcPr>
          <w:p w14:paraId="745C45C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328" w:type="dxa"/>
            <w:noWrap w:val="0"/>
            <w:vAlign w:val="center"/>
          </w:tcPr>
          <w:p w14:paraId="4A587796">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5C55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4640EA74">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w:t>
            </w:r>
          </w:p>
        </w:tc>
        <w:tc>
          <w:tcPr>
            <w:tcW w:w="1912" w:type="dxa"/>
            <w:noWrap w:val="0"/>
            <w:vAlign w:val="center"/>
          </w:tcPr>
          <w:p w14:paraId="1AB56E21">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凤岗第一水厂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1176" w:type="dxa"/>
            <w:noWrap w:val="0"/>
            <w:vAlign w:val="center"/>
          </w:tcPr>
          <w:p w14:paraId="1C6C349A">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2806.22</w:t>
            </w:r>
          </w:p>
        </w:tc>
        <w:tc>
          <w:tcPr>
            <w:tcW w:w="2355" w:type="dxa"/>
            <w:noWrap w:val="0"/>
            <w:vAlign w:val="center"/>
          </w:tcPr>
          <w:p w14:paraId="33BC8F20">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凤岗镇凤泉西路</w:t>
            </w:r>
          </w:p>
        </w:tc>
        <w:tc>
          <w:tcPr>
            <w:tcW w:w="1060" w:type="dxa"/>
            <w:noWrap w:val="0"/>
            <w:vAlign w:val="center"/>
          </w:tcPr>
          <w:p w14:paraId="1F62FA86">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091F2903">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5304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1C1A2FDD">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w:t>
            </w:r>
          </w:p>
        </w:tc>
        <w:tc>
          <w:tcPr>
            <w:tcW w:w="1912" w:type="dxa"/>
            <w:noWrap w:val="0"/>
            <w:vAlign w:val="center"/>
          </w:tcPr>
          <w:p w14:paraId="5949D21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制水分公司</w:t>
            </w:r>
          </w:p>
          <w:p w14:paraId="73F4CEFB">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凤岗第二水厂</w:t>
            </w:r>
          </w:p>
        </w:tc>
        <w:tc>
          <w:tcPr>
            <w:tcW w:w="1176" w:type="dxa"/>
            <w:noWrap w:val="0"/>
            <w:vAlign w:val="center"/>
          </w:tcPr>
          <w:p w14:paraId="23FB8E5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29433.37</w:t>
            </w:r>
          </w:p>
        </w:tc>
        <w:tc>
          <w:tcPr>
            <w:tcW w:w="2355" w:type="dxa"/>
            <w:noWrap w:val="0"/>
            <w:vAlign w:val="center"/>
          </w:tcPr>
          <w:p w14:paraId="10B21B74">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凤岗镇沙岭抽水站路8号</w:t>
            </w:r>
          </w:p>
        </w:tc>
        <w:tc>
          <w:tcPr>
            <w:tcW w:w="1060" w:type="dxa"/>
            <w:noWrap w:val="0"/>
            <w:vAlign w:val="center"/>
          </w:tcPr>
          <w:p w14:paraId="214B64C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328" w:type="dxa"/>
            <w:noWrap w:val="0"/>
            <w:vAlign w:val="center"/>
          </w:tcPr>
          <w:p w14:paraId="4A255F91">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1916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620719C3">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34</w:t>
            </w:r>
          </w:p>
        </w:tc>
        <w:tc>
          <w:tcPr>
            <w:tcW w:w="1912" w:type="dxa"/>
            <w:noWrap w:val="0"/>
            <w:vAlign w:val="center"/>
          </w:tcPr>
          <w:p w14:paraId="197EA280">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樟木头簕竹排水厂</w:t>
            </w:r>
          </w:p>
        </w:tc>
        <w:tc>
          <w:tcPr>
            <w:tcW w:w="1176" w:type="dxa"/>
            <w:noWrap w:val="0"/>
            <w:vAlign w:val="center"/>
          </w:tcPr>
          <w:p w14:paraId="0B28C0AF">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38000</w:t>
            </w:r>
          </w:p>
        </w:tc>
        <w:tc>
          <w:tcPr>
            <w:tcW w:w="2355" w:type="dxa"/>
            <w:noWrap w:val="0"/>
            <w:vAlign w:val="center"/>
          </w:tcPr>
          <w:p w14:paraId="42356B5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东莞市樟木头金河社区滨河路45号</w:t>
            </w:r>
          </w:p>
        </w:tc>
        <w:tc>
          <w:tcPr>
            <w:tcW w:w="1060" w:type="dxa"/>
            <w:noWrap w:val="0"/>
            <w:vAlign w:val="center"/>
          </w:tcPr>
          <w:p w14:paraId="2E161BDA">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2328" w:type="dxa"/>
            <w:noWrap w:val="0"/>
            <w:vAlign w:val="center"/>
          </w:tcPr>
          <w:p w14:paraId="2A3923D4">
            <w:pPr>
              <w:rPr>
                <w:color w:val="auto"/>
                <w:highlight w:val="none"/>
              </w:rPr>
            </w:pPr>
            <w:r>
              <w:rPr>
                <w:rFonts w:hint="eastAsia" w:ascii="宋体" w:hAnsi="宋体" w:eastAsia="宋体" w:cs="宋体"/>
                <w:color w:val="auto"/>
                <w:kern w:val="0"/>
                <w:szCs w:val="21"/>
                <w:highlight w:val="none"/>
                <w:lang w:val="en-US" w:eastAsia="zh-CN"/>
              </w:rPr>
              <w:t>四班三转，每班2人，外加保安队长1人，共9人</w:t>
            </w:r>
            <w:r>
              <w:rPr>
                <w:rFonts w:hint="eastAsia" w:ascii="宋体" w:hAnsi="宋体" w:eastAsia="宋体" w:cs="宋体"/>
                <w:i w:val="0"/>
                <w:iCs w:val="0"/>
                <w:color w:val="auto"/>
                <w:kern w:val="0"/>
                <w:sz w:val="21"/>
                <w:szCs w:val="21"/>
                <w:highlight w:val="none"/>
                <w:u w:val="none"/>
                <w:lang w:val="en-US" w:eastAsia="zh-CN" w:bidi="ar"/>
              </w:rPr>
              <w:t>（已有1名自有保安，需外聘8人）。</w:t>
            </w:r>
          </w:p>
          <w:p w14:paraId="2C02DF5B">
            <w:pPr>
              <w:pStyle w:val="16"/>
              <w:widowControl/>
              <w:jc w:val="center"/>
              <w:rPr>
                <w:rFonts w:hint="eastAsia" w:ascii="宋体" w:hAnsi="宋体" w:eastAsia="宋体" w:cs="宋体"/>
                <w:color w:val="auto"/>
                <w:kern w:val="0"/>
                <w:szCs w:val="21"/>
                <w:highlight w:val="none"/>
                <w:lang w:val="en-US" w:eastAsia="zh-CN"/>
              </w:rPr>
            </w:pPr>
          </w:p>
        </w:tc>
      </w:tr>
      <w:tr w14:paraId="6589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76FF87AC">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w:t>
            </w:r>
          </w:p>
        </w:tc>
        <w:tc>
          <w:tcPr>
            <w:tcW w:w="1912" w:type="dxa"/>
            <w:noWrap w:val="0"/>
            <w:vAlign w:val="center"/>
          </w:tcPr>
          <w:p w14:paraId="49EEE7A2">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黄江水厂</w:t>
            </w:r>
          </w:p>
        </w:tc>
        <w:tc>
          <w:tcPr>
            <w:tcW w:w="1176" w:type="dxa"/>
            <w:noWrap w:val="0"/>
            <w:vAlign w:val="center"/>
          </w:tcPr>
          <w:p w14:paraId="24AC8045">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35000</w:t>
            </w:r>
          </w:p>
        </w:tc>
        <w:tc>
          <w:tcPr>
            <w:tcW w:w="2355" w:type="dxa"/>
            <w:noWrap w:val="0"/>
            <w:vAlign w:val="center"/>
          </w:tcPr>
          <w:p w14:paraId="44D0D763">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东莞市黄江镇强健街2号</w:t>
            </w:r>
          </w:p>
        </w:tc>
        <w:tc>
          <w:tcPr>
            <w:tcW w:w="1060" w:type="dxa"/>
            <w:noWrap w:val="0"/>
            <w:vAlign w:val="center"/>
          </w:tcPr>
          <w:p w14:paraId="1A7B022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328" w:type="dxa"/>
            <w:noWrap w:val="0"/>
            <w:vAlign w:val="center"/>
          </w:tcPr>
          <w:p w14:paraId="346FF420">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四班三转，每班2人，外加保安队长1人，共9人。</w:t>
            </w:r>
          </w:p>
        </w:tc>
      </w:tr>
      <w:tr w14:paraId="2E8B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34" w:type="dxa"/>
            <w:noWrap w:val="0"/>
            <w:vAlign w:val="center"/>
          </w:tcPr>
          <w:p w14:paraId="696F84E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w:t>
            </w:r>
          </w:p>
        </w:tc>
        <w:tc>
          <w:tcPr>
            <w:tcW w:w="1912" w:type="dxa"/>
            <w:noWrap w:val="0"/>
            <w:vAlign w:val="center"/>
          </w:tcPr>
          <w:p w14:paraId="057089FA">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黄江水厂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（刁朗原水加压泵站）</w:t>
            </w:r>
          </w:p>
        </w:tc>
        <w:tc>
          <w:tcPr>
            <w:tcW w:w="1176" w:type="dxa"/>
            <w:noWrap w:val="0"/>
            <w:vAlign w:val="center"/>
          </w:tcPr>
          <w:p w14:paraId="3481FED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650</w:t>
            </w:r>
          </w:p>
        </w:tc>
        <w:tc>
          <w:tcPr>
            <w:tcW w:w="2355" w:type="dxa"/>
            <w:noWrap w:val="0"/>
            <w:vAlign w:val="center"/>
          </w:tcPr>
          <w:p w14:paraId="5AD76727">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东莞市黄江镇刁朗村泓富3路</w:t>
            </w:r>
          </w:p>
        </w:tc>
        <w:tc>
          <w:tcPr>
            <w:tcW w:w="1060" w:type="dxa"/>
            <w:noWrap w:val="0"/>
            <w:vAlign w:val="center"/>
          </w:tcPr>
          <w:p w14:paraId="3D929493">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7B04C126">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1DA7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534" w:type="dxa"/>
            <w:noWrap w:val="0"/>
            <w:vAlign w:val="center"/>
          </w:tcPr>
          <w:p w14:paraId="5105E25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37</w:t>
            </w:r>
          </w:p>
        </w:tc>
        <w:tc>
          <w:tcPr>
            <w:tcW w:w="1912" w:type="dxa"/>
            <w:noWrap w:val="0"/>
            <w:vAlign w:val="center"/>
          </w:tcPr>
          <w:p w14:paraId="634D2742">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谢岗第三水厂</w:t>
            </w:r>
          </w:p>
        </w:tc>
        <w:tc>
          <w:tcPr>
            <w:tcW w:w="1176" w:type="dxa"/>
            <w:noWrap w:val="0"/>
            <w:vAlign w:val="center"/>
          </w:tcPr>
          <w:p w14:paraId="41CF62D5">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46900</w:t>
            </w:r>
          </w:p>
        </w:tc>
        <w:tc>
          <w:tcPr>
            <w:tcW w:w="2355" w:type="dxa"/>
            <w:noWrap w:val="0"/>
            <w:vAlign w:val="center"/>
          </w:tcPr>
          <w:p w14:paraId="72FE7A87">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东莞市谢岗镇曹乐工业一路15号101室</w:t>
            </w:r>
          </w:p>
        </w:tc>
        <w:tc>
          <w:tcPr>
            <w:tcW w:w="1060" w:type="dxa"/>
            <w:noWrap w:val="0"/>
            <w:vAlign w:val="center"/>
          </w:tcPr>
          <w:p w14:paraId="7D2CDE6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2328" w:type="dxa"/>
            <w:noWrap w:val="0"/>
            <w:vAlign w:val="center"/>
          </w:tcPr>
          <w:p w14:paraId="433FDB16">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四班三转，每班2人，外加保安队长1名，共9人（已有2名自有保安，需外聘7人）。</w:t>
            </w:r>
          </w:p>
        </w:tc>
      </w:tr>
      <w:tr w14:paraId="04BD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34" w:type="dxa"/>
            <w:noWrap w:val="0"/>
            <w:vAlign w:val="center"/>
          </w:tcPr>
          <w:p w14:paraId="216ECBA6">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38</w:t>
            </w:r>
          </w:p>
        </w:tc>
        <w:tc>
          <w:tcPr>
            <w:tcW w:w="1912" w:type="dxa"/>
            <w:noWrap w:val="0"/>
            <w:vAlign w:val="center"/>
          </w:tcPr>
          <w:p w14:paraId="1CDAC344">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谢岗第二水厂</w:t>
            </w:r>
          </w:p>
        </w:tc>
        <w:tc>
          <w:tcPr>
            <w:tcW w:w="1176" w:type="dxa"/>
            <w:noWrap w:val="0"/>
            <w:vAlign w:val="center"/>
          </w:tcPr>
          <w:p w14:paraId="25466352">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8000</w:t>
            </w:r>
          </w:p>
        </w:tc>
        <w:tc>
          <w:tcPr>
            <w:tcW w:w="2355" w:type="dxa"/>
            <w:noWrap w:val="0"/>
            <w:vAlign w:val="center"/>
          </w:tcPr>
          <w:p w14:paraId="2E03931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谢岗镇南面石鼓水库路22号</w:t>
            </w:r>
          </w:p>
        </w:tc>
        <w:tc>
          <w:tcPr>
            <w:tcW w:w="1060" w:type="dxa"/>
            <w:noWrap w:val="0"/>
            <w:vAlign w:val="center"/>
          </w:tcPr>
          <w:p w14:paraId="13C6B3A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328" w:type="dxa"/>
            <w:noWrap w:val="0"/>
            <w:vAlign w:val="center"/>
          </w:tcPr>
          <w:p w14:paraId="15A67156">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四班三转，每班2人，共8人（已有5名自有保安，需外聘3人）。</w:t>
            </w:r>
          </w:p>
        </w:tc>
      </w:tr>
      <w:tr w14:paraId="5AA2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7D4C40E5">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39</w:t>
            </w:r>
          </w:p>
        </w:tc>
        <w:tc>
          <w:tcPr>
            <w:tcW w:w="1912" w:type="dxa"/>
            <w:noWrap w:val="0"/>
            <w:vAlign w:val="center"/>
          </w:tcPr>
          <w:p w14:paraId="4ABD6663">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横沥水厂</w:t>
            </w:r>
          </w:p>
        </w:tc>
        <w:tc>
          <w:tcPr>
            <w:tcW w:w="1176" w:type="dxa"/>
            <w:noWrap w:val="0"/>
            <w:vAlign w:val="center"/>
          </w:tcPr>
          <w:p w14:paraId="094EB130">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36301.17</w:t>
            </w:r>
          </w:p>
        </w:tc>
        <w:tc>
          <w:tcPr>
            <w:tcW w:w="2355" w:type="dxa"/>
            <w:noWrap w:val="0"/>
            <w:vAlign w:val="center"/>
          </w:tcPr>
          <w:p w14:paraId="2723A157">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东莞市横沥镇东环路260号</w:t>
            </w:r>
          </w:p>
        </w:tc>
        <w:tc>
          <w:tcPr>
            <w:tcW w:w="1060" w:type="dxa"/>
            <w:noWrap w:val="0"/>
            <w:vAlign w:val="center"/>
          </w:tcPr>
          <w:p w14:paraId="650F44F7">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328" w:type="dxa"/>
            <w:noWrap w:val="0"/>
            <w:vAlign w:val="center"/>
          </w:tcPr>
          <w:p w14:paraId="6A09A31F">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四班三转，每班2人，外加保安队长1名，共9人。</w:t>
            </w:r>
          </w:p>
        </w:tc>
      </w:tr>
      <w:tr w14:paraId="490D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60EDB140">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w:t>
            </w:r>
          </w:p>
        </w:tc>
        <w:tc>
          <w:tcPr>
            <w:tcW w:w="1912" w:type="dxa"/>
            <w:noWrap w:val="0"/>
            <w:vAlign w:val="center"/>
          </w:tcPr>
          <w:p w14:paraId="0037C581">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企石水厂</w:t>
            </w:r>
          </w:p>
        </w:tc>
        <w:tc>
          <w:tcPr>
            <w:tcW w:w="1176" w:type="dxa"/>
            <w:noWrap w:val="0"/>
            <w:vAlign w:val="center"/>
          </w:tcPr>
          <w:p w14:paraId="191B1B4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30000</w:t>
            </w:r>
          </w:p>
        </w:tc>
        <w:tc>
          <w:tcPr>
            <w:tcW w:w="2355" w:type="dxa"/>
            <w:noWrap w:val="0"/>
            <w:vAlign w:val="center"/>
          </w:tcPr>
          <w:p w14:paraId="459BD7E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东莞市企石镇黄大仙路56号</w:t>
            </w:r>
          </w:p>
        </w:tc>
        <w:tc>
          <w:tcPr>
            <w:tcW w:w="1060" w:type="dxa"/>
            <w:noWrap w:val="0"/>
            <w:vAlign w:val="center"/>
          </w:tcPr>
          <w:p w14:paraId="471EEAA6">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328" w:type="dxa"/>
            <w:noWrap w:val="0"/>
            <w:vAlign w:val="center"/>
          </w:tcPr>
          <w:p w14:paraId="00B66DFC">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四班三转，每班2人，外加保安队长1名，共9人。</w:t>
            </w:r>
          </w:p>
        </w:tc>
      </w:tr>
      <w:tr w14:paraId="3796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534" w:type="dxa"/>
            <w:noWrap w:val="0"/>
            <w:vAlign w:val="center"/>
          </w:tcPr>
          <w:p w14:paraId="54EE9F25">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41</w:t>
            </w:r>
          </w:p>
        </w:tc>
        <w:tc>
          <w:tcPr>
            <w:tcW w:w="1912" w:type="dxa"/>
            <w:noWrap w:val="0"/>
            <w:vAlign w:val="center"/>
          </w:tcPr>
          <w:p w14:paraId="24D011E8">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企石水厂</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（取水泵房）</w:t>
            </w:r>
          </w:p>
        </w:tc>
        <w:tc>
          <w:tcPr>
            <w:tcW w:w="1176" w:type="dxa"/>
            <w:noWrap w:val="0"/>
            <w:vAlign w:val="center"/>
          </w:tcPr>
          <w:p w14:paraId="472EA05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350</w:t>
            </w:r>
          </w:p>
        </w:tc>
        <w:tc>
          <w:tcPr>
            <w:tcW w:w="2355" w:type="dxa"/>
            <w:noWrap w:val="0"/>
            <w:vAlign w:val="center"/>
          </w:tcPr>
          <w:p w14:paraId="182745CC">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东莞市企石镇东江大堤黄大仙公园附近</w:t>
            </w:r>
          </w:p>
        </w:tc>
        <w:tc>
          <w:tcPr>
            <w:tcW w:w="1060" w:type="dxa"/>
            <w:noWrap w:val="0"/>
            <w:vAlign w:val="center"/>
          </w:tcPr>
          <w:p w14:paraId="4CA4704C">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77D0123D">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1F7C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shd w:val="clear" w:color="auto" w:fill="auto"/>
            <w:noWrap w:val="0"/>
            <w:vAlign w:val="center"/>
          </w:tcPr>
          <w:p w14:paraId="74AA468C">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42</w:t>
            </w:r>
          </w:p>
        </w:tc>
        <w:tc>
          <w:tcPr>
            <w:tcW w:w="1912" w:type="dxa"/>
            <w:noWrap w:val="0"/>
            <w:vAlign w:val="center"/>
          </w:tcPr>
          <w:p w14:paraId="7500E326">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桥头第二水厂</w:t>
            </w:r>
          </w:p>
        </w:tc>
        <w:tc>
          <w:tcPr>
            <w:tcW w:w="1176" w:type="dxa"/>
            <w:noWrap w:val="0"/>
            <w:vAlign w:val="center"/>
          </w:tcPr>
          <w:p w14:paraId="0A6E66D4">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15414.3</w:t>
            </w:r>
          </w:p>
        </w:tc>
        <w:tc>
          <w:tcPr>
            <w:tcW w:w="2355" w:type="dxa"/>
            <w:noWrap w:val="0"/>
            <w:vAlign w:val="center"/>
          </w:tcPr>
          <w:p w14:paraId="437E8424">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桥头镇迳联社区中兴路403号</w:t>
            </w:r>
          </w:p>
        </w:tc>
        <w:tc>
          <w:tcPr>
            <w:tcW w:w="1060" w:type="dxa"/>
            <w:noWrap w:val="0"/>
            <w:vAlign w:val="center"/>
          </w:tcPr>
          <w:p w14:paraId="3F035EB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328" w:type="dxa"/>
            <w:noWrap w:val="0"/>
            <w:vAlign w:val="center"/>
          </w:tcPr>
          <w:p w14:paraId="3241658E">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四班三转，每班2人，外加保安队长1人，共9人。</w:t>
            </w:r>
          </w:p>
        </w:tc>
      </w:tr>
      <w:tr w14:paraId="0E11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shd w:val="clear" w:color="auto" w:fill="auto"/>
            <w:noWrap w:val="0"/>
            <w:vAlign w:val="center"/>
          </w:tcPr>
          <w:p w14:paraId="6F7683C3">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43</w:t>
            </w:r>
          </w:p>
        </w:tc>
        <w:tc>
          <w:tcPr>
            <w:tcW w:w="1912" w:type="dxa"/>
            <w:noWrap w:val="0"/>
            <w:vAlign w:val="center"/>
          </w:tcPr>
          <w:p w14:paraId="3A971B87">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桥头第三水厂</w:t>
            </w:r>
          </w:p>
        </w:tc>
        <w:tc>
          <w:tcPr>
            <w:tcW w:w="1176" w:type="dxa"/>
            <w:noWrap w:val="0"/>
            <w:vAlign w:val="center"/>
          </w:tcPr>
          <w:p w14:paraId="069993E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51484.7</w:t>
            </w:r>
          </w:p>
        </w:tc>
        <w:tc>
          <w:tcPr>
            <w:tcW w:w="2355" w:type="dxa"/>
            <w:noWrap w:val="0"/>
            <w:vAlign w:val="center"/>
          </w:tcPr>
          <w:p w14:paraId="3BFA43AF">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桥头镇东江村岭仔巷41号</w:t>
            </w:r>
          </w:p>
        </w:tc>
        <w:tc>
          <w:tcPr>
            <w:tcW w:w="1060" w:type="dxa"/>
            <w:noWrap w:val="0"/>
            <w:vAlign w:val="center"/>
          </w:tcPr>
          <w:p w14:paraId="6B258777">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2328" w:type="dxa"/>
            <w:noWrap w:val="0"/>
            <w:vAlign w:val="center"/>
          </w:tcPr>
          <w:p w14:paraId="5267CC1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四班三转，每班2人，外加保安队长1人，共9人。</w:t>
            </w:r>
          </w:p>
        </w:tc>
      </w:tr>
      <w:tr w14:paraId="17FA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34" w:type="dxa"/>
            <w:shd w:val="clear" w:color="auto" w:fill="auto"/>
            <w:noWrap w:val="0"/>
            <w:vAlign w:val="center"/>
          </w:tcPr>
          <w:p w14:paraId="2900C12D">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44</w:t>
            </w:r>
          </w:p>
        </w:tc>
        <w:tc>
          <w:tcPr>
            <w:tcW w:w="1912" w:type="dxa"/>
            <w:noWrap w:val="0"/>
            <w:vAlign w:val="center"/>
          </w:tcPr>
          <w:p w14:paraId="6C0C2484">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松山湖水厂</w:t>
            </w:r>
          </w:p>
        </w:tc>
        <w:tc>
          <w:tcPr>
            <w:tcW w:w="1176" w:type="dxa"/>
            <w:noWrap w:val="0"/>
            <w:vAlign w:val="center"/>
          </w:tcPr>
          <w:p w14:paraId="2010B95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194500</w:t>
            </w:r>
          </w:p>
        </w:tc>
        <w:tc>
          <w:tcPr>
            <w:tcW w:w="2355" w:type="dxa"/>
            <w:noWrap w:val="0"/>
            <w:vAlign w:val="center"/>
          </w:tcPr>
          <w:p w14:paraId="0F920DA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东莞市环湖路与南山路交叉口西北</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320米</w:t>
            </w:r>
          </w:p>
        </w:tc>
        <w:tc>
          <w:tcPr>
            <w:tcW w:w="1060" w:type="dxa"/>
            <w:noWrap w:val="0"/>
            <w:vAlign w:val="center"/>
          </w:tcPr>
          <w:p w14:paraId="7A8C8F66">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2328" w:type="dxa"/>
            <w:noWrap w:val="0"/>
            <w:vAlign w:val="center"/>
          </w:tcPr>
          <w:p w14:paraId="0AE757A9">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四班三转，每班4人，外加保安队长1人，共17人。</w:t>
            </w:r>
          </w:p>
        </w:tc>
      </w:tr>
      <w:tr w14:paraId="71DC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noWrap w:val="0"/>
            <w:vAlign w:val="center"/>
          </w:tcPr>
          <w:p w14:paraId="7EDEC67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45</w:t>
            </w:r>
          </w:p>
        </w:tc>
        <w:tc>
          <w:tcPr>
            <w:tcW w:w="1912" w:type="dxa"/>
            <w:noWrap w:val="0"/>
            <w:vAlign w:val="center"/>
          </w:tcPr>
          <w:p w14:paraId="0AE1CC10">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制水分公司</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芦花坑水厂</w:t>
            </w:r>
          </w:p>
        </w:tc>
        <w:tc>
          <w:tcPr>
            <w:tcW w:w="1176" w:type="dxa"/>
            <w:noWrap w:val="0"/>
            <w:vAlign w:val="center"/>
          </w:tcPr>
          <w:p w14:paraId="6E826EA7">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9300</w:t>
            </w:r>
          </w:p>
        </w:tc>
        <w:tc>
          <w:tcPr>
            <w:tcW w:w="2355" w:type="dxa"/>
            <w:noWrap w:val="0"/>
            <w:vAlign w:val="center"/>
          </w:tcPr>
          <w:p w14:paraId="1F43DF2E">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东莞市虎门镇居岐路99号</w:t>
            </w:r>
          </w:p>
        </w:tc>
        <w:tc>
          <w:tcPr>
            <w:tcW w:w="1060" w:type="dxa"/>
            <w:noWrap w:val="0"/>
            <w:vAlign w:val="center"/>
          </w:tcPr>
          <w:p w14:paraId="40F2C6BF">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2328" w:type="dxa"/>
            <w:noWrap w:val="0"/>
            <w:vAlign w:val="center"/>
          </w:tcPr>
          <w:p w14:paraId="57E67757">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四班三转，每班3人，外加保安队长1人，共13人。</w:t>
            </w:r>
          </w:p>
        </w:tc>
      </w:tr>
      <w:tr w14:paraId="5B63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34" w:type="dxa"/>
            <w:noWrap w:val="0"/>
            <w:vAlign w:val="center"/>
          </w:tcPr>
          <w:p w14:paraId="538B10B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46</w:t>
            </w:r>
          </w:p>
        </w:tc>
        <w:tc>
          <w:tcPr>
            <w:tcW w:w="1912" w:type="dxa"/>
            <w:noWrap w:val="0"/>
            <w:vAlign w:val="center"/>
          </w:tcPr>
          <w:p w14:paraId="4151A6ED">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江库联网（沙角泵站）</w:t>
            </w:r>
          </w:p>
        </w:tc>
        <w:tc>
          <w:tcPr>
            <w:tcW w:w="1176" w:type="dxa"/>
            <w:noWrap w:val="0"/>
            <w:vAlign w:val="center"/>
          </w:tcPr>
          <w:p w14:paraId="406DE4F2">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17530</w:t>
            </w:r>
          </w:p>
        </w:tc>
        <w:tc>
          <w:tcPr>
            <w:tcW w:w="2355" w:type="dxa"/>
            <w:noWrap w:val="0"/>
            <w:vAlign w:val="center"/>
          </w:tcPr>
          <w:p w14:paraId="0A78EE54">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金沙大道出口（常平方向）西南100米</w:t>
            </w:r>
          </w:p>
        </w:tc>
        <w:tc>
          <w:tcPr>
            <w:tcW w:w="1060" w:type="dxa"/>
            <w:noWrap w:val="0"/>
            <w:vAlign w:val="center"/>
          </w:tcPr>
          <w:p w14:paraId="1A00C2D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127B922A">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3A38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34" w:type="dxa"/>
            <w:noWrap w:val="0"/>
            <w:vAlign w:val="center"/>
          </w:tcPr>
          <w:p w14:paraId="1C7DD489">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47</w:t>
            </w:r>
          </w:p>
        </w:tc>
        <w:tc>
          <w:tcPr>
            <w:tcW w:w="1912" w:type="dxa"/>
            <w:noWrap w:val="0"/>
            <w:vAlign w:val="center"/>
          </w:tcPr>
          <w:p w14:paraId="1AD4692A">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江库联网（泰岗圩泵站）</w:t>
            </w:r>
          </w:p>
        </w:tc>
        <w:tc>
          <w:tcPr>
            <w:tcW w:w="1176" w:type="dxa"/>
            <w:noWrap w:val="0"/>
            <w:vAlign w:val="center"/>
          </w:tcPr>
          <w:p w14:paraId="16EC4F91">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11830</w:t>
            </w:r>
          </w:p>
        </w:tc>
        <w:tc>
          <w:tcPr>
            <w:tcW w:w="2355" w:type="dxa"/>
            <w:noWrap w:val="0"/>
            <w:vAlign w:val="center"/>
          </w:tcPr>
          <w:p w14:paraId="2BBA15B2">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东莞市横沥镇泰岗圩（华霖农场旁）</w:t>
            </w:r>
          </w:p>
        </w:tc>
        <w:tc>
          <w:tcPr>
            <w:tcW w:w="1060" w:type="dxa"/>
            <w:noWrap w:val="0"/>
            <w:vAlign w:val="center"/>
          </w:tcPr>
          <w:p w14:paraId="370FD17B">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328" w:type="dxa"/>
            <w:noWrap w:val="0"/>
            <w:vAlign w:val="center"/>
          </w:tcPr>
          <w:p w14:paraId="075E72D0">
            <w:pPr>
              <w:widowControl/>
              <w:spacing w:line="36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四班三转，每班1人，共4人。</w:t>
            </w:r>
          </w:p>
        </w:tc>
      </w:tr>
      <w:tr w14:paraId="77AC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534" w:type="dxa"/>
            <w:noWrap w:val="0"/>
            <w:vAlign w:val="center"/>
          </w:tcPr>
          <w:p w14:paraId="5EE4F99D">
            <w:pPr>
              <w:widowControl/>
              <w:spacing w:line="360" w:lineRule="exact"/>
              <w:jc w:val="center"/>
              <w:rPr>
                <w:rFonts w:hint="eastAsia" w:ascii="宋体" w:hAnsi="宋体" w:eastAsia="宋体" w:cs="宋体"/>
                <w:color w:val="auto"/>
                <w:kern w:val="0"/>
                <w:szCs w:val="21"/>
                <w:highlight w:val="none"/>
                <w:lang w:val="en-US" w:eastAsia="zh-CN"/>
              </w:rPr>
            </w:pPr>
          </w:p>
        </w:tc>
        <w:tc>
          <w:tcPr>
            <w:tcW w:w="1912" w:type="dxa"/>
            <w:noWrap w:val="0"/>
            <w:vAlign w:val="center"/>
          </w:tcPr>
          <w:p w14:paraId="7A39FAFF">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总计</w:t>
            </w:r>
          </w:p>
        </w:tc>
        <w:tc>
          <w:tcPr>
            <w:tcW w:w="1176" w:type="dxa"/>
            <w:noWrap w:val="0"/>
            <w:vAlign w:val="center"/>
          </w:tcPr>
          <w:p w14:paraId="3BEC12F1">
            <w:pPr>
              <w:widowControl/>
              <w:spacing w:line="360" w:lineRule="exact"/>
              <w:jc w:val="center"/>
              <w:rPr>
                <w:rFonts w:hint="eastAsia" w:ascii="宋体" w:hAnsi="宋体" w:eastAsia="宋体" w:cs="宋体"/>
                <w:color w:val="auto"/>
                <w:kern w:val="0"/>
                <w:szCs w:val="21"/>
                <w:highlight w:val="none"/>
                <w:lang w:val="en-US" w:eastAsia="zh-CN"/>
              </w:rPr>
            </w:pPr>
          </w:p>
        </w:tc>
        <w:tc>
          <w:tcPr>
            <w:tcW w:w="2355" w:type="dxa"/>
            <w:noWrap w:val="0"/>
            <w:vAlign w:val="center"/>
          </w:tcPr>
          <w:p w14:paraId="1B9ADCAB">
            <w:pPr>
              <w:widowControl/>
              <w:spacing w:line="360" w:lineRule="exact"/>
              <w:jc w:val="center"/>
              <w:rPr>
                <w:rFonts w:hint="eastAsia" w:ascii="宋体" w:hAnsi="宋体" w:eastAsia="宋体" w:cs="宋体"/>
                <w:color w:val="auto"/>
                <w:kern w:val="0"/>
                <w:szCs w:val="21"/>
                <w:highlight w:val="none"/>
                <w:lang w:val="en-US" w:eastAsia="zh-CN"/>
              </w:rPr>
            </w:pPr>
          </w:p>
        </w:tc>
        <w:tc>
          <w:tcPr>
            <w:tcW w:w="1060" w:type="dxa"/>
            <w:noWrap w:val="0"/>
            <w:vAlign w:val="center"/>
          </w:tcPr>
          <w:p w14:paraId="5FC55907">
            <w:pPr>
              <w:widowControl/>
              <w:spacing w:line="36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361</w:t>
            </w:r>
          </w:p>
        </w:tc>
        <w:tc>
          <w:tcPr>
            <w:tcW w:w="2328" w:type="dxa"/>
            <w:noWrap w:val="0"/>
            <w:vAlign w:val="center"/>
          </w:tcPr>
          <w:p w14:paraId="75E576FE">
            <w:pPr>
              <w:widowControl/>
              <w:spacing w:line="360" w:lineRule="exact"/>
              <w:jc w:val="center"/>
              <w:rPr>
                <w:rFonts w:hint="eastAsia" w:ascii="宋体" w:hAnsi="宋体" w:eastAsia="宋体" w:cs="宋体"/>
                <w:color w:val="auto"/>
                <w:kern w:val="0"/>
                <w:szCs w:val="21"/>
                <w:highlight w:val="none"/>
              </w:rPr>
            </w:pPr>
          </w:p>
        </w:tc>
      </w:tr>
    </w:tbl>
    <w:p w14:paraId="26D7CA41">
      <w:pPr>
        <w:widowControl/>
        <w:spacing w:line="44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kern w:val="0"/>
          <w:szCs w:val="21"/>
          <w:highlight w:val="none"/>
        </w:rPr>
        <w:t>非生产性质：本部大楼、各直属分公司办公场所</w:t>
      </w:r>
    </w:p>
    <w:tbl>
      <w:tblPr>
        <w:tblStyle w:val="3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80"/>
        <w:gridCol w:w="975"/>
        <w:gridCol w:w="2355"/>
        <w:gridCol w:w="915"/>
        <w:gridCol w:w="2395"/>
      </w:tblGrid>
      <w:tr w14:paraId="74AF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28FE000F">
            <w:pPr>
              <w:widowControl/>
              <w:spacing w:line="36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序号</w:t>
            </w:r>
          </w:p>
        </w:tc>
        <w:tc>
          <w:tcPr>
            <w:tcW w:w="1980" w:type="dxa"/>
            <w:vAlign w:val="center"/>
          </w:tcPr>
          <w:p w14:paraId="79D9D819">
            <w:pPr>
              <w:widowControl/>
              <w:spacing w:line="36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项目</w:t>
            </w:r>
          </w:p>
          <w:p w14:paraId="0CF1118C">
            <w:pPr>
              <w:widowControl/>
              <w:spacing w:line="36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名称</w:t>
            </w:r>
          </w:p>
        </w:tc>
        <w:tc>
          <w:tcPr>
            <w:tcW w:w="975" w:type="dxa"/>
            <w:vAlign w:val="center"/>
          </w:tcPr>
          <w:p w14:paraId="19BDB16F">
            <w:pPr>
              <w:widowControl/>
              <w:spacing w:line="36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面积 （m2）</w:t>
            </w:r>
          </w:p>
        </w:tc>
        <w:tc>
          <w:tcPr>
            <w:tcW w:w="2355" w:type="dxa"/>
            <w:vAlign w:val="center"/>
          </w:tcPr>
          <w:p w14:paraId="12172F5E">
            <w:pPr>
              <w:widowControl/>
              <w:spacing w:line="36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地址</w:t>
            </w:r>
          </w:p>
        </w:tc>
        <w:tc>
          <w:tcPr>
            <w:tcW w:w="915" w:type="dxa"/>
            <w:vAlign w:val="center"/>
          </w:tcPr>
          <w:p w14:paraId="4128D7CF">
            <w:pPr>
              <w:widowControl/>
              <w:spacing w:line="36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需配置人数</w:t>
            </w:r>
          </w:p>
        </w:tc>
        <w:tc>
          <w:tcPr>
            <w:tcW w:w="2395" w:type="dxa"/>
            <w:vAlign w:val="center"/>
          </w:tcPr>
          <w:p w14:paraId="1DA21E08">
            <w:pPr>
              <w:widowControl/>
              <w:spacing w:line="360" w:lineRule="exact"/>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备注</w:t>
            </w:r>
          </w:p>
        </w:tc>
      </w:tr>
      <w:tr w14:paraId="7203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63670C82">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w:t>
            </w:r>
          </w:p>
        </w:tc>
        <w:tc>
          <w:tcPr>
            <w:tcW w:w="1980" w:type="dxa"/>
            <w:vAlign w:val="center"/>
          </w:tcPr>
          <w:p w14:paraId="20C82982">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莞城（南城）分公司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975" w:type="dxa"/>
            <w:vAlign w:val="center"/>
          </w:tcPr>
          <w:p w14:paraId="0F489E88">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7500</w:t>
            </w:r>
          </w:p>
        </w:tc>
        <w:tc>
          <w:tcPr>
            <w:tcW w:w="2355" w:type="dxa"/>
            <w:vAlign w:val="center"/>
          </w:tcPr>
          <w:p w14:paraId="78FBDEA2">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东莞市莞城街道元岭路莞城段76号</w:t>
            </w:r>
          </w:p>
        </w:tc>
        <w:tc>
          <w:tcPr>
            <w:tcW w:w="915" w:type="dxa"/>
            <w:vAlign w:val="center"/>
          </w:tcPr>
          <w:p w14:paraId="662C79D1">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10</w:t>
            </w:r>
          </w:p>
        </w:tc>
        <w:tc>
          <w:tcPr>
            <w:tcW w:w="2395" w:type="dxa"/>
            <w:vAlign w:val="center"/>
          </w:tcPr>
          <w:p w14:paraId="4FD8348C">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四班（两夜班两白班）三转，其中白班3人，夜班2人，含保安队长1人，共10人。</w:t>
            </w:r>
          </w:p>
        </w:tc>
      </w:tr>
      <w:tr w14:paraId="6250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754FE045">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w:t>
            </w:r>
          </w:p>
        </w:tc>
        <w:tc>
          <w:tcPr>
            <w:tcW w:w="1980" w:type="dxa"/>
            <w:vAlign w:val="center"/>
          </w:tcPr>
          <w:p w14:paraId="7D319027">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寮步分公司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975" w:type="dxa"/>
            <w:vAlign w:val="center"/>
          </w:tcPr>
          <w:p w14:paraId="0E8715FA">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5409</w:t>
            </w:r>
          </w:p>
        </w:tc>
        <w:tc>
          <w:tcPr>
            <w:tcW w:w="2355" w:type="dxa"/>
            <w:vAlign w:val="center"/>
          </w:tcPr>
          <w:p w14:paraId="4C8A0AB8">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东莞市寮步镇河滨西路1号</w:t>
            </w:r>
          </w:p>
        </w:tc>
        <w:tc>
          <w:tcPr>
            <w:tcW w:w="915" w:type="dxa"/>
            <w:vAlign w:val="center"/>
          </w:tcPr>
          <w:p w14:paraId="531184DF">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w:t>
            </w:r>
          </w:p>
        </w:tc>
        <w:tc>
          <w:tcPr>
            <w:tcW w:w="2395" w:type="dxa"/>
            <w:vAlign w:val="center"/>
          </w:tcPr>
          <w:p w14:paraId="75DB5E8D">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前门上班时间8:30-17:30、后门24小时值守，共2个门需值守。</w:t>
            </w:r>
          </w:p>
        </w:tc>
      </w:tr>
      <w:tr w14:paraId="5ECC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67" w:type="dxa"/>
            <w:vAlign w:val="center"/>
          </w:tcPr>
          <w:p w14:paraId="27E6103F">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w:t>
            </w:r>
          </w:p>
        </w:tc>
        <w:tc>
          <w:tcPr>
            <w:tcW w:w="1980" w:type="dxa"/>
            <w:vAlign w:val="center"/>
          </w:tcPr>
          <w:p w14:paraId="7766FE5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望牛墩分公司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975" w:type="dxa"/>
            <w:vAlign w:val="center"/>
          </w:tcPr>
          <w:p w14:paraId="5D08FF93">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7800</w:t>
            </w:r>
          </w:p>
        </w:tc>
        <w:tc>
          <w:tcPr>
            <w:tcW w:w="2355" w:type="dxa"/>
            <w:vAlign w:val="center"/>
          </w:tcPr>
          <w:p w14:paraId="6FBA1F0E">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东莞市望牛墩西富路1号102室</w:t>
            </w:r>
          </w:p>
        </w:tc>
        <w:tc>
          <w:tcPr>
            <w:tcW w:w="915" w:type="dxa"/>
            <w:vAlign w:val="center"/>
          </w:tcPr>
          <w:p w14:paraId="2F747F24">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2395" w:type="dxa"/>
            <w:vAlign w:val="center"/>
          </w:tcPr>
          <w:p w14:paraId="6CCBE3A8">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73DC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67" w:type="dxa"/>
            <w:vAlign w:val="center"/>
          </w:tcPr>
          <w:p w14:paraId="1201F202">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1980" w:type="dxa"/>
            <w:vAlign w:val="center"/>
          </w:tcPr>
          <w:p w14:paraId="6ED5232F">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洪梅分公司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975" w:type="dxa"/>
            <w:vAlign w:val="center"/>
          </w:tcPr>
          <w:p w14:paraId="3732C5C3">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950</w:t>
            </w:r>
          </w:p>
        </w:tc>
        <w:tc>
          <w:tcPr>
            <w:tcW w:w="2355" w:type="dxa"/>
            <w:vAlign w:val="center"/>
          </w:tcPr>
          <w:p w14:paraId="3E6B424B">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东莞市洪梅镇洪梅大道旁</w:t>
            </w:r>
          </w:p>
        </w:tc>
        <w:tc>
          <w:tcPr>
            <w:tcW w:w="915" w:type="dxa"/>
            <w:vAlign w:val="center"/>
          </w:tcPr>
          <w:p w14:paraId="75F14CC7">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2395" w:type="dxa"/>
            <w:vAlign w:val="center"/>
          </w:tcPr>
          <w:p w14:paraId="0DDDE0C9">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44EC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67" w:type="dxa"/>
            <w:vAlign w:val="center"/>
          </w:tcPr>
          <w:p w14:paraId="355E225D">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w:t>
            </w:r>
          </w:p>
        </w:tc>
        <w:tc>
          <w:tcPr>
            <w:tcW w:w="1980" w:type="dxa"/>
            <w:vAlign w:val="center"/>
          </w:tcPr>
          <w:p w14:paraId="73C9D6DB">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麻涌分公司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975" w:type="dxa"/>
            <w:vAlign w:val="center"/>
          </w:tcPr>
          <w:p w14:paraId="7557278D">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4734</w:t>
            </w:r>
          </w:p>
        </w:tc>
        <w:tc>
          <w:tcPr>
            <w:tcW w:w="2355" w:type="dxa"/>
            <w:vAlign w:val="center"/>
          </w:tcPr>
          <w:p w14:paraId="40BF4E5A">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东莞市麻涌镇麻四金宝路2号101室</w:t>
            </w:r>
          </w:p>
        </w:tc>
        <w:tc>
          <w:tcPr>
            <w:tcW w:w="915" w:type="dxa"/>
            <w:vAlign w:val="center"/>
          </w:tcPr>
          <w:p w14:paraId="2E81B870">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2395" w:type="dxa"/>
            <w:vAlign w:val="center"/>
          </w:tcPr>
          <w:p w14:paraId="50CF13AB">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5AE4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5ED197D9">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w:t>
            </w:r>
          </w:p>
        </w:tc>
        <w:tc>
          <w:tcPr>
            <w:tcW w:w="1980" w:type="dxa"/>
            <w:vAlign w:val="center"/>
          </w:tcPr>
          <w:p w14:paraId="56C65A40">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道滘分公司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975" w:type="dxa"/>
            <w:vAlign w:val="center"/>
          </w:tcPr>
          <w:p w14:paraId="29747C23">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1484</w:t>
            </w:r>
          </w:p>
        </w:tc>
        <w:tc>
          <w:tcPr>
            <w:tcW w:w="2355" w:type="dxa"/>
            <w:vAlign w:val="center"/>
          </w:tcPr>
          <w:p w14:paraId="6E60E378">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东莞市道滘镇道滘滨江西路121号101室</w:t>
            </w:r>
          </w:p>
        </w:tc>
        <w:tc>
          <w:tcPr>
            <w:tcW w:w="915" w:type="dxa"/>
            <w:vAlign w:val="center"/>
          </w:tcPr>
          <w:p w14:paraId="25F3790A">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2395" w:type="dxa"/>
            <w:vAlign w:val="center"/>
          </w:tcPr>
          <w:p w14:paraId="67B38E18">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22F1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67" w:type="dxa"/>
            <w:vAlign w:val="center"/>
          </w:tcPr>
          <w:p w14:paraId="03D3ADAD">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w:t>
            </w:r>
          </w:p>
        </w:tc>
        <w:tc>
          <w:tcPr>
            <w:tcW w:w="1980" w:type="dxa"/>
            <w:vAlign w:val="center"/>
          </w:tcPr>
          <w:p w14:paraId="6D1567F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沙田分公司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本部办公楼</w:t>
            </w:r>
          </w:p>
        </w:tc>
        <w:tc>
          <w:tcPr>
            <w:tcW w:w="975" w:type="dxa"/>
            <w:vAlign w:val="center"/>
          </w:tcPr>
          <w:p w14:paraId="23777212">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8000</w:t>
            </w:r>
          </w:p>
        </w:tc>
        <w:tc>
          <w:tcPr>
            <w:tcW w:w="2355" w:type="dxa"/>
            <w:vAlign w:val="center"/>
          </w:tcPr>
          <w:p w14:paraId="27C4B07B">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东莞市沙田镇环山路3号101室</w:t>
            </w:r>
          </w:p>
        </w:tc>
        <w:tc>
          <w:tcPr>
            <w:tcW w:w="915" w:type="dxa"/>
            <w:vAlign w:val="center"/>
          </w:tcPr>
          <w:p w14:paraId="58A6C09D">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2395" w:type="dxa"/>
            <w:vAlign w:val="center"/>
          </w:tcPr>
          <w:p w14:paraId="7E3AC845">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01B5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435BBCD">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w:t>
            </w:r>
          </w:p>
        </w:tc>
        <w:tc>
          <w:tcPr>
            <w:tcW w:w="1980" w:type="dxa"/>
            <w:vAlign w:val="center"/>
          </w:tcPr>
          <w:p w14:paraId="113D8B1B">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厚街分公司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本部办公楼</w:t>
            </w:r>
          </w:p>
        </w:tc>
        <w:tc>
          <w:tcPr>
            <w:tcW w:w="975" w:type="dxa"/>
            <w:vAlign w:val="center"/>
          </w:tcPr>
          <w:p w14:paraId="5BC80FA3">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1900</w:t>
            </w:r>
          </w:p>
        </w:tc>
        <w:tc>
          <w:tcPr>
            <w:tcW w:w="2355" w:type="dxa"/>
            <w:vAlign w:val="center"/>
          </w:tcPr>
          <w:p w14:paraId="6B565AF8">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厚街镇环莞快速厚街段55号</w:t>
            </w:r>
          </w:p>
        </w:tc>
        <w:tc>
          <w:tcPr>
            <w:tcW w:w="915" w:type="dxa"/>
            <w:vAlign w:val="center"/>
          </w:tcPr>
          <w:p w14:paraId="2636BBAB">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w:t>
            </w:r>
          </w:p>
        </w:tc>
        <w:tc>
          <w:tcPr>
            <w:tcW w:w="2395" w:type="dxa"/>
            <w:vAlign w:val="center"/>
          </w:tcPr>
          <w:p w14:paraId="71629B9E">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四班三转，每班1人，合计4人（已有2名自有保安，需外聘2人）。</w:t>
            </w:r>
          </w:p>
        </w:tc>
      </w:tr>
      <w:tr w14:paraId="5004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67" w:type="dxa"/>
            <w:vAlign w:val="center"/>
          </w:tcPr>
          <w:p w14:paraId="23797E71">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9</w:t>
            </w:r>
          </w:p>
        </w:tc>
        <w:tc>
          <w:tcPr>
            <w:tcW w:w="1980" w:type="dxa"/>
            <w:vAlign w:val="center"/>
          </w:tcPr>
          <w:p w14:paraId="4315A7C0">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虎门白沙村地块</w:t>
            </w:r>
          </w:p>
        </w:tc>
        <w:tc>
          <w:tcPr>
            <w:tcW w:w="975" w:type="dxa"/>
            <w:vAlign w:val="center"/>
          </w:tcPr>
          <w:p w14:paraId="6DFBB83B">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26940</w:t>
            </w:r>
          </w:p>
        </w:tc>
        <w:tc>
          <w:tcPr>
            <w:tcW w:w="2355" w:type="dxa"/>
            <w:vAlign w:val="center"/>
          </w:tcPr>
          <w:p w14:paraId="7864A49F">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虎门镇白沙站北段路段</w:t>
            </w:r>
          </w:p>
        </w:tc>
        <w:tc>
          <w:tcPr>
            <w:tcW w:w="915" w:type="dxa"/>
            <w:vAlign w:val="center"/>
          </w:tcPr>
          <w:p w14:paraId="6AE967A9">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2395" w:type="dxa"/>
            <w:vAlign w:val="center"/>
          </w:tcPr>
          <w:p w14:paraId="6F012FE3">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2804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20685E92">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10</w:t>
            </w:r>
          </w:p>
        </w:tc>
        <w:tc>
          <w:tcPr>
            <w:tcW w:w="1980" w:type="dxa"/>
            <w:vAlign w:val="center"/>
          </w:tcPr>
          <w:p w14:paraId="3549C70F">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樟木头分公司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975" w:type="dxa"/>
            <w:vAlign w:val="center"/>
          </w:tcPr>
          <w:p w14:paraId="0F6D3AB4">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3356</w:t>
            </w:r>
          </w:p>
        </w:tc>
        <w:tc>
          <w:tcPr>
            <w:tcW w:w="2355" w:type="dxa"/>
            <w:vAlign w:val="center"/>
          </w:tcPr>
          <w:p w14:paraId="2009DB7B">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东莞市樟木头镇莞樟路樟木头段108号102室</w:t>
            </w:r>
          </w:p>
        </w:tc>
        <w:tc>
          <w:tcPr>
            <w:tcW w:w="915" w:type="dxa"/>
            <w:vAlign w:val="center"/>
          </w:tcPr>
          <w:p w14:paraId="5532F466">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2395" w:type="dxa"/>
            <w:vAlign w:val="center"/>
          </w:tcPr>
          <w:p w14:paraId="0B97F853">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40B4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7C9867B6">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11</w:t>
            </w:r>
          </w:p>
        </w:tc>
        <w:tc>
          <w:tcPr>
            <w:tcW w:w="1980" w:type="dxa"/>
            <w:vAlign w:val="center"/>
          </w:tcPr>
          <w:p w14:paraId="4DFEEF4C">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东坑分公司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仓库</w:t>
            </w:r>
          </w:p>
        </w:tc>
        <w:tc>
          <w:tcPr>
            <w:tcW w:w="975" w:type="dxa"/>
            <w:vAlign w:val="center"/>
          </w:tcPr>
          <w:p w14:paraId="5CFEA8C9">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2500</w:t>
            </w:r>
          </w:p>
        </w:tc>
        <w:tc>
          <w:tcPr>
            <w:tcW w:w="2355" w:type="dxa"/>
            <w:vAlign w:val="center"/>
          </w:tcPr>
          <w:p w14:paraId="2A1D6B69">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东莞市东坑丁屋排站沿河路8号</w:t>
            </w:r>
          </w:p>
        </w:tc>
        <w:tc>
          <w:tcPr>
            <w:tcW w:w="915" w:type="dxa"/>
            <w:vAlign w:val="center"/>
          </w:tcPr>
          <w:p w14:paraId="01D4373A">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w:t>
            </w:r>
          </w:p>
        </w:tc>
        <w:tc>
          <w:tcPr>
            <w:tcW w:w="2395" w:type="dxa"/>
            <w:vAlign w:val="center"/>
          </w:tcPr>
          <w:p w14:paraId="75EFFD62">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四班三转，每班1人，共4人。</w:t>
            </w:r>
          </w:p>
        </w:tc>
      </w:tr>
      <w:tr w14:paraId="207E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67" w:type="dxa"/>
            <w:vAlign w:val="center"/>
          </w:tcPr>
          <w:p w14:paraId="163F8F3F">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12</w:t>
            </w:r>
          </w:p>
        </w:tc>
        <w:tc>
          <w:tcPr>
            <w:tcW w:w="1980" w:type="dxa"/>
            <w:vAlign w:val="center"/>
          </w:tcPr>
          <w:p w14:paraId="10F1C8E7">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桥头分公司</w:t>
            </w:r>
            <w:r>
              <w:rPr>
                <w:rFonts w:hint="eastAsia" w:ascii="宋体" w:hAnsi="宋体" w:eastAsia="宋体" w:cs="宋体"/>
                <w:b w:val="0"/>
                <w:bCs w:val="0"/>
                <w:color w:val="auto"/>
                <w:kern w:val="0"/>
                <w:sz w:val="21"/>
                <w:szCs w:val="21"/>
                <w:highlight w:val="none"/>
                <w:lang w:val="en-US" w:eastAsia="zh-CN" w:bidi="ar-SA"/>
              </w:rPr>
              <w:br w:type="textWrapping"/>
            </w:r>
            <w:r>
              <w:rPr>
                <w:rFonts w:hint="eastAsia" w:ascii="宋体" w:hAnsi="宋体" w:eastAsia="宋体" w:cs="宋体"/>
                <w:b w:val="0"/>
                <w:bCs w:val="0"/>
                <w:color w:val="auto"/>
                <w:kern w:val="0"/>
                <w:sz w:val="21"/>
                <w:szCs w:val="21"/>
                <w:highlight w:val="none"/>
                <w:lang w:val="en-US" w:eastAsia="zh-CN" w:bidi="ar-SA"/>
              </w:rPr>
              <w:t>办公楼</w:t>
            </w:r>
          </w:p>
        </w:tc>
        <w:tc>
          <w:tcPr>
            <w:tcW w:w="975" w:type="dxa"/>
            <w:vAlign w:val="center"/>
          </w:tcPr>
          <w:p w14:paraId="09888307">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746.64</w:t>
            </w:r>
          </w:p>
        </w:tc>
        <w:tc>
          <w:tcPr>
            <w:tcW w:w="2355" w:type="dxa"/>
            <w:vAlign w:val="center"/>
          </w:tcPr>
          <w:p w14:paraId="06AE758B">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东莞市桥头镇桥光大道405号</w:t>
            </w:r>
          </w:p>
        </w:tc>
        <w:tc>
          <w:tcPr>
            <w:tcW w:w="915" w:type="dxa"/>
            <w:vAlign w:val="center"/>
          </w:tcPr>
          <w:p w14:paraId="1E190754">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w:t>
            </w:r>
          </w:p>
        </w:tc>
        <w:tc>
          <w:tcPr>
            <w:tcW w:w="2395" w:type="dxa"/>
            <w:vAlign w:val="center"/>
          </w:tcPr>
          <w:p w14:paraId="38166811">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三班二转，每班1人，共3人。</w:t>
            </w:r>
          </w:p>
        </w:tc>
      </w:tr>
      <w:tr w14:paraId="2066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67" w:type="dxa"/>
            <w:vAlign w:val="center"/>
          </w:tcPr>
          <w:p w14:paraId="26CF0735">
            <w:pPr>
              <w:pStyle w:val="36"/>
              <w:ind w:left="0" w:leftChars="0" w:firstLine="0" w:firstLineChars="0"/>
              <w:jc w:val="center"/>
              <w:rPr>
                <w:rFonts w:hint="eastAsia" w:ascii="宋体" w:hAnsi="宋体" w:eastAsia="宋体" w:cs="宋体"/>
                <w:b w:val="0"/>
                <w:bCs w:val="0"/>
                <w:color w:val="auto"/>
                <w:kern w:val="0"/>
                <w:sz w:val="21"/>
                <w:szCs w:val="21"/>
                <w:highlight w:val="none"/>
                <w:lang w:val="en-US" w:eastAsia="zh-CN" w:bidi="ar-SA"/>
              </w:rPr>
            </w:pPr>
          </w:p>
        </w:tc>
        <w:tc>
          <w:tcPr>
            <w:tcW w:w="1980" w:type="dxa"/>
            <w:vAlign w:val="center"/>
          </w:tcPr>
          <w:p w14:paraId="65782745">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合计</w:t>
            </w:r>
          </w:p>
        </w:tc>
        <w:tc>
          <w:tcPr>
            <w:tcW w:w="975" w:type="dxa"/>
            <w:vAlign w:val="center"/>
          </w:tcPr>
          <w:p w14:paraId="18259788">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p>
        </w:tc>
        <w:tc>
          <w:tcPr>
            <w:tcW w:w="2355" w:type="dxa"/>
            <w:vAlign w:val="center"/>
          </w:tcPr>
          <w:p w14:paraId="2650EFEA">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p>
        </w:tc>
        <w:tc>
          <w:tcPr>
            <w:tcW w:w="915" w:type="dxa"/>
            <w:vAlign w:val="center"/>
          </w:tcPr>
          <w:p w14:paraId="378B4A9C">
            <w:pPr>
              <w:keepNext w:val="0"/>
              <w:keepLines w:val="0"/>
              <w:widowControl/>
              <w:suppressLineNumbers w:val="0"/>
              <w:jc w:val="center"/>
              <w:textAlignment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53</w:t>
            </w:r>
          </w:p>
        </w:tc>
        <w:tc>
          <w:tcPr>
            <w:tcW w:w="2395" w:type="dxa"/>
            <w:vAlign w:val="center"/>
          </w:tcPr>
          <w:p w14:paraId="4EF64B39">
            <w:pPr>
              <w:keepNext w:val="0"/>
              <w:keepLines w:val="0"/>
              <w:widowControl/>
              <w:suppressLineNumbers w:val="0"/>
              <w:jc w:val="center"/>
              <w:textAlignment w:val="center"/>
              <w:rPr>
                <w:rFonts w:hint="eastAsia" w:ascii="宋体" w:hAnsi="宋体" w:eastAsia="宋体" w:cs="宋体"/>
                <w:b w:val="0"/>
                <w:bCs w:val="0"/>
                <w:color w:val="auto"/>
                <w:kern w:val="0"/>
                <w:sz w:val="21"/>
                <w:szCs w:val="21"/>
                <w:highlight w:val="none"/>
                <w:lang w:val="en-US" w:eastAsia="zh-CN" w:bidi="ar-SA"/>
              </w:rPr>
            </w:pPr>
          </w:p>
        </w:tc>
      </w:tr>
    </w:tbl>
    <w:p w14:paraId="7C265AC6">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15BC8D58">
      <w:pPr>
        <w:widowControl/>
        <w:spacing w:line="360" w:lineRule="auto"/>
        <w:ind w:firstLine="420" w:firstLineChars="200"/>
        <w:rPr>
          <w:rFonts w:hint="eastAsia" w:eastAsiaTheme="minorEastAsia"/>
          <w:color w:val="auto"/>
          <w:highlight w:val="none"/>
          <w:lang w:val="en-US" w:eastAsia="zh-CN"/>
        </w:rPr>
      </w:pPr>
      <w:r>
        <w:rPr>
          <w:rFonts w:hint="eastAsia" w:ascii="宋体" w:hAnsi="宋体" w:eastAsia="宋体" w:cs="宋体"/>
          <w:color w:val="auto"/>
          <w:kern w:val="0"/>
          <w:szCs w:val="21"/>
          <w:highlight w:val="none"/>
        </w:rPr>
        <w:t>上述地点及人员数量，均为暂定，甲方有权根据实际经营情况对服务地点及人数进行调整，并不承担乙方的任何损失。</w:t>
      </w:r>
    </w:p>
    <w:p w14:paraId="1456C8F7">
      <w:pPr>
        <w:widowControl/>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三、保安服务质量要求</w:t>
      </w:r>
      <w:r>
        <w:rPr>
          <w:rFonts w:hint="eastAsia" w:ascii="宋体" w:hAnsi="宋体" w:eastAsia="宋体" w:cs="宋体"/>
          <w:color w:val="auto"/>
          <w:kern w:val="0"/>
          <w:szCs w:val="21"/>
          <w:highlight w:val="none"/>
        </w:rPr>
        <w:t xml:space="preserve"> </w:t>
      </w:r>
    </w:p>
    <w:p w14:paraId="45749C24">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（一）项目采购服务范围 </w:t>
      </w:r>
    </w:p>
    <w:p w14:paraId="60B4DD44">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项目采购一家正规的保安服务专业公司，承担甲方各运营项目的安全保卫工作，保安服务范围包括：甲方各运营项目范围内的防火、防盗、防破坏、防治安灾害事故、消防、应急抢险工作及演练，驱赶进入水源保护区的市民，并配合属地公安部门的反恐工作及突发事件演练等。</w:t>
      </w:r>
    </w:p>
    <w:p w14:paraId="179AC376">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（二）人员要求</w:t>
      </w:r>
    </w:p>
    <w:tbl>
      <w:tblPr>
        <w:tblStyle w:val="37"/>
        <w:tblW w:w="55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8"/>
        <w:gridCol w:w="2079"/>
        <w:gridCol w:w="5754"/>
      </w:tblGrid>
      <w:tr w14:paraId="04DE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68" w:type="pct"/>
            <w:vAlign w:val="center"/>
          </w:tcPr>
          <w:p w14:paraId="19712E1B">
            <w:pPr>
              <w:jc w:val="center"/>
              <w:rPr>
                <w:rFonts w:ascii="宋体" w:hAnsi="宋体" w:eastAsia="宋体"/>
                <w:color w:val="auto"/>
                <w:highlight w:val="none"/>
              </w:rPr>
            </w:pPr>
            <w:r>
              <w:rPr>
                <w:rFonts w:hint="eastAsia" w:ascii="宋体" w:hAnsi="宋体" w:eastAsia="宋体"/>
                <w:color w:val="auto"/>
                <w:highlight w:val="none"/>
              </w:rPr>
              <w:t>名称</w:t>
            </w:r>
          </w:p>
        </w:tc>
        <w:tc>
          <w:tcPr>
            <w:tcW w:w="911" w:type="pct"/>
            <w:vAlign w:val="center"/>
          </w:tcPr>
          <w:p w14:paraId="248C2481">
            <w:pPr>
              <w:jc w:val="center"/>
              <w:rPr>
                <w:rFonts w:ascii="宋体" w:hAnsi="宋体" w:eastAsia="宋体"/>
                <w:color w:val="auto"/>
                <w:highlight w:val="none"/>
              </w:rPr>
            </w:pPr>
            <w:r>
              <w:rPr>
                <w:rFonts w:hint="eastAsia" w:ascii="宋体" w:hAnsi="宋体" w:eastAsia="宋体"/>
                <w:color w:val="auto"/>
                <w:highlight w:val="none"/>
              </w:rPr>
              <w:t>数量</w:t>
            </w:r>
          </w:p>
        </w:tc>
        <w:tc>
          <w:tcPr>
            <w:tcW w:w="2519" w:type="pct"/>
            <w:vAlign w:val="center"/>
          </w:tcPr>
          <w:p w14:paraId="6E167FE2">
            <w:pPr>
              <w:jc w:val="center"/>
              <w:rPr>
                <w:rFonts w:ascii="宋体" w:hAnsi="宋体" w:eastAsia="宋体"/>
                <w:color w:val="auto"/>
                <w:highlight w:val="none"/>
              </w:rPr>
            </w:pPr>
            <w:r>
              <w:rPr>
                <w:rFonts w:hint="eastAsia" w:ascii="宋体" w:hAnsi="宋体" w:eastAsia="宋体"/>
                <w:color w:val="auto"/>
                <w:highlight w:val="none"/>
              </w:rPr>
              <w:t>要求</w:t>
            </w:r>
          </w:p>
        </w:tc>
      </w:tr>
      <w:tr w14:paraId="72E0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1568" w:type="pct"/>
            <w:vAlign w:val="center"/>
          </w:tcPr>
          <w:p w14:paraId="3C37E3A7">
            <w:pPr>
              <w:jc w:val="center"/>
              <w:rPr>
                <w:rFonts w:ascii="宋体" w:hAnsi="宋体" w:eastAsia="宋体"/>
                <w:color w:val="auto"/>
                <w:highlight w:val="none"/>
              </w:rPr>
            </w:pPr>
            <w:r>
              <w:rPr>
                <w:rFonts w:hint="eastAsia" w:ascii="宋体" w:hAnsi="宋体" w:eastAsia="宋体"/>
                <w:color w:val="auto"/>
                <w:highlight w:val="none"/>
              </w:rPr>
              <w:t>管理人员</w:t>
            </w:r>
          </w:p>
        </w:tc>
        <w:tc>
          <w:tcPr>
            <w:tcW w:w="911" w:type="pct"/>
            <w:vAlign w:val="center"/>
          </w:tcPr>
          <w:p w14:paraId="6CC2A91D">
            <w:pPr>
              <w:jc w:val="center"/>
              <w:rPr>
                <w:rFonts w:ascii="宋体" w:hAnsi="宋体" w:eastAsia="宋体"/>
                <w:color w:val="auto"/>
                <w:highlight w:val="none"/>
              </w:rPr>
            </w:pPr>
            <w:r>
              <w:rPr>
                <w:rFonts w:hint="eastAsia" w:ascii="宋体" w:hAnsi="宋体" w:eastAsia="宋体"/>
                <w:color w:val="auto"/>
                <w:highlight w:val="none"/>
              </w:rPr>
              <w:t>3人（暂定）</w:t>
            </w:r>
          </w:p>
        </w:tc>
        <w:tc>
          <w:tcPr>
            <w:tcW w:w="2519" w:type="pct"/>
            <w:vAlign w:val="center"/>
          </w:tcPr>
          <w:p w14:paraId="5859C620">
            <w:pPr>
              <w:tabs>
                <w:tab w:val="left" w:pos="312"/>
              </w:tabs>
              <w:jc w:val="left"/>
              <w:rPr>
                <w:rFonts w:ascii="宋体" w:hAnsi="宋体" w:eastAsia="宋体"/>
                <w:color w:val="auto"/>
                <w:highlight w:val="none"/>
              </w:rPr>
            </w:pPr>
            <w:r>
              <w:rPr>
                <w:rFonts w:hint="eastAsia" w:ascii="宋体" w:hAnsi="宋体" w:eastAsia="宋体"/>
                <w:color w:val="auto"/>
                <w:highlight w:val="none"/>
              </w:rPr>
              <w:t>1.其中：项目负责人1人，区域经理2人（分生产性质与非生产性质）。</w:t>
            </w:r>
          </w:p>
          <w:p w14:paraId="3BD308EB">
            <w:pPr>
              <w:tabs>
                <w:tab w:val="left" w:pos="312"/>
              </w:tabs>
              <w:jc w:val="left"/>
              <w:rPr>
                <w:rFonts w:ascii="宋体" w:hAnsi="宋体" w:eastAsia="宋体"/>
                <w:color w:val="auto"/>
                <w:highlight w:val="none"/>
              </w:rPr>
            </w:pPr>
            <w:r>
              <w:rPr>
                <w:rFonts w:hint="eastAsia" w:ascii="宋体" w:hAnsi="宋体" w:eastAsia="宋体"/>
                <w:color w:val="auto"/>
                <w:highlight w:val="none"/>
              </w:rPr>
              <w:t>2.管理人员不派驻运营项目所在地，管理人员费用作为管理费用均摊至单个保安人员的月综合单价。</w:t>
            </w:r>
          </w:p>
          <w:p w14:paraId="36435332">
            <w:pPr>
              <w:tabs>
                <w:tab w:val="left" w:pos="312"/>
              </w:tabs>
              <w:jc w:val="left"/>
              <w:rPr>
                <w:rFonts w:ascii="宋体" w:hAnsi="宋体" w:eastAsia="宋体"/>
                <w:color w:val="auto"/>
                <w:highlight w:val="none"/>
              </w:rPr>
            </w:pPr>
            <w:r>
              <w:rPr>
                <w:rFonts w:hint="eastAsia" w:ascii="宋体" w:hAnsi="宋体" w:eastAsia="宋体"/>
                <w:color w:val="auto"/>
                <w:highlight w:val="none"/>
              </w:rPr>
              <w:t>3.管理人员从事保安服务管理工作时限不得少于1年（以首次取得消防设施操作员（或原建（构）筑物消防员）职业资格证书</w:t>
            </w:r>
            <w:r>
              <w:rPr>
                <w:rFonts w:hint="eastAsia" w:ascii="宋体" w:hAnsi="宋体" w:eastAsia="宋体" w:cs="宋体"/>
                <w:color w:val="auto"/>
                <w:szCs w:val="21"/>
                <w:highlight w:val="none"/>
              </w:rPr>
              <w:t>时间起算</w:t>
            </w:r>
            <w:r>
              <w:rPr>
                <w:rFonts w:hint="eastAsia" w:ascii="宋体" w:hAnsi="宋体" w:eastAsia="宋体"/>
                <w:color w:val="auto"/>
                <w:highlight w:val="none"/>
              </w:rPr>
              <w:t>），具备消防设施操作员（或原建（构）筑物消防员）</w:t>
            </w:r>
            <w:r>
              <w:rPr>
                <w:rFonts w:hint="eastAsia" w:ascii="宋体" w:hAnsi="宋体" w:eastAsia="宋体" w:cs="宋体"/>
                <w:color w:val="auto"/>
                <w:szCs w:val="21"/>
                <w:highlight w:val="none"/>
              </w:rPr>
              <w:t>职业资格证书</w:t>
            </w:r>
            <w:r>
              <w:rPr>
                <w:rFonts w:hint="eastAsia" w:ascii="宋体" w:hAnsi="宋体" w:eastAsia="宋体"/>
                <w:color w:val="auto"/>
                <w:highlight w:val="none"/>
              </w:rPr>
              <w:t>，可以定期对服务范围内的消防设施进行检测、维修、保养等工作，并协助做好消防安全宣传和对其他保安人员的消防设施操作培训工作。</w:t>
            </w:r>
          </w:p>
          <w:p w14:paraId="2D7A9ED0">
            <w:pPr>
              <w:tabs>
                <w:tab w:val="left" w:pos="312"/>
              </w:tabs>
              <w:jc w:val="left"/>
              <w:rPr>
                <w:rFonts w:ascii="宋体" w:hAnsi="宋体" w:eastAsia="宋体"/>
                <w:color w:val="auto"/>
                <w:highlight w:val="none"/>
              </w:rPr>
            </w:pPr>
            <w:r>
              <w:rPr>
                <w:rFonts w:hint="eastAsia" w:ascii="宋体" w:hAnsi="宋体" w:eastAsia="宋体"/>
                <w:color w:val="auto"/>
                <w:highlight w:val="none"/>
              </w:rPr>
              <w:t>4.投入本项目的管理人员要经</w:t>
            </w:r>
            <w:r>
              <w:rPr>
                <w:rFonts w:hint="eastAsia" w:ascii="宋体" w:hAnsi="宋体" w:eastAsia="宋体"/>
                <w:color w:val="auto"/>
                <w:highlight w:val="none"/>
                <w:lang w:eastAsia="zh-CN"/>
              </w:rPr>
              <w:t>甲方</w:t>
            </w:r>
            <w:r>
              <w:rPr>
                <w:rFonts w:hint="eastAsia" w:ascii="宋体" w:hAnsi="宋体" w:eastAsia="宋体"/>
                <w:color w:val="auto"/>
                <w:highlight w:val="none"/>
              </w:rPr>
              <w:t>审定，并须将其管理人有效证件提交给</w:t>
            </w:r>
            <w:r>
              <w:rPr>
                <w:rFonts w:hint="eastAsia" w:ascii="宋体" w:hAnsi="宋体" w:eastAsia="宋体"/>
                <w:color w:val="auto"/>
                <w:highlight w:val="none"/>
                <w:lang w:eastAsia="zh-CN"/>
              </w:rPr>
              <w:t>甲方</w:t>
            </w:r>
            <w:r>
              <w:rPr>
                <w:rFonts w:hint="eastAsia" w:ascii="宋体" w:hAnsi="宋体" w:eastAsia="宋体"/>
                <w:color w:val="auto"/>
                <w:highlight w:val="none"/>
              </w:rPr>
              <w:t>管理部门存查备案。</w:t>
            </w:r>
          </w:p>
          <w:p w14:paraId="3DCF02DA">
            <w:pPr>
              <w:tabs>
                <w:tab w:val="left" w:pos="312"/>
              </w:tabs>
              <w:rPr>
                <w:rFonts w:ascii="宋体" w:hAnsi="宋体" w:eastAsia="宋体"/>
                <w:color w:val="auto"/>
                <w:highlight w:val="none"/>
              </w:rPr>
            </w:pPr>
            <w:r>
              <w:rPr>
                <w:rFonts w:hint="eastAsia" w:ascii="宋体" w:hAnsi="宋体" w:eastAsia="宋体"/>
                <w:color w:val="auto"/>
                <w:highlight w:val="none"/>
              </w:rPr>
              <w:t>5.应听从</w:t>
            </w:r>
            <w:r>
              <w:rPr>
                <w:rFonts w:hint="eastAsia" w:ascii="宋体" w:hAnsi="宋体" w:eastAsia="宋体"/>
                <w:color w:val="auto"/>
                <w:highlight w:val="none"/>
                <w:lang w:eastAsia="zh-CN"/>
              </w:rPr>
              <w:t>甲方</w:t>
            </w:r>
            <w:r>
              <w:rPr>
                <w:rFonts w:hint="eastAsia" w:ascii="宋体" w:hAnsi="宋体" w:eastAsia="宋体"/>
                <w:color w:val="auto"/>
                <w:highlight w:val="none"/>
              </w:rPr>
              <w:t>的调动指挥并做好相关管理及组织工作。</w:t>
            </w:r>
          </w:p>
        </w:tc>
      </w:tr>
      <w:tr w14:paraId="19CE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568" w:type="pct"/>
            <w:vAlign w:val="center"/>
          </w:tcPr>
          <w:p w14:paraId="2B01F5D7">
            <w:pPr>
              <w:jc w:val="center"/>
              <w:rPr>
                <w:rFonts w:ascii="宋体" w:hAnsi="宋体" w:eastAsia="宋体"/>
                <w:color w:val="auto"/>
                <w:highlight w:val="none"/>
              </w:rPr>
            </w:pPr>
            <w:r>
              <w:rPr>
                <w:rFonts w:hint="eastAsia" w:ascii="宋体" w:hAnsi="宋体" w:eastAsia="宋体"/>
                <w:color w:val="auto"/>
                <w:highlight w:val="none"/>
              </w:rPr>
              <w:t>保安队长</w:t>
            </w:r>
          </w:p>
        </w:tc>
        <w:tc>
          <w:tcPr>
            <w:tcW w:w="911" w:type="pct"/>
            <w:vAlign w:val="center"/>
          </w:tcPr>
          <w:p w14:paraId="3A652D78">
            <w:pPr>
              <w:jc w:val="center"/>
              <w:rPr>
                <w:rFonts w:ascii="宋体" w:hAnsi="宋体" w:eastAsia="宋体"/>
                <w:color w:val="auto"/>
                <w:highlight w:val="none"/>
              </w:rPr>
            </w:pPr>
            <w:r>
              <w:rPr>
                <w:rFonts w:hint="eastAsia" w:ascii="宋体" w:hAnsi="宋体" w:eastAsia="宋体"/>
                <w:color w:val="auto"/>
                <w:highlight w:val="none"/>
              </w:rPr>
              <w:t>30人（暂定）</w:t>
            </w:r>
          </w:p>
        </w:tc>
        <w:tc>
          <w:tcPr>
            <w:tcW w:w="2519" w:type="pct"/>
            <w:vAlign w:val="center"/>
          </w:tcPr>
          <w:p w14:paraId="62CF0A06">
            <w:pPr>
              <w:tabs>
                <w:tab w:val="left" w:pos="312"/>
              </w:tabs>
              <w:rPr>
                <w:rFonts w:ascii="宋体" w:hAnsi="宋体" w:eastAsia="宋体"/>
                <w:color w:val="auto"/>
                <w:highlight w:val="none"/>
              </w:rPr>
            </w:pPr>
            <w:r>
              <w:rPr>
                <w:rFonts w:hint="eastAsia" w:ascii="宋体" w:hAnsi="宋体" w:eastAsia="宋体"/>
                <w:color w:val="auto"/>
                <w:highlight w:val="none"/>
              </w:rPr>
              <w:t>1.具备公安部门监制的《保安员证》，从事保安服务管理工作时限不得少于1年（</w:t>
            </w:r>
            <w:r>
              <w:rPr>
                <w:rFonts w:hint="eastAsia" w:ascii="宋体" w:hAnsi="宋体" w:eastAsia="宋体"/>
                <w:color w:val="auto"/>
                <w:szCs w:val="21"/>
                <w:highlight w:val="none"/>
              </w:rPr>
              <w:t>以首次取得</w:t>
            </w:r>
            <w:r>
              <w:rPr>
                <w:rFonts w:hint="eastAsia" w:ascii="宋体" w:hAnsi="宋体" w:eastAsia="宋体"/>
                <w:color w:val="auto"/>
                <w:highlight w:val="none"/>
              </w:rPr>
              <w:t>公安部门监制的《保安员证》时间</w:t>
            </w:r>
            <w:r>
              <w:rPr>
                <w:rFonts w:hint="eastAsia" w:ascii="宋体" w:hAnsi="宋体" w:eastAsia="宋体"/>
                <w:color w:val="auto"/>
                <w:szCs w:val="21"/>
                <w:highlight w:val="none"/>
              </w:rPr>
              <w:t>起算</w:t>
            </w:r>
            <w:r>
              <w:rPr>
                <w:rFonts w:hint="eastAsia" w:ascii="宋体" w:hAnsi="宋体" w:eastAsia="宋体"/>
                <w:color w:val="auto"/>
                <w:highlight w:val="none"/>
              </w:rPr>
              <w:t>）。</w:t>
            </w:r>
          </w:p>
          <w:p w14:paraId="37213A11">
            <w:pPr>
              <w:rPr>
                <w:rFonts w:ascii="宋体" w:hAnsi="宋体" w:eastAsia="宋体"/>
                <w:color w:val="auto"/>
                <w:highlight w:val="none"/>
              </w:rPr>
            </w:pPr>
            <w:r>
              <w:rPr>
                <w:rFonts w:hint="eastAsia" w:ascii="宋体" w:hAnsi="宋体" w:eastAsia="宋体"/>
                <w:color w:val="auto"/>
                <w:highlight w:val="none"/>
              </w:rPr>
              <w:t>2.应听从</w:t>
            </w:r>
            <w:r>
              <w:rPr>
                <w:rFonts w:hint="eastAsia" w:ascii="宋体" w:hAnsi="宋体" w:eastAsia="宋体"/>
                <w:color w:val="auto"/>
                <w:highlight w:val="none"/>
                <w:lang w:eastAsia="zh-CN"/>
              </w:rPr>
              <w:t>甲方</w:t>
            </w:r>
            <w:r>
              <w:rPr>
                <w:rFonts w:hint="eastAsia" w:ascii="宋体" w:hAnsi="宋体" w:eastAsia="宋体"/>
                <w:color w:val="auto"/>
                <w:highlight w:val="none"/>
              </w:rPr>
              <w:t>的调动指挥并做好相关管理及组织工作。</w:t>
            </w:r>
          </w:p>
          <w:p w14:paraId="6FFD5E53">
            <w:pPr>
              <w:rPr>
                <w:rFonts w:ascii="宋体" w:hAnsi="宋体" w:eastAsia="宋体"/>
                <w:color w:val="auto"/>
                <w:highlight w:val="none"/>
              </w:rPr>
            </w:pPr>
            <w:r>
              <w:rPr>
                <w:rFonts w:hint="eastAsia" w:ascii="宋体" w:hAnsi="宋体" w:eastAsia="宋体"/>
                <w:color w:val="auto"/>
                <w:highlight w:val="none"/>
              </w:rPr>
              <w:t>3.保安队长一般上白天班，负责管理保安日常工作。</w:t>
            </w:r>
          </w:p>
        </w:tc>
      </w:tr>
      <w:tr w14:paraId="543E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568" w:type="pct"/>
            <w:vAlign w:val="center"/>
          </w:tcPr>
          <w:p w14:paraId="6119B78D">
            <w:pPr>
              <w:jc w:val="center"/>
              <w:rPr>
                <w:rFonts w:ascii="宋体" w:hAnsi="宋体" w:eastAsia="宋体"/>
                <w:color w:val="auto"/>
                <w:highlight w:val="none"/>
              </w:rPr>
            </w:pPr>
            <w:r>
              <w:rPr>
                <w:rFonts w:hint="eastAsia" w:ascii="宋体" w:hAnsi="宋体" w:eastAsia="宋体"/>
                <w:color w:val="auto"/>
                <w:highlight w:val="none"/>
              </w:rPr>
              <w:t>保安员</w:t>
            </w:r>
          </w:p>
        </w:tc>
        <w:tc>
          <w:tcPr>
            <w:tcW w:w="911" w:type="pct"/>
            <w:vAlign w:val="center"/>
          </w:tcPr>
          <w:p w14:paraId="1E697A82">
            <w:pPr>
              <w:jc w:val="center"/>
              <w:rPr>
                <w:rFonts w:ascii="宋体" w:hAnsi="宋体" w:eastAsia="宋体"/>
                <w:color w:val="auto"/>
                <w:highlight w:val="none"/>
              </w:rPr>
            </w:pPr>
            <w:r>
              <w:rPr>
                <w:rFonts w:hint="eastAsia" w:ascii="宋体" w:hAnsi="宋体" w:eastAsia="宋体"/>
                <w:color w:val="auto"/>
                <w:highlight w:val="none"/>
              </w:rPr>
              <w:t>3</w:t>
            </w:r>
            <w:r>
              <w:rPr>
                <w:rFonts w:hint="eastAsia" w:ascii="宋体" w:hAnsi="宋体" w:eastAsia="宋体"/>
                <w:color w:val="auto"/>
                <w:highlight w:val="none"/>
                <w:lang w:val="en-US" w:eastAsia="zh-CN"/>
              </w:rPr>
              <w:t>84</w:t>
            </w:r>
            <w:r>
              <w:rPr>
                <w:rFonts w:hint="eastAsia" w:ascii="宋体" w:hAnsi="宋体" w:eastAsia="宋体"/>
                <w:color w:val="auto"/>
                <w:highlight w:val="none"/>
              </w:rPr>
              <w:t>人（暂定）</w:t>
            </w:r>
          </w:p>
        </w:tc>
        <w:tc>
          <w:tcPr>
            <w:tcW w:w="2519" w:type="pct"/>
            <w:vAlign w:val="center"/>
          </w:tcPr>
          <w:p w14:paraId="07103668">
            <w:pPr>
              <w:tabs>
                <w:tab w:val="left" w:pos="312"/>
              </w:tabs>
              <w:rPr>
                <w:rFonts w:ascii="宋体" w:hAnsi="宋体" w:eastAsia="宋体"/>
                <w:color w:val="auto"/>
                <w:highlight w:val="none"/>
              </w:rPr>
            </w:pPr>
            <w:r>
              <w:rPr>
                <w:rFonts w:hint="eastAsia" w:ascii="宋体" w:hAnsi="宋体" w:eastAsia="宋体"/>
                <w:color w:val="auto"/>
                <w:highlight w:val="none"/>
              </w:rPr>
              <w:t>1.年满18周岁</w:t>
            </w:r>
            <w:r>
              <w:rPr>
                <w:rFonts w:hint="eastAsia" w:ascii="宋体" w:hAnsi="宋体" w:eastAsia="宋体"/>
                <w:color w:val="auto"/>
                <w:highlight w:val="none"/>
                <w:lang w:val="en-US" w:eastAsia="zh-CN"/>
              </w:rPr>
              <w:t>至50周岁</w:t>
            </w:r>
            <w:r>
              <w:rPr>
                <w:rFonts w:hint="eastAsia" w:ascii="宋体" w:hAnsi="宋体" w:eastAsia="宋体"/>
                <w:color w:val="auto"/>
                <w:highlight w:val="none"/>
              </w:rPr>
              <w:t>，身体健康，品行良好，具有初中以上学历的中国公民，身高 165cm 以上，五官端正，双眼裸视0.8以上。</w:t>
            </w:r>
          </w:p>
          <w:p w14:paraId="4A5D0182">
            <w:pPr>
              <w:rPr>
                <w:rFonts w:ascii="宋体" w:hAnsi="宋体" w:eastAsia="宋体"/>
                <w:color w:val="auto"/>
                <w:highlight w:val="none"/>
              </w:rPr>
            </w:pPr>
            <w:r>
              <w:rPr>
                <w:rFonts w:hint="eastAsia" w:ascii="宋体" w:hAnsi="宋体" w:eastAsia="宋体"/>
                <w:color w:val="auto"/>
                <w:highlight w:val="none"/>
              </w:rPr>
              <w:t>2.具备公安部门监制的《保安员证》。</w:t>
            </w:r>
          </w:p>
          <w:p w14:paraId="3870606F">
            <w:pPr>
              <w:rPr>
                <w:rFonts w:ascii="宋体" w:hAnsi="宋体" w:eastAsia="宋体"/>
                <w:color w:val="auto"/>
                <w:highlight w:val="none"/>
              </w:rPr>
            </w:pPr>
            <w:r>
              <w:rPr>
                <w:rFonts w:hint="eastAsia" w:ascii="宋体" w:hAnsi="宋体" w:eastAsia="宋体"/>
                <w:color w:val="auto"/>
                <w:highlight w:val="none"/>
              </w:rPr>
              <w:t>3.具备使用基本消防设备、通讯器材、技术防范设施设备和相关防卫器械技能。</w:t>
            </w:r>
          </w:p>
          <w:p w14:paraId="466F29D3">
            <w:pPr>
              <w:rPr>
                <w:rFonts w:ascii="宋体" w:hAnsi="宋体" w:eastAsia="宋体"/>
                <w:color w:val="auto"/>
                <w:highlight w:val="none"/>
              </w:rPr>
            </w:pPr>
            <w:r>
              <w:rPr>
                <w:rFonts w:hint="eastAsia" w:ascii="宋体" w:hAnsi="宋体" w:eastAsia="宋体"/>
                <w:color w:val="auto"/>
                <w:highlight w:val="none"/>
              </w:rPr>
              <w:t>4.掌握一定防卫和擒敌技能。</w:t>
            </w:r>
          </w:p>
        </w:tc>
      </w:tr>
      <w:tr w14:paraId="261C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5000" w:type="pct"/>
            <w:gridSpan w:val="3"/>
            <w:vAlign w:val="center"/>
          </w:tcPr>
          <w:p w14:paraId="1FD4A33A">
            <w:pPr>
              <w:rPr>
                <w:rFonts w:ascii="宋体" w:hAnsi="宋体" w:eastAsia="宋体"/>
                <w:color w:val="auto"/>
                <w:highlight w:val="none"/>
              </w:rPr>
            </w:pPr>
            <w:r>
              <w:rPr>
                <w:rFonts w:hint="eastAsia" w:ascii="宋体" w:hAnsi="宋体" w:eastAsia="宋体"/>
                <w:color w:val="auto"/>
                <w:highlight w:val="none"/>
              </w:rPr>
              <w:t>1.本项目服务人员不得随意更换，如确需更换，须经</w:t>
            </w:r>
            <w:r>
              <w:rPr>
                <w:rFonts w:hint="eastAsia" w:ascii="宋体" w:hAnsi="宋体" w:eastAsia="宋体"/>
                <w:color w:val="auto"/>
                <w:highlight w:val="none"/>
                <w:lang w:eastAsia="zh-CN"/>
              </w:rPr>
              <w:t>甲方</w:t>
            </w:r>
            <w:r>
              <w:rPr>
                <w:rFonts w:hint="eastAsia" w:ascii="宋体" w:hAnsi="宋体" w:eastAsia="宋体"/>
                <w:color w:val="auto"/>
                <w:highlight w:val="none"/>
              </w:rPr>
              <w:t>同意。未经</w:t>
            </w:r>
            <w:r>
              <w:rPr>
                <w:rFonts w:hint="eastAsia" w:ascii="宋体" w:hAnsi="宋体" w:eastAsia="宋体"/>
                <w:color w:val="auto"/>
                <w:highlight w:val="none"/>
                <w:lang w:eastAsia="zh-CN"/>
              </w:rPr>
              <w:t>甲方</w:t>
            </w:r>
            <w:r>
              <w:rPr>
                <w:rFonts w:hint="eastAsia" w:ascii="宋体" w:hAnsi="宋体" w:eastAsia="宋体"/>
                <w:color w:val="auto"/>
                <w:highlight w:val="none"/>
              </w:rPr>
              <w:t>同意，保安服务单位不得调换派驻的保安人员，</w:t>
            </w:r>
            <w:r>
              <w:rPr>
                <w:rFonts w:hint="eastAsia" w:ascii="宋体" w:hAnsi="宋体" w:eastAsia="宋体"/>
                <w:color w:val="auto"/>
                <w:highlight w:val="none"/>
                <w:lang w:eastAsia="zh-CN"/>
              </w:rPr>
              <w:t>甲方</w:t>
            </w:r>
            <w:r>
              <w:rPr>
                <w:rFonts w:hint="eastAsia" w:ascii="宋体" w:hAnsi="宋体" w:eastAsia="宋体"/>
                <w:color w:val="auto"/>
                <w:highlight w:val="none"/>
              </w:rPr>
              <w:t>提出的不称职的保安人员</w:t>
            </w:r>
            <w:r>
              <w:rPr>
                <w:rFonts w:hint="eastAsia" w:ascii="宋体" w:hAnsi="宋体" w:eastAsia="宋体"/>
                <w:color w:val="auto"/>
                <w:highlight w:val="none"/>
                <w:lang w:eastAsia="zh-CN"/>
              </w:rPr>
              <w:t>乙方</w:t>
            </w:r>
            <w:r>
              <w:rPr>
                <w:rFonts w:hint="eastAsia" w:ascii="宋体" w:hAnsi="宋体" w:eastAsia="宋体"/>
                <w:color w:val="auto"/>
                <w:highlight w:val="none"/>
              </w:rPr>
              <w:t>应及时撤换。</w:t>
            </w:r>
          </w:p>
          <w:p w14:paraId="4E48234D">
            <w:pPr>
              <w:rPr>
                <w:rFonts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eastAsia="zh-CN"/>
              </w:rPr>
              <w:t>乙方</w:t>
            </w:r>
            <w:r>
              <w:rPr>
                <w:rFonts w:hint="eastAsia" w:ascii="宋体" w:hAnsi="宋体" w:eastAsia="宋体"/>
                <w:color w:val="auto"/>
                <w:highlight w:val="none"/>
              </w:rPr>
              <w:t>派驻的保安人员必须是已签订劳动合同的人员，并购买人身意外伤害保险及社会保险。</w:t>
            </w:r>
          </w:p>
        </w:tc>
      </w:tr>
    </w:tbl>
    <w:p w14:paraId="6FD8A65A">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（三）保安服务工作内容 </w:t>
      </w:r>
    </w:p>
    <w:p w14:paraId="43732424">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派驻保安员值班，保障服务范围内工作人员的人身安全和财产安全，维护正常治安秩序，以预防为主，做好防火、防盗、防破坏、防治安灾害事故工作，提高警惕，尽力避免事故的发生，文明、规范，安全、高效地履行工作职责； </w:t>
      </w:r>
    </w:p>
    <w:p w14:paraId="342CCFE6">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2.熟悉安保设备、设施的安置地点，实行定时定点巡逻检查，如视频监控、110联网防盗报警系统、电子围栏（红外对射）设备检测及巡查，发现问题及时上报相关维修人员；</w:t>
      </w:r>
    </w:p>
    <w:p w14:paraId="6D8C7902">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3.熟悉服务场地环境，服务场地内外的巡查路线，按要求定期巡逻定点打卡，如水厂外墙巡查，水源保护区围网巡查及厂区安保巡查；</w:t>
      </w:r>
    </w:p>
    <w:p w14:paraId="1A5FD273">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4.负责服务场地信件、报刊杂志派送工作；</w:t>
      </w:r>
    </w:p>
    <w:p w14:paraId="7241AEA3">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5.对服务范围安全隐患的检查、排查、制止人员破坏行为，清理无关人员逗留甲方物业场所；制止流氓滋事，打架斗殴、敲诈勒索等各类案件； </w:t>
      </w:r>
    </w:p>
    <w:p w14:paraId="6461404C">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6.承担甲方提供的保安业务使用的办公及安保设施、设备，如桌椅、凳、对讲机、电话等维护保养工作，故意破坏上述设施、设备的，由乙方照价赔偿； </w:t>
      </w:r>
    </w:p>
    <w:p w14:paraId="2523FF22">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7.配合属地公安部门的巡检、一呼百应、反恐等工作及突发事件演练；</w:t>
      </w:r>
    </w:p>
    <w:p w14:paraId="3D8A73FC">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8.按甲方要求做好外来人员（车辆）出入检查、登记等工作；</w:t>
      </w:r>
    </w:p>
    <w:p w14:paraId="63CAF422">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9.其它属于保安服务范围内的甲方临时交办的任务。 </w:t>
      </w:r>
    </w:p>
    <w:p w14:paraId="3CAFAE85">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（四）工作质量要求 </w:t>
      </w:r>
    </w:p>
    <w:p w14:paraId="50B555CA">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1．安全保卫工作和维持办公秩序的整体设施和应急器械完备、实用； </w:t>
      </w:r>
    </w:p>
    <w:p w14:paraId="4508E7FD">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2．管理服务中突击性工作与长效管理相结合且有计划性； </w:t>
      </w:r>
    </w:p>
    <w:p w14:paraId="77D1E573">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3．管理服务质量目标需满足本用户需求规定的标准，并且能够在管理中随时接受行业主管部门的质量审核； </w:t>
      </w:r>
    </w:p>
    <w:p w14:paraId="74FC1AE0">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4．乙方须对其派驻的保安人员自身在服务期内所发生的安全和交通事故负责，甲方不承担任何责任。 </w:t>
      </w:r>
    </w:p>
    <w:p w14:paraId="33DC082E">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（五）服务成果要求 </w:t>
      </w:r>
    </w:p>
    <w:p w14:paraId="21039BC6">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服务期内无因乙方造成的重大安全事故发生、乙方派驻的保安人员无重大安全事故发生。（重大安全事故是指造成重大人身伤亡或者造成重大经济损失的事故：①一次死亡1人；②一次重伤3人以上；③重大火灾事故（着火面积达到 300m</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以上）；④一次造成重大直接经济损失的（5万元以上）。如因乙方原因发生重大安全事故，甲方当月不支付服务费，且甲方有权依法追究乙方的相应责任。</w:t>
      </w:r>
    </w:p>
    <w:p w14:paraId="131BF0D8">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2．乙方要制定保安管理发展规划，使甲方满意率达 90%以上（即考核取得 90 分或以上）。</w:t>
      </w:r>
    </w:p>
    <w:p w14:paraId="3CECB906">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（六）项目参考标准 </w:t>
      </w:r>
    </w:p>
    <w:p w14:paraId="4CC67388">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《保安服务管理条例》《中华人民共和国治安管理处罚法》等法律法规。 </w:t>
      </w:r>
    </w:p>
    <w:p w14:paraId="5117F179">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（七）保安人员配置说明 </w:t>
      </w:r>
    </w:p>
    <w:p w14:paraId="371F4EE5">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保安</w:t>
      </w:r>
      <w:r>
        <w:rPr>
          <w:rFonts w:hint="eastAsia" w:ascii="宋体" w:hAnsi="宋体" w:eastAsia="宋体" w:cs="宋体"/>
          <w:color w:val="auto"/>
          <w:kern w:val="0"/>
          <w:szCs w:val="21"/>
          <w:highlight w:val="none"/>
          <w:lang w:val="en-US" w:eastAsia="zh-CN"/>
        </w:rPr>
        <w:t>根据各运营项目配置安排</w:t>
      </w:r>
      <w:r>
        <w:rPr>
          <w:rFonts w:hint="eastAsia"/>
          <w:color w:val="auto"/>
          <w:highlight w:val="none"/>
          <w:lang w:val="en-US" w:eastAsia="zh-CN"/>
        </w:rPr>
        <w:t>配置人员</w:t>
      </w:r>
      <w:r>
        <w:rPr>
          <w:rFonts w:hint="eastAsia" w:ascii="宋体" w:hAnsi="宋体" w:eastAsia="宋体" w:cs="宋体"/>
          <w:color w:val="auto"/>
          <w:kern w:val="0"/>
          <w:szCs w:val="21"/>
          <w:highlight w:val="none"/>
          <w:lang w:val="en-US" w:eastAsia="zh-CN"/>
        </w:rPr>
        <w:t>进行</w:t>
      </w:r>
      <w:r>
        <w:rPr>
          <w:rFonts w:hint="eastAsia" w:ascii="宋体" w:hAnsi="宋体" w:eastAsia="宋体" w:cs="宋体"/>
          <w:color w:val="auto"/>
          <w:kern w:val="0"/>
          <w:szCs w:val="21"/>
          <w:highlight w:val="none"/>
        </w:rPr>
        <w:t xml:space="preserve">值班，保证服务范围内的人员财产安全，水厂运营项目一般应设有保安队长1名，各轮值班小组设立1名小组长。保安队长一般上白天班，负责管理保安日常工作，小组长负责管理本小组的日常工作。 </w:t>
      </w:r>
    </w:p>
    <w:p w14:paraId="7B8C8BA7">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实际派驻本项目服务人员的持证人数，不得少于投标文件承诺的持有证书数量。</w:t>
      </w:r>
    </w:p>
    <w:p w14:paraId="481CBAD5">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（八）乙方提供的保安员素质要求 </w:t>
      </w:r>
    </w:p>
    <w:p w14:paraId="4DF24203">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1．年龄 18 至 </w:t>
      </w:r>
      <w:r>
        <w:rPr>
          <w:rFonts w:ascii="宋体" w:hAnsi="宋体" w:eastAsia="宋体" w:cs="宋体"/>
          <w:color w:val="auto"/>
          <w:kern w:val="0"/>
          <w:szCs w:val="21"/>
          <w:highlight w:val="none"/>
        </w:rPr>
        <w:t>50</w:t>
      </w:r>
      <w:r>
        <w:rPr>
          <w:rFonts w:hint="eastAsia" w:ascii="宋体" w:hAnsi="宋体" w:eastAsia="宋体" w:cs="宋体"/>
          <w:color w:val="auto"/>
          <w:kern w:val="0"/>
          <w:szCs w:val="21"/>
          <w:highlight w:val="none"/>
        </w:rPr>
        <w:t xml:space="preserve"> 周岁，身高 1</w:t>
      </w:r>
      <w:r>
        <w:rPr>
          <w:rFonts w:ascii="宋体" w:hAnsi="宋体" w:eastAsia="宋体" w:cs="宋体"/>
          <w:color w:val="auto"/>
          <w:kern w:val="0"/>
          <w:szCs w:val="21"/>
          <w:highlight w:val="none"/>
        </w:rPr>
        <w:t>65</w:t>
      </w:r>
      <w:r>
        <w:rPr>
          <w:rFonts w:hint="eastAsia" w:ascii="宋体" w:hAnsi="宋体" w:eastAsia="宋体" w:cs="宋体"/>
          <w:color w:val="auto"/>
          <w:kern w:val="0"/>
          <w:szCs w:val="21"/>
          <w:highlight w:val="none"/>
        </w:rPr>
        <w:t>cm 以上，五官端正，身体健康，双眼裸视 0.8 以上；</w:t>
      </w:r>
    </w:p>
    <w:p w14:paraId="4489D0CB">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2．无色盲，身体健康，无纹身，男性不留长发、长须；</w:t>
      </w:r>
    </w:p>
    <w:p w14:paraId="3B4B75BE">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3．具备一定语言和文字表达能力； </w:t>
      </w:r>
    </w:p>
    <w:p w14:paraId="1E303355">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4．注重仪容仪表，文明执勤，礼貌服务； </w:t>
      </w:r>
    </w:p>
    <w:p w14:paraId="194F4E65">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5．所有人员培训合格并持证上岗； </w:t>
      </w:r>
    </w:p>
    <w:p w14:paraId="38F9C786">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6．热爱保安工作，具有较强的工作责任心，并具有敏锐的洞察力，具备与岗位职责相应的观察、发现、处置问题能力； </w:t>
      </w:r>
    </w:p>
    <w:p w14:paraId="0A8B1341">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7．遵纪守法，没有违法犯罪前科； </w:t>
      </w:r>
    </w:p>
    <w:p w14:paraId="6A07B512">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8．具备基本法律知识及保安专业相关的政策，纪律性强，保证绝对遵守甲方的工作规章制度与内部管理规定；</w:t>
      </w:r>
    </w:p>
    <w:p w14:paraId="2E295713">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9．具备使用基本消防设备、通讯器材、技术防范设施设备和相关防卫器械技能； </w:t>
      </w:r>
    </w:p>
    <w:p w14:paraId="6B4588DF">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10．掌握一定防卫和擒敌技能。 </w:t>
      </w:r>
    </w:p>
    <w:p w14:paraId="7CC02104">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（九）乙方派驻服务范围内保安员的保障要求 </w:t>
      </w:r>
    </w:p>
    <w:p w14:paraId="60CC8594">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1．统一配发带标志的保安制服，工作用皮鞋； </w:t>
      </w:r>
    </w:p>
    <w:p w14:paraId="06A7D215">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2．配备足够的雨伞、雨衣、雨鞋、探照灯； </w:t>
      </w:r>
    </w:p>
    <w:p w14:paraId="27716D7E">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3．配备符合国家、省、市及属地公安机关对反恐怖要求、标准的安防器械； </w:t>
      </w:r>
    </w:p>
    <w:p w14:paraId="1D7B5730">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4．配备来访登记使用的手机APP进行来访人员身份确认；</w:t>
      </w:r>
    </w:p>
    <w:p w14:paraId="3D45AB7D">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5．乙方派驻的安保人员必须是已签订劳动合同的人员，并购买人身意外伤害保险及社会保险；</w:t>
      </w:r>
    </w:p>
    <w:p w14:paraId="7DF3E82D">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6．保安员保安服务费、膳食费、交通租用费等应在报价时包含该费用，不得将本管理项目分包给其它单位；乙方应做好元旦、春节、清明、五一、端午、中秋、十一等长假和临时工作任务的加班安排；保安应全勤值班，加班费由乙方承担并保障节假日及重要节点的安保工作。 </w:t>
      </w:r>
    </w:p>
    <w:p w14:paraId="04036459">
      <w:pPr>
        <w:widowControl/>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四、服务具体要求</w:t>
      </w:r>
      <w:r>
        <w:rPr>
          <w:rFonts w:hint="eastAsia" w:ascii="宋体" w:hAnsi="宋体" w:eastAsia="宋体" w:cs="宋体"/>
          <w:color w:val="auto"/>
          <w:kern w:val="0"/>
          <w:szCs w:val="21"/>
          <w:highlight w:val="none"/>
        </w:rPr>
        <w:t xml:space="preserve"> </w:t>
      </w:r>
    </w:p>
    <w:p w14:paraId="1AE72817">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（一）乙方应对项目服务人员进行培训及专项指导，待培训合格并经</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认可后的保安员方可上岗（如持有公安部门认可的保安员证），另各自来水厂是市治安重点单位，也是省、市反恐重点单位，安保人员必须严格按照</w:t>
      </w:r>
      <w:r>
        <w:rPr>
          <w:rFonts w:hint="eastAsia" w:ascii="宋体" w:hAnsi="宋体" w:eastAsia="宋体" w:cs="宋体"/>
          <w:color w:val="auto"/>
          <w:kern w:val="0"/>
          <w:szCs w:val="21"/>
          <w:highlight w:val="none"/>
          <w:lang w:val="en-US" w:eastAsia="zh-CN"/>
        </w:rPr>
        <w:t>各运营项目配置安排</w:t>
      </w:r>
      <w:r>
        <w:rPr>
          <w:rFonts w:hint="eastAsia"/>
          <w:color w:val="auto"/>
          <w:highlight w:val="none"/>
          <w:lang w:val="en-US" w:eastAsia="zh-CN"/>
        </w:rPr>
        <w:t>配置人员</w:t>
      </w:r>
      <w:r>
        <w:rPr>
          <w:rFonts w:hint="eastAsia" w:ascii="宋体" w:hAnsi="宋体" w:eastAsia="宋体" w:cs="宋体"/>
          <w:color w:val="auto"/>
          <w:kern w:val="0"/>
          <w:szCs w:val="21"/>
          <w:highlight w:val="none"/>
        </w:rPr>
        <w:t>，以确保服务场地的安全保障；</w:t>
      </w:r>
    </w:p>
    <w:p w14:paraId="7E3A630F">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（二）乙方应加强对保安员的在岗培训、监督和管理，确保安保服务的优质高效，负责保安员的思想教育、业务培训等日常管理和保安员违纪问题的处理； </w:t>
      </w:r>
    </w:p>
    <w:p w14:paraId="3294B1CC">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（三）安保单位应切实做好派驻的保安员的日常管理工作； </w:t>
      </w:r>
    </w:p>
    <w:p w14:paraId="72D402FA">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发生在执勤范围内的刑事案件、治安案件和治安灾害事故，乙方应及时处理并报告甲方相关负责人和当地公安机关，采取措施保护案发现场，协助公安机关侦查各类治安刑事案件，依法妥善处理在责任范围内的其它突发事件； </w:t>
      </w:r>
    </w:p>
    <w:p w14:paraId="6A04B9DE">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（五）乙方应落实防火、防盗、防破坏等安全防范措施，发现安全隐患，及时报告</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 xml:space="preserve">相关负责人并协助予以处理； </w:t>
      </w:r>
    </w:p>
    <w:p w14:paraId="7DAA123B">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（六）本项目管理员不得随意更换，如确需更换，须经甲方同意。未经甲方同意，乙方不得调换派驻的保安员，甲方提出的不称职的保安员乙方应及时撤换； </w:t>
      </w:r>
    </w:p>
    <w:p w14:paraId="694DA3A2">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（七）乙方及派驻的保安员必须严格按照《保安服务管理条例》及国家、省、市法律法规、政府规章流程、履行职责，同时应严格遵守甲方的管理规定； </w:t>
      </w:r>
    </w:p>
    <w:p w14:paraId="7C7EE5A3">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八）乙方需对甲方各运营项目管辖区进行安全防卫，及时发现并制止偷盗、抢劫等其他破坏行为，确保正常的办公秩序、生产秩序和安全秩序，如发生因乙方任何疏忽行为造成甲方及第三方设施、设备、其他财产损坏、损失、丢失、被盗等，乙方应照价赔偿； </w:t>
      </w:r>
    </w:p>
    <w:p w14:paraId="059951A0">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（九）乙方需对甲方运营项目管辖区域的人员及设备设施进行 24 小时安全护卫，严厉打击偷盗、破坏设施的行为；</w:t>
      </w:r>
    </w:p>
    <w:p w14:paraId="35F43B40">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（十）加强对甲方运营项目管辖区内重要设备的安全防范工作，严禁无关人员进入办公楼、生产区和生活区等区域，发现问题及时处理并上报水厂相关负责人，严格按</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 xml:space="preserve">工作制度的要求对来访人员进行登记、引导，指挥车辆停泊等工作； </w:t>
      </w:r>
    </w:p>
    <w:p w14:paraId="26F056B8">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（十一）对突发事件的处理：1.立即汇报；2.采取有效措施防止事态扩大；3.听从甲方指挥，参加对突发事件的处理，具体按</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 xml:space="preserve">突发事件应急预案执行。 </w:t>
      </w:r>
    </w:p>
    <w:p w14:paraId="413DD7A3">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（十二）按照岗位安排，保安队实行 24 小时安全保卫，采取轮班交接的方式进行，确保无漏岗、脱岗、睡岗、酒后上岗等失职现象，保证防卫工作时刻到位，记录完整；</w:t>
      </w:r>
    </w:p>
    <w:p w14:paraId="2B8EF894">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（十三）严格按照国家、省、市反恐怖工作要求，每季度开展反恐怖应急演练不少于1次，并做好完整的演练记录，演练记录抄送至服务场地的安全管理人员处。</w:t>
      </w:r>
    </w:p>
    <w:p w14:paraId="290F0FC1">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（十四）服从甲方各运营项目的其他安全保卫服务工作安排。 </w:t>
      </w:r>
    </w:p>
    <w:p w14:paraId="2AF9253B">
      <w:pPr>
        <w:pStyle w:val="45"/>
        <w:ind w:firstLine="420" w:firstLineChars="200"/>
        <w:rPr>
          <w:rFonts w:hint="eastAsia" w:eastAsiaTheme="minorEastAsia"/>
          <w:color w:val="auto"/>
          <w:highlight w:val="none"/>
          <w:lang w:eastAsia="zh-CN"/>
        </w:rPr>
      </w:pPr>
      <w:r>
        <w:rPr>
          <w:rFonts w:hint="eastAsia" w:ascii="宋体" w:hAnsi="宋体" w:eastAsia="宋体" w:cs="宋体"/>
          <w:b w:val="0"/>
          <w:bCs w:val="0"/>
          <w:i w:val="0"/>
          <w:iCs w:val="0"/>
          <w:snapToGrid w:val="0"/>
          <w:color w:val="auto"/>
          <w:kern w:val="0"/>
          <w:sz w:val="21"/>
          <w:szCs w:val="21"/>
          <w:highlight w:val="none"/>
          <w:u w:val="none"/>
          <w:lang w:val="en-US" w:eastAsia="zh-CN" w:bidi="ar"/>
        </w:rPr>
        <w:t>（十</w:t>
      </w:r>
      <w:r>
        <w:rPr>
          <w:rFonts w:hint="eastAsia" w:hAnsi="宋体" w:eastAsia="宋体" w:cs="宋体"/>
          <w:b w:val="0"/>
          <w:bCs w:val="0"/>
          <w:i w:val="0"/>
          <w:iCs w:val="0"/>
          <w:snapToGrid w:val="0"/>
          <w:color w:val="auto"/>
          <w:kern w:val="0"/>
          <w:sz w:val="21"/>
          <w:szCs w:val="21"/>
          <w:highlight w:val="none"/>
          <w:u w:val="none"/>
          <w:lang w:val="en-US" w:eastAsia="zh-CN" w:bidi="ar"/>
        </w:rPr>
        <w:t>五</w:t>
      </w:r>
      <w:r>
        <w:rPr>
          <w:rFonts w:hint="eastAsia" w:ascii="宋体" w:hAnsi="宋体" w:eastAsia="宋体" w:cs="宋体"/>
          <w:b w:val="0"/>
          <w:bCs w:val="0"/>
          <w:i w:val="0"/>
          <w:iCs w:val="0"/>
          <w:snapToGrid w:val="0"/>
          <w:color w:val="auto"/>
          <w:kern w:val="0"/>
          <w:sz w:val="21"/>
          <w:szCs w:val="21"/>
          <w:highlight w:val="none"/>
          <w:u w:val="none"/>
          <w:lang w:val="en-US" w:eastAsia="zh-CN" w:bidi="ar"/>
        </w:rPr>
        <w:t>）服务期内，</w:t>
      </w:r>
      <w:r>
        <w:rPr>
          <w:rFonts w:hint="eastAsia" w:hAnsi="宋体" w:eastAsia="宋体" w:cs="宋体"/>
          <w:b w:val="0"/>
          <w:bCs w:val="0"/>
          <w:i w:val="0"/>
          <w:iCs w:val="0"/>
          <w:snapToGrid w:val="0"/>
          <w:color w:val="auto"/>
          <w:kern w:val="0"/>
          <w:sz w:val="21"/>
          <w:szCs w:val="21"/>
          <w:highlight w:val="none"/>
          <w:u w:val="none"/>
          <w:lang w:val="en-US" w:eastAsia="zh-CN" w:bidi="ar"/>
        </w:rPr>
        <w:t>乙方</w:t>
      </w:r>
      <w:r>
        <w:rPr>
          <w:rFonts w:hint="eastAsia" w:ascii="宋体" w:hAnsi="宋体" w:eastAsia="宋体" w:cs="宋体"/>
          <w:b w:val="0"/>
          <w:bCs w:val="0"/>
          <w:i w:val="0"/>
          <w:iCs w:val="0"/>
          <w:snapToGrid w:val="0"/>
          <w:color w:val="auto"/>
          <w:kern w:val="0"/>
          <w:sz w:val="21"/>
          <w:szCs w:val="21"/>
          <w:highlight w:val="none"/>
          <w:u w:val="none"/>
          <w:lang w:val="en-US" w:eastAsia="zh-CN" w:bidi="ar"/>
        </w:rPr>
        <w:t>如接到</w:t>
      </w:r>
      <w:r>
        <w:rPr>
          <w:rFonts w:hint="eastAsia" w:hAnsi="宋体" w:eastAsia="宋体" w:cs="宋体"/>
          <w:b w:val="0"/>
          <w:bCs w:val="0"/>
          <w:i w:val="0"/>
          <w:iCs w:val="0"/>
          <w:snapToGrid w:val="0"/>
          <w:color w:val="auto"/>
          <w:kern w:val="0"/>
          <w:sz w:val="21"/>
          <w:szCs w:val="21"/>
          <w:highlight w:val="none"/>
          <w:u w:val="none"/>
          <w:lang w:val="en-US" w:eastAsia="zh-CN" w:bidi="ar"/>
        </w:rPr>
        <w:t>甲方</w:t>
      </w:r>
      <w:r>
        <w:rPr>
          <w:rFonts w:hint="eastAsia" w:ascii="宋体" w:hAnsi="宋体" w:eastAsia="宋体" w:cs="宋体"/>
          <w:b w:val="0"/>
          <w:bCs w:val="0"/>
          <w:i w:val="0"/>
          <w:iCs w:val="0"/>
          <w:snapToGrid w:val="0"/>
          <w:color w:val="auto"/>
          <w:kern w:val="0"/>
          <w:sz w:val="21"/>
          <w:szCs w:val="21"/>
          <w:highlight w:val="none"/>
          <w:u w:val="none"/>
          <w:lang w:val="en-US" w:eastAsia="zh-CN" w:bidi="ar"/>
        </w:rPr>
        <w:t>通知的，</w:t>
      </w:r>
      <w:r>
        <w:rPr>
          <w:rFonts w:hint="eastAsia" w:hAnsi="宋体" w:eastAsia="宋体" w:cs="宋体"/>
          <w:b w:val="0"/>
          <w:bCs w:val="0"/>
          <w:i w:val="0"/>
          <w:iCs w:val="0"/>
          <w:snapToGrid w:val="0"/>
          <w:color w:val="auto"/>
          <w:kern w:val="0"/>
          <w:sz w:val="21"/>
          <w:szCs w:val="21"/>
          <w:highlight w:val="none"/>
          <w:u w:val="none"/>
          <w:lang w:val="en-US" w:eastAsia="zh-CN" w:bidi="ar"/>
        </w:rPr>
        <w:t>相关管理人员</w:t>
      </w:r>
      <w:r>
        <w:rPr>
          <w:rFonts w:hint="eastAsia" w:ascii="宋体" w:hAnsi="宋体" w:eastAsia="宋体" w:cs="宋体"/>
          <w:b w:val="0"/>
          <w:bCs w:val="0"/>
          <w:i w:val="0"/>
          <w:iCs w:val="0"/>
          <w:snapToGrid w:val="0"/>
          <w:color w:val="auto"/>
          <w:kern w:val="0"/>
          <w:sz w:val="21"/>
          <w:szCs w:val="21"/>
          <w:highlight w:val="none"/>
          <w:u w:val="none"/>
          <w:lang w:val="en-US" w:eastAsia="zh-CN" w:bidi="ar"/>
        </w:rPr>
        <w:t>需在</w:t>
      </w:r>
      <w:r>
        <w:rPr>
          <w:rFonts w:hint="eastAsia" w:hAnsi="宋体" w:eastAsia="宋体" w:cs="宋体"/>
          <w:b w:val="0"/>
          <w:bCs w:val="0"/>
          <w:i w:val="0"/>
          <w:iCs w:val="0"/>
          <w:snapToGrid w:val="0"/>
          <w:color w:val="auto"/>
          <w:kern w:val="0"/>
          <w:sz w:val="21"/>
          <w:szCs w:val="21"/>
          <w:highlight w:val="none"/>
          <w:u w:val="none"/>
          <w:lang w:val="en-US" w:eastAsia="zh-CN" w:bidi="ar"/>
        </w:rPr>
        <w:t>4</w:t>
      </w:r>
      <w:r>
        <w:rPr>
          <w:rFonts w:hint="eastAsia" w:ascii="宋体" w:hAnsi="宋体" w:eastAsia="宋体" w:cs="宋体"/>
          <w:b w:val="0"/>
          <w:bCs w:val="0"/>
          <w:i w:val="0"/>
          <w:iCs w:val="0"/>
          <w:snapToGrid w:val="0"/>
          <w:color w:val="auto"/>
          <w:kern w:val="0"/>
          <w:sz w:val="21"/>
          <w:szCs w:val="21"/>
          <w:highlight w:val="none"/>
          <w:u w:val="none"/>
          <w:lang w:val="en-US" w:eastAsia="zh-CN" w:bidi="ar"/>
        </w:rPr>
        <w:t>小时（含）内响应，</w:t>
      </w:r>
      <w:r>
        <w:rPr>
          <w:rFonts w:hint="eastAsia" w:hAnsi="宋体" w:eastAsia="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小时(含)内到达</w:t>
      </w:r>
      <w:r>
        <w:rPr>
          <w:rFonts w:hint="eastAsia"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指定地点</w:t>
      </w:r>
      <w:r>
        <w:rPr>
          <w:rFonts w:hint="eastAsia"/>
          <w:color w:val="auto"/>
          <w:highlight w:val="none"/>
          <w:lang w:eastAsia="zh-CN"/>
        </w:rPr>
        <w:t>。</w:t>
      </w:r>
    </w:p>
    <w:p w14:paraId="76F0F898">
      <w:pPr>
        <w:widowControl/>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val="en-US" w:eastAsia="zh-CN"/>
        </w:rPr>
        <w:t>五</w:t>
      </w:r>
      <w:r>
        <w:rPr>
          <w:rFonts w:hint="eastAsia" w:ascii="宋体" w:hAnsi="宋体" w:eastAsia="宋体" w:cs="宋体"/>
          <w:b/>
          <w:bCs/>
          <w:color w:val="auto"/>
          <w:kern w:val="0"/>
          <w:szCs w:val="21"/>
          <w:highlight w:val="none"/>
        </w:rPr>
        <w:t xml:space="preserve">、考核办法 </w:t>
      </w:r>
    </w:p>
    <w:p w14:paraId="60B33166">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乙方每月需与甲方各服务场地主管人员共同对月度安保工作进行总结，听取各服务场地意见，完善服务工作，每月10日前，由甲方按照下表对</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上月的保安服务进行考核，考核结果经双方确认后再行结算相关费用。详见《东莞市水务集团供水有限公司安保检查考核评分标准》。</w:t>
      </w:r>
    </w:p>
    <w:p w14:paraId="03FFE74A">
      <w:pPr>
        <w:widowControl/>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六</w:t>
      </w:r>
      <w:r>
        <w:rPr>
          <w:rFonts w:hint="eastAsia" w:ascii="宋体" w:hAnsi="宋体" w:eastAsia="宋体" w:cs="宋体"/>
          <w:b/>
          <w:bCs/>
          <w:color w:val="auto"/>
          <w:kern w:val="0"/>
          <w:szCs w:val="21"/>
          <w:highlight w:val="none"/>
        </w:rPr>
        <w:t>、合同价款</w:t>
      </w:r>
    </w:p>
    <w:p w14:paraId="27238B95">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1.按乙方的中标综合单价，乙方派驻服务人员的合同价款约定如下：单个保安人员月综合单价为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元/人/月，不区分普通保安人员和保安队长，统一按综合单价计价（管理人员不派驻运营项目所在地，管理人员费用作为管理费用均摊至单个保安人员的月综合单价），合同暂定总额为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元（大写：人民币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）。具体每个运营项目在保安人员进驻前，根据实际需求，</w:t>
      </w:r>
      <w:r>
        <w:rPr>
          <w:rFonts w:hint="eastAsia" w:ascii="宋体" w:hAnsi="宋体" w:eastAsia="宋体" w:cs="宋体"/>
          <w:color w:val="auto"/>
          <w:kern w:val="0"/>
          <w:szCs w:val="21"/>
          <w:highlight w:val="none"/>
          <w:lang w:eastAsia="zh-CN"/>
        </w:rPr>
        <w:t>实际</w:t>
      </w:r>
      <w:r>
        <w:rPr>
          <w:rFonts w:hint="eastAsia" w:ascii="宋体" w:hAnsi="宋体" w:eastAsia="宋体" w:cs="宋体"/>
          <w:color w:val="auto"/>
          <w:kern w:val="0"/>
          <w:szCs w:val="21"/>
          <w:highlight w:val="none"/>
        </w:rPr>
        <w:t xml:space="preserve">派驻保安人员数量、服务时间每月自行考核，自行结算。 </w:t>
      </w:r>
    </w:p>
    <w:p w14:paraId="2F17B343">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单个保安人员月综合单价应包括乙方完成本合同服务所需的全部费用，包括但不限于人工费（工资及加班工资、福利、社保、劳保、服装和膳食、意外伤害保险等）、办公费、交通费、管理费用、对讲机、防卫器械、手电筒雨衣水鞋等装备购置费、保险、利润等。服务费在服务期内不因最低工资标准上调，劳务成本、物价成本等的变动或其他任何原因而做调整。单个保安人员月综合单价与合同暂定总额为不含税价，即为《中华人民共和国增值税</w:t>
      </w:r>
      <w:r>
        <w:rPr>
          <w:rFonts w:hint="eastAsia" w:ascii="宋体" w:hAnsi="宋体" w:eastAsia="宋体" w:cs="宋体"/>
          <w:color w:val="auto"/>
          <w:kern w:val="0"/>
          <w:szCs w:val="21"/>
          <w:highlight w:val="none"/>
          <w:lang w:eastAsia="zh-CN"/>
        </w:rPr>
        <w:t>暂行</w:t>
      </w:r>
      <w:r>
        <w:rPr>
          <w:rFonts w:hint="eastAsia" w:ascii="宋体" w:hAnsi="宋体" w:eastAsia="宋体" w:cs="宋体"/>
          <w:color w:val="auto"/>
          <w:kern w:val="0"/>
          <w:szCs w:val="21"/>
          <w:highlight w:val="none"/>
        </w:rPr>
        <w:t>条例》（国务院令第691号修订版）规定的销售额。本合同所称的不含税价是指不含本合同项目乙方的销项税额，包含了乙方完成合同义务（含乙方代缴代扣、采购货物等所产生的价税）的其他全部费用。本合同项目的销项税额由甲方承担，不计入单个保安人员月综合单价与合同暂定总额。</w:t>
      </w:r>
    </w:p>
    <w:p w14:paraId="447D0C53">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根据《中华人民共和国增值税暂行条例》（国务院令第691号修订版）及当前税务部门的相关规定，本合同项目的增值税暂定税率为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在本合同履行过程中，税收政策变动导致增值税税率调整，依法应调整销项税额的，依法调整；但因乙方未按合同约定提供服务、未根据合同约定提供合法、完整的请款资料等原因导致销项税额增加的，相应损失由乙方承担。</w:t>
      </w:r>
    </w:p>
    <w:p w14:paraId="1FB2EFA9">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因乙方未按法定税率计算税额或未根据本合同约定出具对应税额的增值税普通发票等乙方原因导致甲方多支付税额的，乙方必须退还甲方，给甲方造成损失的，乙方须向甲方赔偿相应损失。</w:t>
      </w:r>
    </w:p>
    <w:p w14:paraId="1B6E2924">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3.乙方应做好元旦、春节、清明、五一、端午、中秋、十一等长假和临时工作任务的加班安排，保安应全勤值班，加班费由乙方承担并保障节假日及重要节点的安保工作。 </w:t>
      </w:r>
    </w:p>
    <w:p w14:paraId="72F4F6B9">
      <w:pPr>
        <w:widowControl/>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七</w:t>
      </w:r>
      <w:r>
        <w:rPr>
          <w:rFonts w:hint="eastAsia" w:ascii="宋体" w:hAnsi="宋体" w:eastAsia="宋体" w:cs="宋体"/>
          <w:b/>
          <w:bCs/>
          <w:color w:val="auto"/>
          <w:kern w:val="0"/>
          <w:szCs w:val="21"/>
          <w:highlight w:val="none"/>
        </w:rPr>
        <w:t>、付款方式</w:t>
      </w:r>
    </w:p>
    <w:p w14:paraId="728B30E0">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1.服务费按月支付，</w:t>
      </w:r>
      <w:r>
        <w:rPr>
          <w:rFonts w:hint="eastAsia" w:ascii="宋体" w:hAnsi="宋体" w:eastAsia="宋体" w:cs="宋体"/>
          <w:color w:val="auto"/>
          <w:kern w:val="0"/>
          <w:szCs w:val="21"/>
          <w:highlight w:val="none"/>
          <w:lang w:eastAsia="zh-CN"/>
        </w:rPr>
        <w:t>根据实际保安人员数量、考核评分等核算服务费。</w:t>
      </w:r>
      <w:r>
        <w:rPr>
          <w:rFonts w:hint="eastAsia" w:ascii="宋体" w:hAnsi="宋体" w:eastAsia="宋体" w:cs="宋体"/>
          <w:color w:val="auto"/>
          <w:kern w:val="0"/>
          <w:szCs w:val="21"/>
          <w:highlight w:val="none"/>
        </w:rPr>
        <w:t xml:space="preserve">在甲方各服务场地完成对乙方上月的服务考核评分后，由乙方开具合法等额的增值税普通发票，甲方各运营项目在收到发票后15个工作日内采用转账的方式向乙方支付上月实际应付的保安服务费用。 </w:t>
      </w:r>
    </w:p>
    <w:p w14:paraId="7B91381B">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2.每月10日前，由甲方按照《东莞市水务集团供水有限公司安保检查考核评分标准》（详见</w:t>
      </w:r>
      <w:r>
        <w:rPr>
          <w:rFonts w:hint="eastAsia" w:ascii="宋体" w:hAnsi="宋体" w:eastAsia="宋体" w:cs="宋体"/>
          <w:b/>
          <w:color w:val="auto"/>
          <w:kern w:val="0"/>
          <w:szCs w:val="21"/>
          <w:highlight w:val="none"/>
        </w:rPr>
        <w:t>附件一</w:t>
      </w:r>
      <w:r>
        <w:rPr>
          <w:rFonts w:hint="eastAsia" w:ascii="宋体" w:hAnsi="宋体" w:eastAsia="宋体" w:cs="宋体"/>
          <w:color w:val="auto"/>
          <w:kern w:val="0"/>
          <w:szCs w:val="21"/>
          <w:highlight w:val="none"/>
        </w:rPr>
        <w:t>）对乙方上月的保安服务进行考核，考核结果经双方确认后再行结算相关费用。考核取得90分或以上者为达标，全额拨付当月安保服务费，未达90分者为不达标，每低1分按0.5%的比例扣减当月的安保服务费。</w:t>
      </w:r>
    </w:p>
    <w:p w14:paraId="1E115938">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3.合同履约过程中，如甲方有需要或有新增的服务场地需要保安服务，可按乙方的中标综合单价与乙方签订补充协议</w:t>
      </w:r>
      <w:r>
        <w:rPr>
          <w:rFonts w:ascii="宋体" w:hAnsi="宋体" w:eastAsia="宋体" w:cs="宋体"/>
          <w:color w:val="auto"/>
          <w:kern w:val="0"/>
          <w:szCs w:val="21"/>
          <w:highlight w:val="none"/>
        </w:rPr>
        <w:t>。</w:t>
      </w:r>
    </w:p>
    <w:p w14:paraId="3A4963D5">
      <w:pPr>
        <w:widowControl/>
        <w:spacing w:line="360" w:lineRule="auto"/>
        <w:ind w:firstLine="422" w:firstLineChars="200"/>
        <w:rPr>
          <w:rFonts w:hAnsi="宋体" w:cs="宋体"/>
          <w:b/>
          <w:bCs/>
          <w:color w:val="auto"/>
          <w:szCs w:val="21"/>
          <w:highlight w:val="none"/>
        </w:rPr>
      </w:pPr>
      <w:r>
        <w:rPr>
          <w:rFonts w:hint="eastAsia" w:ascii="宋体" w:hAnsi="宋体" w:eastAsia="宋体" w:cs="宋体"/>
          <w:b/>
          <w:bCs/>
          <w:color w:val="auto"/>
          <w:kern w:val="0"/>
          <w:szCs w:val="21"/>
          <w:highlight w:val="none"/>
          <w:lang w:val="en-US" w:eastAsia="zh-CN"/>
        </w:rPr>
        <w:t>八</w:t>
      </w:r>
      <w:r>
        <w:rPr>
          <w:rFonts w:hint="eastAsia" w:ascii="宋体" w:hAnsi="宋体" w:eastAsia="宋体" w:cs="宋体"/>
          <w:b/>
          <w:bCs/>
          <w:color w:val="auto"/>
          <w:kern w:val="0"/>
          <w:szCs w:val="21"/>
          <w:highlight w:val="none"/>
        </w:rPr>
        <w:t>、履约担保</w:t>
      </w:r>
    </w:p>
    <w:p w14:paraId="68D10028">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乙方在签订此合同前，应向甲方提交不可撤销的银行履约保函（或履约保证金，或担保公司履约担保书或保险公司保函），作为履约担保（所需费用由乙方自行承担），否则甲方可取消乙方的中标资格，并不予退还其投标保证金。其中采用履约保证金（银行转账形式）的金额为承包区域对应暂定合同价的5%，采用不可撤销银行履约保函形式的金额为承包区域对应暂定合同价的8%，采用担保公司履约担保书形式的金额为承包区域对应暂定合同价的10%，采用保险公司保函形式的金额为承包区域对应暂定合同价的8%。合同履行过程中，乙方给甲方造成的损失超过履约担保数额的，还应当由其对超过部分予以赔偿，甲方将依法追究乙方的相应责任。</w:t>
      </w:r>
    </w:p>
    <w:p w14:paraId="74406F9E">
      <w:pPr>
        <w:widowControl/>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乙方应当根据招标文件的规定在签订本合同前向甲方提供履约担保，履约担保形式及金额由乙方从以下方式中任选一种：</w:t>
      </w:r>
    </w:p>
    <w:p w14:paraId="3C6D4FF2">
      <w:pPr>
        <w:snapToGrid w:val="0"/>
        <w:spacing w:line="360" w:lineRule="auto"/>
        <w:ind w:firstLine="420" w:firstLineChars="200"/>
        <w:contextualSpacing/>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□履约保证金（银行转账形式）金额为</w:t>
      </w:r>
      <w:r>
        <w:rPr>
          <w:rFonts w:hint="eastAsia" w:ascii="宋体" w:hAnsi="宋体" w:eastAsia="宋体"/>
          <w:color w:val="auto"/>
          <w:szCs w:val="21"/>
          <w:highlight w:val="none"/>
          <w:u w:val="single"/>
        </w:rPr>
        <w:t>¥</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（大写：人民币</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w:t>
      </w:r>
    </w:p>
    <w:p w14:paraId="0FCC382A">
      <w:pPr>
        <w:snapToGrid w:val="0"/>
        <w:spacing w:line="360" w:lineRule="auto"/>
        <w:ind w:firstLine="420" w:firstLineChars="200"/>
        <w:contextualSpacing/>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rPr>
        <w:t>银行不可撤销履约保函金额为</w:t>
      </w:r>
      <w:r>
        <w:rPr>
          <w:rFonts w:hint="eastAsia" w:ascii="宋体" w:hAnsi="宋体" w:eastAsia="宋体"/>
          <w:color w:val="auto"/>
          <w:szCs w:val="21"/>
          <w:highlight w:val="none"/>
          <w:u w:val="single"/>
        </w:rPr>
        <w:t>¥</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（大写：人民币</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w:t>
      </w:r>
    </w:p>
    <w:p w14:paraId="70862F99">
      <w:pPr>
        <w:snapToGrid w:val="0"/>
        <w:spacing w:line="360" w:lineRule="auto"/>
        <w:ind w:firstLine="420" w:firstLineChars="200"/>
        <w:contextualSpacing/>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□担保公司履约担保书金额为</w:t>
      </w:r>
      <w:r>
        <w:rPr>
          <w:rFonts w:hint="eastAsia" w:ascii="宋体" w:hAnsi="宋体" w:eastAsia="宋体"/>
          <w:color w:val="auto"/>
          <w:szCs w:val="21"/>
          <w:highlight w:val="none"/>
          <w:u w:val="single"/>
        </w:rPr>
        <w:t>¥</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（大写：人民币</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w:t>
      </w:r>
    </w:p>
    <w:p w14:paraId="7CAD2E33">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履约保证保险金额</w:t>
      </w:r>
      <w:r>
        <w:rPr>
          <w:rFonts w:hint="eastAsia" w:ascii="宋体" w:hAnsi="宋体" w:eastAsia="宋体" w:cs="Times New Roman"/>
          <w:color w:val="auto"/>
          <w:szCs w:val="21"/>
          <w:highlight w:val="none"/>
          <w:u w:val="single"/>
        </w:rPr>
        <w:t>为</w:t>
      </w:r>
      <w:r>
        <w:rPr>
          <w:rFonts w:hint="eastAsia" w:ascii="宋体" w:hAnsi="宋体" w:eastAsia="宋体"/>
          <w:color w:val="auto"/>
          <w:szCs w:val="21"/>
          <w:highlight w:val="none"/>
          <w:u w:val="single"/>
        </w:rPr>
        <w:t>¥</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（大写：人民币</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w:t>
      </w:r>
      <w:r>
        <w:rPr>
          <w:rFonts w:hint="eastAsia" w:ascii="宋体" w:hAnsi="宋体" w:eastAsia="宋体" w:cs="宋体"/>
          <w:color w:val="auto"/>
          <w:szCs w:val="21"/>
          <w:highlight w:val="none"/>
          <w:u w:val="single"/>
        </w:rPr>
        <w:t>。</w:t>
      </w:r>
    </w:p>
    <w:p w14:paraId="114F2833">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乙方向甲方交付的履约担保为乙方在服务期限内依法依约履行合同的保证，由甲方保管直至服务期限届满。乙方在依法履行完服务合同义务后，可向甲方提交退回履约担保的申请。甲方审核无异议后，办理履约担保退还手续，以履约保证金形式提交的履约担保退回时一律以银行转账的形式无息退回到乙方的账户。</w:t>
      </w:r>
    </w:p>
    <w:p w14:paraId="2C38CCE7">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.3如果乙方提交不可撤销的银行履约保函（或担保公司履约担保书或保险公司保函）形式的履约担保的，履约担保有效期应自本合同生效之日起至合同期限届满</w:t>
      </w:r>
      <w:r>
        <w:rPr>
          <w:rFonts w:hint="eastAsia" w:ascii="宋体" w:hAnsi="宋体" w:eastAsia="宋体"/>
          <w:color w:val="auto"/>
          <w:szCs w:val="21"/>
          <w:highlight w:val="none"/>
          <w:lang w:eastAsia="zh-CN"/>
        </w:rPr>
        <w:t>及履行服务合同义务</w:t>
      </w:r>
      <w:r>
        <w:rPr>
          <w:rFonts w:hint="eastAsia" w:ascii="宋体" w:hAnsi="宋体" w:eastAsia="宋体"/>
          <w:color w:val="auto"/>
          <w:szCs w:val="21"/>
          <w:highlight w:val="none"/>
        </w:rPr>
        <w:t>后28日内保持有效。如不可撤销的银行履约保函（或担保公司履约担保书或保险公司保函）有效期先于前述有效期到达，乙方应在原提交的履约担保有效期满前15天内，无条件办理履约担保延期手续或重新提供同等不可撤销的银行履约保函（或担保公司履约担保书或保险公司保函）。否则视为乙方违约，甲方有权向出具履约保函的银行（或担保公司</w:t>
      </w:r>
      <w:r>
        <w:rPr>
          <w:rFonts w:hint="eastAsia" w:ascii="宋体" w:hAnsi="宋体" w:eastAsia="宋体"/>
          <w:color w:val="auto"/>
          <w:szCs w:val="21"/>
          <w:highlight w:val="none"/>
          <w:lang w:eastAsia="zh-CN"/>
        </w:rPr>
        <w:t>或保险公司</w:t>
      </w:r>
      <w:r>
        <w:rPr>
          <w:rFonts w:hint="eastAsia" w:ascii="宋体" w:hAnsi="宋体" w:eastAsia="宋体"/>
          <w:color w:val="auto"/>
          <w:szCs w:val="21"/>
          <w:highlight w:val="none"/>
        </w:rPr>
        <w:t>）提取履约保证金。在履约担保到期后乙方未按甲方要求重新提供履约担保的，甲方有权要求乙方以履约担保金额为限承担违约金，违约金可直接从未付合同款中扣除。</w:t>
      </w:r>
    </w:p>
    <w:p w14:paraId="79B3748D">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.4甲方取得本合同提交的履约担保费用，由乙方承担；若服务期延长，该履约担保时间亦需延长（延长时间按甲方要求），由此产生的费用由乙方承担。</w:t>
      </w:r>
    </w:p>
    <w:p w14:paraId="6C2C7999">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.5履约担保用于承担乙方违约赔偿责任或补偿甲方因乙方不能完全履行其合同义务而蒙受的损失，如发生下列任一情况时，甲方除有权依合同追究乙方的违约责任外，还有权使用履约担保并进行相应处理：</w:t>
      </w:r>
    </w:p>
    <w:p w14:paraId="51E658E6">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.5.1未经甲方书面同意，乙方将本合同转包、分包给第三方的，甲方可依法没收其履约担保。</w:t>
      </w:r>
    </w:p>
    <w:p w14:paraId="384FDA76">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.5.</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在合同履行期间，因乙方服务质量问题造成损害、侵权损失（包括但不限于甲方（含其员工）经济损失、第三方人身财产损失等）或所雇用员工发生劳资纠纷、人身损害事故需予以赔偿时，乙方未及时处理事故的赔偿、救援等情况的，对甲方生产经营造成影响的，甲方有权使用履约担保予以支付或补偿相应损失。</w:t>
      </w:r>
    </w:p>
    <w:p w14:paraId="18065E5B">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.5.</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在合同履行期间，若出现乙方与所雇用员工发生劳资纠纷等情况而其未及时妥善处理的，对甲方生产经营造成影响的，甲方有权按有关债权人主张的债权直接使用履约担保予以支付或作出相应处理，甲方不对有关债权债务承担实质性审查义务，由此产生的法律后果由乙方自行承担。</w:t>
      </w:r>
    </w:p>
    <w:p w14:paraId="65C29A5B">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.5.</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在合同履行期间，乙方违约产生的违约金、赔偿、罚款或其他应付费用等款项，甲方有权直接从未付服务费中扣除或使用履约担保予以支付。</w:t>
      </w:r>
    </w:p>
    <w:p w14:paraId="3E605D4E">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.5.</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合同期内，乙方不能及时完成某项合同义务的，甲方有权使用履约担保用于处理该项工作。</w:t>
      </w:r>
    </w:p>
    <w:p w14:paraId="35C8C9B5">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.5.</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其他根据采购文件、本合同约定或法律规定，甲方可使用履约担保的情形。</w:t>
      </w:r>
    </w:p>
    <w:p w14:paraId="6759DC34">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.6在合同履行期间应保证履约担保有效及数额符合本条第</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.1款要求，因合同内容变更、履约担保使用等原因导致履约担保金额不满足本条第</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.1款要求的，乙方应当在15天内予以补足；如违反的，甲方有权按所不足部分金额为限要求乙方承担违约金，违约金可直接从未付合同款或履约担保中扣除。</w:t>
      </w:r>
    </w:p>
    <w:p w14:paraId="399FC0E8">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.7乙方以履约保证金形式提交履约担保的，其履约保证金应存入甲方指定的银行账户。</w:t>
      </w:r>
    </w:p>
    <w:p w14:paraId="1C8C8974">
      <w:pPr>
        <w:widowControl/>
        <w:spacing w:line="360" w:lineRule="auto"/>
        <w:ind w:firstLine="422" w:firstLineChars="200"/>
        <w:rPr>
          <w:rFonts w:hAnsi="宋体" w:cs="宋体"/>
          <w:b/>
          <w:bCs/>
          <w:color w:val="auto"/>
          <w:szCs w:val="21"/>
          <w:highlight w:val="none"/>
        </w:rPr>
      </w:pPr>
      <w:r>
        <w:rPr>
          <w:rFonts w:hint="eastAsia" w:ascii="宋体" w:hAnsi="宋体" w:eastAsia="宋体" w:cs="宋体"/>
          <w:b/>
          <w:bCs/>
          <w:color w:val="auto"/>
          <w:kern w:val="0"/>
          <w:szCs w:val="21"/>
          <w:highlight w:val="none"/>
          <w:lang w:val="en-US" w:eastAsia="zh-CN"/>
        </w:rPr>
        <w:t>九</w:t>
      </w:r>
      <w:r>
        <w:rPr>
          <w:rFonts w:hint="eastAsia" w:ascii="宋体" w:hAnsi="宋体" w:eastAsia="宋体" w:cs="宋体"/>
          <w:b/>
          <w:bCs/>
          <w:color w:val="auto"/>
          <w:kern w:val="0"/>
          <w:szCs w:val="21"/>
          <w:highlight w:val="none"/>
        </w:rPr>
        <w:t>、甲方权利和义务</w:t>
      </w:r>
    </w:p>
    <w:p w14:paraId="145774E2">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1本合同不具排他性，甲方对本合同范围内的具体运营项目保安服务享有自主选择的权利。根据项目的实际需要，甲方有权将本合同范围内的项目按约定分配给乙方或另行通过其他方式委托其他有资质的第三方进行。</w:t>
      </w:r>
    </w:p>
    <w:p w14:paraId="7DA5E65A">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.2合同服务期内，如果乙方存在单个项目保安服务质量差，或因为其它特殊原因（如政府部门相关的政策、文件精神要求等），甲方有</w:t>
      </w:r>
      <w:r>
        <w:rPr>
          <w:rFonts w:hint="eastAsia" w:ascii="宋体" w:hAnsi="宋体" w:eastAsia="宋体" w:cs="宋体"/>
          <w:color w:val="auto"/>
          <w:kern w:val="0"/>
          <w:szCs w:val="21"/>
          <w:highlight w:val="none"/>
        </w:rPr>
        <w:t>将部分保安服务或</w:t>
      </w:r>
      <w:r>
        <w:rPr>
          <w:rFonts w:hint="eastAsia" w:ascii="宋体" w:hAnsi="宋体" w:eastAsia="宋体"/>
          <w:color w:val="auto"/>
          <w:szCs w:val="21"/>
          <w:highlight w:val="none"/>
        </w:rPr>
        <w:t>新需要采购的安保服务项目另行委托第三方的权利。</w:t>
      </w:r>
    </w:p>
    <w:p w14:paraId="0BA294A3">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3甲方协同乙方共同做好保安人员的思想教育工作，提高保安人员的工作能力；有权对乙方保安人员的工作情况进行监督检查，随时检查保安人员工作是否称职，甲方可对不称职的保安人员进行教育批评并应通知乙方，要求乙方予以调换。</w:t>
      </w:r>
    </w:p>
    <w:p w14:paraId="3EF2FCAF">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.4对执勤时间内发生的厂区的安全事故，甲方可提请乙方追究当班保安人员的责任，为确保护卫目标的安全，双方应共同努力，密切合作，经常交换意见，协调做好保安工作。</w:t>
      </w:r>
    </w:p>
    <w:p w14:paraId="020300B6">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.5甲方每月以运营项目为单位按照《东莞市水务集团供水有限公司安保检查考核评分标准》对乙方的服务进行检查和考核，并根据考核结果按月向乙方支付服务费。</w:t>
      </w:r>
    </w:p>
    <w:p w14:paraId="4BD2F79B">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.6甲方对发现乙方违反本合同、招投标文件或补充协议的有关规定或承诺，甲方有权追究乙方的违约责任。</w:t>
      </w:r>
    </w:p>
    <w:p w14:paraId="43923948">
      <w:pPr>
        <w:widowControl/>
        <w:spacing w:line="360" w:lineRule="auto"/>
        <w:ind w:firstLine="422" w:firstLineChars="200"/>
        <w:rPr>
          <w:color w:val="auto"/>
          <w:highlight w:val="none"/>
        </w:rPr>
      </w:pPr>
      <w:r>
        <w:rPr>
          <w:rFonts w:hint="eastAsia" w:ascii="宋体" w:hAnsi="宋体" w:eastAsia="宋体" w:cs="宋体"/>
          <w:b/>
          <w:bCs/>
          <w:color w:val="auto"/>
          <w:kern w:val="0"/>
          <w:szCs w:val="21"/>
          <w:highlight w:val="none"/>
        </w:rPr>
        <w:t>十、乙方权利和义务</w:t>
      </w:r>
    </w:p>
    <w:p w14:paraId="69EB3CBD">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1乙方保证具有签订本合同的资质，符合相关法律法规规定，并承诺在合同履行期间，乙方的资质保证符合招标要求。若乙方在合同期内有关资质不符合招标要求，甲方有权委托第三方进行处理，并由乙方承担履约担保等额的违约金。同时，造成甲方的经济损失（包括但不限于重新磋商、委托第三方的费用），由乙方承担全部赔偿。</w:t>
      </w:r>
    </w:p>
    <w:p w14:paraId="6C5265F7">
      <w:pPr>
        <w:snapToGrid w:val="0"/>
        <w:spacing w:line="360" w:lineRule="auto"/>
        <w:ind w:firstLine="420" w:firstLineChars="200"/>
        <w:contextualSpacing/>
        <w:rPr>
          <w:rFonts w:ascii="宋体" w:hAnsi="宋体" w:eastAsia="宋体"/>
          <w:color w:val="auto"/>
          <w:szCs w:val="21"/>
          <w:highlight w:val="none"/>
          <w:lang w:val="zh-CN"/>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.2乙方应保证按照合同约定的保安人数、进驻时间安排选派保安。否则，甲方有权单方解除合同，由此造成的损失由乙方承担。</w:t>
      </w:r>
    </w:p>
    <w:p w14:paraId="23D61DC3">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3乙方应遵守《劳动合同法》相关规定，与选派的保安人员办理合法的劳动用工手续，与其建立劳动关系并签订劳动合同，负责支付保安人员的工资、培训、服装（装备）、体检和购买社会保险（工伤、养老、医疗、失业保险、意外伤害保险）、加班费等费用以及承担作为用人单位的其他义务，并向甲方提供相关证明资料。如乙方未履行用人单位义务给选派的保安人员造成损失或引发劳动争议的，由乙方负责，并承担由此产生的费用及损失。同时，甲方有权单方解除本合同，如造成甲方经济损失的，乙方应当予以赔偿。</w:t>
      </w:r>
    </w:p>
    <w:p w14:paraId="45D6D2A4">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4乙方应当要求选派的保安人员严格履行双方约定的职责要求，并遵守甲方的各项规章制度，维护甲方的合法利益。对违反甲方各项规章制度的，根据甲方的调换要求，乙方应在三天内无条件予以调换。因乙方选派的保安人员违反甲方规章制度、工作失职给甲方造成经济损失的，乙方应当承担赔偿责任。</w:t>
      </w:r>
    </w:p>
    <w:p w14:paraId="7B826838">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5在工作时间内，乙方选派的保安人员应严格执勤，仪容整洁，举止端庄，热情大方，文明礼貌地处理日常保安护卫事务，在护卫责任范围内，对故意损害甲方利益的行为要机智、勇敢地去维护甲方利益，如属一般性的违纪，保安人员要耐心地做好解释工作，妥善处理，防止矛盾激化，如遇上确实无法处理的事件，应及时将情况上报甲乙双方领导和公安机关，采取措施保护发案现场，依法妥善处理发生在责任范围内的相关突发事件。如选派保安人员有虚报、瞒报或延迟报告等行为的，由乙方依法承担相应责任，因上述行为造成甲方扩大损失的，乙方应对扩大损失部分承担赔偿责任。</w:t>
      </w:r>
    </w:p>
    <w:p w14:paraId="766C97E9">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6除本合同另有约定外，乙方应为保安人员配备全国统一的保安制服和基本的保安装备等劳动保护用具，并承担费用。保安人员值勤时必须着装整齐，举止端庄，文明礼貌，忠于职守，严格遵守各方的各项规章制度，服从甲方监督安排。</w:t>
      </w:r>
    </w:p>
    <w:p w14:paraId="7EBC4D9C">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.7乙方应每月定期检查甲方运营项目区域内安全情况，若发现异常情况及安全隐患应及时向甲方报告并提出整改措施与建议，并跟踪整改结果。</w:t>
      </w:r>
    </w:p>
    <w:p w14:paraId="6423F0DB">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.8乙方应负责每月召开一次保安人员会议，加强保安人员的思想教育及日常管理工作，且每天定期与不定期检查保安人员的执勤上岗情况；并于每月定期向甲方上报本月的工作检查情况。</w:t>
      </w:r>
    </w:p>
    <w:p w14:paraId="61E77568">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.9在本合同期限内，若经甲方认定乙方选派的保安人员存在不适应甲方工作的，甲方有权要求调换，乙方应在收到调换通知后三天内无条件配合完成人员调换，以保证安全防范工作。</w:t>
      </w:r>
    </w:p>
    <w:p w14:paraId="65A0E63E">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10乙方所派保安人员休息休假等由乙方自行负责，但应保证甲方各运营项目所有保安岗位的在岗人数、时间和维护选派保安人员的法定休息权利。如因履行本合同义务而需保安人员加班的，由此产生的加班费用由乙方承担，乙方应按有关法律规定予以支付。</w:t>
      </w:r>
    </w:p>
    <w:p w14:paraId="6F6708A8">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11乙方安排选派甲方本部、各自来水厂（包括取水口）、营业厅、加压站、闲置地块等运营项目工作的保安人员休息休假，或患病需病休的，应当报甲方备案，并由乙方派员到甲方顶班，保证提供人员符合本合同、招标文件约定及乙方所有保安岗位的正常执勤，如由此导致保安人员加班的，产生的加班费等由乙方承担。</w:t>
      </w:r>
    </w:p>
    <w:p w14:paraId="45DD0CEA">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.12乙方选派至甲方工作的保安人员中途离职的，乙方应在24小时内无条件补充相应数量人员。</w:t>
      </w:r>
    </w:p>
    <w:p w14:paraId="2EB4D2A2">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13在本合同履行期间，对乙方过错以及其保安人员失职等原因造成甲方及第三方设施设备、其他财产损坏、损失、丢失、被盗等经济损失的，由乙方承担赔偿责任。乙方可就双方保安服务合同为甲方向相关保险公司投保，对乙方应当承担的损害赔偿，可由乙方向保险公司按扩展第三者责任保险申请理赔以分散责任承担。对保险理赔后不足以弥补甲方损失的，乙方仍应承担赔偿责任。</w:t>
      </w:r>
    </w:p>
    <w:p w14:paraId="507C1469">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.14乙方应落实防疫、防火、防盗、防破坏、防治安灾害事故等安全防范措施，发现责任区域内的安全隐患，及时报告甲方并协助予以处理。</w:t>
      </w:r>
    </w:p>
    <w:p w14:paraId="5ABC38B3">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10</w:t>
      </w:r>
      <w:r>
        <w:rPr>
          <w:rFonts w:hint="eastAsia" w:ascii="宋体" w:hAnsi="宋体" w:eastAsia="宋体"/>
          <w:color w:val="auto"/>
          <w:szCs w:val="21"/>
          <w:highlight w:val="none"/>
        </w:rPr>
        <w:t>.15服务期内，乙方须对其派驻的保安人员自身所发生的安全和交通等事故负责，以及对保安人员在甲方服务点出现的任何非甲方原因造成的工伤等事故，全部由乙方负责，甲方无需承担任何责任。</w:t>
      </w:r>
    </w:p>
    <w:p w14:paraId="5531FAD9">
      <w:pPr>
        <w:widowControl/>
        <w:spacing w:line="360" w:lineRule="auto"/>
        <w:ind w:firstLine="422" w:firstLineChars="200"/>
        <w:rPr>
          <w:rFonts w:hAnsi="宋体" w:cs="宋体"/>
          <w:b/>
          <w:bCs/>
          <w:color w:val="auto"/>
          <w:szCs w:val="21"/>
          <w:highlight w:val="none"/>
        </w:rPr>
      </w:pPr>
      <w:r>
        <w:rPr>
          <w:rFonts w:hint="eastAsia" w:ascii="宋体" w:hAnsi="宋体" w:eastAsia="宋体" w:cs="宋体"/>
          <w:b/>
          <w:bCs/>
          <w:color w:val="auto"/>
          <w:kern w:val="0"/>
          <w:szCs w:val="21"/>
          <w:highlight w:val="none"/>
        </w:rPr>
        <w:t>十</w:t>
      </w:r>
      <w:r>
        <w:rPr>
          <w:rFonts w:hint="eastAsia" w:ascii="宋体" w:hAnsi="宋体" w:eastAsia="宋体" w:cs="宋体"/>
          <w:b/>
          <w:bCs/>
          <w:color w:val="auto"/>
          <w:kern w:val="0"/>
          <w:szCs w:val="21"/>
          <w:highlight w:val="none"/>
          <w:lang w:val="en-US" w:eastAsia="zh-CN"/>
        </w:rPr>
        <w:t>一</w:t>
      </w:r>
      <w:r>
        <w:rPr>
          <w:rFonts w:hint="eastAsia" w:ascii="宋体" w:hAnsi="宋体" w:eastAsia="宋体" w:cs="宋体"/>
          <w:b/>
          <w:bCs/>
          <w:color w:val="auto"/>
          <w:kern w:val="0"/>
          <w:szCs w:val="21"/>
          <w:highlight w:val="none"/>
        </w:rPr>
        <w:t>、违约责任</w:t>
      </w:r>
    </w:p>
    <w:p w14:paraId="1AB079FA">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.1乙方拒绝就具体运营项目提供服务的，甲方有权单方解除本合同，乙方不得提出任何异议，并由乙方承担履约担保等额的违约金。</w:t>
      </w:r>
    </w:p>
    <w:p w14:paraId="28FA674C">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.2乙方选派的保安人员不符合本合同及用户需求书约定资格条件或投标文件承诺的，甲方有权要求进行调换。如乙方未按照本合同的约定调换的，甲方每月有权按对应运营项目当月保安服务费</w:t>
      </w:r>
      <w:r>
        <w:rPr>
          <w:rFonts w:hint="eastAsia" w:ascii="宋体" w:hAnsi="宋体" w:eastAsia="宋体"/>
          <w:color w:val="auto"/>
          <w:szCs w:val="21"/>
          <w:highlight w:val="none"/>
          <w:u w:val="single"/>
        </w:rPr>
        <w:t xml:space="preserve"> 20 </w:t>
      </w:r>
      <w:r>
        <w:rPr>
          <w:rFonts w:hint="eastAsia" w:ascii="宋体" w:hAnsi="宋体" w:eastAsia="宋体"/>
          <w:color w:val="auto"/>
          <w:szCs w:val="21"/>
          <w:highlight w:val="none"/>
        </w:rPr>
        <w:t>%的标准乘以对应运营项目调换人数的总额作为乙方应承担的违约金，直至乙方根据合同约定调换为止，并承担本合同约定的其他违约责任。如由此造成甲方经济损失的，由乙方承担责任。</w:t>
      </w:r>
    </w:p>
    <w:p w14:paraId="6FF6577C">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.3甲方每发现一次乙方未按本合同约定提供保安人员保证其甲方保安岗位的正常执勤，甲方有权按实际人数相应扣减服务费（每人的扣减金额为该运营项目当月保安服务费的</w:t>
      </w:r>
      <w:r>
        <w:rPr>
          <w:rFonts w:hint="eastAsia" w:ascii="宋体" w:hAnsi="宋体" w:eastAsia="宋体"/>
          <w:color w:val="auto"/>
          <w:szCs w:val="21"/>
          <w:highlight w:val="none"/>
          <w:u w:val="single"/>
        </w:rPr>
        <w:t xml:space="preserve"> 5 </w:t>
      </w:r>
      <w:r>
        <w:rPr>
          <w:rFonts w:hint="eastAsia" w:ascii="宋体" w:hAnsi="宋体" w:eastAsia="宋体"/>
          <w:color w:val="auto"/>
          <w:szCs w:val="21"/>
          <w:highlight w:val="none"/>
        </w:rPr>
        <w:t>%），并要求乙方立即补足。如在本合同期限内，乙方连续或累计3次未按合同约定安排保安人员在岗执勤的，甲方有权解除本合同，并由乙方承担履约担保等额的违约金。</w:t>
      </w:r>
    </w:p>
    <w:p w14:paraId="331F855E">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.4乙方保安人员的装备配置不符合本合同或用户需求书约定要求或投标文件承诺的，甲方有权要求乙方三天内进行整改。如拒不整改或未能按期整改达到合同规定的，甲方有权每月按该运营项目当月保安服务费 20 %作为乙方应承担的违约金，</w:t>
      </w:r>
      <w:r>
        <w:rPr>
          <w:rFonts w:hint="eastAsia"/>
          <w:color w:val="auto"/>
          <w:highlight w:val="none"/>
          <w:lang w:val="en-US" w:eastAsia="zh-CN"/>
        </w:rPr>
        <w:t>单个运营项目</w:t>
      </w:r>
      <w:r>
        <w:rPr>
          <w:rFonts w:hint="eastAsia" w:ascii="宋体" w:hAnsi="宋体" w:eastAsia="宋体"/>
          <w:color w:val="auto"/>
          <w:szCs w:val="21"/>
          <w:highlight w:val="none"/>
        </w:rPr>
        <w:t>如整改2次仍未达到合同规定的，甲方有权解除本合同，并由乙方承担履约担保等额的违约金。如由此造成甲方经济损失的，由乙方承担责任。</w:t>
      </w:r>
    </w:p>
    <w:p w14:paraId="179FAB7C">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.5乙方存在如下任一情形之一的，甲方有权书面通知乙方单方解除本合同，取消乙方服务资格，并由乙方承担履约担保等额的违约金：</w:t>
      </w:r>
    </w:p>
    <w:p w14:paraId="41B50748">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.5.1提供虚假信息、误导或欺骗甲方，以谋取非法利益的；</w:t>
      </w:r>
    </w:p>
    <w:p w14:paraId="7A38F8ED">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.5.2拒绝接受甲方及相关部门监督、检查的；</w:t>
      </w:r>
    </w:p>
    <w:p w14:paraId="48433D69">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.5.3资质被降或者吊销的，不具有履约资格的；</w:t>
      </w:r>
    </w:p>
    <w:p w14:paraId="4B23BB42">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.5.4出现经营危机甚至破产、倒闭，无法继续履行本合同的；</w:t>
      </w:r>
    </w:p>
    <w:p w14:paraId="108AFD4A">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.5.5擅自转包或者违法分包本项目或具体运营项目的；</w:t>
      </w:r>
    </w:p>
    <w:p w14:paraId="2C253CBF">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.5.6违反本合同约定，泄露甲方或具体运营项目内部信息的；</w:t>
      </w:r>
    </w:p>
    <w:p w14:paraId="223CDB9E">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.5.7乙方提供的安保服务未符合合同约定，在甲方限定期限内未整改或整改后仍未符合合同约定的。</w:t>
      </w:r>
    </w:p>
    <w:p w14:paraId="38F53F4B">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.6合同期内，甲方若有被盗、治安事件或其他突发情况的，甲方有权要求乙方所有人员配合工作。甲方有权统一调动乙方的保安员，乙方应予以配合。如有违反，甲方有权按</w:t>
      </w:r>
      <w:r>
        <w:rPr>
          <w:rFonts w:hint="eastAsia"/>
          <w:color w:val="auto"/>
          <w:highlight w:val="none"/>
          <w:lang w:val="en-US" w:eastAsia="zh-CN"/>
        </w:rPr>
        <w:t>对应有突发情况的运营项目</w:t>
      </w:r>
      <w:r>
        <w:rPr>
          <w:rFonts w:hint="eastAsia" w:ascii="宋体" w:hAnsi="宋体" w:eastAsia="宋体"/>
          <w:color w:val="auto"/>
          <w:szCs w:val="21"/>
          <w:highlight w:val="none"/>
        </w:rPr>
        <w:t>当月保安服务费的 30 %要求乙方承担违约金，由此造成甲方人身财产损失的，由乙方承担责任。</w:t>
      </w:r>
    </w:p>
    <w:p w14:paraId="6129EE36">
      <w:pPr>
        <w:snapToGrid w:val="0"/>
        <w:spacing w:line="360" w:lineRule="auto"/>
        <w:ind w:firstLine="420" w:firstLineChars="200"/>
        <w:contextualSpacing/>
        <w:rPr>
          <w:rFonts w:hint="eastAsia" w:ascii="宋体" w:hAnsi="宋体" w:eastAsia="宋体"/>
          <w:color w:val="auto"/>
          <w:szCs w:val="21"/>
          <w:highlight w:val="none"/>
        </w:rPr>
      </w:pPr>
      <w:r>
        <w:rPr>
          <w:rFonts w:hint="eastAsia" w:ascii="宋体" w:hAnsi="宋体" w:eastAsia="宋体"/>
          <w:color w:val="auto"/>
          <w:szCs w:val="21"/>
          <w:highlight w:val="none"/>
          <w:lang w:eastAsia="zh-CN"/>
        </w:rPr>
        <w:t>11</w:t>
      </w:r>
      <w:r>
        <w:rPr>
          <w:rFonts w:hint="eastAsia" w:ascii="宋体" w:hAnsi="宋体" w:eastAsia="宋体"/>
          <w:color w:val="auto"/>
          <w:szCs w:val="21"/>
          <w:highlight w:val="none"/>
        </w:rPr>
        <w:t>.7乙方应按时足额向保安人员发放工资待遇以及其他劳动待遇等，乙方及其保安人员之间的一切劳务纠纷均与甲方无关，均由乙方自行处理。如因乙方未及时足额支付其保安人员工资等导致发生其保安人员到甲方本部、供水厂、相关子分公司进行闹事、投诉或其他群体事件</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给甲方本部、供水厂、相关子分公司造成不良影响等，每发生一次，乙方应向甲方支付违约金100000元；如发生2次（含2次）</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甲方有权解除本合同，并由乙方承担履约担保等额的违约金并赔偿甲方遭受的所有损失。</w:t>
      </w:r>
    </w:p>
    <w:p w14:paraId="3302C2E1">
      <w:pPr>
        <w:pStyle w:val="45"/>
        <w:ind w:firstLine="420" w:firstLineChars="20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11.8 在合同期限内，乙方单方解除合同的，应向甲方承担履约担保等额的违约金，如违约金不足以弥补由此给甲方造成的实际损失的，不足部分乙方应继续赔偿。法律规定或合同约定可以解除合同的除外。</w:t>
      </w:r>
    </w:p>
    <w:p w14:paraId="5BD53EFB">
      <w:pPr>
        <w:widowControl/>
        <w:spacing w:line="360" w:lineRule="auto"/>
        <w:ind w:firstLine="422" w:firstLineChars="200"/>
        <w:rPr>
          <w:rFonts w:hAnsi="宋体" w:cs="宋体"/>
          <w:b/>
          <w:bCs/>
          <w:color w:val="auto"/>
          <w:szCs w:val="21"/>
          <w:highlight w:val="none"/>
        </w:rPr>
      </w:pPr>
      <w:r>
        <w:rPr>
          <w:rFonts w:hint="eastAsia" w:ascii="宋体" w:hAnsi="宋体" w:eastAsia="宋体" w:cs="宋体"/>
          <w:b/>
          <w:bCs/>
          <w:color w:val="auto"/>
          <w:kern w:val="0"/>
          <w:szCs w:val="21"/>
          <w:highlight w:val="none"/>
        </w:rPr>
        <w:t>十</w:t>
      </w:r>
      <w:r>
        <w:rPr>
          <w:rFonts w:hint="eastAsia" w:ascii="宋体" w:hAnsi="宋体" w:eastAsia="宋体" w:cs="宋体"/>
          <w:b/>
          <w:bCs/>
          <w:color w:val="auto"/>
          <w:kern w:val="0"/>
          <w:szCs w:val="21"/>
          <w:highlight w:val="none"/>
          <w:lang w:val="en-US" w:eastAsia="zh-CN"/>
        </w:rPr>
        <w:t>二</w:t>
      </w:r>
      <w:r>
        <w:rPr>
          <w:rFonts w:hint="eastAsia" w:ascii="宋体" w:hAnsi="宋体" w:eastAsia="宋体" w:cs="宋体"/>
          <w:b/>
          <w:bCs/>
          <w:color w:val="auto"/>
          <w:kern w:val="0"/>
          <w:szCs w:val="21"/>
          <w:highlight w:val="none"/>
        </w:rPr>
        <w:t>、其他约定</w:t>
      </w:r>
    </w:p>
    <w:p w14:paraId="2D95B698">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12</w:t>
      </w:r>
      <w:r>
        <w:rPr>
          <w:rFonts w:hint="eastAsia" w:ascii="宋体" w:hAnsi="宋体" w:eastAsia="宋体"/>
          <w:color w:val="auto"/>
          <w:szCs w:val="21"/>
          <w:highlight w:val="none"/>
        </w:rPr>
        <w:t>.1乙方必须清楚理解：本合同仅作为乙方在本合同期限内取得甲方就具体运营项目委托保安服务工作的资格，但并不代表乙方必然取得具体运营项目保安服务工作的权利。甲方根据乙方资质条件、履约能力和实际履约情况、甲方具体运营项目安保等级需求仍有权另行委托其他第三方进行本合同范围内的保安服务工作。</w:t>
      </w:r>
    </w:p>
    <w:p w14:paraId="782B53A2">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lang w:eastAsia="zh-CN"/>
        </w:rPr>
        <w:t>12</w:t>
      </w:r>
      <w:r>
        <w:rPr>
          <w:rFonts w:hint="eastAsia" w:ascii="宋体" w:hAnsi="宋体" w:eastAsia="宋体"/>
          <w:color w:val="auto"/>
          <w:szCs w:val="21"/>
          <w:highlight w:val="none"/>
        </w:rPr>
        <w:t>.2在合同的履行期间，乙方应当保持相应资质的有效性，且具备在东莞市开展保安服务工作的资格条件。在甲方就具体运营项目委派工作时，应向甲方提供相应资质及资格证明。因乙方资质条件丧失，导致无法承接委托的，甲方有权另行委托其他第三方，并要求乙方承担履约担保等额的违约金。同时，造成甲方的经济损失（包括但不限于重新招标、委托第三方的费用），由乙方承担全部赔偿责任。</w:t>
      </w:r>
    </w:p>
    <w:p w14:paraId="6F8F7160">
      <w:pPr>
        <w:snapToGrid w:val="0"/>
        <w:spacing w:line="360" w:lineRule="auto"/>
        <w:ind w:firstLine="420" w:firstLineChars="200"/>
        <w:contextualSpacing/>
        <w:rPr>
          <w:rFonts w:hint="eastAsia" w:ascii="宋体" w:hAnsi="宋体" w:eastAsia="宋体"/>
          <w:color w:val="auto"/>
          <w:szCs w:val="21"/>
          <w:highlight w:val="none"/>
        </w:rPr>
      </w:pPr>
      <w:r>
        <w:rPr>
          <w:rFonts w:hint="eastAsia" w:ascii="宋体" w:hAnsi="宋体" w:eastAsia="宋体"/>
          <w:color w:val="auto"/>
          <w:szCs w:val="21"/>
          <w:highlight w:val="none"/>
          <w:lang w:eastAsia="zh-CN"/>
        </w:rPr>
        <w:t>12</w:t>
      </w:r>
      <w:r>
        <w:rPr>
          <w:rFonts w:hint="eastAsia" w:ascii="宋体" w:hAnsi="宋体" w:eastAsia="宋体"/>
          <w:color w:val="auto"/>
          <w:szCs w:val="21"/>
          <w:highlight w:val="none"/>
        </w:rPr>
        <w:t>.3甲方招标文件中预计的运营项目数量、运营计划测算的保安人员需求，仅供乙方投标时了解甲方当时的物业情况使用，不作为甲方实际保安需求的保证。甲方保留对应物业不采用定点采购保安服务的权利，实际保安需求以甲方根据各具体运营项目安保方案、项目投产进度、实际运营保安投入数量需求为准。乙方不得因甲方各运营项目实际需求的保安数量、运营项目的减少或增加而要求提供任何形式的补偿或赔偿。</w:t>
      </w:r>
    </w:p>
    <w:p w14:paraId="5176580B">
      <w:pPr>
        <w:pStyle w:val="45"/>
        <w:ind w:firstLine="422" w:firstLineChars="200"/>
        <w:rPr>
          <w:rFonts w:hint="eastAsia" w:hAnsi="宋体" w:eastAsia="宋体" w:cs="宋体"/>
          <w:b/>
          <w:color w:val="auto"/>
          <w:kern w:val="0"/>
          <w:szCs w:val="21"/>
          <w:highlight w:val="none"/>
          <w:lang w:val="en-US" w:eastAsia="zh-CN"/>
        </w:rPr>
      </w:pPr>
      <w:r>
        <w:rPr>
          <w:rFonts w:hint="eastAsia" w:hAnsi="宋体" w:eastAsia="宋体" w:cs="宋体"/>
          <w:b/>
          <w:color w:val="auto"/>
          <w:kern w:val="0"/>
          <w:szCs w:val="21"/>
          <w:highlight w:val="none"/>
          <w:lang w:val="en-US" w:eastAsia="zh-CN"/>
        </w:rPr>
        <w:t>十三、不可抗力</w:t>
      </w:r>
    </w:p>
    <w:p w14:paraId="11EB4F01">
      <w:pPr>
        <w:pStyle w:val="45"/>
        <w:ind w:firstLine="420" w:firstLineChars="200"/>
        <w:rPr>
          <w:rFonts w:hint="eastAsia" w:eastAsia="宋体"/>
          <w:color w:val="auto"/>
          <w:highlight w:val="none"/>
          <w:lang w:val="en-US" w:eastAsia="zh-CN"/>
        </w:rPr>
      </w:pPr>
      <w:r>
        <w:rPr>
          <w:rFonts w:hint="eastAsia" w:hAnsi="宋体" w:eastAsia="宋体"/>
          <w:color w:val="auto"/>
          <w:szCs w:val="21"/>
          <w:highlight w:val="none"/>
          <w:lang w:val="en-US" w:eastAsia="zh-CN"/>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4B4BA7B1">
      <w:pPr>
        <w:widowControl/>
        <w:spacing w:line="360" w:lineRule="auto"/>
        <w:ind w:firstLine="422" w:firstLineChars="200"/>
        <w:rPr>
          <w:rFonts w:hAnsi="宋体" w:cs="宋体"/>
          <w:b/>
          <w:bCs/>
          <w:color w:val="auto"/>
          <w:szCs w:val="21"/>
          <w:highlight w:val="none"/>
        </w:rPr>
      </w:pPr>
      <w:r>
        <w:rPr>
          <w:rFonts w:hint="eastAsia" w:ascii="宋体" w:hAnsi="宋体" w:eastAsia="宋体" w:cs="宋体"/>
          <w:b/>
          <w:bCs/>
          <w:color w:val="auto"/>
          <w:kern w:val="0"/>
          <w:szCs w:val="21"/>
          <w:highlight w:val="none"/>
        </w:rPr>
        <w:t>十四、争议解决</w:t>
      </w:r>
    </w:p>
    <w:p w14:paraId="7B575FB6">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执行本合同发生争议，当事人双方应尽力协商解决；若协商不能解决，任何一方有权向甲方住所地有管辖权的人民法院提起诉讼。</w:t>
      </w:r>
    </w:p>
    <w:p w14:paraId="131AB54C">
      <w:pPr>
        <w:widowControl/>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十五、送达</w:t>
      </w:r>
    </w:p>
    <w:p w14:paraId="3A66D267">
      <w:pPr>
        <w:snapToGrid w:val="0"/>
        <w:spacing w:line="360" w:lineRule="auto"/>
        <w:ind w:firstLine="420" w:firstLineChars="200"/>
        <w:contextualSpacing/>
        <w:rPr>
          <w:rFonts w:ascii="宋体" w:hAnsi="宋体" w:eastAsia="宋体"/>
          <w:color w:val="auto"/>
          <w:szCs w:val="21"/>
          <w:highlight w:val="none"/>
        </w:rPr>
      </w:pPr>
      <w:r>
        <w:rPr>
          <w:rFonts w:ascii="宋体" w:hAnsi="宋体" w:eastAsia="宋体"/>
          <w:color w:val="auto"/>
          <w:szCs w:val="21"/>
          <w:highlight w:val="none"/>
        </w:rPr>
        <w:t>15.1合同双方按本合同列明的地址为送达地址，其适用范围包括双方非诉时各类通知、协议等文件以及就合同发生纠纷</w:t>
      </w:r>
      <w:r>
        <w:rPr>
          <w:rFonts w:hint="eastAsia" w:ascii="宋体" w:hAnsi="宋体" w:eastAsia="宋体"/>
          <w:color w:val="auto"/>
          <w:szCs w:val="21"/>
          <w:highlight w:val="none"/>
        </w:rPr>
        <w:t>时相关文件和法律文书的送达，同时包括在争议进入诉讼程序后的一审、二审、再审和执行程序。一方向对方发出的通知及文件，可以通过直接送达，或者邮寄、电话通知、传真、电子邮件、微信等方式送达，信函寄出三日后视为送达，其他方式发出之日即视为送达，实际收到时间更早的，以实际收到时间为送达时间。一方无故拒收或无法联系或联系方式错误等原因导致无法送达的，仍视为已送达；无论是否为对方签收还是第三人签收，都被认为十分确定地送达给了对方；一方联系方式变更的，应当提前书面通知对方，否则视为未变更，由变更方承担不利后果。</w:t>
      </w:r>
    </w:p>
    <w:p w14:paraId="44B5FE19">
      <w:pPr>
        <w:widowControl/>
        <w:spacing w:line="360" w:lineRule="auto"/>
        <w:ind w:firstLine="422" w:firstLineChars="200"/>
        <w:rPr>
          <w:rFonts w:hAnsi="宋体" w:cs="宋体"/>
          <w:b/>
          <w:bCs/>
          <w:color w:val="auto"/>
          <w:szCs w:val="21"/>
          <w:highlight w:val="none"/>
        </w:rPr>
      </w:pPr>
      <w:r>
        <w:rPr>
          <w:rFonts w:hint="eastAsia" w:ascii="宋体" w:hAnsi="宋体" w:eastAsia="宋体" w:cs="宋体"/>
          <w:b/>
          <w:bCs/>
          <w:color w:val="auto"/>
          <w:kern w:val="0"/>
          <w:szCs w:val="21"/>
          <w:highlight w:val="none"/>
        </w:rPr>
        <w:t>十六、补充说明</w:t>
      </w:r>
    </w:p>
    <w:p w14:paraId="6A33140D">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16.1本合同如有未尽事宜，由甲、乙双方签订补充协议，补充协议与本合同具有同等的法律效力。</w:t>
      </w:r>
    </w:p>
    <w:p w14:paraId="4708231A">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16.2本合同和招标文件以及乙方的投标文件具有同等的法律和约束效力，如本合同与招标文件及乙方的投标文件有冲突，优先级为本合同&gt;招标文件&gt;投标文件；如上述三个文件自身内容有冲突，要求</w:t>
      </w:r>
      <w:r>
        <w:rPr>
          <w:rFonts w:hint="eastAsia" w:ascii="宋体" w:hAnsi="宋体" w:eastAsia="宋体"/>
          <w:color w:val="auto"/>
          <w:szCs w:val="21"/>
          <w:highlight w:val="none"/>
          <w:lang w:val="en-US" w:eastAsia="zh-CN"/>
        </w:rPr>
        <w:t>有利甲方的</w:t>
      </w:r>
      <w:r>
        <w:rPr>
          <w:rFonts w:hint="eastAsia" w:ascii="宋体" w:hAnsi="宋体" w:eastAsia="宋体"/>
          <w:color w:val="auto"/>
          <w:szCs w:val="21"/>
          <w:highlight w:val="none"/>
        </w:rPr>
        <w:t>优先。</w:t>
      </w:r>
    </w:p>
    <w:p w14:paraId="2BB08A40">
      <w:pPr>
        <w:snapToGrid w:val="0"/>
        <w:spacing w:line="360"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16.3本合同所列之附件，均与本合同具有同等的法律效力。</w:t>
      </w:r>
    </w:p>
    <w:p w14:paraId="2DC5B2D6">
      <w:pPr>
        <w:snapToGrid w:val="0"/>
        <w:spacing w:line="360" w:lineRule="auto"/>
        <w:ind w:firstLine="420" w:firstLineChars="200"/>
        <w:contextualSpacing/>
        <w:rPr>
          <w:rFonts w:ascii="宋体" w:hAnsi="宋体" w:eastAsia="宋体"/>
          <w:b/>
          <w:bCs/>
          <w:color w:val="auto"/>
          <w:highlight w:val="none"/>
        </w:rPr>
      </w:pPr>
      <w:r>
        <w:rPr>
          <w:rFonts w:hint="eastAsia" w:ascii="宋体" w:hAnsi="宋体" w:eastAsia="宋体"/>
          <w:color w:val="auto"/>
          <w:szCs w:val="21"/>
          <w:highlight w:val="none"/>
        </w:rPr>
        <w:t>16.4本合同一式</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肆</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份，甲方执</w:t>
      </w:r>
      <w:r>
        <w:rPr>
          <w:rFonts w:hint="eastAsia" w:ascii="宋体" w:hAnsi="宋体" w:eastAsia="宋体"/>
          <w:color w:val="auto"/>
          <w:szCs w:val="21"/>
          <w:highlight w:val="none"/>
          <w:u w:val="single"/>
        </w:rPr>
        <w:t xml:space="preserve"> 贰 </w:t>
      </w:r>
      <w:r>
        <w:rPr>
          <w:rFonts w:hint="eastAsia" w:ascii="宋体" w:hAnsi="宋体" w:eastAsia="宋体"/>
          <w:color w:val="auto"/>
          <w:szCs w:val="21"/>
          <w:highlight w:val="none"/>
        </w:rPr>
        <w:t>份，乙方执</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壹</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份，招标代理机构执</w:t>
      </w:r>
      <w:r>
        <w:rPr>
          <w:rFonts w:hint="eastAsia" w:ascii="宋体" w:hAnsi="宋体" w:eastAsia="宋体"/>
          <w:color w:val="auto"/>
          <w:szCs w:val="21"/>
          <w:highlight w:val="none"/>
          <w:u w:val="single"/>
        </w:rPr>
        <w:t xml:space="preserve"> 壹 </w:t>
      </w:r>
      <w:r>
        <w:rPr>
          <w:rFonts w:hint="eastAsia" w:ascii="宋体" w:hAnsi="宋体" w:eastAsia="宋体"/>
          <w:color w:val="auto"/>
          <w:szCs w:val="21"/>
          <w:highlight w:val="none"/>
        </w:rPr>
        <w:t>份，均具有同等效力。本合同经双方法定代表人或负责人签名并盖章后生效。</w:t>
      </w:r>
    </w:p>
    <w:p w14:paraId="04AB6693">
      <w:pPr>
        <w:snapToGrid w:val="0"/>
        <w:spacing w:line="360" w:lineRule="auto"/>
        <w:contextualSpacing/>
        <w:rPr>
          <w:rFonts w:hAnsi="宋体"/>
          <w:color w:val="auto"/>
          <w:szCs w:val="21"/>
          <w:highlight w:val="none"/>
        </w:rPr>
      </w:pPr>
    </w:p>
    <w:p w14:paraId="757F2205">
      <w:pPr>
        <w:tabs>
          <w:tab w:val="left" w:pos="0"/>
          <w:tab w:val="left" w:pos="405"/>
          <w:tab w:val="left" w:pos="567"/>
          <w:tab w:val="left" w:pos="601"/>
          <w:tab w:val="left" w:pos="1980"/>
        </w:tabs>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附件：一、东莞市水务集团供水有限公司安保检查考核评分标准</w:t>
      </w:r>
    </w:p>
    <w:p w14:paraId="0329ED96">
      <w:pPr>
        <w:tabs>
          <w:tab w:val="left" w:pos="0"/>
          <w:tab w:val="left" w:pos="405"/>
          <w:tab w:val="left" w:pos="567"/>
          <w:tab w:val="left" w:pos="601"/>
          <w:tab w:val="left" w:pos="1980"/>
        </w:tabs>
        <w:spacing w:line="360" w:lineRule="auto"/>
        <w:ind w:firstLine="1050" w:firstLineChars="500"/>
        <w:rPr>
          <w:rFonts w:ascii="宋体" w:hAnsi="宋体" w:eastAsia="宋体"/>
          <w:color w:val="auto"/>
          <w:szCs w:val="21"/>
          <w:highlight w:val="none"/>
        </w:rPr>
      </w:pPr>
      <w:r>
        <w:rPr>
          <w:rFonts w:hint="eastAsia" w:ascii="宋体" w:hAnsi="宋体" w:eastAsia="宋体"/>
          <w:color w:val="auto"/>
          <w:szCs w:val="21"/>
          <w:highlight w:val="none"/>
        </w:rPr>
        <w:t>二、廉洁协议书</w:t>
      </w:r>
    </w:p>
    <w:p w14:paraId="6CD6A47E">
      <w:pPr>
        <w:pStyle w:val="203"/>
        <w:spacing w:line="360" w:lineRule="auto"/>
        <w:ind w:firstLine="1050" w:firstLineChars="500"/>
        <w:jc w:val="left"/>
        <w:rPr>
          <w:rFonts w:ascii="宋体" w:hAnsi="宋体"/>
          <w:b w:val="0"/>
          <w:color w:val="auto"/>
          <w:sz w:val="21"/>
          <w:szCs w:val="21"/>
          <w:highlight w:val="none"/>
        </w:rPr>
      </w:pPr>
      <w:r>
        <w:rPr>
          <w:rFonts w:hint="eastAsia" w:ascii="宋体" w:hAnsi="宋体"/>
          <w:b w:val="0"/>
          <w:color w:val="auto"/>
          <w:sz w:val="21"/>
          <w:szCs w:val="21"/>
          <w:highlight w:val="none"/>
        </w:rPr>
        <w:t>三、中标通知书</w:t>
      </w:r>
    </w:p>
    <w:p w14:paraId="03A1C2F4">
      <w:pPr>
        <w:snapToGrid w:val="0"/>
        <w:spacing w:line="360" w:lineRule="auto"/>
        <w:contextualSpacing/>
        <w:rPr>
          <w:rFonts w:ascii="宋体" w:hAnsi="宋体" w:eastAsia="宋体"/>
          <w:color w:val="auto"/>
          <w:szCs w:val="21"/>
          <w:highlight w:val="none"/>
        </w:rPr>
      </w:pPr>
    </w:p>
    <w:p w14:paraId="55A8091A">
      <w:pPr>
        <w:snapToGrid w:val="0"/>
        <w:spacing w:line="360" w:lineRule="auto"/>
        <w:contextualSpacing/>
        <w:rPr>
          <w:rFonts w:ascii="宋体" w:hAnsi="宋体" w:eastAsia="宋体"/>
          <w:color w:val="auto"/>
          <w:szCs w:val="21"/>
          <w:highlight w:val="none"/>
        </w:rPr>
      </w:pPr>
    </w:p>
    <w:p w14:paraId="0DCC0E75">
      <w:pPr>
        <w:snapToGrid w:val="0"/>
        <w:spacing w:line="360" w:lineRule="auto"/>
        <w:contextualSpacing/>
        <w:rPr>
          <w:rFonts w:ascii="宋体" w:hAnsi="宋体" w:eastAsia="宋体"/>
          <w:color w:val="auto"/>
          <w:szCs w:val="21"/>
          <w:highlight w:val="none"/>
        </w:rPr>
      </w:pPr>
    </w:p>
    <w:p w14:paraId="3FDAD47D">
      <w:pPr>
        <w:snapToGrid w:val="0"/>
        <w:spacing w:line="360" w:lineRule="auto"/>
        <w:ind w:firstLine="420" w:firstLineChars="200"/>
        <w:contextualSpacing/>
        <w:rPr>
          <w:rFonts w:ascii="宋体" w:hAnsi="宋体" w:eastAsia="宋体"/>
          <w:color w:val="auto"/>
          <w:szCs w:val="21"/>
          <w:highlight w:val="none"/>
        </w:rPr>
      </w:pPr>
      <w:r>
        <w:rPr>
          <w:rFonts w:ascii="宋体" w:hAnsi="宋体" w:eastAsia="宋体"/>
          <w:color w:val="auto"/>
          <w:szCs w:val="21"/>
          <w:highlight w:val="none"/>
        </w:rPr>
        <w:t>甲方名称（盖章）：　　　　　　           乙方名称（盖章）：</w:t>
      </w:r>
    </w:p>
    <w:p w14:paraId="746E4C07">
      <w:pPr>
        <w:snapToGrid w:val="0"/>
        <w:spacing w:line="360" w:lineRule="auto"/>
        <w:ind w:firstLine="420" w:firstLineChars="200"/>
        <w:contextualSpacing/>
        <w:rPr>
          <w:rFonts w:ascii="宋体" w:hAnsi="宋体" w:eastAsia="宋体"/>
          <w:color w:val="auto"/>
          <w:szCs w:val="21"/>
          <w:highlight w:val="none"/>
        </w:rPr>
      </w:pPr>
    </w:p>
    <w:p w14:paraId="27142E41">
      <w:pPr>
        <w:snapToGrid w:val="0"/>
        <w:spacing w:line="360" w:lineRule="auto"/>
        <w:ind w:firstLine="420" w:firstLineChars="200"/>
        <w:contextualSpacing/>
        <w:rPr>
          <w:rFonts w:ascii="宋体" w:hAnsi="宋体" w:eastAsia="宋体"/>
          <w:color w:val="auto"/>
          <w:szCs w:val="21"/>
          <w:highlight w:val="none"/>
          <w:lang w:val="zh-CN" w:bidi="zh-CN"/>
        </w:rPr>
      </w:pPr>
      <w:r>
        <w:rPr>
          <w:rFonts w:hint="eastAsia" w:ascii="宋体" w:hAnsi="宋体" w:eastAsia="宋体" w:cs="宋体"/>
          <w:bCs/>
          <w:color w:val="auto"/>
          <w:szCs w:val="21"/>
          <w:highlight w:val="none"/>
        </w:rPr>
        <w:t>法定代表人：</w:t>
      </w:r>
      <w:r>
        <w:rPr>
          <w:rFonts w:ascii="宋体" w:hAnsi="宋体" w:eastAsia="宋体"/>
          <w:color w:val="auto"/>
          <w:szCs w:val="21"/>
          <w:highlight w:val="none"/>
        </w:rPr>
        <w:t xml:space="preserve">                            </w:t>
      </w:r>
      <w:r>
        <w:rPr>
          <w:rFonts w:hint="eastAsia" w:ascii="宋体" w:hAnsi="宋体" w:eastAsia="宋体" w:cs="宋体"/>
          <w:bCs/>
          <w:color w:val="auto"/>
          <w:szCs w:val="21"/>
          <w:highlight w:val="none"/>
        </w:rPr>
        <w:t>法定代表人（或授权代表）</w:t>
      </w:r>
    </w:p>
    <w:p w14:paraId="5BE124CE">
      <w:pPr>
        <w:snapToGrid w:val="0"/>
        <w:spacing w:line="360" w:lineRule="auto"/>
        <w:ind w:firstLine="420" w:firstLineChars="200"/>
        <w:contextualSpacing/>
        <w:rPr>
          <w:rFonts w:ascii="宋体" w:hAnsi="宋体" w:eastAsia="宋体"/>
          <w:color w:val="auto"/>
          <w:szCs w:val="21"/>
          <w:highlight w:val="none"/>
        </w:rPr>
      </w:pPr>
    </w:p>
    <w:p w14:paraId="171B3652">
      <w:pPr>
        <w:snapToGrid w:val="0"/>
        <w:spacing w:line="360" w:lineRule="auto"/>
        <w:ind w:firstLine="420" w:firstLineChars="200"/>
        <w:contextualSpacing/>
        <w:rPr>
          <w:rFonts w:ascii="宋体" w:hAnsi="宋体" w:eastAsia="宋体"/>
          <w:color w:val="auto"/>
          <w:szCs w:val="21"/>
          <w:highlight w:val="none"/>
        </w:rPr>
      </w:pPr>
      <w:r>
        <w:rPr>
          <w:rFonts w:ascii="宋体" w:hAnsi="宋体" w:eastAsia="宋体"/>
          <w:color w:val="auto"/>
          <w:szCs w:val="21"/>
          <w:highlight w:val="none"/>
        </w:rPr>
        <w:t>合同签订地点：</w:t>
      </w:r>
    </w:p>
    <w:p w14:paraId="1433D5C6">
      <w:pPr>
        <w:snapToGrid w:val="0"/>
        <w:spacing w:line="360" w:lineRule="auto"/>
        <w:ind w:firstLine="420" w:firstLineChars="200"/>
        <w:contextualSpacing/>
        <w:rPr>
          <w:rFonts w:ascii="宋体" w:hAnsi="宋体" w:eastAsia="宋体"/>
          <w:color w:val="auto"/>
          <w:szCs w:val="21"/>
          <w:highlight w:val="none"/>
        </w:rPr>
      </w:pPr>
    </w:p>
    <w:p w14:paraId="34FF8B63">
      <w:pPr>
        <w:snapToGrid w:val="0"/>
        <w:spacing w:line="360" w:lineRule="auto"/>
        <w:ind w:firstLine="420" w:firstLineChars="200"/>
        <w:contextualSpacing/>
        <w:rPr>
          <w:rFonts w:ascii="宋体" w:hAnsi="宋体" w:eastAsia="宋体"/>
          <w:color w:val="auto"/>
          <w:szCs w:val="21"/>
          <w:highlight w:val="none"/>
        </w:rPr>
      </w:pPr>
      <w:r>
        <w:rPr>
          <w:rFonts w:ascii="宋体" w:hAnsi="宋体" w:eastAsia="宋体"/>
          <w:color w:val="auto"/>
          <w:szCs w:val="21"/>
          <w:highlight w:val="none"/>
        </w:rPr>
        <w:t>合同签订时间：  年  月  日</w:t>
      </w:r>
    </w:p>
    <w:p w14:paraId="22CF4487">
      <w:pPr>
        <w:rPr>
          <w:color w:val="auto"/>
          <w:highlight w:val="none"/>
        </w:rPr>
      </w:pPr>
    </w:p>
    <w:p w14:paraId="264D34F6">
      <w:pPr>
        <w:widowControl/>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br w:type="page"/>
      </w:r>
    </w:p>
    <w:p w14:paraId="697DEFA0">
      <w:pPr>
        <w:widowControl/>
        <w:spacing w:line="360" w:lineRule="auto"/>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附件一、东莞市水务集团供水有限公司安保检查考核评分标准</w:t>
      </w:r>
    </w:p>
    <w:p w14:paraId="4073DD6C">
      <w:pPr>
        <w:widowControl/>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甲方各服务场地每月出具一次考核结果，该结果与每月支付的安保服务费用直接挂钩，考核总分为10</w:t>
      </w:r>
      <w:r>
        <w:rPr>
          <w:rFonts w:ascii="宋体" w:hAnsi="宋体" w:eastAsia="宋体" w:cs="宋体"/>
          <w:color w:val="auto"/>
          <w:kern w:val="0"/>
          <w:szCs w:val="21"/>
          <w:highlight w:val="none"/>
        </w:rPr>
        <w:t>0</w:t>
      </w:r>
      <w:r>
        <w:rPr>
          <w:rFonts w:hint="eastAsia" w:ascii="宋体" w:hAnsi="宋体" w:eastAsia="宋体" w:cs="宋体"/>
          <w:color w:val="auto"/>
          <w:kern w:val="0"/>
          <w:szCs w:val="21"/>
          <w:highlight w:val="none"/>
        </w:rPr>
        <w:t xml:space="preserve">分。 </w:t>
      </w:r>
    </w:p>
    <w:p w14:paraId="376B16AC">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东莞市水务集团供水有限公司安保检查考核评分标准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410"/>
        <w:gridCol w:w="5633"/>
        <w:gridCol w:w="666"/>
        <w:gridCol w:w="682"/>
      </w:tblGrid>
      <w:tr w14:paraId="2C94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0B477115">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序号</w:t>
            </w:r>
          </w:p>
        </w:tc>
        <w:tc>
          <w:tcPr>
            <w:tcW w:w="1410" w:type="dxa"/>
            <w:vAlign w:val="center"/>
          </w:tcPr>
          <w:p w14:paraId="25B44195">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项目</w:t>
            </w:r>
          </w:p>
        </w:tc>
        <w:tc>
          <w:tcPr>
            <w:tcW w:w="5633" w:type="dxa"/>
            <w:vAlign w:val="center"/>
          </w:tcPr>
          <w:p w14:paraId="7C903B8C">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标准</w:t>
            </w:r>
          </w:p>
        </w:tc>
        <w:tc>
          <w:tcPr>
            <w:tcW w:w="666" w:type="dxa"/>
            <w:vAlign w:val="center"/>
          </w:tcPr>
          <w:p w14:paraId="4695AEFE">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分值</w:t>
            </w:r>
          </w:p>
        </w:tc>
        <w:tc>
          <w:tcPr>
            <w:tcW w:w="682" w:type="dxa"/>
            <w:vAlign w:val="center"/>
          </w:tcPr>
          <w:p w14:paraId="1513C97D">
            <w:pPr>
              <w:spacing w:line="360" w:lineRule="auto"/>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得分</w:t>
            </w:r>
          </w:p>
        </w:tc>
      </w:tr>
      <w:tr w14:paraId="70FC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423C84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410" w:type="dxa"/>
            <w:vAlign w:val="center"/>
          </w:tcPr>
          <w:p w14:paraId="35EDCB5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管理制度的制定与实施（10分）</w:t>
            </w:r>
          </w:p>
        </w:tc>
        <w:tc>
          <w:tcPr>
            <w:tcW w:w="5633" w:type="dxa"/>
            <w:vAlign w:val="center"/>
          </w:tcPr>
          <w:p w14:paraId="2FDBD699">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管理制度》《人员配置制度》《岗位责任制度》《勤务制度》《档案制度》《人员培训》《节假日管理制度》《突发事件防范预案》《防火预案》《防盗预案》。以上每项制度1分，未建立扣1分，制度不完善或实施不力酌情扣分。应体现日夜岗的不同设置。</w:t>
            </w:r>
          </w:p>
        </w:tc>
        <w:tc>
          <w:tcPr>
            <w:tcW w:w="666" w:type="dxa"/>
            <w:vAlign w:val="center"/>
          </w:tcPr>
          <w:p w14:paraId="322381B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val="0"/>
                <w:bCs/>
                <w:color w:val="auto"/>
                <w:szCs w:val="21"/>
                <w:highlight w:val="none"/>
              </w:rPr>
              <w:t>10</w:t>
            </w:r>
          </w:p>
        </w:tc>
        <w:tc>
          <w:tcPr>
            <w:tcW w:w="682" w:type="dxa"/>
            <w:vAlign w:val="center"/>
          </w:tcPr>
          <w:p w14:paraId="20F32EBB">
            <w:pPr>
              <w:spacing w:line="360" w:lineRule="auto"/>
              <w:jc w:val="both"/>
              <w:rPr>
                <w:rFonts w:hint="eastAsia" w:ascii="宋体" w:hAnsi="宋体" w:eastAsia="宋体" w:cs="宋体"/>
                <w:b/>
                <w:color w:val="auto"/>
                <w:szCs w:val="21"/>
                <w:highlight w:val="none"/>
              </w:rPr>
            </w:pPr>
          </w:p>
        </w:tc>
      </w:tr>
      <w:tr w14:paraId="7456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078750E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10" w:type="dxa"/>
            <w:vAlign w:val="center"/>
          </w:tcPr>
          <w:p w14:paraId="295FF219">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保安人员标准分（5分）</w:t>
            </w:r>
          </w:p>
        </w:tc>
        <w:tc>
          <w:tcPr>
            <w:tcW w:w="5633" w:type="dxa"/>
            <w:vAlign w:val="center"/>
          </w:tcPr>
          <w:p w14:paraId="255EB15A">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基本政治素质条件。 </w:t>
            </w:r>
          </w:p>
          <w:p w14:paraId="0B50342F">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爱岗敬业，恪尽职守，文明执勤，礼貌待人，遵纪守法，团结协作。 </w:t>
            </w:r>
          </w:p>
          <w:p w14:paraId="6B2714F1">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w:t>
            </w:r>
            <w:r>
              <w:rPr>
                <w:rFonts w:hint="eastAsia" w:ascii="宋体" w:hAnsi="宋体" w:eastAsia="宋体" w:cs="宋体"/>
                <w:strike w:val="0"/>
                <w:color w:val="auto"/>
                <w:szCs w:val="21"/>
                <w:highlight w:val="none"/>
              </w:rPr>
              <w:t>身体健康</w:t>
            </w:r>
            <w:r>
              <w:rPr>
                <w:rFonts w:hint="eastAsia" w:ascii="宋体" w:hAnsi="宋体" w:eastAsia="宋体" w:cs="宋体"/>
                <w:color w:val="auto"/>
                <w:szCs w:val="21"/>
                <w:highlight w:val="none"/>
              </w:rPr>
              <w:t xml:space="preserve">。 </w:t>
            </w:r>
          </w:p>
          <w:p w14:paraId="33E05188">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eastAsia="宋体" w:cs="宋体"/>
                <w:strike w:val="0"/>
                <w:color w:val="auto"/>
                <w:szCs w:val="21"/>
                <w:highlight w:val="none"/>
              </w:rPr>
              <w:t>具备基本法律</w:t>
            </w:r>
            <w:r>
              <w:rPr>
                <w:rFonts w:hint="eastAsia" w:ascii="宋体" w:hAnsi="宋体" w:eastAsia="宋体" w:cs="宋体"/>
                <w:strike w:val="0"/>
                <w:color w:val="auto"/>
                <w:szCs w:val="21"/>
                <w:highlight w:val="none"/>
                <w:lang w:val="en-US" w:eastAsia="zh-CN"/>
              </w:rPr>
              <w:t>常识</w:t>
            </w:r>
            <w:r>
              <w:rPr>
                <w:rFonts w:hint="eastAsia" w:ascii="宋体" w:hAnsi="宋体" w:eastAsia="宋体" w:cs="宋体"/>
                <w:strike w:val="0"/>
                <w:color w:val="auto"/>
                <w:szCs w:val="21"/>
                <w:highlight w:val="none"/>
              </w:rPr>
              <w:t>及与保安相关的政策、规定。</w:t>
            </w:r>
            <w:r>
              <w:rPr>
                <w:rFonts w:hint="eastAsia" w:ascii="宋体" w:hAnsi="宋体" w:eastAsia="宋体" w:cs="宋体"/>
                <w:color w:val="auto"/>
                <w:szCs w:val="21"/>
                <w:highlight w:val="none"/>
              </w:rPr>
              <w:t xml:space="preserve"> </w:t>
            </w:r>
          </w:p>
          <w:p w14:paraId="4827958A">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具备一定语言和文字表达能力。 </w:t>
            </w:r>
          </w:p>
          <w:p w14:paraId="2078274B">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具备与岗位职责相应的观察、发现、处置问题能力。 </w:t>
            </w:r>
          </w:p>
          <w:p w14:paraId="03725240">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 具备使用基本消防设备、通讯器材、技术防范设施设备和相关防卫器械技能。 </w:t>
            </w:r>
          </w:p>
          <w:p w14:paraId="1F155212">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 掌握一定防卫和擒敌技能。 </w:t>
            </w:r>
          </w:p>
          <w:p w14:paraId="73657570">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保安人员必须符合标准，有一人不合格，扣 1 分，且东莞市水务集团供水有限公司各服务场地有权要求安保单位对该保安员进行撤换，撤换掉的保安员不得再参与安保服务。</w:t>
            </w:r>
          </w:p>
        </w:tc>
        <w:tc>
          <w:tcPr>
            <w:tcW w:w="666" w:type="dxa"/>
            <w:vAlign w:val="center"/>
          </w:tcPr>
          <w:p w14:paraId="3CD921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82" w:type="dxa"/>
            <w:vAlign w:val="center"/>
          </w:tcPr>
          <w:p w14:paraId="7F43D88C">
            <w:pPr>
              <w:spacing w:line="360" w:lineRule="auto"/>
              <w:jc w:val="both"/>
              <w:rPr>
                <w:rFonts w:hint="eastAsia" w:ascii="宋体" w:hAnsi="宋体" w:eastAsia="宋体" w:cs="宋体"/>
                <w:color w:val="auto"/>
                <w:szCs w:val="21"/>
                <w:highlight w:val="none"/>
              </w:rPr>
            </w:pPr>
          </w:p>
        </w:tc>
      </w:tr>
      <w:tr w14:paraId="679A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14:paraId="410AFA4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10" w:type="dxa"/>
            <w:vMerge w:val="restart"/>
            <w:vAlign w:val="center"/>
          </w:tcPr>
          <w:p w14:paraId="28C3B9CA">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服务标准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着装标准、仪容仪表、礼节、举止、语言、岗位纪律和保安人员自身卫生要求（30分）</w:t>
            </w:r>
          </w:p>
        </w:tc>
        <w:tc>
          <w:tcPr>
            <w:tcW w:w="5633" w:type="dxa"/>
            <w:vAlign w:val="center"/>
          </w:tcPr>
          <w:p w14:paraId="4AA1F818">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1.工作期间不穿制服者，扣 1 分</w:t>
            </w:r>
          </w:p>
        </w:tc>
        <w:tc>
          <w:tcPr>
            <w:tcW w:w="666" w:type="dxa"/>
            <w:vAlign w:val="center"/>
          </w:tcPr>
          <w:p w14:paraId="6CFFF4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2" w:type="dxa"/>
            <w:vAlign w:val="center"/>
          </w:tcPr>
          <w:p w14:paraId="44519531">
            <w:pPr>
              <w:spacing w:line="360" w:lineRule="auto"/>
              <w:jc w:val="both"/>
              <w:rPr>
                <w:rFonts w:hint="eastAsia" w:ascii="宋体" w:hAnsi="宋体" w:eastAsia="宋体" w:cs="宋体"/>
                <w:color w:val="auto"/>
                <w:szCs w:val="21"/>
                <w:highlight w:val="none"/>
              </w:rPr>
            </w:pPr>
          </w:p>
        </w:tc>
      </w:tr>
      <w:tr w14:paraId="05A0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1E4D3835">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34FCEE0C">
            <w:pPr>
              <w:spacing w:line="360" w:lineRule="auto"/>
              <w:jc w:val="both"/>
              <w:rPr>
                <w:rFonts w:hint="eastAsia" w:ascii="宋体" w:hAnsi="宋体" w:eastAsia="宋体" w:cs="宋体"/>
                <w:color w:val="auto"/>
                <w:szCs w:val="21"/>
                <w:highlight w:val="none"/>
              </w:rPr>
            </w:pPr>
          </w:p>
        </w:tc>
        <w:tc>
          <w:tcPr>
            <w:tcW w:w="5633" w:type="dxa"/>
            <w:vAlign w:val="center"/>
          </w:tcPr>
          <w:p w14:paraId="0552EBE2">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着安保制服时，没有按规定佩戴保安标志者，扣 0.5 分</w:t>
            </w:r>
          </w:p>
        </w:tc>
        <w:tc>
          <w:tcPr>
            <w:tcW w:w="666" w:type="dxa"/>
            <w:vAlign w:val="center"/>
          </w:tcPr>
          <w:p w14:paraId="59E665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682" w:type="dxa"/>
            <w:vAlign w:val="center"/>
          </w:tcPr>
          <w:p w14:paraId="0A338606">
            <w:pPr>
              <w:spacing w:line="360" w:lineRule="auto"/>
              <w:jc w:val="both"/>
              <w:rPr>
                <w:rFonts w:hint="eastAsia" w:ascii="宋体" w:hAnsi="宋体" w:eastAsia="宋体" w:cs="宋体"/>
                <w:color w:val="auto"/>
                <w:szCs w:val="21"/>
                <w:highlight w:val="none"/>
              </w:rPr>
            </w:pPr>
          </w:p>
        </w:tc>
      </w:tr>
      <w:tr w14:paraId="5E9B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397CE6A9">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41CD39C9">
            <w:pPr>
              <w:spacing w:line="360" w:lineRule="auto"/>
              <w:jc w:val="both"/>
              <w:rPr>
                <w:rFonts w:hint="eastAsia" w:ascii="宋体" w:hAnsi="宋体" w:eastAsia="宋体" w:cs="宋体"/>
                <w:color w:val="auto"/>
                <w:szCs w:val="21"/>
                <w:highlight w:val="none"/>
              </w:rPr>
            </w:pPr>
          </w:p>
        </w:tc>
        <w:tc>
          <w:tcPr>
            <w:tcW w:w="5633" w:type="dxa"/>
            <w:vAlign w:val="center"/>
          </w:tcPr>
          <w:p w14:paraId="7E6E2BBB">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着保安制服不干净整洁着，扣 1 分</w:t>
            </w:r>
          </w:p>
        </w:tc>
        <w:tc>
          <w:tcPr>
            <w:tcW w:w="666" w:type="dxa"/>
            <w:vAlign w:val="center"/>
          </w:tcPr>
          <w:p w14:paraId="57082E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2" w:type="dxa"/>
            <w:vAlign w:val="center"/>
          </w:tcPr>
          <w:p w14:paraId="1A126070">
            <w:pPr>
              <w:spacing w:line="360" w:lineRule="auto"/>
              <w:jc w:val="both"/>
              <w:rPr>
                <w:rFonts w:hint="eastAsia" w:ascii="宋体" w:hAnsi="宋体" w:eastAsia="宋体" w:cs="宋体"/>
                <w:color w:val="auto"/>
                <w:szCs w:val="21"/>
                <w:highlight w:val="none"/>
              </w:rPr>
            </w:pPr>
          </w:p>
        </w:tc>
      </w:tr>
      <w:tr w14:paraId="67DA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39C5EF57">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7396CFBD">
            <w:pPr>
              <w:spacing w:line="360" w:lineRule="auto"/>
              <w:jc w:val="both"/>
              <w:rPr>
                <w:rFonts w:hint="eastAsia" w:ascii="宋体" w:hAnsi="宋体" w:eastAsia="宋体" w:cs="宋体"/>
                <w:color w:val="auto"/>
                <w:szCs w:val="21"/>
                <w:highlight w:val="none"/>
              </w:rPr>
            </w:pPr>
          </w:p>
        </w:tc>
        <w:tc>
          <w:tcPr>
            <w:tcW w:w="5633" w:type="dxa"/>
            <w:vAlign w:val="center"/>
          </w:tcPr>
          <w:p w14:paraId="47285527">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保安披衣、敞怀、挽袖、卷裤腿、穿拖鞋或赤足者，扣 1 分</w:t>
            </w:r>
          </w:p>
        </w:tc>
        <w:tc>
          <w:tcPr>
            <w:tcW w:w="666" w:type="dxa"/>
            <w:vAlign w:val="center"/>
          </w:tcPr>
          <w:p w14:paraId="100C286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2" w:type="dxa"/>
            <w:vAlign w:val="center"/>
          </w:tcPr>
          <w:p w14:paraId="4492B707">
            <w:pPr>
              <w:spacing w:line="360" w:lineRule="auto"/>
              <w:jc w:val="both"/>
              <w:rPr>
                <w:rFonts w:hint="eastAsia" w:ascii="宋体" w:hAnsi="宋体" w:eastAsia="宋体" w:cs="宋体"/>
                <w:color w:val="auto"/>
                <w:szCs w:val="21"/>
                <w:highlight w:val="none"/>
              </w:rPr>
            </w:pPr>
          </w:p>
        </w:tc>
      </w:tr>
      <w:tr w14:paraId="37D5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107DBD79">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64D198CB">
            <w:pPr>
              <w:spacing w:line="360" w:lineRule="auto"/>
              <w:jc w:val="both"/>
              <w:rPr>
                <w:rFonts w:hint="eastAsia" w:ascii="宋体" w:hAnsi="宋体" w:eastAsia="宋体" w:cs="宋体"/>
                <w:color w:val="auto"/>
                <w:szCs w:val="21"/>
                <w:highlight w:val="none"/>
              </w:rPr>
            </w:pPr>
          </w:p>
        </w:tc>
        <w:tc>
          <w:tcPr>
            <w:tcW w:w="5633" w:type="dxa"/>
            <w:vAlign w:val="center"/>
          </w:tcPr>
          <w:p w14:paraId="24ECF5AE">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 男性保安留长发、大鬓角和胡须者，扣 1 分</w:t>
            </w:r>
          </w:p>
        </w:tc>
        <w:tc>
          <w:tcPr>
            <w:tcW w:w="666" w:type="dxa"/>
            <w:vAlign w:val="center"/>
          </w:tcPr>
          <w:p w14:paraId="1D42F4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2" w:type="dxa"/>
            <w:vAlign w:val="center"/>
          </w:tcPr>
          <w:p w14:paraId="2E8ABF13">
            <w:pPr>
              <w:spacing w:line="360" w:lineRule="auto"/>
              <w:jc w:val="both"/>
              <w:rPr>
                <w:rFonts w:hint="eastAsia" w:ascii="宋体" w:hAnsi="宋体" w:eastAsia="宋体" w:cs="宋体"/>
                <w:color w:val="auto"/>
                <w:szCs w:val="21"/>
                <w:highlight w:val="none"/>
              </w:rPr>
            </w:pPr>
          </w:p>
        </w:tc>
      </w:tr>
      <w:tr w14:paraId="6579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2FFA161F">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71222FEC">
            <w:pPr>
              <w:spacing w:line="360" w:lineRule="auto"/>
              <w:jc w:val="both"/>
              <w:rPr>
                <w:rFonts w:hint="eastAsia" w:ascii="宋体" w:hAnsi="宋体" w:eastAsia="宋体" w:cs="宋体"/>
                <w:color w:val="auto"/>
                <w:szCs w:val="21"/>
                <w:highlight w:val="none"/>
              </w:rPr>
            </w:pPr>
          </w:p>
        </w:tc>
        <w:tc>
          <w:tcPr>
            <w:tcW w:w="5633" w:type="dxa"/>
            <w:vAlign w:val="center"/>
          </w:tcPr>
          <w:p w14:paraId="75A81806">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 保安有染发、染指甲、佩戴首饰者，扣 0.5 分</w:t>
            </w:r>
          </w:p>
        </w:tc>
        <w:tc>
          <w:tcPr>
            <w:tcW w:w="666" w:type="dxa"/>
            <w:vAlign w:val="center"/>
          </w:tcPr>
          <w:p w14:paraId="5CCF0A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682" w:type="dxa"/>
            <w:vAlign w:val="center"/>
          </w:tcPr>
          <w:p w14:paraId="632C65BC">
            <w:pPr>
              <w:spacing w:line="360" w:lineRule="auto"/>
              <w:jc w:val="both"/>
              <w:rPr>
                <w:rFonts w:hint="eastAsia" w:ascii="宋体" w:hAnsi="宋体" w:eastAsia="宋体" w:cs="宋体"/>
                <w:color w:val="auto"/>
                <w:szCs w:val="21"/>
                <w:highlight w:val="none"/>
              </w:rPr>
            </w:pPr>
          </w:p>
        </w:tc>
      </w:tr>
      <w:tr w14:paraId="3594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2D2597BF">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1E0D26BF">
            <w:pPr>
              <w:spacing w:line="360" w:lineRule="auto"/>
              <w:jc w:val="both"/>
              <w:rPr>
                <w:rFonts w:hint="eastAsia" w:ascii="宋体" w:hAnsi="宋体" w:eastAsia="宋体" w:cs="宋体"/>
                <w:color w:val="auto"/>
                <w:szCs w:val="21"/>
                <w:highlight w:val="none"/>
              </w:rPr>
            </w:pPr>
          </w:p>
        </w:tc>
        <w:tc>
          <w:tcPr>
            <w:tcW w:w="5633" w:type="dxa"/>
            <w:vAlign w:val="center"/>
          </w:tcPr>
          <w:p w14:paraId="18B8598A">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 执勤遇领导时不行举手礼者，扣 1 分</w:t>
            </w:r>
          </w:p>
        </w:tc>
        <w:tc>
          <w:tcPr>
            <w:tcW w:w="666" w:type="dxa"/>
            <w:vAlign w:val="center"/>
          </w:tcPr>
          <w:p w14:paraId="66ABB4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2" w:type="dxa"/>
            <w:vAlign w:val="center"/>
          </w:tcPr>
          <w:p w14:paraId="40895CCA">
            <w:pPr>
              <w:spacing w:line="360" w:lineRule="auto"/>
              <w:jc w:val="both"/>
              <w:rPr>
                <w:rFonts w:hint="eastAsia" w:ascii="宋体" w:hAnsi="宋体" w:eastAsia="宋体" w:cs="宋体"/>
                <w:color w:val="auto"/>
                <w:szCs w:val="21"/>
                <w:highlight w:val="none"/>
              </w:rPr>
            </w:pPr>
          </w:p>
        </w:tc>
      </w:tr>
      <w:tr w14:paraId="693C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08898C9F">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054FF48E">
            <w:pPr>
              <w:spacing w:line="360" w:lineRule="auto"/>
              <w:jc w:val="both"/>
              <w:rPr>
                <w:rFonts w:hint="eastAsia" w:ascii="宋体" w:hAnsi="宋体" w:eastAsia="宋体" w:cs="宋体"/>
                <w:color w:val="auto"/>
                <w:szCs w:val="21"/>
                <w:highlight w:val="none"/>
              </w:rPr>
            </w:pPr>
          </w:p>
        </w:tc>
        <w:tc>
          <w:tcPr>
            <w:tcW w:w="5633" w:type="dxa"/>
            <w:vAlign w:val="center"/>
          </w:tcPr>
          <w:p w14:paraId="25B175A3">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8. 执勤期间边走边吸烟、吃东西、嬉笑打闹、随地吐痰、乱扔废弃物者，扣 3 分</w:t>
            </w:r>
          </w:p>
        </w:tc>
        <w:tc>
          <w:tcPr>
            <w:tcW w:w="666" w:type="dxa"/>
            <w:vAlign w:val="center"/>
          </w:tcPr>
          <w:p w14:paraId="3BBC516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82" w:type="dxa"/>
            <w:vAlign w:val="center"/>
          </w:tcPr>
          <w:p w14:paraId="2AE5A52C">
            <w:pPr>
              <w:spacing w:line="360" w:lineRule="auto"/>
              <w:jc w:val="both"/>
              <w:rPr>
                <w:rFonts w:hint="eastAsia" w:ascii="宋体" w:hAnsi="宋体" w:eastAsia="宋体" w:cs="宋体"/>
                <w:color w:val="auto"/>
                <w:szCs w:val="21"/>
                <w:highlight w:val="none"/>
              </w:rPr>
            </w:pPr>
          </w:p>
        </w:tc>
      </w:tr>
      <w:tr w14:paraId="102B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45E1E6C1">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10A5E015">
            <w:pPr>
              <w:spacing w:line="360" w:lineRule="auto"/>
              <w:jc w:val="both"/>
              <w:rPr>
                <w:rFonts w:hint="eastAsia" w:ascii="宋体" w:hAnsi="宋体" w:eastAsia="宋体" w:cs="宋体"/>
                <w:color w:val="auto"/>
                <w:szCs w:val="21"/>
                <w:highlight w:val="none"/>
              </w:rPr>
            </w:pPr>
          </w:p>
        </w:tc>
        <w:tc>
          <w:tcPr>
            <w:tcW w:w="5633" w:type="dxa"/>
            <w:vAlign w:val="center"/>
          </w:tcPr>
          <w:p w14:paraId="163CAD68">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9. 执勤期间在服务场地内饮酒、酗酒者，扣3 分</w:t>
            </w:r>
          </w:p>
        </w:tc>
        <w:tc>
          <w:tcPr>
            <w:tcW w:w="666" w:type="dxa"/>
            <w:vAlign w:val="center"/>
          </w:tcPr>
          <w:p w14:paraId="427994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82" w:type="dxa"/>
            <w:vAlign w:val="center"/>
          </w:tcPr>
          <w:p w14:paraId="66F26B23">
            <w:pPr>
              <w:spacing w:line="360" w:lineRule="auto"/>
              <w:jc w:val="both"/>
              <w:rPr>
                <w:rFonts w:hint="eastAsia" w:ascii="宋体" w:hAnsi="宋体" w:eastAsia="宋体" w:cs="宋体"/>
                <w:color w:val="auto"/>
                <w:szCs w:val="21"/>
                <w:highlight w:val="none"/>
              </w:rPr>
            </w:pPr>
          </w:p>
        </w:tc>
      </w:tr>
      <w:tr w14:paraId="0E05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700C21AE">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64C6735C">
            <w:pPr>
              <w:spacing w:line="360" w:lineRule="auto"/>
              <w:jc w:val="both"/>
              <w:rPr>
                <w:rFonts w:hint="eastAsia" w:ascii="宋体" w:hAnsi="宋体" w:eastAsia="宋体" w:cs="宋体"/>
                <w:color w:val="auto"/>
                <w:szCs w:val="21"/>
                <w:highlight w:val="none"/>
              </w:rPr>
            </w:pPr>
          </w:p>
        </w:tc>
        <w:tc>
          <w:tcPr>
            <w:tcW w:w="5633" w:type="dxa"/>
            <w:vAlign w:val="center"/>
          </w:tcPr>
          <w:p w14:paraId="0A031587">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不遵守服务场地内公共秩序和社会公德者，扣 3 分</w:t>
            </w:r>
          </w:p>
        </w:tc>
        <w:tc>
          <w:tcPr>
            <w:tcW w:w="666" w:type="dxa"/>
            <w:vAlign w:val="center"/>
          </w:tcPr>
          <w:p w14:paraId="604118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82" w:type="dxa"/>
            <w:vAlign w:val="center"/>
          </w:tcPr>
          <w:p w14:paraId="7DC7446D">
            <w:pPr>
              <w:spacing w:line="360" w:lineRule="auto"/>
              <w:jc w:val="both"/>
              <w:rPr>
                <w:rFonts w:hint="eastAsia" w:ascii="宋体" w:hAnsi="宋体" w:eastAsia="宋体" w:cs="宋体"/>
                <w:color w:val="auto"/>
                <w:szCs w:val="21"/>
                <w:highlight w:val="none"/>
              </w:rPr>
            </w:pPr>
          </w:p>
        </w:tc>
      </w:tr>
      <w:tr w14:paraId="1291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7B3FC8DA">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3D4EED71">
            <w:pPr>
              <w:spacing w:line="360" w:lineRule="auto"/>
              <w:jc w:val="both"/>
              <w:rPr>
                <w:rFonts w:hint="eastAsia" w:ascii="宋体" w:hAnsi="宋体" w:eastAsia="宋体" w:cs="宋体"/>
                <w:color w:val="auto"/>
                <w:szCs w:val="21"/>
                <w:highlight w:val="none"/>
              </w:rPr>
            </w:pPr>
          </w:p>
        </w:tc>
        <w:tc>
          <w:tcPr>
            <w:tcW w:w="5633" w:type="dxa"/>
            <w:vAlign w:val="center"/>
          </w:tcPr>
          <w:p w14:paraId="1859BCDC">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在工作期间，从事与保安服务无关的事情者，扣 1 分</w:t>
            </w:r>
          </w:p>
        </w:tc>
        <w:tc>
          <w:tcPr>
            <w:tcW w:w="666" w:type="dxa"/>
            <w:vAlign w:val="center"/>
          </w:tcPr>
          <w:p w14:paraId="014928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2" w:type="dxa"/>
            <w:vAlign w:val="center"/>
          </w:tcPr>
          <w:p w14:paraId="23B49E90">
            <w:pPr>
              <w:spacing w:line="360" w:lineRule="auto"/>
              <w:jc w:val="both"/>
              <w:rPr>
                <w:rFonts w:hint="eastAsia" w:ascii="宋体" w:hAnsi="宋体" w:eastAsia="宋体" w:cs="宋体"/>
                <w:color w:val="auto"/>
                <w:szCs w:val="21"/>
                <w:highlight w:val="none"/>
              </w:rPr>
            </w:pPr>
          </w:p>
        </w:tc>
      </w:tr>
      <w:tr w14:paraId="0778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71B99A57">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61039CAE">
            <w:pPr>
              <w:spacing w:line="360" w:lineRule="auto"/>
              <w:jc w:val="both"/>
              <w:rPr>
                <w:rFonts w:hint="eastAsia" w:ascii="宋体" w:hAnsi="宋体" w:eastAsia="宋体" w:cs="宋体"/>
                <w:color w:val="auto"/>
                <w:szCs w:val="21"/>
                <w:highlight w:val="none"/>
              </w:rPr>
            </w:pPr>
          </w:p>
        </w:tc>
        <w:tc>
          <w:tcPr>
            <w:tcW w:w="5633" w:type="dxa"/>
            <w:vAlign w:val="center"/>
          </w:tcPr>
          <w:p w14:paraId="1FF751B6">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刁难员工或来访者，扣 1 分</w:t>
            </w:r>
          </w:p>
        </w:tc>
        <w:tc>
          <w:tcPr>
            <w:tcW w:w="666" w:type="dxa"/>
            <w:vAlign w:val="center"/>
          </w:tcPr>
          <w:p w14:paraId="118E1D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2" w:type="dxa"/>
            <w:vAlign w:val="center"/>
          </w:tcPr>
          <w:p w14:paraId="27266E65">
            <w:pPr>
              <w:spacing w:line="360" w:lineRule="auto"/>
              <w:jc w:val="both"/>
              <w:rPr>
                <w:rFonts w:hint="eastAsia" w:ascii="宋体" w:hAnsi="宋体" w:eastAsia="宋体" w:cs="宋体"/>
                <w:color w:val="auto"/>
                <w:szCs w:val="21"/>
                <w:highlight w:val="none"/>
              </w:rPr>
            </w:pPr>
          </w:p>
        </w:tc>
      </w:tr>
      <w:tr w14:paraId="2272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59ADF906">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2BCFB224">
            <w:pPr>
              <w:spacing w:line="360" w:lineRule="auto"/>
              <w:jc w:val="both"/>
              <w:rPr>
                <w:rFonts w:hint="eastAsia" w:ascii="宋体" w:hAnsi="宋体" w:eastAsia="宋体" w:cs="宋体"/>
                <w:color w:val="auto"/>
                <w:szCs w:val="21"/>
                <w:highlight w:val="none"/>
              </w:rPr>
            </w:pPr>
          </w:p>
        </w:tc>
        <w:tc>
          <w:tcPr>
            <w:tcW w:w="5633" w:type="dxa"/>
            <w:vAlign w:val="center"/>
          </w:tcPr>
          <w:p w14:paraId="69DB159C">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脱岗、空岗、睡岗者，扣 3 分</w:t>
            </w:r>
          </w:p>
        </w:tc>
        <w:tc>
          <w:tcPr>
            <w:tcW w:w="666" w:type="dxa"/>
            <w:vAlign w:val="center"/>
          </w:tcPr>
          <w:p w14:paraId="4A731B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82" w:type="dxa"/>
            <w:vAlign w:val="center"/>
          </w:tcPr>
          <w:p w14:paraId="002C1320">
            <w:pPr>
              <w:spacing w:line="360" w:lineRule="auto"/>
              <w:jc w:val="both"/>
              <w:rPr>
                <w:rFonts w:hint="eastAsia" w:ascii="宋体" w:hAnsi="宋体" w:eastAsia="宋体" w:cs="宋体"/>
                <w:color w:val="auto"/>
                <w:szCs w:val="21"/>
                <w:highlight w:val="none"/>
              </w:rPr>
            </w:pPr>
          </w:p>
        </w:tc>
      </w:tr>
      <w:tr w14:paraId="31A9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3CB84717">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65AFA64F">
            <w:pPr>
              <w:spacing w:line="360" w:lineRule="auto"/>
              <w:jc w:val="both"/>
              <w:rPr>
                <w:rFonts w:hint="eastAsia" w:ascii="宋体" w:hAnsi="宋体" w:eastAsia="宋体" w:cs="宋体"/>
                <w:color w:val="auto"/>
                <w:szCs w:val="21"/>
                <w:highlight w:val="none"/>
              </w:rPr>
            </w:pPr>
          </w:p>
        </w:tc>
        <w:tc>
          <w:tcPr>
            <w:tcW w:w="5633" w:type="dxa"/>
            <w:vAlign w:val="center"/>
          </w:tcPr>
          <w:p w14:paraId="62745B47">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迟到、早退者，扣 2 分</w:t>
            </w:r>
          </w:p>
        </w:tc>
        <w:tc>
          <w:tcPr>
            <w:tcW w:w="666" w:type="dxa"/>
            <w:vAlign w:val="center"/>
          </w:tcPr>
          <w:p w14:paraId="0D0FB9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82" w:type="dxa"/>
            <w:vAlign w:val="center"/>
          </w:tcPr>
          <w:p w14:paraId="40F4228C">
            <w:pPr>
              <w:spacing w:line="360" w:lineRule="auto"/>
              <w:jc w:val="both"/>
              <w:rPr>
                <w:rFonts w:hint="eastAsia" w:ascii="宋体" w:hAnsi="宋体" w:eastAsia="宋体" w:cs="宋体"/>
                <w:color w:val="auto"/>
                <w:szCs w:val="21"/>
                <w:highlight w:val="none"/>
              </w:rPr>
            </w:pPr>
          </w:p>
        </w:tc>
      </w:tr>
      <w:tr w14:paraId="7433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698B04C4">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073A445C">
            <w:pPr>
              <w:spacing w:line="360" w:lineRule="auto"/>
              <w:jc w:val="both"/>
              <w:rPr>
                <w:rFonts w:hint="eastAsia" w:ascii="宋体" w:hAnsi="宋体" w:eastAsia="宋体" w:cs="宋体"/>
                <w:color w:val="auto"/>
                <w:szCs w:val="21"/>
                <w:highlight w:val="none"/>
              </w:rPr>
            </w:pPr>
          </w:p>
        </w:tc>
        <w:tc>
          <w:tcPr>
            <w:tcW w:w="5633" w:type="dxa"/>
            <w:vAlign w:val="center"/>
          </w:tcPr>
          <w:p w14:paraId="0163AE9F">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有重要情况要妥善处置并及时上报，隐瞒不报者，扣 3 分</w:t>
            </w:r>
          </w:p>
        </w:tc>
        <w:tc>
          <w:tcPr>
            <w:tcW w:w="666" w:type="dxa"/>
            <w:vAlign w:val="center"/>
          </w:tcPr>
          <w:p w14:paraId="22EE3A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82" w:type="dxa"/>
            <w:vAlign w:val="center"/>
          </w:tcPr>
          <w:p w14:paraId="014D0027">
            <w:pPr>
              <w:spacing w:line="360" w:lineRule="auto"/>
              <w:jc w:val="both"/>
              <w:rPr>
                <w:rFonts w:hint="eastAsia" w:ascii="宋体" w:hAnsi="宋体" w:eastAsia="宋体" w:cs="宋体"/>
                <w:color w:val="auto"/>
                <w:szCs w:val="21"/>
                <w:highlight w:val="none"/>
              </w:rPr>
            </w:pPr>
          </w:p>
        </w:tc>
      </w:tr>
      <w:tr w14:paraId="200D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41B1E911">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680A8C72">
            <w:pPr>
              <w:spacing w:line="360" w:lineRule="auto"/>
              <w:jc w:val="both"/>
              <w:rPr>
                <w:rFonts w:hint="eastAsia" w:ascii="宋体" w:hAnsi="宋体" w:eastAsia="宋体" w:cs="宋体"/>
                <w:color w:val="auto"/>
                <w:szCs w:val="21"/>
                <w:highlight w:val="none"/>
              </w:rPr>
            </w:pPr>
          </w:p>
        </w:tc>
        <w:tc>
          <w:tcPr>
            <w:tcW w:w="5633" w:type="dxa"/>
            <w:vAlign w:val="center"/>
          </w:tcPr>
          <w:p w14:paraId="3C1C50C6">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不爱护公物者，扣 1 分</w:t>
            </w:r>
          </w:p>
        </w:tc>
        <w:tc>
          <w:tcPr>
            <w:tcW w:w="666" w:type="dxa"/>
            <w:vAlign w:val="center"/>
          </w:tcPr>
          <w:p w14:paraId="44EBDC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2" w:type="dxa"/>
            <w:vAlign w:val="center"/>
          </w:tcPr>
          <w:p w14:paraId="5CBB8D64">
            <w:pPr>
              <w:spacing w:line="360" w:lineRule="auto"/>
              <w:jc w:val="both"/>
              <w:rPr>
                <w:rFonts w:hint="eastAsia" w:ascii="宋体" w:hAnsi="宋体" w:eastAsia="宋体" w:cs="宋体"/>
                <w:color w:val="auto"/>
                <w:szCs w:val="21"/>
                <w:highlight w:val="none"/>
              </w:rPr>
            </w:pPr>
          </w:p>
        </w:tc>
      </w:tr>
      <w:tr w14:paraId="458E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31129DB7">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553AC5D4">
            <w:pPr>
              <w:spacing w:line="360" w:lineRule="auto"/>
              <w:jc w:val="both"/>
              <w:rPr>
                <w:rFonts w:hint="eastAsia" w:ascii="宋体" w:hAnsi="宋体" w:eastAsia="宋体" w:cs="宋体"/>
                <w:color w:val="auto"/>
                <w:szCs w:val="21"/>
                <w:highlight w:val="none"/>
              </w:rPr>
            </w:pPr>
          </w:p>
        </w:tc>
        <w:tc>
          <w:tcPr>
            <w:tcW w:w="5633" w:type="dxa"/>
            <w:vAlign w:val="center"/>
          </w:tcPr>
          <w:p w14:paraId="79980F6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打架斗殴者，扣 4 分，情节严重或有多人参与斗殴的，</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可单方终止合同，由此造成的一切损失由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负责</w:t>
            </w:r>
          </w:p>
        </w:tc>
        <w:tc>
          <w:tcPr>
            <w:tcW w:w="666" w:type="dxa"/>
            <w:vAlign w:val="center"/>
          </w:tcPr>
          <w:p w14:paraId="550101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82" w:type="dxa"/>
            <w:vAlign w:val="center"/>
          </w:tcPr>
          <w:p w14:paraId="3A9DC80C">
            <w:pPr>
              <w:spacing w:line="360" w:lineRule="auto"/>
              <w:jc w:val="both"/>
              <w:rPr>
                <w:rFonts w:hint="eastAsia" w:ascii="宋体" w:hAnsi="宋体" w:eastAsia="宋体" w:cs="宋体"/>
                <w:color w:val="auto"/>
                <w:szCs w:val="21"/>
                <w:highlight w:val="none"/>
              </w:rPr>
            </w:pPr>
          </w:p>
        </w:tc>
      </w:tr>
      <w:tr w14:paraId="0599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80" w:type="dxa"/>
            <w:vMerge w:val="restart"/>
            <w:vAlign w:val="center"/>
          </w:tcPr>
          <w:p w14:paraId="11B5C1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10" w:type="dxa"/>
            <w:vMerge w:val="restart"/>
            <w:vAlign w:val="center"/>
          </w:tcPr>
          <w:p w14:paraId="01C1FCEC">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提供防范性安全服务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维护东莞市水务集团供水有限公司各服务场地的安全和秩序（8 分）</w:t>
            </w:r>
          </w:p>
        </w:tc>
        <w:tc>
          <w:tcPr>
            <w:tcW w:w="5633" w:type="dxa"/>
            <w:vAlign w:val="center"/>
          </w:tcPr>
          <w:p w14:paraId="6AB51ACE">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对正在发生的不法侵害行为，应采取相应措施，不予以制止者，扣 4 分</w:t>
            </w:r>
          </w:p>
        </w:tc>
        <w:tc>
          <w:tcPr>
            <w:tcW w:w="666" w:type="dxa"/>
            <w:vAlign w:val="center"/>
          </w:tcPr>
          <w:p w14:paraId="3F4C7E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82" w:type="dxa"/>
            <w:vAlign w:val="center"/>
          </w:tcPr>
          <w:p w14:paraId="018813CA">
            <w:pPr>
              <w:spacing w:line="360" w:lineRule="auto"/>
              <w:jc w:val="both"/>
              <w:rPr>
                <w:rFonts w:hint="eastAsia" w:ascii="宋体" w:hAnsi="宋体" w:eastAsia="宋体" w:cs="宋体"/>
                <w:color w:val="auto"/>
                <w:szCs w:val="21"/>
                <w:highlight w:val="none"/>
              </w:rPr>
            </w:pPr>
          </w:p>
        </w:tc>
      </w:tr>
      <w:tr w14:paraId="1190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236A3A81">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6DD844D5">
            <w:pPr>
              <w:spacing w:line="360" w:lineRule="auto"/>
              <w:jc w:val="both"/>
              <w:rPr>
                <w:rFonts w:hint="eastAsia" w:ascii="宋体" w:hAnsi="宋体" w:eastAsia="宋体" w:cs="宋体"/>
                <w:color w:val="auto"/>
                <w:szCs w:val="21"/>
                <w:highlight w:val="none"/>
              </w:rPr>
            </w:pPr>
          </w:p>
        </w:tc>
        <w:tc>
          <w:tcPr>
            <w:tcW w:w="5633" w:type="dxa"/>
            <w:vAlign w:val="center"/>
          </w:tcPr>
          <w:p w14:paraId="2B1821E6">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szCs w:val="21"/>
                <w:highlight w:val="none"/>
              </w:rPr>
              <w:t>对已经发生的不法侵害案件或灾害事故，不及时报告公安机关或有关部门者，扣 4 分</w:t>
            </w:r>
          </w:p>
        </w:tc>
        <w:tc>
          <w:tcPr>
            <w:tcW w:w="666" w:type="dxa"/>
            <w:vAlign w:val="center"/>
          </w:tcPr>
          <w:p w14:paraId="63B11D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82" w:type="dxa"/>
            <w:vAlign w:val="center"/>
          </w:tcPr>
          <w:p w14:paraId="2D8CE0D1">
            <w:pPr>
              <w:spacing w:line="360" w:lineRule="auto"/>
              <w:jc w:val="both"/>
              <w:rPr>
                <w:rFonts w:hint="eastAsia" w:ascii="宋体" w:hAnsi="宋体" w:eastAsia="宋体" w:cs="宋体"/>
                <w:color w:val="auto"/>
                <w:szCs w:val="21"/>
                <w:highlight w:val="none"/>
              </w:rPr>
            </w:pPr>
          </w:p>
        </w:tc>
      </w:tr>
      <w:tr w14:paraId="4F00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14:paraId="42C7A94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410" w:type="dxa"/>
            <w:vMerge w:val="restart"/>
            <w:vAlign w:val="center"/>
          </w:tcPr>
          <w:p w14:paraId="564EA86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防火服务（15 分）</w:t>
            </w:r>
          </w:p>
        </w:tc>
        <w:tc>
          <w:tcPr>
            <w:tcW w:w="5633" w:type="dxa"/>
            <w:vAlign w:val="center"/>
          </w:tcPr>
          <w:p w14:paraId="1CE2783A">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消防器材安置在指定地点，不准随意移动或作其它使用，违者扣 2 分</w:t>
            </w:r>
          </w:p>
        </w:tc>
        <w:tc>
          <w:tcPr>
            <w:tcW w:w="666" w:type="dxa"/>
            <w:vAlign w:val="center"/>
          </w:tcPr>
          <w:p w14:paraId="74AA31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82" w:type="dxa"/>
            <w:vAlign w:val="center"/>
          </w:tcPr>
          <w:p w14:paraId="5B5208F6">
            <w:pPr>
              <w:spacing w:line="360" w:lineRule="auto"/>
              <w:jc w:val="both"/>
              <w:rPr>
                <w:rFonts w:hint="eastAsia" w:ascii="宋体" w:hAnsi="宋体" w:eastAsia="宋体" w:cs="宋体"/>
                <w:color w:val="auto"/>
                <w:szCs w:val="21"/>
                <w:highlight w:val="none"/>
              </w:rPr>
            </w:pPr>
          </w:p>
        </w:tc>
      </w:tr>
      <w:tr w14:paraId="6CCF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1EBF847F">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49DE1C06">
            <w:pPr>
              <w:spacing w:line="360" w:lineRule="auto"/>
              <w:jc w:val="both"/>
              <w:rPr>
                <w:rFonts w:hint="eastAsia" w:ascii="宋体" w:hAnsi="宋体" w:eastAsia="宋体" w:cs="宋体"/>
                <w:color w:val="auto"/>
                <w:szCs w:val="21"/>
                <w:highlight w:val="none"/>
              </w:rPr>
            </w:pPr>
          </w:p>
        </w:tc>
        <w:tc>
          <w:tcPr>
            <w:tcW w:w="5633" w:type="dxa"/>
            <w:vAlign w:val="center"/>
          </w:tcPr>
          <w:p w14:paraId="2407882B">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不准在消防器材附近堆放任何物品，违者扣 1 分</w:t>
            </w:r>
          </w:p>
        </w:tc>
        <w:tc>
          <w:tcPr>
            <w:tcW w:w="666" w:type="dxa"/>
            <w:vAlign w:val="center"/>
          </w:tcPr>
          <w:p w14:paraId="4826C1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2" w:type="dxa"/>
            <w:vAlign w:val="center"/>
          </w:tcPr>
          <w:p w14:paraId="0A31EEFB">
            <w:pPr>
              <w:spacing w:line="360" w:lineRule="auto"/>
              <w:jc w:val="both"/>
              <w:rPr>
                <w:rFonts w:hint="eastAsia" w:ascii="宋体" w:hAnsi="宋体" w:eastAsia="宋体" w:cs="宋体"/>
                <w:color w:val="auto"/>
                <w:szCs w:val="21"/>
                <w:highlight w:val="none"/>
              </w:rPr>
            </w:pPr>
          </w:p>
        </w:tc>
      </w:tr>
      <w:tr w14:paraId="137D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67A335AC">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1DE98599">
            <w:pPr>
              <w:spacing w:line="360" w:lineRule="auto"/>
              <w:jc w:val="both"/>
              <w:rPr>
                <w:rFonts w:hint="eastAsia" w:ascii="宋体" w:hAnsi="宋体" w:eastAsia="宋体" w:cs="宋体"/>
                <w:color w:val="auto"/>
                <w:szCs w:val="21"/>
                <w:highlight w:val="none"/>
              </w:rPr>
            </w:pPr>
          </w:p>
        </w:tc>
        <w:tc>
          <w:tcPr>
            <w:tcW w:w="5633" w:type="dxa"/>
            <w:vAlign w:val="center"/>
          </w:tcPr>
          <w:p w14:paraId="082E286F">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没有掌握消防器材的性能及使用方法者，扣 2 分</w:t>
            </w:r>
          </w:p>
        </w:tc>
        <w:tc>
          <w:tcPr>
            <w:tcW w:w="666" w:type="dxa"/>
            <w:vAlign w:val="center"/>
          </w:tcPr>
          <w:p w14:paraId="0563496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82" w:type="dxa"/>
            <w:vAlign w:val="center"/>
          </w:tcPr>
          <w:p w14:paraId="730D0F6B">
            <w:pPr>
              <w:spacing w:line="360" w:lineRule="auto"/>
              <w:jc w:val="both"/>
              <w:rPr>
                <w:rFonts w:hint="eastAsia" w:ascii="宋体" w:hAnsi="宋体" w:eastAsia="宋体" w:cs="宋体"/>
                <w:color w:val="auto"/>
                <w:szCs w:val="21"/>
                <w:highlight w:val="none"/>
              </w:rPr>
            </w:pPr>
          </w:p>
        </w:tc>
      </w:tr>
      <w:tr w14:paraId="1B01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77A4135E">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072AEDDD">
            <w:pPr>
              <w:spacing w:line="360" w:lineRule="auto"/>
              <w:jc w:val="both"/>
              <w:rPr>
                <w:rFonts w:hint="eastAsia" w:ascii="宋体" w:hAnsi="宋体" w:eastAsia="宋体" w:cs="宋体"/>
                <w:color w:val="auto"/>
                <w:szCs w:val="21"/>
                <w:highlight w:val="none"/>
              </w:rPr>
            </w:pPr>
          </w:p>
        </w:tc>
        <w:tc>
          <w:tcPr>
            <w:tcW w:w="5633" w:type="dxa"/>
            <w:vAlign w:val="center"/>
          </w:tcPr>
          <w:p w14:paraId="28696685">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发生火灾，立即切断火灾现场电源，撤离易燃易爆物品，启用灭火器材，全力扑灭初起之火，违者扣 4 分</w:t>
            </w:r>
          </w:p>
        </w:tc>
        <w:tc>
          <w:tcPr>
            <w:tcW w:w="666" w:type="dxa"/>
            <w:vAlign w:val="center"/>
          </w:tcPr>
          <w:p w14:paraId="42F4729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82" w:type="dxa"/>
            <w:vAlign w:val="center"/>
          </w:tcPr>
          <w:p w14:paraId="1BC3482E">
            <w:pPr>
              <w:spacing w:line="360" w:lineRule="auto"/>
              <w:jc w:val="both"/>
              <w:rPr>
                <w:rFonts w:hint="eastAsia" w:ascii="宋体" w:hAnsi="宋体" w:eastAsia="宋体" w:cs="宋体"/>
                <w:color w:val="auto"/>
                <w:szCs w:val="21"/>
                <w:highlight w:val="none"/>
              </w:rPr>
            </w:pPr>
          </w:p>
        </w:tc>
      </w:tr>
      <w:tr w14:paraId="7826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5A6A5C95">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328E59D3">
            <w:pPr>
              <w:spacing w:line="360" w:lineRule="auto"/>
              <w:jc w:val="both"/>
              <w:rPr>
                <w:rFonts w:hint="eastAsia" w:ascii="宋体" w:hAnsi="宋体" w:eastAsia="宋体" w:cs="宋体"/>
                <w:color w:val="auto"/>
                <w:szCs w:val="21"/>
                <w:highlight w:val="none"/>
              </w:rPr>
            </w:pPr>
          </w:p>
        </w:tc>
        <w:tc>
          <w:tcPr>
            <w:tcW w:w="5633" w:type="dxa"/>
            <w:vAlign w:val="center"/>
          </w:tcPr>
          <w:p w14:paraId="3434B933">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发现重大火情，值班人员应立即拨 119 报警，讲明单位、路线、门牌、同时派人到路口引导消防车辆进入现场，违者扣 5 分</w:t>
            </w:r>
          </w:p>
        </w:tc>
        <w:tc>
          <w:tcPr>
            <w:tcW w:w="666" w:type="dxa"/>
            <w:vAlign w:val="center"/>
          </w:tcPr>
          <w:p w14:paraId="173336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82" w:type="dxa"/>
            <w:vAlign w:val="center"/>
          </w:tcPr>
          <w:p w14:paraId="4E9A62F5">
            <w:pPr>
              <w:spacing w:line="360" w:lineRule="auto"/>
              <w:jc w:val="both"/>
              <w:rPr>
                <w:rFonts w:hint="eastAsia" w:ascii="宋体" w:hAnsi="宋体" w:eastAsia="宋体" w:cs="宋体"/>
                <w:color w:val="auto"/>
                <w:szCs w:val="21"/>
                <w:highlight w:val="none"/>
              </w:rPr>
            </w:pPr>
          </w:p>
        </w:tc>
      </w:tr>
      <w:tr w14:paraId="0D11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08A5AEFD">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0CAD4094">
            <w:pPr>
              <w:spacing w:line="360" w:lineRule="auto"/>
              <w:jc w:val="both"/>
              <w:rPr>
                <w:rFonts w:hint="eastAsia" w:ascii="宋体" w:hAnsi="宋体" w:eastAsia="宋体" w:cs="宋体"/>
                <w:color w:val="auto"/>
                <w:szCs w:val="21"/>
                <w:highlight w:val="none"/>
              </w:rPr>
            </w:pPr>
          </w:p>
        </w:tc>
        <w:tc>
          <w:tcPr>
            <w:tcW w:w="5633" w:type="dxa"/>
            <w:vAlign w:val="center"/>
          </w:tcPr>
          <w:p w14:paraId="24D2FF93">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保护好灾后现场，防止无关人员进入，维护工作秩序，违者扣 1 分</w:t>
            </w:r>
          </w:p>
        </w:tc>
        <w:tc>
          <w:tcPr>
            <w:tcW w:w="666" w:type="dxa"/>
            <w:vAlign w:val="center"/>
          </w:tcPr>
          <w:p w14:paraId="340037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82" w:type="dxa"/>
            <w:vAlign w:val="center"/>
          </w:tcPr>
          <w:p w14:paraId="2896642E">
            <w:pPr>
              <w:spacing w:line="360" w:lineRule="auto"/>
              <w:jc w:val="both"/>
              <w:rPr>
                <w:rFonts w:hint="eastAsia" w:ascii="宋体" w:hAnsi="宋体" w:eastAsia="宋体" w:cs="宋体"/>
                <w:color w:val="auto"/>
                <w:szCs w:val="21"/>
                <w:highlight w:val="none"/>
              </w:rPr>
            </w:pPr>
          </w:p>
        </w:tc>
      </w:tr>
      <w:tr w14:paraId="086E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14:paraId="7EB646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410" w:type="dxa"/>
            <w:vMerge w:val="restart"/>
            <w:vAlign w:val="center"/>
          </w:tcPr>
          <w:p w14:paraId="060AB39A">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防盗服务（16 分）</w:t>
            </w:r>
          </w:p>
        </w:tc>
        <w:tc>
          <w:tcPr>
            <w:tcW w:w="5633" w:type="dxa"/>
            <w:vAlign w:val="center"/>
          </w:tcPr>
          <w:p w14:paraId="7EC56E84">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遇盗窃事件，应机智勇敢，及时报警，违者扣 4 分</w:t>
            </w:r>
          </w:p>
        </w:tc>
        <w:tc>
          <w:tcPr>
            <w:tcW w:w="666" w:type="dxa"/>
            <w:vAlign w:val="center"/>
          </w:tcPr>
          <w:p w14:paraId="35D483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82" w:type="dxa"/>
            <w:vAlign w:val="center"/>
          </w:tcPr>
          <w:p w14:paraId="40406B2E">
            <w:pPr>
              <w:spacing w:line="360" w:lineRule="auto"/>
              <w:jc w:val="both"/>
              <w:rPr>
                <w:rFonts w:hint="eastAsia" w:ascii="宋体" w:hAnsi="宋体" w:eastAsia="宋体" w:cs="宋体"/>
                <w:color w:val="auto"/>
                <w:szCs w:val="21"/>
                <w:highlight w:val="none"/>
              </w:rPr>
            </w:pPr>
          </w:p>
        </w:tc>
      </w:tr>
      <w:tr w14:paraId="7C9C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54D66F19">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133BB15B">
            <w:pPr>
              <w:spacing w:line="360" w:lineRule="auto"/>
              <w:jc w:val="both"/>
              <w:rPr>
                <w:rFonts w:hint="eastAsia" w:ascii="宋体" w:hAnsi="宋体" w:eastAsia="宋体" w:cs="宋体"/>
                <w:color w:val="auto"/>
                <w:szCs w:val="21"/>
                <w:highlight w:val="none"/>
              </w:rPr>
            </w:pPr>
          </w:p>
        </w:tc>
        <w:tc>
          <w:tcPr>
            <w:tcW w:w="5633" w:type="dxa"/>
            <w:vAlign w:val="center"/>
          </w:tcPr>
          <w:p w14:paraId="40771355">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保持高度警惕，加强夜间巡逻，按规定开启报警系统，做好夜巡登记，违者扣 4 分</w:t>
            </w:r>
          </w:p>
        </w:tc>
        <w:tc>
          <w:tcPr>
            <w:tcW w:w="666" w:type="dxa"/>
            <w:vAlign w:val="center"/>
          </w:tcPr>
          <w:p w14:paraId="2A844F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82" w:type="dxa"/>
            <w:vAlign w:val="center"/>
          </w:tcPr>
          <w:p w14:paraId="40F9EBDC">
            <w:pPr>
              <w:spacing w:line="360" w:lineRule="auto"/>
              <w:jc w:val="both"/>
              <w:rPr>
                <w:rFonts w:hint="eastAsia" w:ascii="宋体" w:hAnsi="宋体" w:eastAsia="宋体" w:cs="宋体"/>
                <w:color w:val="auto"/>
                <w:szCs w:val="21"/>
                <w:highlight w:val="none"/>
              </w:rPr>
            </w:pPr>
          </w:p>
        </w:tc>
      </w:tr>
      <w:tr w14:paraId="2D99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5EE4D59D">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3A355842">
            <w:pPr>
              <w:spacing w:line="360" w:lineRule="auto"/>
              <w:jc w:val="both"/>
              <w:rPr>
                <w:rFonts w:hint="eastAsia" w:ascii="宋体" w:hAnsi="宋体" w:eastAsia="宋体" w:cs="宋体"/>
                <w:color w:val="auto"/>
                <w:szCs w:val="21"/>
                <w:highlight w:val="none"/>
              </w:rPr>
            </w:pPr>
          </w:p>
        </w:tc>
        <w:tc>
          <w:tcPr>
            <w:tcW w:w="5633" w:type="dxa"/>
            <w:vAlign w:val="center"/>
          </w:tcPr>
          <w:p w14:paraId="0A794CDE">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发生盗窃事件后，要迅速向公安机关报警，并保护好现场，协助公安机关破案，违者扣 4 分。</w:t>
            </w:r>
          </w:p>
        </w:tc>
        <w:tc>
          <w:tcPr>
            <w:tcW w:w="666" w:type="dxa"/>
            <w:vAlign w:val="center"/>
          </w:tcPr>
          <w:p w14:paraId="4CAB10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82" w:type="dxa"/>
            <w:vAlign w:val="center"/>
          </w:tcPr>
          <w:p w14:paraId="5678CC2C">
            <w:pPr>
              <w:spacing w:line="360" w:lineRule="auto"/>
              <w:jc w:val="both"/>
              <w:rPr>
                <w:rFonts w:hint="eastAsia" w:ascii="宋体" w:hAnsi="宋体" w:eastAsia="宋体" w:cs="宋体"/>
                <w:color w:val="auto"/>
                <w:szCs w:val="21"/>
                <w:highlight w:val="none"/>
              </w:rPr>
            </w:pPr>
          </w:p>
        </w:tc>
      </w:tr>
      <w:tr w14:paraId="7249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47713BDE">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09C92FCD">
            <w:pPr>
              <w:spacing w:line="360" w:lineRule="auto"/>
              <w:jc w:val="both"/>
              <w:rPr>
                <w:rFonts w:hint="eastAsia" w:ascii="宋体" w:hAnsi="宋体" w:eastAsia="宋体" w:cs="宋体"/>
                <w:color w:val="auto"/>
                <w:szCs w:val="21"/>
                <w:highlight w:val="none"/>
              </w:rPr>
            </w:pPr>
          </w:p>
        </w:tc>
        <w:tc>
          <w:tcPr>
            <w:tcW w:w="5633" w:type="dxa"/>
            <w:vAlign w:val="center"/>
          </w:tcPr>
          <w:p w14:paraId="546AE96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保护区域的设备设施被盗窃或破坏的，扣 4 分</w:t>
            </w:r>
          </w:p>
        </w:tc>
        <w:tc>
          <w:tcPr>
            <w:tcW w:w="666" w:type="dxa"/>
            <w:vAlign w:val="center"/>
          </w:tcPr>
          <w:p w14:paraId="5025C9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82" w:type="dxa"/>
            <w:vAlign w:val="center"/>
          </w:tcPr>
          <w:p w14:paraId="306F74B0">
            <w:pPr>
              <w:spacing w:line="360" w:lineRule="auto"/>
              <w:jc w:val="both"/>
              <w:rPr>
                <w:rFonts w:hint="eastAsia" w:ascii="宋体" w:hAnsi="宋体" w:eastAsia="宋体" w:cs="宋体"/>
                <w:color w:val="auto"/>
                <w:szCs w:val="21"/>
                <w:highlight w:val="none"/>
              </w:rPr>
            </w:pPr>
          </w:p>
        </w:tc>
      </w:tr>
      <w:tr w14:paraId="7957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14:paraId="3B2EE9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410" w:type="dxa"/>
            <w:vMerge w:val="restart"/>
            <w:vAlign w:val="center"/>
          </w:tcPr>
          <w:p w14:paraId="5E1620B9">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保安设备设施（11 分）</w:t>
            </w:r>
          </w:p>
        </w:tc>
        <w:tc>
          <w:tcPr>
            <w:tcW w:w="5633" w:type="dxa"/>
            <w:vAlign w:val="center"/>
          </w:tcPr>
          <w:p w14:paraId="246E34F7">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保安人员的标准着装、经公安机关批准使用的防护用具、勤务登记薄等数量（6 分），着装和用具数量不齐全，按服务标准规定数量的相应比例进行扣分，并及时补齐</w:t>
            </w:r>
          </w:p>
        </w:tc>
        <w:tc>
          <w:tcPr>
            <w:tcW w:w="666" w:type="dxa"/>
            <w:vAlign w:val="center"/>
          </w:tcPr>
          <w:p w14:paraId="4E2CFD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82" w:type="dxa"/>
            <w:vAlign w:val="center"/>
          </w:tcPr>
          <w:p w14:paraId="16082F62">
            <w:pPr>
              <w:spacing w:line="360" w:lineRule="auto"/>
              <w:jc w:val="both"/>
              <w:rPr>
                <w:rFonts w:hint="eastAsia" w:ascii="宋体" w:hAnsi="宋体" w:eastAsia="宋体" w:cs="宋体"/>
                <w:color w:val="auto"/>
                <w:szCs w:val="21"/>
                <w:highlight w:val="none"/>
              </w:rPr>
            </w:pPr>
          </w:p>
        </w:tc>
      </w:tr>
      <w:tr w14:paraId="547E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277FC95A">
            <w:pPr>
              <w:spacing w:line="360" w:lineRule="auto"/>
              <w:jc w:val="center"/>
              <w:rPr>
                <w:rFonts w:hint="eastAsia" w:ascii="宋体" w:hAnsi="宋体" w:eastAsia="宋体" w:cs="宋体"/>
                <w:color w:val="auto"/>
                <w:szCs w:val="21"/>
                <w:highlight w:val="none"/>
              </w:rPr>
            </w:pPr>
          </w:p>
        </w:tc>
        <w:tc>
          <w:tcPr>
            <w:tcW w:w="1410" w:type="dxa"/>
            <w:vMerge w:val="continue"/>
            <w:vAlign w:val="center"/>
          </w:tcPr>
          <w:p w14:paraId="403387B6">
            <w:pPr>
              <w:spacing w:line="360" w:lineRule="auto"/>
              <w:jc w:val="both"/>
              <w:rPr>
                <w:rFonts w:hint="eastAsia" w:ascii="宋体" w:hAnsi="宋体" w:eastAsia="宋体" w:cs="宋体"/>
                <w:color w:val="auto"/>
                <w:szCs w:val="21"/>
                <w:highlight w:val="none"/>
              </w:rPr>
            </w:pPr>
          </w:p>
        </w:tc>
        <w:tc>
          <w:tcPr>
            <w:tcW w:w="5633" w:type="dxa"/>
            <w:vAlign w:val="center"/>
          </w:tcPr>
          <w:p w14:paraId="6EA7F30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保安人员的防护用具，手电筒等保安员用具安保质量（5 分），保安人员用具不满足要求或质量不合格，按每件不合格工具扣 0.5 分计</w:t>
            </w:r>
          </w:p>
        </w:tc>
        <w:tc>
          <w:tcPr>
            <w:tcW w:w="666" w:type="dxa"/>
            <w:vAlign w:val="center"/>
          </w:tcPr>
          <w:p w14:paraId="003CB1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82" w:type="dxa"/>
            <w:vAlign w:val="center"/>
          </w:tcPr>
          <w:p w14:paraId="20F6CBDB">
            <w:pPr>
              <w:spacing w:line="360" w:lineRule="auto"/>
              <w:jc w:val="both"/>
              <w:rPr>
                <w:rFonts w:hint="eastAsia" w:ascii="宋体" w:hAnsi="宋体" w:eastAsia="宋体" w:cs="宋体"/>
                <w:color w:val="auto"/>
                <w:szCs w:val="21"/>
                <w:highlight w:val="none"/>
              </w:rPr>
            </w:pPr>
          </w:p>
        </w:tc>
      </w:tr>
      <w:tr w14:paraId="2DB2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80" w:type="dxa"/>
            <w:vAlign w:val="center"/>
          </w:tcPr>
          <w:p w14:paraId="0271E6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410" w:type="dxa"/>
            <w:vAlign w:val="center"/>
          </w:tcPr>
          <w:p w14:paraId="6AFAFAC6">
            <w:pPr>
              <w:spacing w:line="360" w:lineRule="auto"/>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应急演练（5分）</w:t>
            </w:r>
          </w:p>
        </w:tc>
        <w:tc>
          <w:tcPr>
            <w:tcW w:w="5633" w:type="dxa"/>
            <w:vAlign w:val="center"/>
          </w:tcPr>
          <w:p w14:paraId="48BB7962">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保安人员无按照要求开展或参与反恐怖应急演练，违者扣0.5分/人。反恐怖应急演练记录不完整，每次扣1分计。</w:t>
            </w:r>
          </w:p>
        </w:tc>
        <w:tc>
          <w:tcPr>
            <w:tcW w:w="666" w:type="dxa"/>
            <w:vAlign w:val="center"/>
          </w:tcPr>
          <w:p w14:paraId="44C2DF8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82" w:type="dxa"/>
            <w:vAlign w:val="center"/>
          </w:tcPr>
          <w:p w14:paraId="4E316BCB">
            <w:pPr>
              <w:spacing w:line="360" w:lineRule="auto"/>
              <w:jc w:val="both"/>
              <w:rPr>
                <w:rFonts w:hint="eastAsia" w:ascii="宋体" w:hAnsi="宋体" w:eastAsia="宋体" w:cs="宋体"/>
                <w:color w:val="auto"/>
                <w:szCs w:val="21"/>
                <w:highlight w:val="none"/>
              </w:rPr>
            </w:pPr>
          </w:p>
        </w:tc>
      </w:tr>
      <w:tr w14:paraId="7880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18724B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410" w:type="dxa"/>
            <w:vAlign w:val="center"/>
          </w:tcPr>
          <w:p w14:paraId="7EC8E63D">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派驻保安人员每月流失率不能超过5%</w:t>
            </w:r>
          </w:p>
        </w:tc>
        <w:tc>
          <w:tcPr>
            <w:tcW w:w="5633" w:type="dxa"/>
            <w:vAlign w:val="center"/>
          </w:tcPr>
          <w:p w14:paraId="29DF54AF">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流失率=(当月离职且未按约定时间增补的派驻保安人数 / 期初派驻保安总人数) × 100%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超过</w:t>
            </w:r>
            <w:r>
              <w:rPr>
                <w:rFonts w:hint="eastAsia" w:ascii="宋体" w:hAnsi="宋体" w:eastAsia="宋体" w:cs="宋体"/>
                <w:color w:val="auto"/>
                <w:kern w:val="0"/>
                <w:szCs w:val="21"/>
                <w:highlight w:val="none"/>
              </w:rPr>
              <w:t>5%</w:t>
            </w:r>
            <w:r>
              <w:rPr>
                <w:rFonts w:hint="eastAsia" w:ascii="宋体" w:hAnsi="宋体" w:eastAsia="宋体" w:cs="宋体"/>
                <w:color w:val="auto"/>
                <w:szCs w:val="21"/>
                <w:highlight w:val="none"/>
              </w:rPr>
              <w:t>扣10分</w:t>
            </w:r>
          </w:p>
        </w:tc>
        <w:tc>
          <w:tcPr>
            <w:tcW w:w="666" w:type="dxa"/>
            <w:vAlign w:val="center"/>
          </w:tcPr>
          <w:p w14:paraId="2BB15E26">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扣分项</w:t>
            </w:r>
          </w:p>
          <w:p w14:paraId="3AD7DD5D">
            <w:pPr>
              <w:spacing w:line="360" w:lineRule="auto"/>
              <w:rPr>
                <w:rFonts w:hint="eastAsia" w:ascii="宋体" w:hAnsi="宋体" w:eastAsia="宋体" w:cs="宋体"/>
                <w:color w:val="auto"/>
                <w:szCs w:val="21"/>
                <w:highlight w:val="none"/>
              </w:rPr>
            </w:pPr>
          </w:p>
        </w:tc>
        <w:tc>
          <w:tcPr>
            <w:tcW w:w="682" w:type="dxa"/>
            <w:vAlign w:val="center"/>
          </w:tcPr>
          <w:p w14:paraId="1FCFFE3C">
            <w:pPr>
              <w:spacing w:line="360" w:lineRule="auto"/>
              <w:jc w:val="both"/>
              <w:rPr>
                <w:rFonts w:hint="eastAsia" w:ascii="宋体" w:hAnsi="宋体" w:eastAsia="宋体" w:cs="宋体"/>
                <w:color w:val="auto"/>
                <w:szCs w:val="21"/>
                <w:highlight w:val="none"/>
              </w:rPr>
            </w:pPr>
          </w:p>
        </w:tc>
      </w:tr>
      <w:tr w14:paraId="1EBE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3" w:type="dxa"/>
            <w:gridSpan w:val="3"/>
            <w:vAlign w:val="center"/>
          </w:tcPr>
          <w:p w14:paraId="63F2C7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分值合计</w:t>
            </w:r>
          </w:p>
        </w:tc>
        <w:tc>
          <w:tcPr>
            <w:tcW w:w="666" w:type="dxa"/>
            <w:vAlign w:val="center"/>
          </w:tcPr>
          <w:p w14:paraId="2B3C2C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682" w:type="dxa"/>
            <w:vAlign w:val="center"/>
          </w:tcPr>
          <w:p w14:paraId="5AB08BAF">
            <w:pPr>
              <w:spacing w:line="360" w:lineRule="auto"/>
              <w:jc w:val="both"/>
              <w:rPr>
                <w:rFonts w:hint="eastAsia" w:ascii="宋体" w:hAnsi="宋体" w:eastAsia="宋体" w:cs="宋体"/>
                <w:color w:val="auto"/>
                <w:szCs w:val="21"/>
                <w:highlight w:val="none"/>
              </w:rPr>
            </w:pPr>
          </w:p>
        </w:tc>
      </w:tr>
    </w:tbl>
    <w:p w14:paraId="465A97AE">
      <w:pPr>
        <w:spacing w:line="360" w:lineRule="auto"/>
        <w:ind w:firstLine="420" w:firstLineChars="20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按《东莞市水务集团供水有限公司安保检查考核评分标准》进行检查和验收，由甲方各服务场地对乙方的保安服务进行检查考评，检查可采取明检、暗检相结合的方式，以暗检为主，考核取得</w:t>
      </w:r>
      <w:r>
        <w:rPr>
          <w:rFonts w:ascii="宋体" w:hAnsi="宋体" w:eastAsia="宋体" w:cs="Times New Roman"/>
          <w:bCs/>
          <w:color w:val="auto"/>
          <w:szCs w:val="21"/>
          <w:highlight w:val="none"/>
        </w:rPr>
        <w:t xml:space="preserve"> 90 分或以上者为达标，全额拨付当月安保服务费，未达 90 分者为不达标，每低 1 分按 0.5% 的比例扣减当月的安保服务费</w:t>
      </w:r>
      <w:r>
        <w:rPr>
          <w:rFonts w:hint="eastAsia" w:ascii="宋体" w:hAnsi="宋体" w:eastAsia="宋体" w:cs="Times New Roman"/>
          <w:bCs/>
          <w:color w:val="auto"/>
          <w:szCs w:val="21"/>
          <w:highlight w:val="none"/>
        </w:rPr>
        <w:t>。</w:t>
      </w:r>
    </w:p>
    <w:p w14:paraId="111FDA0C">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4DA5BC47">
      <w:pPr>
        <w:spacing w:line="360" w:lineRule="auto"/>
        <w:jc w:val="left"/>
        <w:rPr>
          <w:rFonts w:hint="eastAsia" w:ascii="宋体" w:hAnsi="宋体" w:eastAsia="宋体" w:cs="宋体"/>
          <w:b/>
          <w:color w:val="auto"/>
          <w:highlight w:val="none"/>
        </w:rPr>
      </w:pP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：廉洁协议书</w:t>
      </w:r>
    </w:p>
    <w:p w14:paraId="77293A73">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廉洁协议书</w:t>
      </w:r>
    </w:p>
    <w:p w14:paraId="5DB32778">
      <w:pPr>
        <w:spacing w:line="360" w:lineRule="auto"/>
        <w:rPr>
          <w:rFonts w:hint="eastAsia" w:ascii="宋体" w:hAnsi="宋体" w:eastAsia="宋体" w:cs="宋体"/>
          <w:color w:val="auto"/>
          <w:szCs w:val="21"/>
          <w:highlight w:val="none"/>
        </w:rPr>
      </w:pPr>
    </w:p>
    <w:p w14:paraId="16FBEC2D">
      <w:pPr>
        <w:spacing w:line="360" w:lineRule="auto"/>
        <w:jc w:val="both"/>
        <w:rPr>
          <w:rFonts w:hint="eastAsia" w:ascii="宋体" w:hAnsi="宋体" w:eastAsia="宋体" w:cs="宋体"/>
          <w:b/>
          <w:color w:val="auto"/>
          <w:sz w:val="56"/>
          <w:szCs w:val="56"/>
          <w:highlight w:val="none"/>
        </w:rPr>
      </w:pPr>
      <w:r>
        <w:rPr>
          <w:rFonts w:hint="eastAsia" w:ascii="宋体" w:hAnsi="宋体" w:eastAsia="宋体" w:cs="宋体"/>
          <w:color w:val="auto"/>
          <w:szCs w:val="21"/>
          <w:highlight w:val="none"/>
        </w:rPr>
        <w:t>项目名称：东莞市水务集团供水有限公司2025-2027年度保安服务采购项目</w:t>
      </w:r>
    </w:p>
    <w:p w14:paraId="6946802D">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w:t>
      </w:r>
    </w:p>
    <w:p w14:paraId="71E803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甲方：东莞市水务集团供水有限公司</w:t>
      </w:r>
    </w:p>
    <w:p w14:paraId="393DBE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p>
    <w:p w14:paraId="2CE148DF">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21197BD5">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甲乙双方的权利和义务</w:t>
      </w:r>
    </w:p>
    <w:p w14:paraId="5586E07C">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（一）严格遵守党和国家有关法律法规等有关廉洁从业规定。</w:t>
      </w:r>
    </w:p>
    <w:p w14:paraId="11974DA1">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（二）严格执行本项目的合同文件，自觉按合同办事。</w:t>
      </w:r>
    </w:p>
    <w:p w14:paraId="76536FF4">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（三）双方的业务活动坚持公开、公正、诚信、透明的原则（除法律认定的商业秘密和合同文件另有规定之外）不得损害国家和集体利益，违反工程建设管理及其他法律法规规章制度。</w:t>
      </w:r>
    </w:p>
    <w:p w14:paraId="52F4944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（四）建立健全廉洁制度，开展廉洁教育，设立廉洁监督公示牌，公布举报电话，监督并认真查处违法违纪行为。</w:t>
      </w:r>
    </w:p>
    <w:p w14:paraId="55F3C68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（五）发现对方在业务活动中有违反廉洁规定的行为，有及时提醒对方纠正的权利和义务。</w:t>
      </w:r>
    </w:p>
    <w:p w14:paraId="5314BA3F">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（六）发现对方严重违反本协议义务条款的行为，有向其上级有关部门举报、建议给予处理并要求告知处理结果的权利。</w:t>
      </w:r>
    </w:p>
    <w:p w14:paraId="1D5F7DDD">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第二条  甲方的义务</w:t>
      </w:r>
    </w:p>
    <w:p w14:paraId="0F876FF7">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（一）甲方及其工作人员不得索要或接受乙方的礼金、有价证券和贵重物品，不得在乙方报销任何应由甲方或个人支付的费用。</w:t>
      </w:r>
    </w:p>
    <w:p w14:paraId="4AC2BEC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（二）甲方工作人员不得参加乙方安排的高消费宴请和娱乐活动；不得接受乙方提供的通讯工具、交通工具和高档办公用品。</w:t>
      </w:r>
    </w:p>
    <w:p w14:paraId="2D2025F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（三）甲方及其工作人员不得要求或者接受乙方为其住房装修、婚丧嫁娶活动、家属或亲友的工作安排以及出国出境、旅游等提供方便。</w:t>
      </w:r>
    </w:p>
    <w:p w14:paraId="065ADCE7">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（四）甲方工作人员不得向乙方介绍其家属或者亲友（包括家属或亲友开办的公司企业）从事于本项目涉及的经济业务活动。</w:t>
      </w:r>
    </w:p>
    <w:p w14:paraId="5CAB86A1">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（五）甲方及其工作人员不得以任何理由向乙方推荐分包单位，不得要求乙方购买合同规定外的材料和设备。</w:t>
      </w:r>
    </w:p>
    <w:p w14:paraId="17C2438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（六）甲方及其工作人员不得进行违反廉洁规定的其他活动。</w:t>
      </w:r>
    </w:p>
    <w:p w14:paraId="064CE365">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0DEFAFF9">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第三条  乙方义务</w:t>
      </w:r>
    </w:p>
    <w:p w14:paraId="28F5053F">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（一）乙方不得以任何理由向甲方及其工作人员馈赠礼金、有价证券、贵重礼品，或报销应由甲方单位或个人支付的任何费用。</w:t>
      </w:r>
    </w:p>
    <w:p w14:paraId="66C26E89">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（二）乙方及其工作人员不得以考察、参观、洽谈业务、签订合同等的借口邀请甲方及其工作人员参加高消费的宴请、娱乐和健身等活动。</w:t>
      </w:r>
    </w:p>
    <w:p w14:paraId="5A4D057D">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（三）乙方不得为甲方单位和个人购置或提供通讯工具、交通工具和高档办公用品等。</w:t>
      </w:r>
    </w:p>
    <w:p w14:paraId="5728E66E">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（四）乙方及其工作人员不得为甲方工作人员购买、装修、维修私人住房、汽车等。</w:t>
      </w:r>
    </w:p>
    <w:p w14:paraId="24EF54BD">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（五）乙方及其工作人员不得为甲方工作人员的婚丧嫁娶、家属或亲友的工作安排，及出国出境提供方便以及报销任何私人消费的费用。</w:t>
      </w:r>
    </w:p>
    <w:p w14:paraId="7B07A73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（六）乙方及其工作人员不得进行影响甲方及其工作人员公正执行合同和履行职务的其他活动。</w:t>
      </w:r>
    </w:p>
    <w:p w14:paraId="3FFE0394">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5254D03A">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  违约责任</w:t>
      </w:r>
    </w:p>
    <w:p w14:paraId="0DDC9E8B">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（一）甲方违反本协议第一、第二条给乙方单位造成经济损失的，应予以赔偿。</w:t>
      </w:r>
    </w:p>
    <w:p w14:paraId="6945E1AB">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（二）乙方违反本协议第一、第三条给甲方单位造成经济损失的，应予以赔偿。</w:t>
      </w:r>
    </w:p>
    <w:p w14:paraId="5BA1D189">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监督检查</w:t>
      </w:r>
    </w:p>
    <w:p w14:paraId="280D025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甲乙双方的廉洁从业行为由双方或双方上级单位的纪检、监察部门负责监督，对本协议履行情况进行检查。</w:t>
      </w:r>
    </w:p>
    <w:p w14:paraId="23AAAA02">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 举报信访受理</w:t>
      </w:r>
    </w:p>
    <w:p w14:paraId="18C61700">
      <w:pPr>
        <w:spacing w:line="560" w:lineRule="exact"/>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（一）举报受理部门：</w:t>
      </w:r>
      <w:r>
        <w:rPr>
          <w:rFonts w:hint="eastAsia" w:ascii="宋体" w:hAnsi="宋体" w:eastAsia="宋体" w:cs="宋体"/>
          <w:color w:val="auto"/>
          <w:szCs w:val="21"/>
          <w:highlight w:val="none"/>
          <w:lang w:eastAsia="zh-CN"/>
        </w:rPr>
        <w:t>东莞市水务环境投资控股集团有限公司</w:t>
      </w:r>
      <w:r>
        <w:rPr>
          <w:rFonts w:hint="eastAsia" w:ascii="宋体" w:hAnsi="宋体" w:eastAsia="宋体" w:cs="宋体"/>
          <w:color w:val="auto"/>
          <w:szCs w:val="21"/>
          <w:highlight w:val="none"/>
        </w:rPr>
        <w:t>纪检监察部。</w:t>
      </w:r>
    </w:p>
    <w:p w14:paraId="201F2C93">
      <w:pPr>
        <w:spacing w:line="560" w:lineRule="exact"/>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（二）举报电话：（0769）23076092。</w:t>
      </w:r>
    </w:p>
    <w:p w14:paraId="303DEA93">
      <w:pPr>
        <w:spacing w:line="560" w:lineRule="exact"/>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Style w:val="43"/>
          <w:rFonts w:hint="eastAsia" w:ascii="宋体" w:hAnsi="宋体" w:eastAsia="宋体" w:cs="宋体"/>
          <w:color w:val="auto"/>
          <w:sz w:val="21"/>
          <w:szCs w:val="21"/>
          <w:highlight w:val="none"/>
        </w:rPr>
        <w:t>jcsj@dgswjt.cn。</w:t>
      </w:r>
      <w:r>
        <w:rPr>
          <w:rStyle w:val="43"/>
          <w:rFonts w:hint="eastAsia" w:ascii="宋体" w:hAnsi="宋体" w:eastAsia="宋体" w:cs="宋体"/>
          <w:color w:val="auto"/>
          <w:sz w:val="21"/>
          <w:szCs w:val="21"/>
          <w:highlight w:val="none"/>
        </w:rPr>
        <w:fldChar w:fldCharType="end"/>
      </w:r>
    </w:p>
    <w:p w14:paraId="263B8C37">
      <w:pPr>
        <w:spacing w:line="560" w:lineRule="exact"/>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（四）信访地址：广东省东莞市东城街道育华路1号。</w:t>
      </w:r>
    </w:p>
    <w:p w14:paraId="715B3B88">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第七条 其他</w:t>
      </w:r>
    </w:p>
    <w:p w14:paraId="65172A81">
      <w:pPr>
        <w:spacing w:line="560" w:lineRule="exact"/>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本协议有效期为甲乙双方签字并加盖公章之日起至该工程/采购项目竣工验收完毕，质保期/服务期满后止。本协议一式陆份，甲方执</w:t>
      </w:r>
      <w:r>
        <w:rPr>
          <w:rFonts w:hint="eastAsia" w:ascii="宋体" w:hAnsi="宋体" w:eastAsia="宋体" w:cs="宋体"/>
          <w:color w:val="auto"/>
          <w:szCs w:val="21"/>
          <w:highlight w:val="none"/>
          <w:lang w:val="en-US" w:eastAsia="zh-CN"/>
        </w:rPr>
        <w:t>叁</w:t>
      </w:r>
      <w:r>
        <w:rPr>
          <w:rFonts w:hint="eastAsia" w:ascii="宋体" w:hAnsi="宋体" w:eastAsia="宋体" w:cs="宋体"/>
          <w:color w:val="auto"/>
          <w:szCs w:val="21"/>
          <w:highlight w:val="none"/>
        </w:rPr>
        <w:t>份，乙方执贰份，招标代理执壹份。均具有同等效力。</w:t>
      </w:r>
    </w:p>
    <w:p w14:paraId="0047E1DF">
      <w:pPr>
        <w:keepNext w:val="0"/>
        <w:keepLines w:val="0"/>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p>
    <w:p w14:paraId="23EAC7C3">
      <w:pPr>
        <w:keepNext w:val="0"/>
        <w:keepLines w:val="0"/>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p>
    <w:p w14:paraId="341B5612">
      <w:pPr>
        <w:keepNext w:val="0"/>
        <w:keepLines w:val="0"/>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p>
    <w:p w14:paraId="2AEF06D8">
      <w:pPr>
        <w:keepNext w:val="0"/>
        <w:keepLines w:val="0"/>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甲方：东莞市水务集团供水有限公司</w:t>
      </w:r>
    </w:p>
    <w:p w14:paraId="689BE90C">
      <w:pPr>
        <w:keepNext w:val="0"/>
        <w:keepLines w:val="0"/>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w:t>
      </w:r>
    </w:p>
    <w:p w14:paraId="6BAED336">
      <w:pPr>
        <w:keepNext w:val="0"/>
        <w:keepLines w:val="0"/>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p>
    <w:p w14:paraId="73C536E4">
      <w:pPr>
        <w:keepNext w:val="0"/>
        <w:keepLines w:val="0"/>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p>
    <w:p w14:paraId="146E6196">
      <w:pPr>
        <w:keepNext w:val="0"/>
        <w:keepLines w:val="0"/>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p>
    <w:p w14:paraId="7B275EB9">
      <w:pPr>
        <w:keepNext w:val="0"/>
        <w:keepLines w:val="0"/>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02A37607">
      <w:pPr>
        <w:keepNext w:val="0"/>
        <w:keepLines w:val="0"/>
        <w:pageBreakBefore w:val="0"/>
        <w:kinsoku/>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color w:val="auto"/>
          <w:sz w:val="21"/>
          <w:szCs w:val="21"/>
          <w:highlight w:val="none"/>
        </w:rPr>
        <w:t>：</w:t>
      </w:r>
    </w:p>
    <w:p w14:paraId="4CEE3FAF">
      <w:pPr>
        <w:rPr>
          <w:rFonts w:hint="eastAsia" w:ascii="宋体" w:hAnsi="宋体" w:eastAsia="宋体" w:cs="宋体"/>
          <w:color w:val="auto"/>
          <w:highlight w:val="none"/>
        </w:rPr>
      </w:pPr>
    </w:p>
    <w:p w14:paraId="5724AF64">
      <w:pPr>
        <w:rPr>
          <w:rFonts w:hint="eastAsia" w:ascii="宋体" w:hAnsi="宋体" w:eastAsia="宋体" w:cs="宋体"/>
          <w:color w:val="auto"/>
          <w:highlight w:val="none"/>
        </w:rPr>
      </w:pPr>
    </w:p>
    <w:p w14:paraId="6F343C7D">
      <w:pPr>
        <w:pStyle w:val="18"/>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签约日期：</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rPr>
        <w:t xml:space="preserve"> 年    月     日</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rPr>
        <w:t xml:space="preserve">                  </w:t>
      </w:r>
    </w:p>
    <w:p w14:paraId="2E126064">
      <w:pPr>
        <w:pStyle w:val="18"/>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签约地点：</w:t>
      </w:r>
      <w:r>
        <w:rPr>
          <w:rFonts w:hint="eastAsia" w:ascii="宋体" w:hAnsi="宋体" w:eastAsia="宋体" w:cs="宋体"/>
          <w:b w:val="0"/>
          <w:bCs w:val="0"/>
          <w:color w:val="auto"/>
          <w:sz w:val="21"/>
          <w:szCs w:val="21"/>
          <w:highlight w:val="none"/>
          <w:lang w:val="en-US"/>
        </w:rPr>
        <w:t>广东省东莞市</w:t>
      </w:r>
    </w:p>
    <w:p w14:paraId="04FAF940">
      <w:pPr>
        <w:pStyle w:val="18"/>
        <w:snapToGrid w:val="0"/>
        <w:spacing w:line="560" w:lineRule="exact"/>
        <w:ind w:right="0"/>
        <w:jc w:val="left"/>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10E6CA83">
      <w:pPr>
        <w:pStyle w:val="18"/>
        <w:snapToGrid w:val="0"/>
        <w:spacing w:line="560" w:lineRule="exact"/>
        <w:ind w:right="0"/>
        <w:jc w:val="left"/>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1FEABAE2">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420F981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中标通知书</w:t>
      </w:r>
      <w:r>
        <w:rPr>
          <w:rFonts w:hint="eastAsia" w:ascii="宋体" w:hAnsi="宋体" w:eastAsia="宋体" w:cs="宋体"/>
          <w:b/>
          <w:bCs/>
          <w:color w:val="auto"/>
          <w:sz w:val="21"/>
          <w:szCs w:val="21"/>
          <w:highlight w:val="none"/>
        </w:rPr>
        <w:br w:type="page"/>
      </w:r>
    </w:p>
    <w:p w14:paraId="0A867E63">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bookmarkStart w:id="457" w:name="_Toc25564"/>
      <w:bookmarkStart w:id="458" w:name="_Toc142508360"/>
      <w:bookmarkStart w:id="459" w:name="_Toc512353083"/>
      <w:bookmarkStart w:id="460" w:name="_Toc24427_WPSOffice_Level1"/>
      <w:bookmarkStart w:id="461" w:name="_Toc447045090"/>
      <w:bookmarkStart w:id="462" w:name="_Toc30025"/>
      <w:bookmarkStart w:id="463" w:name="_Toc12626"/>
      <w:bookmarkStart w:id="464" w:name="_Toc447044479"/>
      <w:bookmarkStart w:id="465" w:name="_Toc447044603"/>
      <w:r>
        <w:rPr>
          <w:rFonts w:hint="eastAsia" w:ascii="宋体" w:hAnsi="宋体" w:eastAsia="宋体" w:cs="宋体"/>
          <w:b/>
          <w:bCs/>
          <w:color w:val="auto"/>
          <w:sz w:val="32"/>
          <w:szCs w:val="32"/>
          <w:highlight w:val="none"/>
          <w:lang w:val="zh-CN"/>
        </w:rPr>
        <w:t>第五篇 相关保函格式</w:t>
      </w:r>
      <w:bookmarkEnd w:id="457"/>
      <w:bookmarkEnd w:id="458"/>
      <w:bookmarkEnd w:id="459"/>
      <w:bookmarkEnd w:id="460"/>
      <w:bookmarkEnd w:id="461"/>
      <w:bookmarkEnd w:id="462"/>
      <w:bookmarkEnd w:id="463"/>
      <w:bookmarkEnd w:id="464"/>
      <w:bookmarkEnd w:id="465"/>
      <w:bookmarkStart w:id="466" w:name="_Toc447045091"/>
      <w:bookmarkStart w:id="467" w:name="_Toc447044604"/>
      <w:bookmarkStart w:id="468" w:name="_Toc447044480"/>
    </w:p>
    <w:p w14:paraId="54D84795">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bookmarkStart w:id="469" w:name="_Toc26521_WPSOffice_Level2"/>
      <w:r>
        <w:rPr>
          <w:rFonts w:hint="eastAsia" w:ascii="宋体" w:hAnsi="宋体" w:eastAsia="宋体" w:cs="宋体"/>
          <w:b/>
          <w:color w:val="auto"/>
          <w:kern w:val="0"/>
          <w:sz w:val="28"/>
          <w:szCs w:val="28"/>
          <w:highlight w:val="none"/>
        </w:rPr>
        <w:t>一、不可撤销银行履约保函格式</w:t>
      </w:r>
      <w:bookmarkEnd w:id="466"/>
      <w:bookmarkEnd w:id="467"/>
      <w:bookmarkEnd w:id="468"/>
      <w:bookmarkEnd w:id="469"/>
    </w:p>
    <w:p w14:paraId="78A96AE6">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564F84BE">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1DEE1554">
      <w:pPr>
        <w:autoSpaceDE w:val="0"/>
        <w:autoSpaceDN w:val="0"/>
        <w:adjustRightInd w:val="0"/>
        <w:spacing w:line="360" w:lineRule="auto"/>
        <w:ind w:firstLine="63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675D4DD7">
      <w:pPr>
        <w:widowControl/>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63B99CA9">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35E59231">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6BD88F34">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6800ED50">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45BBB1EA">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12C7251D">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本保函应自合同签订之日起至合同期限届满并履行完毕相关服务义务且结算完毕之后二十八（28）日内保持有效。</w:t>
      </w:r>
    </w:p>
    <w:p w14:paraId="7ACFCDB9">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p>
    <w:p w14:paraId="70385981">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14:paraId="39ED0A1A">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14:paraId="13D50EC8">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14:paraId="7380DE38">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14:paraId="5D73A284">
      <w:pPr>
        <w:autoSpaceDE w:val="0"/>
        <w:autoSpaceDN w:val="0"/>
        <w:adjustRightInd w:val="0"/>
        <w:spacing w:line="360" w:lineRule="auto"/>
        <w:ind w:left="84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27B2A1F7">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0C45AF04">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14:paraId="6D572407">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5CC2E35D">
      <w:pPr>
        <w:numPr>
          <w:ilvl w:val="0"/>
          <w:numId w:val="0"/>
        </w:numP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14:paraId="284DDCD9">
      <w:pPr>
        <w:autoSpaceDE w:val="0"/>
        <w:autoSpaceDN w:val="0"/>
        <w:adjustRightInd w:val="0"/>
        <w:jc w:val="center"/>
        <w:rPr>
          <w:rFonts w:hint="eastAsia" w:ascii="宋体" w:hAnsi="宋体" w:eastAsia="宋体" w:cs="宋体"/>
          <w:b/>
          <w:color w:val="auto"/>
          <w:kern w:val="0"/>
          <w:sz w:val="30"/>
          <w:szCs w:val="30"/>
          <w:highlight w:val="none"/>
          <w:lang w:val="en-US" w:eastAsia="zh-CN"/>
        </w:rPr>
      </w:pPr>
    </w:p>
    <w:p w14:paraId="1D494380">
      <w:pPr>
        <w:autoSpaceDE w:val="0"/>
        <w:autoSpaceDN w:val="0"/>
        <w:adjustRightInd w:val="0"/>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14:paraId="49359066">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3792565F">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16829255">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56043074">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48D33ABC">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14:paraId="1EFEDC9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060AE40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14:paraId="7FED5F9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0AAE4A2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1693350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3E10B7D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CED971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27968CF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37490FFF">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68E374F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highlight w:val="none"/>
        </w:rPr>
        <w:t>应自合同签订之日起至合同期限届满并履行完毕相关服务义务且结算完毕之后二十八（28）日内保持有效。</w:t>
      </w:r>
    </w:p>
    <w:p w14:paraId="17691527">
      <w:pPr>
        <w:pStyle w:val="4"/>
        <w:numPr>
          <w:ilvl w:val="0"/>
          <w:numId w:val="0"/>
        </w:numPr>
        <w:rPr>
          <w:rFonts w:hint="eastAsia" w:ascii="宋体" w:hAnsi="宋体" w:eastAsia="宋体" w:cs="宋体"/>
          <w:color w:val="auto"/>
          <w:highlight w:val="none"/>
          <w:lang w:val="en-US" w:eastAsia="zh-CN"/>
        </w:rPr>
      </w:pPr>
    </w:p>
    <w:p w14:paraId="5A10C2A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14:paraId="4062240A">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5792FCFF">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4263CDFF">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法定代表人或授权代理人：________ </w:t>
      </w:r>
    </w:p>
    <w:p w14:paraId="03D7B551">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14:paraId="48617486">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551CD494">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14:paraId="7B19E212">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146A6786">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0566E8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74DE6C5A">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2039785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2934D44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470DC19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本保函应自合同签订之日起至合同期限届满并履行完毕相关服务义务且结算完毕之后二十八（28）日内保持有效。</w:t>
      </w:r>
    </w:p>
    <w:p w14:paraId="7542A791">
      <w:pPr>
        <w:autoSpaceDE w:val="0"/>
        <w:autoSpaceDN w:val="0"/>
        <w:adjustRightInd w:val="0"/>
        <w:spacing w:line="360" w:lineRule="auto"/>
        <w:jc w:val="left"/>
        <w:rPr>
          <w:rFonts w:hint="eastAsia" w:ascii="宋体" w:hAnsi="宋体" w:eastAsia="宋体" w:cs="宋体"/>
          <w:color w:val="auto"/>
          <w:kern w:val="0"/>
          <w:szCs w:val="21"/>
          <w:highlight w:val="none"/>
        </w:rPr>
      </w:pPr>
    </w:p>
    <w:p w14:paraId="2167B402">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14:paraId="093C186B">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14:paraId="663EEB8F">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14:paraId="7D88350B">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14:paraId="4D7AD0D5">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7C4F3144">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pPr>
    </w:p>
    <w:p w14:paraId="7763BBE2">
      <w:pPr>
        <w:autoSpaceDE w:val="0"/>
        <w:autoSpaceDN w:val="0"/>
        <w:adjustRightInd w:val="0"/>
        <w:spacing w:line="360" w:lineRule="auto"/>
        <w:jc w:val="left"/>
        <w:rPr>
          <w:rFonts w:hint="eastAsia" w:ascii="宋体" w:hAnsi="宋体" w:eastAsia="宋体" w:cs="宋体"/>
          <w:color w:val="auto"/>
          <w:kern w:val="0"/>
          <w:szCs w:val="21"/>
          <w:highlight w:val="none"/>
        </w:rPr>
      </w:pPr>
    </w:p>
    <w:p w14:paraId="28ABE867">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6863D084">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37589F45">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6BA72142">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20CA3B95">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64B9588D">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7D0C11E8">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14:paraId="709731BC">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39426056">
      <w:pPr>
        <w:pageBreakBefore/>
        <w:numPr>
          <w:ilvl w:val="0"/>
          <w:numId w:val="2"/>
        </w:numPr>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70" w:name="_Toc142508361"/>
      <w:bookmarkStart w:id="471" w:name="_Toc9840"/>
      <w:bookmarkStart w:id="472" w:name="_Toc450662895"/>
      <w:bookmarkStart w:id="473" w:name="_Toc15817"/>
      <w:bookmarkStart w:id="474" w:name="_Toc32761_WPSOffice_Level1"/>
      <w:bookmarkStart w:id="475" w:name="_Toc25246"/>
      <w:bookmarkStart w:id="476" w:name="_Toc486167708"/>
      <w:r>
        <w:rPr>
          <w:rFonts w:hint="eastAsia" w:ascii="宋体" w:hAnsi="宋体" w:eastAsia="宋体" w:cs="宋体"/>
          <w:b/>
          <w:bCs/>
          <w:color w:val="auto"/>
          <w:kern w:val="44"/>
          <w:sz w:val="32"/>
          <w:szCs w:val="32"/>
          <w:highlight w:val="none"/>
          <w:lang w:val="zh-CN"/>
        </w:rPr>
        <w:t>投标文件格式</w:t>
      </w:r>
      <w:bookmarkEnd w:id="470"/>
      <w:bookmarkEnd w:id="471"/>
      <w:bookmarkEnd w:id="472"/>
      <w:bookmarkEnd w:id="473"/>
      <w:bookmarkEnd w:id="474"/>
      <w:bookmarkEnd w:id="475"/>
      <w:bookmarkEnd w:id="476"/>
    </w:p>
    <w:p w14:paraId="582CF281">
      <w:pPr>
        <w:pStyle w:val="45"/>
        <w:numPr>
          <w:ilvl w:val="0"/>
          <w:numId w:val="0"/>
        </w:numPr>
        <w:jc w:val="center"/>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一 商务标格式</w:t>
      </w:r>
    </w:p>
    <w:p w14:paraId="0D02BD09">
      <w:pPr>
        <w:rPr>
          <w:rFonts w:hint="eastAsia" w:ascii="宋体" w:hAnsi="宋体" w:eastAsia="宋体" w:cs="宋体"/>
          <w:color w:val="auto"/>
          <w:sz w:val="84"/>
          <w:highlight w:val="none"/>
        </w:rPr>
      </w:pPr>
      <w:bookmarkStart w:id="477" w:name="_Toc486167709"/>
      <w:bookmarkStart w:id="478" w:name="_Toc104991868"/>
      <w:bookmarkStart w:id="479" w:name="_Toc21133_WPSOffice_Level2"/>
      <w:bookmarkStart w:id="480" w:name="_Toc1977721"/>
      <w:bookmarkStart w:id="481" w:name="_Toc94107202"/>
      <w:bookmarkStart w:id="482" w:name="_Toc533708121"/>
      <w:bookmarkStart w:id="483" w:name="_Toc102860411"/>
      <w:bookmarkStart w:id="484" w:name="_Toc142508362"/>
      <w:bookmarkStart w:id="485" w:name="_Toc102860067"/>
      <w:bookmarkStart w:id="486" w:name="_Toc140596921"/>
      <w:r>
        <w:rPr>
          <w:rFonts w:hint="eastAsia" w:ascii="宋体" w:hAnsi="宋体" w:eastAsia="宋体" w:cs="宋体"/>
          <w:b/>
          <w:color w:val="auto"/>
          <w:kern w:val="0"/>
          <w:sz w:val="32"/>
          <w:szCs w:val="32"/>
          <w:highlight w:val="none"/>
        </w:rPr>
        <w:br w:type="page"/>
      </w:r>
    </w:p>
    <w:p w14:paraId="24A7D1CD">
      <w:pPr>
        <w:pStyle w:val="19"/>
        <w:spacing w:line="360" w:lineRule="auto"/>
        <w:jc w:val="center"/>
        <w:rPr>
          <w:rFonts w:hint="eastAsia" w:ascii="宋体" w:hAnsi="宋体" w:eastAsia="宋体" w:cs="宋体"/>
          <w:color w:val="auto"/>
          <w:sz w:val="84"/>
          <w:highlight w:val="none"/>
        </w:rPr>
      </w:pPr>
    </w:p>
    <w:p w14:paraId="6D9BF706">
      <w:pPr>
        <w:pStyle w:val="19"/>
        <w:spacing w:line="360" w:lineRule="auto"/>
        <w:jc w:val="center"/>
        <w:rPr>
          <w:rFonts w:hint="eastAsia" w:ascii="宋体" w:hAnsi="宋体" w:eastAsia="宋体" w:cs="宋体"/>
          <w:color w:val="auto"/>
          <w:sz w:val="84"/>
          <w:highlight w:val="none"/>
        </w:rPr>
      </w:pPr>
    </w:p>
    <w:p w14:paraId="0DA52DC3">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566318F2">
      <w:pPr>
        <w:pStyle w:val="19"/>
        <w:spacing w:line="360" w:lineRule="auto"/>
        <w:rPr>
          <w:rFonts w:hint="eastAsia" w:ascii="宋体" w:hAnsi="宋体" w:eastAsia="宋体" w:cs="宋体"/>
          <w:color w:val="auto"/>
          <w:highlight w:val="none"/>
        </w:rPr>
      </w:pPr>
    </w:p>
    <w:p w14:paraId="6ED5FB9F">
      <w:pPr>
        <w:pStyle w:val="19"/>
        <w:spacing w:line="360" w:lineRule="auto"/>
        <w:rPr>
          <w:rFonts w:hint="eastAsia" w:ascii="宋体" w:hAnsi="宋体" w:eastAsia="宋体" w:cs="宋体"/>
          <w:color w:val="auto"/>
          <w:highlight w:val="none"/>
        </w:rPr>
      </w:pPr>
    </w:p>
    <w:p w14:paraId="2BCA16E6">
      <w:pPr>
        <w:pStyle w:val="19"/>
        <w:spacing w:line="360" w:lineRule="auto"/>
        <w:rPr>
          <w:rFonts w:hint="eastAsia" w:ascii="宋体" w:hAnsi="宋体" w:eastAsia="宋体" w:cs="宋体"/>
          <w:color w:val="auto"/>
          <w:highlight w:val="none"/>
        </w:rPr>
      </w:pPr>
    </w:p>
    <w:p w14:paraId="5A5D4796">
      <w:pPr>
        <w:pStyle w:val="19"/>
        <w:spacing w:line="360" w:lineRule="auto"/>
        <w:rPr>
          <w:rFonts w:hint="eastAsia" w:ascii="宋体" w:hAnsi="宋体" w:eastAsia="宋体" w:cs="宋体"/>
          <w:color w:val="auto"/>
          <w:highlight w:val="none"/>
        </w:rPr>
      </w:pPr>
    </w:p>
    <w:p w14:paraId="3974261B">
      <w:pPr>
        <w:pStyle w:val="19"/>
        <w:spacing w:line="360" w:lineRule="auto"/>
        <w:rPr>
          <w:rFonts w:hint="eastAsia" w:ascii="宋体" w:hAnsi="宋体" w:eastAsia="宋体" w:cs="宋体"/>
          <w:color w:val="auto"/>
          <w:highlight w:val="none"/>
        </w:rPr>
      </w:pPr>
    </w:p>
    <w:p w14:paraId="4AB1F8BF">
      <w:pPr>
        <w:pStyle w:val="19"/>
        <w:spacing w:line="360" w:lineRule="auto"/>
        <w:rPr>
          <w:rFonts w:hint="eastAsia" w:ascii="宋体" w:hAnsi="宋体" w:eastAsia="宋体" w:cs="宋体"/>
          <w:color w:val="auto"/>
          <w:highlight w:val="none"/>
        </w:rPr>
      </w:pPr>
    </w:p>
    <w:p w14:paraId="1C08602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52B500EC">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3E82094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投标文件商务标 </w:t>
      </w:r>
    </w:p>
    <w:p w14:paraId="527AF47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4436A9FD">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（企业数字证书电子签名）   </w:t>
      </w:r>
    </w:p>
    <w:p w14:paraId="67989725">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6D22168C">
      <w:pPr>
        <w:pStyle w:val="19"/>
        <w:spacing w:line="360" w:lineRule="auto"/>
        <w:rPr>
          <w:rFonts w:hint="eastAsia" w:ascii="宋体" w:hAnsi="宋体" w:eastAsia="宋体" w:cs="宋体"/>
          <w:color w:val="auto"/>
          <w:highlight w:val="none"/>
        </w:rPr>
      </w:pPr>
    </w:p>
    <w:p w14:paraId="6FC4913E">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AEFC0BC">
      <w:pPr>
        <w:pStyle w:val="19"/>
        <w:spacing w:line="500" w:lineRule="exact"/>
        <w:jc w:val="center"/>
        <w:outlineLvl w:val="2"/>
        <w:rPr>
          <w:rFonts w:hint="eastAsia" w:ascii="宋体" w:hAnsi="宋体" w:eastAsia="宋体" w:cs="宋体"/>
          <w:b/>
          <w:bCs/>
          <w:color w:val="auto"/>
          <w:sz w:val="24"/>
          <w:szCs w:val="24"/>
          <w:highlight w:val="none"/>
        </w:rPr>
      </w:pPr>
      <w:bookmarkStart w:id="487" w:name="_Toc25406"/>
      <w:bookmarkStart w:id="488" w:name="_Toc31361"/>
      <w:bookmarkStart w:id="489" w:name="_Toc16205"/>
      <w:bookmarkStart w:id="490" w:name="_Toc17612"/>
      <w:bookmarkStart w:id="491" w:name="_Toc10999"/>
      <w:bookmarkStart w:id="492" w:name="_Toc195714374"/>
      <w:r>
        <w:rPr>
          <w:rFonts w:hint="eastAsia" w:ascii="宋体" w:hAnsi="宋体" w:eastAsia="宋体" w:cs="宋体"/>
          <w:b/>
          <w:bCs/>
          <w:color w:val="auto"/>
          <w:sz w:val="24"/>
          <w:szCs w:val="24"/>
          <w:highlight w:val="none"/>
        </w:rPr>
        <w:t>目录</w:t>
      </w:r>
      <w:bookmarkEnd w:id="487"/>
      <w:bookmarkEnd w:id="488"/>
      <w:bookmarkEnd w:id="489"/>
      <w:bookmarkEnd w:id="490"/>
      <w:bookmarkEnd w:id="491"/>
      <w:bookmarkEnd w:id="492"/>
    </w:p>
    <w:p w14:paraId="2D9BB8DD">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一、投标函；</w:t>
      </w:r>
    </w:p>
    <w:p w14:paraId="689AA712">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二、投标承诺书；</w:t>
      </w:r>
    </w:p>
    <w:p w14:paraId="0A1CE3AA">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三、供货及/或提供服务过程承诺函；</w:t>
      </w:r>
    </w:p>
    <w:p w14:paraId="6E77EE4F">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、投标人资格证明文件：</w:t>
      </w:r>
    </w:p>
    <w:p w14:paraId="30FDB504">
      <w:pPr>
        <w:pBdr>
          <w:bottom w:val="single" w:color="auto" w:sz="6" w:space="0"/>
        </w:pBdr>
        <w:spacing w:line="500" w:lineRule="exact"/>
        <w:ind w:firstLine="472" w:firstLineChars="224"/>
        <w:jc w:val="left"/>
        <w:outlineLvl w:val="2"/>
        <w:rPr>
          <w:rFonts w:hint="eastAsia" w:ascii="宋体" w:hAnsi="宋体" w:eastAsia="宋体" w:cs="宋体"/>
          <w:b/>
          <w:bCs/>
          <w:color w:val="auto"/>
          <w:szCs w:val="21"/>
          <w:highlight w:val="none"/>
        </w:rPr>
      </w:pPr>
      <w:bookmarkStart w:id="493" w:name="_Toc27282"/>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.1 多证合一营业执照（或事业单位法人证书）原件扫描件；</w:t>
      </w:r>
      <w:bookmarkEnd w:id="493"/>
    </w:p>
    <w:p w14:paraId="0D1EE411">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.2 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p>
    <w:p w14:paraId="41ED6DF3">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.3 法定代表人身份证明书原件扫描件和法定代表人授权书原件扫描件（法定代表人投标时只提供法定代表人身份证明书，委托他人为投标代表时同时提供法定代表人授权书）；</w:t>
      </w:r>
    </w:p>
    <w:p w14:paraId="48347CBC">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4.4 </w:t>
      </w:r>
      <w:r>
        <w:rPr>
          <w:rFonts w:hint="eastAsia" w:ascii="宋体" w:hAnsi="宋体" w:eastAsia="宋体" w:cs="宋体"/>
          <w:b/>
          <w:bCs/>
          <w:color w:val="auto"/>
          <w:szCs w:val="21"/>
          <w:highlight w:val="none"/>
        </w:rPr>
        <w:t>资格业绩【投标人提供一份</w:t>
      </w:r>
      <w:r>
        <w:rPr>
          <w:rFonts w:hint="eastAsia" w:ascii="宋体" w:hAnsi="宋体" w:eastAsia="宋体" w:cs="宋体"/>
          <w:b/>
          <w:bCs/>
          <w:color w:val="auto"/>
          <w:szCs w:val="21"/>
          <w:highlight w:val="none"/>
          <w:lang w:val="en-US" w:eastAsia="zh-CN"/>
        </w:rPr>
        <w:t>2022</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日以来</w:t>
      </w:r>
      <w:r>
        <w:rPr>
          <w:rFonts w:hint="eastAsia" w:ascii="宋体" w:hAnsi="宋体" w:eastAsia="宋体" w:cs="宋体"/>
          <w:b/>
          <w:bCs/>
          <w:color w:val="auto"/>
          <w:szCs w:val="21"/>
          <w:highlight w:val="none"/>
          <w:lang w:val="en-US" w:eastAsia="zh-CN"/>
        </w:rPr>
        <w:t>保安服务</w:t>
      </w:r>
      <w:r>
        <w:rPr>
          <w:rFonts w:hint="eastAsia" w:ascii="宋体" w:hAnsi="宋体" w:eastAsia="宋体" w:cs="宋体"/>
          <w:b/>
          <w:bCs/>
          <w:color w:val="auto"/>
          <w:szCs w:val="21"/>
          <w:highlight w:val="none"/>
        </w:rPr>
        <w:t>业绩（合同签订日期为</w:t>
      </w:r>
      <w:r>
        <w:rPr>
          <w:rFonts w:hint="eastAsia" w:ascii="宋体" w:hAnsi="宋体" w:eastAsia="宋体" w:cs="宋体"/>
          <w:b/>
          <w:bCs/>
          <w:color w:val="auto"/>
          <w:szCs w:val="21"/>
          <w:highlight w:val="none"/>
          <w:lang w:val="en-US" w:eastAsia="zh-CN"/>
        </w:rPr>
        <w:t>2022</w:t>
      </w:r>
      <w:r>
        <w:rPr>
          <w:rFonts w:hint="eastAsia" w:ascii="宋体" w:hAnsi="宋体" w:eastAsia="宋体" w:cs="宋体"/>
          <w:b/>
          <w:bCs/>
          <w:color w:val="auto"/>
          <w:szCs w:val="21"/>
          <w:highlight w:val="none"/>
        </w:rPr>
        <w:t>年</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日或以后）</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w:t>
      </w:r>
    </w:p>
    <w:p w14:paraId="376FA050">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val="en-US" w:eastAsia="zh-CN"/>
        </w:rPr>
        <w:t>投标人须具有公安机关核发并在有效期内的《保安服务许可证》，非广东省内注册的投标人在东莞市从事保安服务的应同时提供东莞市公安局出具的保安从业单位备案回执单；</w:t>
      </w:r>
    </w:p>
    <w:p w14:paraId="1A78317C">
      <w:pPr>
        <w:pBdr>
          <w:bottom w:val="single" w:color="auto" w:sz="6" w:space="0"/>
        </w:pBdr>
        <w:spacing w:line="500" w:lineRule="exact"/>
        <w:ind w:firstLine="472" w:firstLineChars="224"/>
        <w:jc w:val="left"/>
        <w:outlineLvl w:val="2"/>
        <w:rPr>
          <w:rFonts w:hint="eastAsia" w:ascii="宋体" w:hAnsi="宋体" w:eastAsia="宋体" w:cs="宋体"/>
          <w:b/>
          <w:bCs/>
          <w:color w:val="auto"/>
          <w:szCs w:val="21"/>
          <w:highlight w:val="none"/>
          <w:lang w:eastAsia="zh-CN"/>
        </w:rPr>
      </w:pPr>
      <w:bookmarkStart w:id="494" w:name="_Toc2285"/>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 xml:space="preserve"> 最近3年投标人牵涉的其他（失信和违法）处罚说明</w:t>
      </w:r>
      <w:bookmarkEnd w:id="494"/>
      <w:r>
        <w:rPr>
          <w:rFonts w:hint="eastAsia" w:ascii="宋体" w:hAnsi="宋体" w:eastAsia="宋体" w:cs="宋体"/>
          <w:b/>
          <w:bCs/>
          <w:color w:val="auto"/>
          <w:szCs w:val="21"/>
          <w:highlight w:val="none"/>
          <w:lang w:eastAsia="zh-CN"/>
        </w:rPr>
        <w:t>。</w:t>
      </w:r>
    </w:p>
    <w:p w14:paraId="01DEDEB5">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五</w:t>
      </w:r>
      <w:r>
        <w:rPr>
          <w:rFonts w:hint="eastAsia" w:ascii="宋体" w:hAnsi="宋体" w:eastAsia="宋体" w:cs="宋体"/>
          <w:b/>
          <w:bCs/>
          <w:color w:val="auto"/>
          <w:szCs w:val="21"/>
          <w:highlight w:val="none"/>
        </w:rPr>
        <w:t>、投标人基本情况一览表；</w:t>
      </w:r>
    </w:p>
    <w:p w14:paraId="03CCA8F6">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、投标人财务状况表；</w:t>
      </w:r>
    </w:p>
    <w:p w14:paraId="7D4F1092">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七</w:t>
      </w:r>
      <w:r>
        <w:rPr>
          <w:rFonts w:hint="eastAsia" w:ascii="宋体" w:hAnsi="宋体" w:eastAsia="宋体" w:cs="宋体"/>
          <w:b/>
          <w:bCs/>
          <w:color w:val="auto"/>
          <w:szCs w:val="21"/>
          <w:highlight w:val="none"/>
        </w:rPr>
        <w:t>、合同条款响应程度（合同条款偏离表）；</w:t>
      </w:r>
    </w:p>
    <w:p w14:paraId="0D1E5616">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八、</w:t>
      </w:r>
      <w:r>
        <w:rPr>
          <w:rFonts w:hint="eastAsia" w:ascii="宋体" w:hAnsi="宋体" w:eastAsia="宋体" w:cs="宋体"/>
          <w:b/>
          <w:bCs/>
          <w:color w:val="auto"/>
          <w:szCs w:val="21"/>
          <w:highlight w:val="none"/>
          <w:lang w:val="zh-CN"/>
        </w:rPr>
        <w:t>中标服务费承诺书；</w:t>
      </w:r>
    </w:p>
    <w:p w14:paraId="045BA4A3">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、业绩表；</w:t>
      </w:r>
    </w:p>
    <w:p w14:paraId="00E4D125">
      <w:pPr>
        <w:pBdr>
          <w:bottom w:val="single" w:color="auto" w:sz="6" w:space="0"/>
        </w:pBdr>
        <w:spacing w:line="500" w:lineRule="exact"/>
        <w:ind w:firstLine="472" w:firstLineChars="224"/>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十、服务便利性响应时间承诺表；</w:t>
      </w:r>
    </w:p>
    <w:p w14:paraId="4332869F">
      <w:pPr>
        <w:pBdr>
          <w:bottom w:val="single" w:color="auto" w:sz="6" w:space="0"/>
        </w:pBdr>
        <w:spacing w:line="500" w:lineRule="exact"/>
        <w:ind w:firstLine="472" w:firstLineChars="224"/>
        <w:jc w:val="left"/>
        <w:rPr>
          <w:rFonts w:hint="eastAsia" w:ascii="宋体" w:hAnsi="宋体" w:eastAsia="宋体" w:cs="宋体"/>
          <w:b/>
          <w:color w:val="auto"/>
          <w:kern w:val="0"/>
          <w:sz w:val="32"/>
          <w:szCs w:val="32"/>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投标人资格证明文件以外的其他资质证书、知识产权证书及获得的相关获奖、认证证书、社会评价资料证明文件扫描件等投标人认为有需要证明其具备为本次招标项目提供货物及有关服务能力的有关其它商务文件（不做强制要求）。</w:t>
      </w:r>
      <w:r>
        <w:rPr>
          <w:rFonts w:hint="eastAsia" w:ascii="宋体" w:hAnsi="宋体" w:eastAsia="宋体" w:cs="宋体"/>
          <w:b/>
          <w:color w:val="auto"/>
          <w:kern w:val="0"/>
          <w:sz w:val="32"/>
          <w:szCs w:val="32"/>
          <w:highlight w:val="none"/>
        </w:rPr>
        <w:br w:type="page"/>
      </w:r>
    </w:p>
    <w:p w14:paraId="12C8B4A6">
      <w:pPr>
        <w:rPr>
          <w:rFonts w:hint="eastAsia" w:ascii="宋体" w:hAnsi="宋体" w:eastAsia="宋体" w:cs="宋体"/>
          <w:b/>
          <w:color w:val="auto"/>
          <w:kern w:val="0"/>
          <w:sz w:val="32"/>
          <w:szCs w:val="32"/>
          <w:highlight w:val="none"/>
        </w:rPr>
      </w:pPr>
    </w:p>
    <w:p w14:paraId="142A2284">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bookmarkStart w:id="495" w:name="_Toc23782"/>
      <w:bookmarkStart w:id="496" w:name="_Toc13281"/>
      <w:bookmarkStart w:id="497" w:name="_Toc27679"/>
      <w:r>
        <w:rPr>
          <w:rFonts w:hint="eastAsia" w:ascii="宋体" w:hAnsi="宋体" w:eastAsia="宋体" w:cs="宋体"/>
          <w:b/>
          <w:color w:val="auto"/>
          <w:kern w:val="0"/>
          <w:sz w:val="32"/>
          <w:szCs w:val="32"/>
          <w:highlight w:val="none"/>
        </w:rPr>
        <w:t>一、投标函格式</w:t>
      </w:r>
      <w:bookmarkEnd w:id="477"/>
      <w:bookmarkEnd w:id="478"/>
      <w:bookmarkEnd w:id="479"/>
      <w:bookmarkEnd w:id="480"/>
      <w:bookmarkEnd w:id="481"/>
      <w:bookmarkEnd w:id="482"/>
      <w:bookmarkEnd w:id="483"/>
      <w:bookmarkEnd w:id="484"/>
      <w:bookmarkEnd w:id="485"/>
      <w:bookmarkEnd w:id="486"/>
      <w:bookmarkEnd w:id="495"/>
      <w:bookmarkEnd w:id="496"/>
      <w:bookmarkEnd w:id="497"/>
    </w:p>
    <w:p w14:paraId="44CAAE03">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498" w:name="_Toc16695_WPSOffice_Level3"/>
      <w:r>
        <w:rPr>
          <w:rFonts w:hint="eastAsia" w:ascii="宋体" w:hAnsi="宋体" w:eastAsia="宋体" w:cs="宋体"/>
          <w:b/>
          <w:bCs/>
          <w:color w:val="auto"/>
          <w:sz w:val="30"/>
          <w:szCs w:val="30"/>
          <w:highlight w:val="none"/>
          <w:lang w:val="zh-CN"/>
        </w:rPr>
        <w:t>投 标 函</w:t>
      </w:r>
      <w:bookmarkEnd w:id="498"/>
    </w:p>
    <w:p w14:paraId="763970EF">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695A60AE">
      <w:pPr>
        <w:autoSpaceDE w:val="0"/>
        <w:autoSpaceDN w:val="0"/>
        <w:adjustRightInd w:val="0"/>
        <w:spacing w:line="360" w:lineRule="auto"/>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东莞市水务集团供水有限公司</w:t>
      </w:r>
    </w:p>
    <w:p w14:paraId="2044033F">
      <w:pPr>
        <w:autoSpaceDE w:val="0"/>
        <w:autoSpaceDN w:val="0"/>
        <w:adjustRightInd w:val="0"/>
        <w:spacing w:line="360" w:lineRule="auto"/>
        <w:outlineLvl w:val="9"/>
        <w:rPr>
          <w:rFonts w:hint="eastAsia" w:ascii="宋体" w:hAnsi="宋体" w:eastAsia="宋体" w:cs="宋体"/>
          <w:color w:val="auto"/>
          <w:szCs w:val="21"/>
          <w:highlight w:val="none"/>
        </w:rPr>
      </w:pPr>
    </w:p>
    <w:p w14:paraId="6FA81E5B">
      <w:pPr>
        <w:wordWrap w:val="0"/>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rPr>
        <w:t>东莞市水务集团供水有限公司2025-2027年度保安服务采购项目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7F25FE4C">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05403C1">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的投标；</w:t>
      </w:r>
    </w:p>
    <w:p w14:paraId="04E7F431">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3E53E08">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60EDAD74">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w:t>
      </w:r>
      <w:r>
        <w:rPr>
          <w:rFonts w:hint="eastAsia" w:ascii="宋体" w:hAnsi="宋体" w:eastAsia="宋体" w:cs="宋体"/>
          <w:color w:val="auto"/>
          <w:szCs w:val="21"/>
          <w:highlight w:val="none"/>
          <w:lang w:val="en-US" w:eastAsia="zh-CN"/>
        </w:rPr>
        <w:t>回</w:t>
      </w:r>
      <w:r>
        <w:rPr>
          <w:rFonts w:hint="eastAsia" w:ascii="宋体" w:hAnsi="宋体" w:eastAsia="宋体" w:cs="宋体"/>
          <w:color w:val="auto"/>
          <w:szCs w:val="21"/>
          <w:highlight w:val="none"/>
          <w:lang w:val="zh-CN"/>
        </w:rPr>
        <w:t>投标，则不予退还我方投标保证金；</w:t>
      </w:r>
    </w:p>
    <w:p w14:paraId="27873C06">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475709D9">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B9E9FBC">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0114940B">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001A0C90">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2FD38A6">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0DCE3A14">
      <w:pPr>
        <w:autoSpaceDE w:val="0"/>
        <w:autoSpaceDN w:val="0"/>
        <w:adjustRightInd w:val="0"/>
        <w:spacing w:line="360" w:lineRule="auto"/>
        <w:ind w:firstLine="315" w:firstLineChars="150"/>
        <w:outlineLvl w:val="2"/>
        <w:rPr>
          <w:rFonts w:hint="eastAsia" w:ascii="宋体" w:hAnsi="宋体" w:eastAsia="宋体" w:cs="宋体"/>
          <w:color w:val="auto"/>
          <w:szCs w:val="21"/>
          <w:highlight w:val="none"/>
          <w:lang w:val="zh-CN"/>
        </w:rPr>
      </w:pPr>
      <w:bookmarkStart w:id="499" w:name="_Toc3743"/>
      <w:r>
        <w:rPr>
          <w:rFonts w:hint="eastAsia" w:ascii="宋体" w:hAnsi="宋体" w:eastAsia="宋体" w:cs="宋体"/>
          <w:color w:val="auto"/>
          <w:szCs w:val="21"/>
          <w:highlight w:val="none"/>
          <w:lang w:val="zh-CN"/>
        </w:rPr>
        <w:t>（十一）所有与本投标有关的函件请发往下列地址：</w:t>
      </w:r>
      <w:bookmarkEnd w:id="499"/>
    </w:p>
    <w:p w14:paraId="47AAA001">
      <w:pPr>
        <w:autoSpaceDE w:val="0"/>
        <w:autoSpaceDN w:val="0"/>
        <w:adjustRightInd w:val="0"/>
        <w:spacing w:line="360" w:lineRule="auto"/>
        <w:ind w:left="395" w:leftChars="-12" w:hanging="420" w:hangingChars="200"/>
        <w:rPr>
          <w:rFonts w:hint="eastAsia" w:ascii="宋体" w:hAnsi="宋体" w:eastAsia="宋体" w:cs="宋体"/>
          <w:color w:val="auto"/>
          <w:szCs w:val="21"/>
          <w:highlight w:val="none"/>
          <w:u w:val="single"/>
          <w:lang w:val="zh-CN"/>
        </w:rPr>
      </w:pPr>
    </w:p>
    <w:p w14:paraId="10682A37">
      <w:pPr>
        <w:autoSpaceDE w:val="0"/>
        <w:autoSpaceDN w:val="0"/>
        <w:adjustRightInd w:val="0"/>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4E2735D5">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717D99B7">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34FFF026">
      <w:pPr>
        <w:autoSpaceDE w:val="0"/>
        <w:autoSpaceDN w:val="0"/>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49D54AAD">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57EEE696">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4005689F">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64094F98">
      <w:pPr>
        <w:autoSpaceDE w:val="0"/>
        <w:autoSpaceDN w:val="0"/>
        <w:adjustRightInd w:val="0"/>
        <w:spacing w:line="360" w:lineRule="auto"/>
        <w:ind w:firstLine="4960" w:firstLineChars="2362"/>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7DBB2418">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bCs/>
          <w:color w:val="auto"/>
          <w:szCs w:val="24"/>
          <w:highlight w:val="none"/>
          <w:lang w:val="zh-CN"/>
        </w:rPr>
        <w:t>说明：由投标人使用投标人的企业数字证书，法定代表人或其授权代表数字证书电子签名。</w:t>
      </w:r>
      <w:r>
        <w:rPr>
          <w:rFonts w:hint="eastAsia" w:ascii="宋体" w:hAnsi="宋体" w:eastAsia="宋体" w:cs="宋体"/>
          <w:color w:val="auto"/>
          <w:kern w:val="0"/>
          <w:sz w:val="24"/>
          <w:szCs w:val="24"/>
          <w:highlight w:val="none"/>
        </w:rPr>
        <w:br w:type="page"/>
      </w:r>
      <w:bookmarkStart w:id="500" w:name="_Toc28613_WPSOffice_Level2"/>
      <w:bookmarkStart w:id="501" w:name="_Toc3104"/>
      <w:bookmarkStart w:id="502" w:name="_Toc12417"/>
      <w:bookmarkStart w:id="503" w:name="_Toc30995"/>
      <w:bookmarkStart w:id="504" w:name="_Toc102860068"/>
      <w:bookmarkStart w:id="505" w:name="_Toc104991869"/>
      <w:bookmarkStart w:id="506" w:name="_Toc140596922"/>
      <w:bookmarkStart w:id="507" w:name="_Toc142508363"/>
      <w:bookmarkStart w:id="508" w:name="_Toc1977722"/>
      <w:bookmarkStart w:id="509" w:name="_Toc102860412"/>
      <w:bookmarkStart w:id="510" w:name="_Toc533708122"/>
      <w:bookmarkStart w:id="511" w:name="_Toc486167710"/>
      <w:bookmarkStart w:id="512" w:name="_Toc94107203"/>
      <w:r>
        <w:rPr>
          <w:rFonts w:hint="eastAsia" w:ascii="宋体" w:hAnsi="宋体" w:eastAsia="宋体" w:cs="宋体"/>
          <w:b/>
          <w:color w:val="auto"/>
          <w:kern w:val="0"/>
          <w:sz w:val="32"/>
          <w:szCs w:val="32"/>
          <w:highlight w:val="none"/>
        </w:rPr>
        <w:t>二、投标承诺书格式</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18523EC3">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14:paraId="51BDCA7B">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57D841D1">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u w:val="single"/>
        </w:rPr>
        <w:t>东莞市水务集团供水有限公司2025-2027年度保安服务采购项目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eastAsia="zh-CN"/>
        </w:rPr>
        <w:t xml:space="preserve">                                 </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21D57BF6">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w:t>
      </w:r>
      <w:r>
        <w:rPr>
          <w:rFonts w:hint="eastAsia" w:ascii="宋体" w:hAnsi="宋体" w:eastAsia="宋体" w:cs="宋体"/>
          <w:color w:val="auto"/>
          <w:kern w:val="0"/>
          <w:szCs w:val="21"/>
          <w:highlight w:val="none"/>
          <w:lang w:eastAsia="zh-CN"/>
        </w:rPr>
        <w:t>东莞市水务环境投资控股集团有限公司</w:t>
      </w:r>
      <w:r>
        <w:rPr>
          <w:rFonts w:hint="eastAsia" w:ascii="宋体" w:hAnsi="宋体" w:eastAsia="宋体" w:cs="宋体"/>
          <w:color w:val="auto"/>
          <w:kern w:val="0"/>
          <w:szCs w:val="21"/>
          <w:highlight w:val="none"/>
        </w:rPr>
        <w:t>相关招标采购活动的，由我方自行承担全部后果。</w:t>
      </w:r>
    </w:p>
    <w:p w14:paraId="66E5695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3955CE93">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651D4BF0">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3FDB9E4D">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5D9B213">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78E1C439">
      <w:pPr>
        <w:autoSpaceDE w:val="0"/>
        <w:autoSpaceDN w:val="0"/>
        <w:adjustRightInd w:val="0"/>
        <w:spacing w:line="360" w:lineRule="auto"/>
        <w:ind w:firstLine="4960" w:firstLineChars="2362"/>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387ABAE3">
      <w:pPr>
        <w:autoSpaceDE w:val="0"/>
        <w:autoSpaceDN w:val="0"/>
        <w:adjustRightInd w:val="0"/>
        <w:spacing w:line="360" w:lineRule="auto"/>
        <w:jc w:val="center"/>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说明：由投标人使用投标人的企业数字证书，法定代表人或其授权代表数字证书电子签名。</w:t>
      </w:r>
    </w:p>
    <w:p w14:paraId="055040B4">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6163F38A">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p>
    <w:p w14:paraId="16453300">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6321D1A1">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bookmarkStart w:id="513" w:name="_Toc311032584"/>
      <w:bookmarkStart w:id="514" w:name="_Toc316896755"/>
      <w:bookmarkStart w:id="515" w:name="_Toc326768876"/>
    </w:p>
    <w:p w14:paraId="4CCB34E1">
      <w:pPr>
        <w:pageBreakBefore/>
        <w:autoSpaceDE w:val="0"/>
        <w:autoSpaceDN w:val="0"/>
        <w:adjustRightInd w:val="0"/>
        <w:spacing w:line="360" w:lineRule="auto"/>
        <w:jc w:val="left"/>
        <w:outlineLvl w:val="9"/>
        <w:rPr>
          <w:rFonts w:hint="eastAsia" w:ascii="宋体" w:hAnsi="宋体" w:eastAsia="宋体" w:cs="宋体"/>
          <w:b/>
          <w:color w:val="auto"/>
          <w:kern w:val="44"/>
          <w:sz w:val="32"/>
          <w:szCs w:val="32"/>
          <w:highlight w:val="none"/>
        </w:rPr>
      </w:pPr>
      <w:bookmarkStart w:id="516" w:name="_Toc86764083"/>
      <w:bookmarkStart w:id="517" w:name="_Toc140596923"/>
      <w:bookmarkStart w:id="518" w:name="_Toc104991870"/>
      <w:bookmarkStart w:id="519" w:name="_Toc102860413"/>
      <w:bookmarkStart w:id="520" w:name="_Toc29910"/>
      <w:bookmarkStart w:id="521" w:name="_Toc142508364"/>
      <w:bookmarkStart w:id="522" w:name="_Toc5075"/>
      <w:bookmarkStart w:id="523" w:name="_Toc82182546"/>
      <w:bookmarkStart w:id="524" w:name="_Toc24336"/>
      <w:bookmarkStart w:id="525" w:name="_Toc102860069"/>
      <w:bookmarkStart w:id="526" w:name="_Toc94107204"/>
      <w:bookmarkStart w:id="527" w:name="_Toc533708123"/>
      <w:bookmarkStart w:id="528" w:name="_Toc1977723"/>
      <w:bookmarkStart w:id="529" w:name="_Toc486167711"/>
      <w:bookmarkStart w:id="530" w:name="_Toc7024_WPSOffice_Level2"/>
      <w:r>
        <w:rPr>
          <w:rFonts w:hint="eastAsia" w:ascii="宋体" w:hAnsi="宋体" w:eastAsia="宋体" w:cs="宋体"/>
          <w:b/>
          <w:color w:val="auto"/>
          <w:kern w:val="44"/>
          <w:sz w:val="32"/>
          <w:szCs w:val="32"/>
          <w:highlight w:val="none"/>
        </w:rPr>
        <w:t>三、供货及/或提供服务过程承诺函格式</w:t>
      </w:r>
      <w:bookmarkEnd w:id="516"/>
      <w:bookmarkEnd w:id="517"/>
      <w:bookmarkEnd w:id="518"/>
      <w:bookmarkEnd w:id="519"/>
      <w:bookmarkEnd w:id="520"/>
      <w:bookmarkEnd w:id="521"/>
      <w:bookmarkEnd w:id="522"/>
      <w:bookmarkEnd w:id="523"/>
      <w:bookmarkEnd w:id="524"/>
      <w:bookmarkEnd w:id="525"/>
      <w:bookmarkEnd w:id="526"/>
    </w:p>
    <w:p w14:paraId="1351590F">
      <w:pPr>
        <w:autoSpaceDE w:val="0"/>
        <w:autoSpaceDN w:val="0"/>
        <w:adjustRightInd w:val="0"/>
        <w:spacing w:line="360" w:lineRule="auto"/>
        <w:jc w:val="center"/>
        <w:outlineLvl w:val="9"/>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54A3601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致东莞市水务集团供水有限公司：</w:t>
      </w:r>
    </w:p>
    <w:p w14:paraId="1F0B72C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（投标人名称）为招标人公开招标的东莞市水务集团供水有限公司2025-2027年度保安服务采购项目(招标编号：</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3AE1C81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3146BD2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0E79DE6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441014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7D7C0BAF">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3E59DB0F">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24931FA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70ABCF4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4D3DDF9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0F46E6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1FD03ED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33528EF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08A07BF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1BF68F4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4593F30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618380B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70DE425F">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580AC37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24C0591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180618D">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1246BC3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768101DB">
      <w:pPr>
        <w:autoSpaceDE w:val="0"/>
        <w:autoSpaceDN w:val="0"/>
        <w:adjustRightInd w:val="0"/>
        <w:spacing w:line="360" w:lineRule="auto"/>
        <w:ind w:firstLine="5040"/>
        <w:rPr>
          <w:rFonts w:hint="eastAsia" w:ascii="宋体" w:hAnsi="宋体" w:eastAsia="宋体" w:cs="宋体"/>
          <w:color w:val="auto"/>
          <w:kern w:val="0"/>
          <w:szCs w:val="21"/>
          <w:highlight w:val="none"/>
        </w:rPr>
      </w:pPr>
      <w:bookmarkStart w:id="531" w:name="_Toc104991872"/>
      <w:bookmarkStart w:id="532" w:name="_Toc13416"/>
      <w:bookmarkStart w:id="533" w:name="_Toc140596925"/>
      <w:bookmarkStart w:id="534" w:name="_Toc94107206"/>
      <w:bookmarkStart w:id="535" w:name="_Toc18346"/>
      <w:bookmarkStart w:id="536" w:name="_Toc1140"/>
      <w:bookmarkStart w:id="537" w:name="_Toc142508366"/>
      <w:bookmarkStart w:id="538" w:name="_Toc102860415"/>
      <w:bookmarkStart w:id="539" w:name="_Toc102860071"/>
      <w:r>
        <w:rPr>
          <w:rFonts w:hint="eastAsia" w:ascii="宋体" w:hAnsi="宋体" w:eastAsia="宋体" w:cs="宋体"/>
          <w:color w:val="auto"/>
          <w:kern w:val="0"/>
          <w:szCs w:val="21"/>
          <w:highlight w:val="none"/>
        </w:rPr>
        <w:t xml:space="preserve">                                 </w:t>
      </w:r>
    </w:p>
    <w:p w14:paraId="73D558F4">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5F337496">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（电子签名）</w:t>
      </w:r>
    </w:p>
    <w:p w14:paraId="373F7DD4">
      <w:pPr>
        <w:autoSpaceDE w:val="0"/>
        <w:autoSpaceDN w:val="0"/>
        <w:adjustRightInd w:val="0"/>
        <w:spacing w:line="360" w:lineRule="auto"/>
        <w:ind w:firstLine="4960" w:firstLineChars="2362"/>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50BE6678">
      <w:pPr>
        <w:autoSpaceDE w:val="0"/>
        <w:autoSpaceDN w:val="0"/>
        <w:adjustRightInd w:val="0"/>
        <w:spacing w:line="360" w:lineRule="auto"/>
        <w:jc w:val="center"/>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说明：由投标人使用投标人的企业数字证书，法定代表人或其授权代表数字证书电子签名。</w:t>
      </w:r>
    </w:p>
    <w:p w14:paraId="1C29C9B2">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w:t>
      </w:r>
      <w:bookmarkEnd w:id="527"/>
      <w:bookmarkEnd w:id="528"/>
      <w:bookmarkEnd w:id="529"/>
      <w:bookmarkEnd w:id="530"/>
      <w:bookmarkEnd w:id="531"/>
      <w:bookmarkEnd w:id="532"/>
      <w:bookmarkEnd w:id="533"/>
      <w:bookmarkEnd w:id="534"/>
      <w:bookmarkEnd w:id="535"/>
      <w:bookmarkEnd w:id="536"/>
      <w:bookmarkEnd w:id="537"/>
      <w:bookmarkEnd w:id="538"/>
      <w:bookmarkEnd w:id="539"/>
      <w:bookmarkStart w:id="540" w:name="_Toc102860418"/>
      <w:bookmarkStart w:id="541" w:name="_Toc23083"/>
      <w:bookmarkStart w:id="542" w:name="_Toc102860074"/>
      <w:bookmarkStart w:id="543" w:name="_Toc140596928"/>
      <w:bookmarkStart w:id="544" w:name="_Toc1977725"/>
      <w:bookmarkStart w:id="545" w:name="_Toc94107209"/>
      <w:bookmarkStart w:id="546" w:name="_Toc104991875"/>
      <w:bookmarkStart w:id="547" w:name="_Toc142508369"/>
      <w:bookmarkStart w:id="548" w:name="_Toc6190"/>
      <w:bookmarkStart w:id="549" w:name="_Toc26516"/>
      <w:bookmarkStart w:id="550" w:name="_Toc533708124"/>
      <w:bookmarkStart w:id="551" w:name="_Toc20759_WPSOffice_Level2"/>
      <w:bookmarkStart w:id="552" w:name="_Toc486167712"/>
      <w:r>
        <w:rPr>
          <w:rFonts w:hint="eastAsia" w:ascii="宋体" w:hAnsi="宋体" w:eastAsia="宋体" w:cs="宋体"/>
          <w:b/>
          <w:color w:val="auto"/>
          <w:kern w:val="0"/>
          <w:sz w:val="32"/>
          <w:szCs w:val="32"/>
          <w:highlight w:val="none"/>
        </w:rPr>
        <w:t>投标人资格证明文件</w:t>
      </w:r>
      <w:bookmarkEnd w:id="540"/>
      <w:bookmarkEnd w:id="541"/>
      <w:bookmarkEnd w:id="542"/>
      <w:bookmarkEnd w:id="543"/>
      <w:bookmarkEnd w:id="544"/>
      <w:bookmarkEnd w:id="545"/>
      <w:bookmarkEnd w:id="546"/>
      <w:bookmarkEnd w:id="547"/>
      <w:bookmarkEnd w:id="548"/>
      <w:bookmarkEnd w:id="549"/>
    </w:p>
    <w:p w14:paraId="105218FB">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553" w:name="_Toc25267"/>
      <w:bookmarkStart w:id="554" w:name="_Toc142508370"/>
      <w:bookmarkStart w:id="555" w:name="_Toc102860419"/>
      <w:bookmarkStart w:id="556" w:name="_Toc94107210"/>
      <w:bookmarkStart w:id="557" w:name="_Toc102860075"/>
      <w:bookmarkStart w:id="558" w:name="_Toc140596929"/>
      <w:bookmarkStart w:id="559" w:name="_Toc29874"/>
      <w:bookmarkStart w:id="560" w:name="_Toc17358"/>
      <w:bookmarkStart w:id="561" w:name="_Toc104991876"/>
      <w:bookmarkStart w:id="562" w:name="_Toc1977726"/>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多证合一营业执照（或事业单位法人证书）</w:t>
      </w:r>
      <w:bookmarkEnd w:id="553"/>
      <w:bookmarkEnd w:id="554"/>
      <w:bookmarkEnd w:id="555"/>
      <w:bookmarkEnd w:id="556"/>
      <w:bookmarkEnd w:id="557"/>
      <w:bookmarkEnd w:id="558"/>
      <w:bookmarkEnd w:id="559"/>
      <w:bookmarkEnd w:id="560"/>
      <w:bookmarkEnd w:id="561"/>
      <w:r>
        <w:rPr>
          <w:rFonts w:hint="eastAsia" w:ascii="宋体" w:hAnsi="宋体" w:eastAsia="宋体" w:cs="宋体"/>
          <w:b/>
          <w:color w:val="auto"/>
          <w:kern w:val="0"/>
          <w:sz w:val="30"/>
          <w:szCs w:val="30"/>
          <w:highlight w:val="none"/>
        </w:rPr>
        <w:t>原件扫描件</w:t>
      </w:r>
    </w:p>
    <w:p w14:paraId="41CDF9E5">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911A138">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34A7A352">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563" w:name="_Toc102860076"/>
      <w:bookmarkStart w:id="564" w:name="_Toc94107211"/>
      <w:bookmarkStart w:id="565" w:name="_Toc142508371"/>
      <w:bookmarkStart w:id="566" w:name="_Toc140596930"/>
      <w:bookmarkStart w:id="567" w:name="_Toc102860420"/>
      <w:bookmarkStart w:id="568" w:name="_Toc25013"/>
      <w:bookmarkStart w:id="569" w:name="_Toc7756"/>
      <w:bookmarkStart w:id="570" w:name="_Toc27861"/>
      <w:bookmarkStart w:id="571" w:name="_Toc104991877"/>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 xml:space="preserve">.2 </w:t>
      </w:r>
      <w:bookmarkEnd w:id="563"/>
      <w:bookmarkEnd w:id="564"/>
      <w:bookmarkEnd w:id="565"/>
      <w:bookmarkEnd w:id="566"/>
      <w:bookmarkEnd w:id="567"/>
      <w:bookmarkEnd w:id="568"/>
      <w:bookmarkEnd w:id="569"/>
      <w:bookmarkEnd w:id="570"/>
      <w:bookmarkEnd w:id="571"/>
      <w:r>
        <w:rPr>
          <w:rFonts w:hint="eastAsia" w:ascii="宋体" w:hAnsi="宋体" w:eastAsia="宋体" w:cs="宋体"/>
          <w:b/>
          <w:color w:val="auto"/>
          <w:kern w:val="0"/>
          <w:sz w:val="30"/>
          <w:szCs w:val="30"/>
          <w:highlight w:val="none"/>
        </w:rPr>
        <w:t>开户许可证原件扫描件（基本存款账户），如投标人企业银行账户开户所在地区已取消企业银行账户许可，投标人应提供基本存款账户开户名称、开户银行、账号、编号等信息及相关备案证明（如有）或其他能证明其为基本存款账户的资料原件扫描件</w:t>
      </w:r>
    </w:p>
    <w:p w14:paraId="027F5823">
      <w:pPr>
        <w:tabs>
          <w:tab w:val="left" w:pos="567"/>
        </w:tabs>
        <w:autoSpaceDE w:val="0"/>
        <w:autoSpaceDN w:val="0"/>
        <w:adjustRightInd w:val="0"/>
        <w:spacing w:line="360" w:lineRule="auto"/>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572" w:name="_Toc102860421"/>
      <w:bookmarkStart w:id="573" w:name="_Toc94107212"/>
      <w:bookmarkStart w:id="574" w:name="_Toc9132"/>
      <w:bookmarkStart w:id="575" w:name="_Toc7441"/>
      <w:bookmarkStart w:id="576" w:name="_Toc140596931"/>
      <w:bookmarkStart w:id="577" w:name="_Toc102860077"/>
      <w:bookmarkStart w:id="578" w:name="_Toc104991878"/>
      <w:bookmarkStart w:id="579" w:name="_Toc17499"/>
      <w:bookmarkStart w:id="580" w:name="_Toc142508372"/>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572"/>
      <w:bookmarkEnd w:id="573"/>
      <w:bookmarkEnd w:id="574"/>
      <w:bookmarkEnd w:id="575"/>
      <w:bookmarkEnd w:id="576"/>
      <w:bookmarkEnd w:id="577"/>
      <w:bookmarkEnd w:id="578"/>
      <w:bookmarkEnd w:id="579"/>
      <w:bookmarkEnd w:id="580"/>
    </w:p>
    <w:p w14:paraId="3AD08720">
      <w:pPr>
        <w:spacing w:before="120" w:after="120" w:line="360" w:lineRule="auto"/>
        <w:ind w:firstLine="426" w:firstLineChars="202"/>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50"/>
      <w:bookmarkEnd w:id="551"/>
      <w:bookmarkEnd w:id="552"/>
      <w:bookmarkEnd w:id="562"/>
    </w:p>
    <w:p w14:paraId="5DC70641">
      <w:pPr>
        <w:spacing w:before="120" w:after="120" w:line="360" w:lineRule="auto"/>
        <w:ind w:firstLine="608" w:firstLineChars="202"/>
        <w:jc w:val="center"/>
        <w:outlineLvl w:val="4"/>
        <w:rPr>
          <w:rFonts w:hint="eastAsia" w:ascii="宋体" w:hAnsi="宋体" w:eastAsia="宋体" w:cs="宋体"/>
          <w:b/>
          <w:bCs/>
          <w:color w:val="auto"/>
          <w:sz w:val="30"/>
          <w:szCs w:val="30"/>
          <w:highlight w:val="none"/>
        </w:rPr>
      </w:pPr>
      <w:bookmarkStart w:id="581" w:name="_Toc11033_WPSOffice_Level3"/>
      <w:r>
        <w:rPr>
          <w:rFonts w:hint="eastAsia" w:ascii="宋体" w:hAnsi="宋体" w:eastAsia="宋体" w:cs="宋体"/>
          <w:b/>
          <w:color w:val="auto"/>
          <w:sz w:val="30"/>
          <w:szCs w:val="30"/>
          <w:highlight w:val="none"/>
        </w:rPr>
        <w:t>法定代</w:t>
      </w:r>
      <w:bookmarkStart w:id="582" w:name="_Toc45995270"/>
      <w:bookmarkStart w:id="583" w:name="_Toc36971359"/>
      <w:r>
        <w:rPr>
          <w:rFonts w:hint="eastAsia" w:ascii="宋体" w:hAnsi="宋体" w:eastAsia="宋体" w:cs="宋体"/>
          <w:b/>
          <w:color w:val="auto"/>
          <w:sz w:val="30"/>
          <w:szCs w:val="30"/>
          <w:highlight w:val="none"/>
        </w:rPr>
        <w:t>表人身份证明书</w:t>
      </w:r>
      <w:bookmarkEnd w:id="581"/>
    </w:p>
    <w:bookmarkEnd w:id="582"/>
    <w:bookmarkEnd w:id="583"/>
    <w:p w14:paraId="06D45379">
      <w:pPr>
        <w:spacing w:before="120" w:after="12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1D04647">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393306D7">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1AC9B078">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7819517B">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759D26EC">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56B09176">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 法定代表人身份证原件扫描件</w:t>
      </w:r>
    </w:p>
    <w:p w14:paraId="2783C3B1">
      <w:pPr>
        <w:snapToGrid w:val="0"/>
        <w:spacing w:line="360" w:lineRule="auto"/>
        <w:ind w:firstLine="3465" w:firstLineChars="1650"/>
        <w:rPr>
          <w:rFonts w:hint="eastAsia" w:ascii="宋体" w:hAnsi="宋体" w:eastAsia="宋体" w:cs="宋体"/>
          <w:color w:val="auto"/>
          <w:kern w:val="3"/>
          <w:szCs w:val="24"/>
          <w:highlight w:val="none"/>
        </w:rPr>
      </w:pPr>
    </w:p>
    <w:p w14:paraId="6202E4C7">
      <w:pPr>
        <w:snapToGrid w:val="0"/>
        <w:spacing w:line="360" w:lineRule="auto"/>
        <w:ind w:firstLine="3465" w:firstLineChars="1650"/>
        <w:rPr>
          <w:rFonts w:hint="eastAsia" w:ascii="宋体" w:hAnsi="宋体" w:eastAsia="宋体" w:cs="宋体"/>
          <w:color w:val="auto"/>
          <w:kern w:val="3"/>
          <w:szCs w:val="24"/>
          <w:highlight w:val="none"/>
          <w:u w:val="single"/>
        </w:rPr>
      </w:pPr>
      <w:r>
        <w:rPr>
          <w:rFonts w:hint="eastAsia" w:ascii="宋体" w:hAnsi="宋体" w:eastAsia="宋体" w:cs="宋体"/>
          <w:color w:val="auto"/>
          <w:kern w:val="3"/>
          <w:szCs w:val="24"/>
          <w:highlight w:val="none"/>
        </w:rPr>
        <w:t>投 标 人：</w:t>
      </w:r>
      <w:r>
        <w:rPr>
          <w:rFonts w:hint="eastAsia" w:ascii="宋体" w:hAnsi="宋体" w:eastAsia="宋体" w:cs="宋体"/>
          <w:color w:val="auto"/>
          <w:kern w:val="3"/>
          <w:szCs w:val="24"/>
          <w:highlight w:val="none"/>
          <w:u w:val="single"/>
        </w:rPr>
        <w:t xml:space="preserve">             </w:t>
      </w:r>
      <w:r>
        <w:rPr>
          <w:rFonts w:hint="eastAsia" w:ascii="宋体" w:hAnsi="宋体" w:eastAsia="宋体" w:cs="宋体"/>
          <w:color w:val="auto"/>
          <w:szCs w:val="21"/>
          <w:highlight w:val="none"/>
          <w:u w:val="single"/>
        </w:rPr>
        <w:t>（企业数字证书电子签名）</w:t>
      </w:r>
    </w:p>
    <w:p w14:paraId="5083B42B">
      <w:pPr>
        <w:spacing w:before="120" w:after="120" w:line="360" w:lineRule="auto"/>
        <w:ind w:left="340" w:leftChars="162" w:firstLine="474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0AE8B58A">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A13866A"/>
                          <w:p w14:paraId="3A08D897"/>
                          <w:p w14:paraId="79132869"/>
                          <w:p w14:paraId="30CA77D8"/>
                          <w:p w14:paraId="7E264AA0">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5408;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4A13866A"/>
                    <w:p w14:paraId="3A08D897"/>
                    <w:p w14:paraId="79132869"/>
                    <w:p w14:paraId="30CA77D8"/>
                    <w:p w14:paraId="7E264AA0">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EE2C1CA"/>
                          <w:p w14:paraId="4C1939FE"/>
                          <w:p w14:paraId="287C3765"/>
                          <w:p w14:paraId="4C74CF23"/>
                          <w:p w14:paraId="4E188F41">
                            <w:pPr>
                              <w:jc w:val="center"/>
                              <w:rPr>
                                <w:szCs w:val="21"/>
                              </w:rPr>
                            </w:pPr>
                            <w:r>
                              <w:rPr>
                                <w:rFonts w:hint="eastAsia"/>
                                <w:szCs w:val="21"/>
                              </w:rPr>
                              <w:t>法定代表人身份证反面</w:t>
                            </w:r>
                          </w:p>
                          <w:p w14:paraId="0043331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4384;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5EE2C1CA"/>
                    <w:p w14:paraId="4C1939FE"/>
                    <w:p w14:paraId="287C3765"/>
                    <w:p w14:paraId="4C74CF23"/>
                    <w:p w14:paraId="4E188F41">
                      <w:pPr>
                        <w:jc w:val="center"/>
                        <w:rPr>
                          <w:szCs w:val="21"/>
                        </w:rPr>
                      </w:pPr>
                      <w:r>
                        <w:rPr>
                          <w:rFonts w:hint="eastAsia"/>
                          <w:szCs w:val="21"/>
                        </w:rPr>
                        <w:t>法定代表人身份证反面</w:t>
                      </w:r>
                    </w:p>
                    <w:p w14:paraId="0043331E">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2A1A46A"/>
                          <w:p w14:paraId="4FCF7C76"/>
                          <w:p w14:paraId="2DECBE6B"/>
                          <w:p w14:paraId="4B0814CF"/>
                          <w:p w14:paraId="3FE2B0F4">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3360;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52A1A46A"/>
                    <w:p w14:paraId="4FCF7C76"/>
                    <w:p w14:paraId="2DECBE6B"/>
                    <w:p w14:paraId="4B0814CF"/>
                    <w:p w14:paraId="3FE2B0F4">
                      <w:pPr>
                        <w:jc w:val="center"/>
                      </w:pPr>
                      <w:r>
                        <w:rPr>
                          <w:rFonts w:hint="eastAsia"/>
                        </w:rPr>
                        <w:t>身份证正面</w:t>
                      </w:r>
                    </w:p>
                  </w:txbxContent>
                </v:textbox>
              </v:shape>
            </w:pict>
          </mc:Fallback>
        </mc:AlternateContent>
      </w:r>
    </w:p>
    <w:p w14:paraId="4749E227">
      <w:pPr>
        <w:autoSpaceDE w:val="0"/>
        <w:autoSpaceDN w:val="0"/>
        <w:adjustRightInd w:val="0"/>
        <w:jc w:val="left"/>
        <w:rPr>
          <w:rFonts w:hint="eastAsia" w:ascii="宋体" w:hAnsi="宋体" w:eastAsia="宋体" w:cs="宋体"/>
          <w:color w:val="auto"/>
          <w:kern w:val="0"/>
          <w:sz w:val="24"/>
          <w:szCs w:val="24"/>
          <w:highlight w:val="none"/>
        </w:rPr>
      </w:pPr>
    </w:p>
    <w:p w14:paraId="4094C664">
      <w:pPr>
        <w:autoSpaceDE w:val="0"/>
        <w:autoSpaceDN w:val="0"/>
        <w:adjustRightInd w:val="0"/>
        <w:jc w:val="left"/>
        <w:rPr>
          <w:rFonts w:hint="eastAsia" w:ascii="宋体" w:hAnsi="宋体" w:eastAsia="宋体" w:cs="宋体"/>
          <w:color w:val="auto"/>
          <w:kern w:val="0"/>
          <w:sz w:val="24"/>
          <w:szCs w:val="24"/>
          <w:highlight w:val="none"/>
        </w:rPr>
      </w:pPr>
    </w:p>
    <w:p w14:paraId="3043A614">
      <w:pPr>
        <w:autoSpaceDE w:val="0"/>
        <w:autoSpaceDN w:val="0"/>
        <w:adjustRightInd w:val="0"/>
        <w:jc w:val="left"/>
        <w:rPr>
          <w:rFonts w:hint="eastAsia" w:ascii="宋体" w:hAnsi="宋体" w:eastAsia="宋体" w:cs="宋体"/>
          <w:color w:val="auto"/>
          <w:kern w:val="0"/>
          <w:sz w:val="24"/>
          <w:szCs w:val="24"/>
          <w:highlight w:val="none"/>
        </w:rPr>
      </w:pPr>
    </w:p>
    <w:p w14:paraId="074123D3">
      <w:pPr>
        <w:autoSpaceDE w:val="0"/>
        <w:autoSpaceDN w:val="0"/>
        <w:adjustRightInd w:val="0"/>
        <w:jc w:val="left"/>
        <w:rPr>
          <w:rFonts w:hint="eastAsia" w:ascii="宋体" w:hAnsi="宋体" w:eastAsia="宋体" w:cs="宋体"/>
          <w:color w:val="auto"/>
          <w:kern w:val="0"/>
          <w:sz w:val="24"/>
          <w:szCs w:val="24"/>
          <w:highlight w:val="none"/>
        </w:rPr>
      </w:pPr>
    </w:p>
    <w:p w14:paraId="2D17B623">
      <w:pPr>
        <w:autoSpaceDE w:val="0"/>
        <w:autoSpaceDN w:val="0"/>
        <w:adjustRightInd w:val="0"/>
        <w:jc w:val="left"/>
        <w:rPr>
          <w:rFonts w:hint="eastAsia" w:ascii="宋体" w:hAnsi="宋体" w:eastAsia="宋体" w:cs="宋体"/>
          <w:color w:val="auto"/>
          <w:kern w:val="0"/>
          <w:sz w:val="24"/>
          <w:szCs w:val="24"/>
          <w:highlight w:val="none"/>
        </w:rPr>
      </w:pPr>
    </w:p>
    <w:p w14:paraId="087B40D4">
      <w:pPr>
        <w:autoSpaceDE w:val="0"/>
        <w:autoSpaceDN w:val="0"/>
        <w:adjustRightInd w:val="0"/>
        <w:jc w:val="left"/>
        <w:rPr>
          <w:rFonts w:hint="eastAsia" w:ascii="宋体" w:hAnsi="宋体" w:eastAsia="宋体" w:cs="宋体"/>
          <w:color w:val="auto"/>
          <w:kern w:val="0"/>
          <w:sz w:val="24"/>
          <w:szCs w:val="24"/>
          <w:highlight w:val="none"/>
        </w:rPr>
      </w:pPr>
    </w:p>
    <w:p w14:paraId="48AF3786">
      <w:pPr>
        <w:autoSpaceDE w:val="0"/>
        <w:autoSpaceDN w:val="0"/>
        <w:adjustRightInd w:val="0"/>
        <w:jc w:val="left"/>
        <w:rPr>
          <w:rFonts w:hint="eastAsia" w:ascii="宋体" w:hAnsi="宋体" w:eastAsia="宋体" w:cs="宋体"/>
          <w:color w:val="auto"/>
          <w:kern w:val="0"/>
          <w:sz w:val="24"/>
          <w:szCs w:val="24"/>
          <w:highlight w:val="none"/>
        </w:rPr>
      </w:pPr>
    </w:p>
    <w:p w14:paraId="30F53A6A">
      <w:pPr>
        <w:autoSpaceDE w:val="0"/>
        <w:autoSpaceDN w:val="0"/>
        <w:adjustRightInd w:val="0"/>
        <w:jc w:val="left"/>
        <w:rPr>
          <w:rFonts w:hint="eastAsia" w:ascii="宋体" w:hAnsi="宋体" w:eastAsia="宋体" w:cs="宋体"/>
          <w:color w:val="auto"/>
          <w:kern w:val="0"/>
          <w:sz w:val="24"/>
          <w:szCs w:val="24"/>
          <w:highlight w:val="none"/>
        </w:rPr>
      </w:pPr>
    </w:p>
    <w:p w14:paraId="49C250ED">
      <w:pPr>
        <w:autoSpaceDE w:val="0"/>
        <w:autoSpaceDN w:val="0"/>
        <w:adjustRightInd w:val="0"/>
        <w:jc w:val="left"/>
        <w:rPr>
          <w:rFonts w:hint="eastAsia" w:ascii="宋体" w:hAnsi="宋体" w:eastAsia="宋体" w:cs="宋体"/>
          <w:color w:val="auto"/>
          <w:kern w:val="0"/>
          <w:sz w:val="24"/>
          <w:szCs w:val="24"/>
          <w:highlight w:val="none"/>
        </w:rPr>
      </w:pPr>
    </w:p>
    <w:p w14:paraId="798FC43D">
      <w:pPr>
        <w:autoSpaceDE w:val="0"/>
        <w:autoSpaceDN w:val="0"/>
        <w:adjustRightInd w:val="0"/>
        <w:jc w:val="left"/>
        <w:rPr>
          <w:rFonts w:hint="eastAsia" w:ascii="宋体" w:hAnsi="宋体" w:eastAsia="宋体" w:cs="宋体"/>
          <w:b/>
          <w:color w:val="auto"/>
          <w:kern w:val="0"/>
          <w:szCs w:val="21"/>
          <w:highlight w:val="none"/>
        </w:rPr>
      </w:pPr>
    </w:p>
    <w:p w14:paraId="6C62F96A">
      <w:pPr>
        <w:autoSpaceDE w:val="0"/>
        <w:autoSpaceDN w:val="0"/>
        <w:adjustRightInd w:val="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09C044A8">
      <w:pPr>
        <w:autoSpaceDE w:val="0"/>
        <w:autoSpaceDN w:val="0"/>
        <w:adjustRightInd w:val="0"/>
        <w:jc w:val="left"/>
        <w:rPr>
          <w:rFonts w:hint="eastAsia" w:ascii="宋体" w:hAnsi="宋体" w:eastAsia="宋体" w:cs="宋体"/>
          <w:color w:val="auto"/>
          <w:kern w:val="0"/>
          <w:szCs w:val="21"/>
          <w:highlight w:val="none"/>
        </w:rPr>
      </w:pPr>
    </w:p>
    <w:p w14:paraId="064C6175">
      <w:pPr>
        <w:autoSpaceDE w:val="0"/>
        <w:autoSpaceDN w:val="0"/>
        <w:adjustRightInd w:val="0"/>
        <w:jc w:val="left"/>
        <w:outlineLvl w:val="9"/>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说明：由投标人使用投标人的企业数字证书电子签名。</w:t>
      </w:r>
    </w:p>
    <w:p w14:paraId="5A3EE78B">
      <w:pPr>
        <w:autoSpaceDE w:val="0"/>
        <w:autoSpaceDN w:val="0"/>
        <w:adjustRightInd w:val="0"/>
        <w:jc w:val="left"/>
        <w:outlineLvl w:val="9"/>
        <w:rPr>
          <w:rFonts w:hint="eastAsia" w:ascii="宋体" w:hAnsi="宋体" w:eastAsia="宋体" w:cs="宋体"/>
          <w:color w:val="auto"/>
          <w:kern w:val="0"/>
          <w:szCs w:val="21"/>
          <w:highlight w:val="none"/>
        </w:rPr>
      </w:pPr>
    </w:p>
    <w:p w14:paraId="6F6933C6">
      <w:pPr>
        <w:spacing w:before="120" w:after="120" w:line="360" w:lineRule="auto"/>
        <w:ind w:firstLine="424" w:firstLineChars="202"/>
        <w:outlineLvl w:val="9"/>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13"/>
      <w:bookmarkEnd w:id="514"/>
      <w:bookmarkEnd w:id="515"/>
      <w:bookmarkStart w:id="584" w:name="_Toc6240_WPSOffice_Level2"/>
      <w:bookmarkStart w:id="585" w:name="_Toc533708125"/>
      <w:bookmarkStart w:id="586" w:name="_Toc1977727"/>
      <w:bookmarkStart w:id="587" w:name="_Toc486167713"/>
      <w:r>
        <w:rPr>
          <w:rFonts w:hint="eastAsia" w:ascii="宋体" w:hAnsi="宋体" w:eastAsia="宋体" w:cs="宋体"/>
          <w:b/>
          <w:color w:val="auto"/>
          <w:szCs w:val="24"/>
          <w:highlight w:val="none"/>
        </w:rPr>
        <w:t>（2）法定代表人授权书格式</w:t>
      </w:r>
      <w:bookmarkEnd w:id="584"/>
      <w:bookmarkEnd w:id="585"/>
      <w:bookmarkEnd w:id="586"/>
      <w:bookmarkEnd w:id="587"/>
    </w:p>
    <w:p w14:paraId="6C33D392">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p>
    <w:p w14:paraId="03777E13">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588" w:name="_Toc29146_WPSOffice_Level3"/>
      <w:r>
        <w:rPr>
          <w:rFonts w:hint="eastAsia" w:ascii="宋体" w:hAnsi="宋体" w:eastAsia="宋体" w:cs="宋体"/>
          <w:b/>
          <w:bCs/>
          <w:color w:val="auto"/>
          <w:sz w:val="30"/>
          <w:szCs w:val="30"/>
          <w:highlight w:val="none"/>
          <w:lang w:val="zh-CN"/>
        </w:rPr>
        <w:t>法定代表人授权书</w:t>
      </w:r>
      <w:bookmarkEnd w:id="588"/>
    </w:p>
    <w:p w14:paraId="3BB3DEA4">
      <w:pPr>
        <w:autoSpaceDE w:val="0"/>
        <w:autoSpaceDN w:val="0"/>
        <w:adjustRightInd w:val="0"/>
        <w:spacing w:line="360" w:lineRule="auto"/>
        <w:jc w:val="center"/>
        <w:outlineLvl w:val="9"/>
        <w:rPr>
          <w:rFonts w:hint="eastAsia" w:ascii="宋体" w:hAnsi="宋体" w:eastAsia="宋体" w:cs="宋体"/>
          <w:color w:val="auto"/>
          <w:szCs w:val="28"/>
          <w:highlight w:val="none"/>
          <w:lang w:val="zh-CN"/>
        </w:rPr>
      </w:pPr>
    </w:p>
    <w:p w14:paraId="4DD17029">
      <w:pPr>
        <w:spacing w:before="120" w:after="120"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致：东莞市水务集团供水有限公司</w:t>
      </w:r>
    </w:p>
    <w:p w14:paraId="3E6F3E9A">
      <w:pPr>
        <w:spacing w:before="120" w:after="120" w:line="360" w:lineRule="auto"/>
        <w:ind w:firstLine="630" w:firstLineChars="3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rPr>
        <w:t>东莞市水务集团供水有限公司2025-2027年度保安服务采购项目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4799AEC5">
      <w:pPr>
        <w:spacing w:before="120" w:after="12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9CFE80A">
      <w:pPr>
        <w:spacing w:before="120" w:after="120" w:line="360" w:lineRule="auto"/>
        <w:ind w:left="348" w:leftChars="136" w:hanging="62"/>
        <w:outlineLvl w:val="9"/>
        <w:rPr>
          <w:rFonts w:hint="eastAsia" w:ascii="宋体" w:hAnsi="宋体" w:eastAsia="宋体" w:cs="宋体"/>
          <w:color w:val="auto"/>
          <w:szCs w:val="24"/>
          <w:highlight w:val="none"/>
        </w:rPr>
      </w:pPr>
    </w:p>
    <w:p w14:paraId="5ECECA46">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（企业数字证书电子签名）</w:t>
      </w:r>
    </w:p>
    <w:p w14:paraId="45104C27">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6A22F428">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43A7F514">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0D0EC02A">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val="zh-CN"/>
        </w:rPr>
        <w:t>（电子签名）</w:t>
      </w:r>
    </w:p>
    <w:p w14:paraId="37665BA5">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B5B2C1D">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7693282E">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73E7F16C">
      <w:pPr>
        <w:pStyle w:val="33"/>
        <w:widowControl w:val="0"/>
        <w:snapToGrid w:val="0"/>
        <w:spacing w:before="0" w:beforeAutospacing="0" w:after="0" w:afterAutospacing="0" w:line="360" w:lineRule="auto"/>
        <w:jc w:val="center"/>
        <w:rPr>
          <w:rFonts w:hint="eastAsia" w:ascii="宋体" w:hAnsi="宋体" w:eastAsia="宋体" w:cs="宋体"/>
          <w:b/>
          <w:color w:val="auto"/>
          <w:sz w:val="21"/>
          <w:szCs w:val="21"/>
          <w:highlight w:val="none"/>
          <w:lang w:bidi="ar"/>
        </w:rPr>
      </w:pPr>
    </w:p>
    <w:p w14:paraId="607D57F0">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color w:val="auto"/>
          <w:szCs w:val="24"/>
          <w:highlight w:val="none"/>
          <w:lang w:eastAsia="zh-CN"/>
        </w:rPr>
      </w:pPr>
      <w:r>
        <w:rPr>
          <w:rFonts w:hint="eastAsia" w:ascii="宋体" w:hAnsi="宋体" w:eastAsia="宋体" w:cs="宋体"/>
          <w:b/>
          <w:bCs/>
          <w:color w:val="auto"/>
          <w:sz w:val="21"/>
          <w:szCs w:val="21"/>
          <w:highlight w:val="none"/>
          <w:u w:val="single"/>
          <w:lang w:bidi="ar"/>
        </w:rPr>
        <w:t>说明：由投标人使用投标人的企业数字证书，法定代表人</w:t>
      </w:r>
      <w:r>
        <w:rPr>
          <w:rFonts w:hint="eastAsia" w:ascii="宋体" w:hAnsi="宋体" w:eastAsia="宋体" w:cs="宋体"/>
          <w:b/>
          <w:bCs/>
          <w:color w:val="auto"/>
          <w:sz w:val="21"/>
          <w:szCs w:val="21"/>
          <w:highlight w:val="none"/>
          <w:u w:val="single"/>
          <w:lang w:eastAsia="zh-CN" w:bidi="ar"/>
        </w:rPr>
        <w:t>、</w:t>
      </w:r>
      <w:r>
        <w:rPr>
          <w:rFonts w:hint="eastAsia" w:ascii="宋体" w:hAnsi="宋体" w:eastAsia="宋体" w:cs="宋体"/>
          <w:b/>
          <w:bCs/>
          <w:color w:val="auto"/>
          <w:sz w:val="21"/>
          <w:szCs w:val="21"/>
          <w:highlight w:val="none"/>
          <w:u w:val="single"/>
          <w:lang w:bidi="ar"/>
        </w:rPr>
        <w:t>其授权代表数字证书电子签名。</w:t>
      </w: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w:t>
      </w:r>
      <w:r>
        <w:rPr>
          <w:rFonts w:hint="eastAsia" w:ascii="宋体" w:hAnsi="宋体" w:eastAsia="宋体" w:cs="宋体"/>
          <w:color w:val="auto"/>
          <w:szCs w:val="24"/>
          <w:highlight w:val="none"/>
          <w:lang w:eastAsia="zh-CN"/>
        </w:rPr>
        <w:t>扫描件</w:t>
      </w:r>
    </w:p>
    <w:p w14:paraId="3744D318">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06D21EE"/>
                          <w:p w14:paraId="4FB5D75C"/>
                          <w:p w14:paraId="2BFAD8FC"/>
                          <w:p w14:paraId="17A7A81D"/>
                          <w:p w14:paraId="1DF70D29">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1312;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206D21EE"/>
                    <w:p w14:paraId="4FB5D75C"/>
                    <w:p w14:paraId="2BFAD8FC"/>
                    <w:p w14:paraId="17A7A81D"/>
                    <w:p w14:paraId="1DF70D29">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8B8A198"/>
                          <w:p w14:paraId="41F95740"/>
                          <w:p w14:paraId="6A5D6870"/>
                          <w:p w14:paraId="4CB97734"/>
                          <w:p w14:paraId="3551A300">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59264;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8B8A198"/>
                    <w:p w14:paraId="41F95740"/>
                    <w:p w14:paraId="6A5D6870"/>
                    <w:p w14:paraId="4CB97734"/>
                    <w:p w14:paraId="3551A300">
                      <w:pPr>
                        <w:jc w:val="center"/>
                        <w:rPr>
                          <w:rFonts w:hAnsi="宋体"/>
                        </w:rPr>
                      </w:pPr>
                      <w:r>
                        <w:rPr>
                          <w:rFonts w:hint="eastAsia" w:hAnsi="宋体"/>
                        </w:rPr>
                        <w:t>法定代表人身份证正面</w:t>
                      </w:r>
                    </w:p>
                  </w:txbxContent>
                </v:textbox>
              </v:shape>
            </w:pict>
          </mc:Fallback>
        </mc:AlternateContent>
      </w:r>
    </w:p>
    <w:p w14:paraId="09794CD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8BC5E0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C7836B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F89760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7CABE2E">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261321A">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036EF8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151E425">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0D1D3F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7CB67CA6"/>
                          <w:p w14:paraId="7F63537C">
                            <w:pPr>
                              <w:jc w:val="center"/>
                              <w:rPr>
                                <w:rFonts w:hAnsi="宋体"/>
                                <w:color w:val="FF0000"/>
                              </w:rPr>
                            </w:pPr>
                          </w:p>
                          <w:p w14:paraId="6419E813">
                            <w:pPr>
                              <w:jc w:val="center"/>
                              <w:rPr>
                                <w:rFonts w:hAnsi="宋体"/>
                                <w:color w:val="FF0000"/>
                              </w:rPr>
                            </w:pPr>
                          </w:p>
                          <w:p w14:paraId="0756092F">
                            <w:pPr>
                              <w:jc w:val="center"/>
                              <w:rPr>
                                <w:rFonts w:hAnsi="宋体"/>
                                <w:color w:val="FF0000"/>
                              </w:rPr>
                            </w:pPr>
                          </w:p>
                          <w:p w14:paraId="3AD52DCD">
                            <w:pPr>
                              <w:jc w:val="center"/>
                            </w:pPr>
                            <w:r>
                              <w:rPr>
                                <w:rFonts w:hint="eastAsia" w:hAnsi="宋体"/>
                              </w:rPr>
                              <w:t>被授权人身份证反面</w:t>
                            </w:r>
                          </w:p>
                          <w:p w14:paraId="4E749602"/>
                          <w:p w14:paraId="2C53FAE1"/>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2336;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7CB67CA6"/>
                    <w:p w14:paraId="7F63537C">
                      <w:pPr>
                        <w:jc w:val="center"/>
                        <w:rPr>
                          <w:rFonts w:hAnsi="宋体"/>
                          <w:color w:val="FF0000"/>
                        </w:rPr>
                      </w:pPr>
                    </w:p>
                    <w:p w14:paraId="6419E813">
                      <w:pPr>
                        <w:jc w:val="center"/>
                        <w:rPr>
                          <w:rFonts w:hAnsi="宋体"/>
                          <w:color w:val="FF0000"/>
                        </w:rPr>
                      </w:pPr>
                    </w:p>
                    <w:p w14:paraId="0756092F">
                      <w:pPr>
                        <w:jc w:val="center"/>
                        <w:rPr>
                          <w:rFonts w:hAnsi="宋体"/>
                          <w:color w:val="FF0000"/>
                        </w:rPr>
                      </w:pPr>
                    </w:p>
                    <w:p w14:paraId="3AD52DCD">
                      <w:pPr>
                        <w:jc w:val="center"/>
                      </w:pPr>
                      <w:r>
                        <w:rPr>
                          <w:rFonts w:hint="eastAsia" w:hAnsi="宋体"/>
                        </w:rPr>
                        <w:t>被授权人身份证反面</w:t>
                      </w:r>
                    </w:p>
                    <w:p w14:paraId="4E749602"/>
                    <w:p w14:paraId="2C53FAE1"/>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9E17597"/>
                          <w:p w14:paraId="216428E7">
                            <w:pPr>
                              <w:jc w:val="center"/>
                              <w:rPr>
                                <w:rFonts w:hAnsi="宋体"/>
                                <w:color w:val="FF0000"/>
                              </w:rPr>
                            </w:pPr>
                          </w:p>
                          <w:p w14:paraId="2EF98DF6">
                            <w:pPr>
                              <w:jc w:val="center"/>
                              <w:rPr>
                                <w:rFonts w:hAnsi="宋体"/>
                                <w:color w:val="FF0000"/>
                              </w:rPr>
                            </w:pPr>
                          </w:p>
                          <w:p w14:paraId="1EF4C149">
                            <w:pPr>
                              <w:jc w:val="center"/>
                              <w:rPr>
                                <w:rFonts w:hAnsi="宋体"/>
                                <w:color w:val="FF0000"/>
                              </w:rPr>
                            </w:pPr>
                          </w:p>
                          <w:p w14:paraId="63A0866F">
                            <w:pPr>
                              <w:jc w:val="center"/>
                            </w:pPr>
                            <w:r>
                              <w:rPr>
                                <w:rFonts w:hint="eastAsia" w:hAnsi="宋体"/>
                              </w:rPr>
                              <w:t>被授权人身份证正面</w:t>
                            </w:r>
                          </w:p>
                          <w:p w14:paraId="4A4608B5"/>
                          <w:p w14:paraId="184989BA"/>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0288;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59E17597"/>
                    <w:p w14:paraId="216428E7">
                      <w:pPr>
                        <w:jc w:val="center"/>
                        <w:rPr>
                          <w:rFonts w:hAnsi="宋体"/>
                          <w:color w:val="FF0000"/>
                        </w:rPr>
                      </w:pPr>
                    </w:p>
                    <w:p w14:paraId="2EF98DF6">
                      <w:pPr>
                        <w:jc w:val="center"/>
                        <w:rPr>
                          <w:rFonts w:hAnsi="宋体"/>
                          <w:color w:val="FF0000"/>
                        </w:rPr>
                      </w:pPr>
                    </w:p>
                    <w:p w14:paraId="1EF4C149">
                      <w:pPr>
                        <w:jc w:val="center"/>
                        <w:rPr>
                          <w:rFonts w:hAnsi="宋体"/>
                          <w:color w:val="FF0000"/>
                        </w:rPr>
                      </w:pPr>
                    </w:p>
                    <w:p w14:paraId="63A0866F">
                      <w:pPr>
                        <w:jc w:val="center"/>
                      </w:pPr>
                      <w:r>
                        <w:rPr>
                          <w:rFonts w:hint="eastAsia" w:hAnsi="宋体"/>
                        </w:rPr>
                        <w:t>被授权人身份证正面</w:t>
                      </w:r>
                    </w:p>
                    <w:p w14:paraId="4A4608B5"/>
                    <w:p w14:paraId="184989BA"/>
                  </w:txbxContent>
                </v:textbox>
              </v:shape>
            </w:pict>
          </mc:Fallback>
        </mc:AlternateContent>
      </w:r>
    </w:p>
    <w:p w14:paraId="2D97959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727BB6F2">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A8DD42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22D548A">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9445DE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8B9C9E8">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51631D77">
      <w:pPr>
        <w:pageBreakBefore/>
        <w:spacing w:line="360" w:lineRule="auto"/>
        <w:outlineLvl w:val="9"/>
        <w:rPr>
          <w:rFonts w:hint="eastAsia" w:ascii="宋体" w:hAnsi="宋体" w:eastAsia="宋体" w:cs="宋体"/>
          <w:b/>
          <w:color w:val="auto"/>
          <w:sz w:val="30"/>
          <w:szCs w:val="30"/>
          <w:highlight w:val="none"/>
        </w:rPr>
      </w:pPr>
      <w:bookmarkStart w:id="589" w:name="_Toc12400"/>
      <w:bookmarkStart w:id="590" w:name="_Toc15716"/>
      <w:bookmarkStart w:id="591" w:name="_Toc32328"/>
      <w:bookmarkStart w:id="592" w:name="_Toc1977730"/>
      <w:bookmarkStart w:id="593" w:name="_Toc104991880"/>
      <w:bookmarkStart w:id="594" w:name="_Toc94107214"/>
      <w:bookmarkStart w:id="595" w:name="_Toc140596933"/>
      <w:bookmarkStart w:id="596" w:name="_Toc142508373"/>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【投标人提供一份</w:t>
      </w:r>
      <w:r>
        <w:rPr>
          <w:rFonts w:hint="eastAsia" w:ascii="宋体" w:hAnsi="宋体" w:eastAsia="宋体" w:cs="宋体"/>
          <w:b/>
          <w:bCs/>
          <w:color w:val="auto"/>
          <w:sz w:val="32"/>
          <w:szCs w:val="32"/>
          <w:highlight w:val="none"/>
          <w:lang w:val="en-US" w:eastAsia="zh-CN"/>
        </w:rPr>
        <w:t>2022</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日以来</w:t>
      </w:r>
      <w:r>
        <w:rPr>
          <w:rFonts w:hint="eastAsia" w:ascii="宋体" w:hAnsi="宋体" w:eastAsia="宋体" w:cs="宋体"/>
          <w:b/>
          <w:bCs/>
          <w:color w:val="auto"/>
          <w:sz w:val="32"/>
          <w:szCs w:val="32"/>
          <w:highlight w:val="none"/>
          <w:lang w:val="en-US" w:eastAsia="zh-CN"/>
        </w:rPr>
        <w:t>保安服务</w:t>
      </w:r>
      <w:r>
        <w:rPr>
          <w:rFonts w:hint="eastAsia" w:ascii="宋体" w:hAnsi="宋体" w:eastAsia="宋体" w:cs="宋体"/>
          <w:b/>
          <w:bCs/>
          <w:color w:val="auto"/>
          <w:sz w:val="32"/>
          <w:szCs w:val="32"/>
          <w:highlight w:val="none"/>
        </w:rPr>
        <w:t>业绩（合同签订日期为</w:t>
      </w:r>
      <w:r>
        <w:rPr>
          <w:rFonts w:hint="eastAsia" w:ascii="宋体" w:hAnsi="宋体" w:eastAsia="宋体" w:cs="宋体"/>
          <w:b/>
          <w:bCs/>
          <w:color w:val="auto"/>
          <w:sz w:val="32"/>
          <w:szCs w:val="32"/>
          <w:highlight w:val="none"/>
          <w:lang w:val="en-US" w:eastAsia="zh-CN"/>
        </w:rPr>
        <w:t>2022</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日或以后）</w:t>
      </w:r>
      <w:bookmarkEnd w:id="589"/>
      <w:bookmarkEnd w:id="590"/>
      <w:bookmarkEnd w:id="591"/>
      <w:r>
        <w:rPr>
          <w:rFonts w:hint="eastAsia" w:ascii="宋体" w:hAnsi="宋体" w:eastAsia="宋体" w:cs="宋体"/>
          <w:b/>
          <w:bCs/>
          <w:color w:val="auto"/>
          <w:sz w:val="32"/>
          <w:szCs w:val="32"/>
          <w:highlight w:val="none"/>
        </w:rPr>
        <w:t>】</w:t>
      </w:r>
    </w:p>
    <w:p w14:paraId="727F001E">
      <w:pPr>
        <w:spacing w:line="360" w:lineRule="auto"/>
        <w:outlineLvl w:val="9"/>
        <w:rPr>
          <w:rFonts w:hint="eastAsia" w:ascii="宋体" w:hAnsi="宋体" w:eastAsia="宋体" w:cs="宋体"/>
          <w:b/>
          <w:color w:val="auto"/>
          <w:szCs w:val="21"/>
          <w:highlight w:val="none"/>
          <w:lang w:val="zh-CN"/>
        </w:rPr>
      </w:pPr>
    </w:p>
    <w:tbl>
      <w:tblPr>
        <w:tblStyle w:val="37"/>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995"/>
        <w:gridCol w:w="996"/>
        <w:gridCol w:w="987"/>
        <w:gridCol w:w="4"/>
        <w:gridCol w:w="994"/>
        <w:gridCol w:w="994"/>
        <w:gridCol w:w="994"/>
        <w:gridCol w:w="992"/>
        <w:gridCol w:w="994"/>
        <w:gridCol w:w="997"/>
      </w:tblGrid>
      <w:tr w14:paraId="76AA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556" w:type="pct"/>
            <w:noWrap w:val="0"/>
            <w:vAlign w:val="center"/>
          </w:tcPr>
          <w:p w14:paraId="6A9A386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6" w:type="pct"/>
            <w:noWrap w:val="0"/>
            <w:vAlign w:val="center"/>
          </w:tcPr>
          <w:p w14:paraId="5CD0ABC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53" w:type="pct"/>
            <w:gridSpan w:val="2"/>
            <w:noWrap w:val="0"/>
            <w:vAlign w:val="center"/>
          </w:tcPr>
          <w:p w14:paraId="6A833F0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55" w:type="pct"/>
            <w:noWrap w:val="0"/>
            <w:vAlign w:val="center"/>
          </w:tcPr>
          <w:p w14:paraId="0C58512C">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55" w:type="pct"/>
            <w:noWrap w:val="0"/>
            <w:vAlign w:val="center"/>
          </w:tcPr>
          <w:p w14:paraId="0FE054DA">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555" w:type="pct"/>
            <w:noWrap w:val="0"/>
            <w:vAlign w:val="center"/>
          </w:tcPr>
          <w:p w14:paraId="2ED528F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554" w:type="pct"/>
            <w:noWrap w:val="0"/>
            <w:vAlign w:val="center"/>
          </w:tcPr>
          <w:p w14:paraId="55A2D25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555" w:type="pct"/>
            <w:noWrap w:val="0"/>
            <w:vAlign w:val="center"/>
          </w:tcPr>
          <w:p w14:paraId="072CAADB">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557" w:type="pct"/>
            <w:noWrap w:val="0"/>
            <w:vAlign w:val="center"/>
          </w:tcPr>
          <w:p w14:paraId="1403DC9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F6D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56" w:type="pct"/>
            <w:noWrap w:val="0"/>
            <w:vAlign w:val="center"/>
          </w:tcPr>
          <w:p w14:paraId="0627880B">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56" w:type="pct"/>
            <w:noWrap w:val="0"/>
            <w:vAlign w:val="center"/>
          </w:tcPr>
          <w:p w14:paraId="457FE726">
            <w:pPr>
              <w:jc w:val="center"/>
              <w:outlineLvl w:val="9"/>
              <w:rPr>
                <w:rFonts w:hint="eastAsia" w:ascii="宋体" w:hAnsi="宋体" w:eastAsia="宋体" w:cs="宋体"/>
                <w:color w:val="auto"/>
                <w:sz w:val="21"/>
                <w:szCs w:val="21"/>
                <w:highlight w:val="none"/>
              </w:rPr>
            </w:pPr>
          </w:p>
        </w:tc>
        <w:tc>
          <w:tcPr>
            <w:tcW w:w="551" w:type="pct"/>
            <w:noWrap w:val="0"/>
            <w:vAlign w:val="center"/>
          </w:tcPr>
          <w:p w14:paraId="3B4D74ED">
            <w:pPr>
              <w:jc w:val="center"/>
              <w:outlineLvl w:val="9"/>
              <w:rPr>
                <w:rFonts w:hint="eastAsia" w:ascii="宋体" w:hAnsi="宋体" w:eastAsia="宋体" w:cs="宋体"/>
                <w:color w:val="auto"/>
                <w:sz w:val="21"/>
                <w:szCs w:val="21"/>
                <w:highlight w:val="none"/>
              </w:rPr>
            </w:pPr>
          </w:p>
        </w:tc>
        <w:tc>
          <w:tcPr>
            <w:tcW w:w="557" w:type="pct"/>
            <w:gridSpan w:val="2"/>
            <w:noWrap w:val="0"/>
            <w:vAlign w:val="center"/>
          </w:tcPr>
          <w:p w14:paraId="71B86DC5">
            <w:pPr>
              <w:jc w:val="center"/>
              <w:outlineLvl w:val="9"/>
              <w:rPr>
                <w:rFonts w:hint="eastAsia" w:ascii="宋体" w:hAnsi="宋体" w:eastAsia="宋体" w:cs="宋体"/>
                <w:color w:val="auto"/>
                <w:sz w:val="21"/>
                <w:szCs w:val="21"/>
                <w:highlight w:val="none"/>
              </w:rPr>
            </w:pPr>
          </w:p>
        </w:tc>
        <w:tc>
          <w:tcPr>
            <w:tcW w:w="555" w:type="pct"/>
            <w:noWrap w:val="0"/>
            <w:vAlign w:val="center"/>
          </w:tcPr>
          <w:p w14:paraId="6FC8B29C">
            <w:pPr>
              <w:jc w:val="center"/>
              <w:outlineLvl w:val="9"/>
              <w:rPr>
                <w:rFonts w:hint="eastAsia" w:ascii="宋体" w:hAnsi="宋体" w:eastAsia="宋体" w:cs="宋体"/>
                <w:color w:val="auto"/>
                <w:sz w:val="21"/>
                <w:szCs w:val="21"/>
                <w:highlight w:val="none"/>
              </w:rPr>
            </w:pPr>
          </w:p>
        </w:tc>
        <w:tc>
          <w:tcPr>
            <w:tcW w:w="555" w:type="pct"/>
            <w:noWrap w:val="0"/>
            <w:vAlign w:val="top"/>
          </w:tcPr>
          <w:p w14:paraId="658EAC32">
            <w:pPr>
              <w:jc w:val="center"/>
              <w:outlineLvl w:val="9"/>
              <w:rPr>
                <w:rFonts w:hint="eastAsia" w:ascii="宋体" w:hAnsi="宋体" w:eastAsia="宋体" w:cs="宋体"/>
                <w:color w:val="auto"/>
                <w:sz w:val="21"/>
                <w:szCs w:val="21"/>
                <w:highlight w:val="none"/>
              </w:rPr>
            </w:pPr>
          </w:p>
        </w:tc>
        <w:tc>
          <w:tcPr>
            <w:tcW w:w="554" w:type="pct"/>
            <w:noWrap w:val="0"/>
            <w:vAlign w:val="center"/>
          </w:tcPr>
          <w:p w14:paraId="3E0D75CB">
            <w:pPr>
              <w:jc w:val="center"/>
              <w:outlineLvl w:val="9"/>
              <w:rPr>
                <w:rFonts w:hint="eastAsia" w:ascii="宋体" w:hAnsi="宋体" w:eastAsia="宋体" w:cs="宋体"/>
                <w:color w:val="auto"/>
                <w:sz w:val="21"/>
                <w:szCs w:val="21"/>
                <w:highlight w:val="none"/>
              </w:rPr>
            </w:pPr>
          </w:p>
        </w:tc>
        <w:tc>
          <w:tcPr>
            <w:tcW w:w="555" w:type="pct"/>
            <w:noWrap w:val="0"/>
            <w:vAlign w:val="center"/>
          </w:tcPr>
          <w:p w14:paraId="53F3144C">
            <w:pPr>
              <w:jc w:val="center"/>
              <w:outlineLvl w:val="9"/>
              <w:rPr>
                <w:rFonts w:hint="eastAsia" w:ascii="宋体" w:hAnsi="宋体" w:eastAsia="宋体" w:cs="宋体"/>
                <w:color w:val="auto"/>
                <w:sz w:val="21"/>
                <w:szCs w:val="21"/>
                <w:highlight w:val="none"/>
              </w:rPr>
            </w:pPr>
          </w:p>
        </w:tc>
        <w:tc>
          <w:tcPr>
            <w:tcW w:w="557" w:type="pct"/>
            <w:noWrap w:val="0"/>
            <w:vAlign w:val="center"/>
          </w:tcPr>
          <w:p w14:paraId="46E52FCA">
            <w:pPr>
              <w:jc w:val="center"/>
              <w:outlineLvl w:val="9"/>
              <w:rPr>
                <w:rFonts w:hint="eastAsia" w:ascii="宋体" w:hAnsi="宋体" w:eastAsia="宋体" w:cs="宋体"/>
                <w:color w:val="auto"/>
                <w:sz w:val="21"/>
                <w:szCs w:val="21"/>
                <w:highlight w:val="none"/>
              </w:rPr>
            </w:pPr>
          </w:p>
        </w:tc>
      </w:tr>
      <w:tr w14:paraId="34AF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56" w:type="pct"/>
            <w:noWrap w:val="0"/>
            <w:vAlign w:val="center"/>
          </w:tcPr>
          <w:p w14:paraId="0BA9D13A">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56" w:type="pct"/>
            <w:noWrap w:val="0"/>
            <w:vAlign w:val="center"/>
          </w:tcPr>
          <w:p w14:paraId="13D45235">
            <w:pPr>
              <w:jc w:val="center"/>
              <w:outlineLvl w:val="9"/>
              <w:rPr>
                <w:rFonts w:hint="eastAsia" w:ascii="宋体" w:hAnsi="宋体" w:eastAsia="宋体" w:cs="宋体"/>
                <w:color w:val="auto"/>
                <w:sz w:val="21"/>
                <w:szCs w:val="21"/>
                <w:highlight w:val="none"/>
              </w:rPr>
            </w:pPr>
          </w:p>
        </w:tc>
        <w:tc>
          <w:tcPr>
            <w:tcW w:w="551" w:type="pct"/>
            <w:noWrap w:val="0"/>
            <w:vAlign w:val="center"/>
          </w:tcPr>
          <w:p w14:paraId="346FD0A2">
            <w:pPr>
              <w:jc w:val="center"/>
              <w:outlineLvl w:val="9"/>
              <w:rPr>
                <w:rFonts w:hint="eastAsia" w:ascii="宋体" w:hAnsi="宋体" w:eastAsia="宋体" w:cs="宋体"/>
                <w:color w:val="auto"/>
                <w:sz w:val="21"/>
                <w:szCs w:val="21"/>
                <w:highlight w:val="none"/>
              </w:rPr>
            </w:pPr>
          </w:p>
        </w:tc>
        <w:tc>
          <w:tcPr>
            <w:tcW w:w="557" w:type="pct"/>
            <w:gridSpan w:val="2"/>
            <w:noWrap w:val="0"/>
            <w:vAlign w:val="center"/>
          </w:tcPr>
          <w:p w14:paraId="600E5A67">
            <w:pPr>
              <w:jc w:val="center"/>
              <w:outlineLvl w:val="9"/>
              <w:rPr>
                <w:rFonts w:hint="eastAsia" w:ascii="宋体" w:hAnsi="宋体" w:eastAsia="宋体" w:cs="宋体"/>
                <w:color w:val="auto"/>
                <w:sz w:val="21"/>
                <w:szCs w:val="21"/>
                <w:highlight w:val="none"/>
              </w:rPr>
            </w:pPr>
          </w:p>
        </w:tc>
        <w:tc>
          <w:tcPr>
            <w:tcW w:w="555" w:type="pct"/>
            <w:noWrap w:val="0"/>
            <w:vAlign w:val="center"/>
          </w:tcPr>
          <w:p w14:paraId="439A5E9D">
            <w:pPr>
              <w:jc w:val="center"/>
              <w:outlineLvl w:val="9"/>
              <w:rPr>
                <w:rFonts w:hint="eastAsia" w:ascii="宋体" w:hAnsi="宋体" w:eastAsia="宋体" w:cs="宋体"/>
                <w:color w:val="auto"/>
                <w:sz w:val="21"/>
                <w:szCs w:val="21"/>
                <w:highlight w:val="none"/>
              </w:rPr>
            </w:pPr>
          </w:p>
        </w:tc>
        <w:tc>
          <w:tcPr>
            <w:tcW w:w="555" w:type="pct"/>
            <w:noWrap w:val="0"/>
            <w:vAlign w:val="top"/>
          </w:tcPr>
          <w:p w14:paraId="03A8409B">
            <w:pPr>
              <w:jc w:val="center"/>
              <w:outlineLvl w:val="9"/>
              <w:rPr>
                <w:rFonts w:hint="eastAsia" w:ascii="宋体" w:hAnsi="宋体" w:eastAsia="宋体" w:cs="宋体"/>
                <w:color w:val="auto"/>
                <w:sz w:val="21"/>
                <w:szCs w:val="21"/>
                <w:highlight w:val="none"/>
              </w:rPr>
            </w:pPr>
          </w:p>
        </w:tc>
        <w:tc>
          <w:tcPr>
            <w:tcW w:w="554" w:type="pct"/>
            <w:noWrap w:val="0"/>
            <w:vAlign w:val="center"/>
          </w:tcPr>
          <w:p w14:paraId="372C3A20">
            <w:pPr>
              <w:jc w:val="center"/>
              <w:outlineLvl w:val="9"/>
              <w:rPr>
                <w:rFonts w:hint="eastAsia" w:ascii="宋体" w:hAnsi="宋体" w:eastAsia="宋体" w:cs="宋体"/>
                <w:color w:val="auto"/>
                <w:sz w:val="21"/>
                <w:szCs w:val="21"/>
                <w:highlight w:val="none"/>
              </w:rPr>
            </w:pPr>
          </w:p>
        </w:tc>
        <w:tc>
          <w:tcPr>
            <w:tcW w:w="555" w:type="pct"/>
            <w:noWrap w:val="0"/>
            <w:vAlign w:val="center"/>
          </w:tcPr>
          <w:p w14:paraId="72F3C4B3">
            <w:pPr>
              <w:jc w:val="center"/>
              <w:outlineLvl w:val="9"/>
              <w:rPr>
                <w:rFonts w:hint="eastAsia" w:ascii="宋体" w:hAnsi="宋体" w:eastAsia="宋体" w:cs="宋体"/>
                <w:color w:val="auto"/>
                <w:sz w:val="21"/>
                <w:szCs w:val="21"/>
                <w:highlight w:val="none"/>
              </w:rPr>
            </w:pPr>
          </w:p>
        </w:tc>
        <w:tc>
          <w:tcPr>
            <w:tcW w:w="557" w:type="pct"/>
            <w:noWrap w:val="0"/>
            <w:vAlign w:val="center"/>
          </w:tcPr>
          <w:p w14:paraId="698FC5CF">
            <w:pPr>
              <w:jc w:val="center"/>
              <w:outlineLvl w:val="9"/>
              <w:rPr>
                <w:rFonts w:hint="eastAsia" w:ascii="宋体" w:hAnsi="宋体" w:eastAsia="宋体" w:cs="宋体"/>
                <w:color w:val="auto"/>
                <w:sz w:val="21"/>
                <w:szCs w:val="21"/>
                <w:highlight w:val="none"/>
              </w:rPr>
            </w:pPr>
          </w:p>
        </w:tc>
      </w:tr>
      <w:tr w14:paraId="5A06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56" w:type="pct"/>
            <w:noWrap w:val="0"/>
            <w:vAlign w:val="center"/>
          </w:tcPr>
          <w:p w14:paraId="47E987AA">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56" w:type="pct"/>
            <w:noWrap w:val="0"/>
            <w:vAlign w:val="center"/>
          </w:tcPr>
          <w:p w14:paraId="5B01CFCE">
            <w:pPr>
              <w:jc w:val="center"/>
              <w:outlineLvl w:val="9"/>
              <w:rPr>
                <w:rFonts w:hint="eastAsia" w:ascii="宋体" w:hAnsi="宋体" w:eastAsia="宋体" w:cs="宋体"/>
                <w:color w:val="auto"/>
                <w:sz w:val="21"/>
                <w:szCs w:val="21"/>
                <w:highlight w:val="none"/>
              </w:rPr>
            </w:pPr>
          </w:p>
        </w:tc>
        <w:tc>
          <w:tcPr>
            <w:tcW w:w="551" w:type="pct"/>
            <w:noWrap w:val="0"/>
            <w:vAlign w:val="center"/>
          </w:tcPr>
          <w:p w14:paraId="1A6CAB8F">
            <w:pPr>
              <w:jc w:val="center"/>
              <w:outlineLvl w:val="9"/>
              <w:rPr>
                <w:rFonts w:hint="eastAsia" w:ascii="宋体" w:hAnsi="宋体" w:eastAsia="宋体" w:cs="宋体"/>
                <w:color w:val="auto"/>
                <w:sz w:val="21"/>
                <w:szCs w:val="21"/>
                <w:highlight w:val="none"/>
              </w:rPr>
            </w:pPr>
          </w:p>
        </w:tc>
        <w:tc>
          <w:tcPr>
            <w:tcW w:w="557" w:type="pct"/>
            <w:gridSpan w:val="2"/>
            <w:noWrap w:val="0"/>
            <w:vAlign w:val="center"/>
          </w:tcPr>
          <w:p w14:paraId="4AC119F4">
            <w:pPr>
              <w:jc w:val="center"/>
              <w:outlineLvl w:val="9"/>
              <w:rPr>
                <w:rFonts w:hint="eastAsia" w:ascii="宋体" w:hAnsi="宋体" w:eastAsia="宋体" w:cs="宋体"/>
                <w:color w:val="auto"/>
                <w:sz w:val="21"/>
                <w:szCs w:val="21"/>
                <w:highlight w:val="none"/>
              </w:rPr>
            </w:pPr>
          </w:p>
        </w:tc>
        <w:tc>
          <w:tcPr>
            <w:tcW w:w="555" w:type="pct"/>
            <w:noWrap w:val="0"/>
            <w:vAlign w:val="center"/>
          </w:tcPr>
          <w:p w14:paraId="21ADBC91">
            <w:pPr>
              <w:jc w:val="center"/>
              <w:outlineLvl w:val="9"/>
              <w:rPr>
                <w:rFonts w:hint="eastAsia" w:ascii="宋体" w:hAnsi="宋体" w:eastAsia="宋体" w:cs="宋体"/>
                <w:color w:val="auto"/>
                <w:sz w:val="21"/>
                <w:szCs w:val="21"/>
                <w:highlight w:val="none"/>
              </w:rPr>
            </w:pPr>
          </w:p>
        </w:tc>
        <w:tc>
          <w:tcPr>
            <w:tcW w:w="555" w:type="pct"/>
            <w:noWrap w:val="0"/>
            <w:vAlign w:val="top"/>
          </w:tcPr>
          <w:p w14:paraId="4267B93B">
            <w:pPr>
              <w:jc w:val="center"/>
              <w:outlineLvl w:val="9"/>
              <w:rPr>
                <w:rFonts w:hint="eastAsia" w:ascii="宋体" w:hAnsi="宋体" w:eastAsia="宋体" w:cs="宋体"/>
                <w:color w:val="auto"/>
                <w:sz w:val="21"/>
                <w:szCs w:val="21"/>
                <w:highlight w:val="none"/>
              </w:rPr>
            </w:pPr>
          </w:p>
        </w:tc>
        <w:tc>
          <w:tcPr>
            <w:tcW w:w="554" w:type="pct"/>
            <w:noWrap w:val="0"/>
            <w:vAlign w:val="center"/>
          </w:tcPr>
          <w:p w14:paraId="67DA1E97">
            <w:pPr>
              <w:jc w:val="center"/>
              <w:outlineLvl w:val="9"/>
              <w:rPr>
                <w:rFonts w:hint="eastAsia" w:ascii="宋体" w:hAnsi="宋体" w:eastAsia="宋体" w:cs="宋体"/>
                <w:color w:val="auto"/>
                <w:sz w:val="21"/>
                <w:szCs w:val="21"/>
                <w:highlight w:val="none"/>
              </w:rPr>
            </w:pPr>
          </w:p>
        </w:tc>
        <w:tc>
          <w:tcPr>
            <w:tcW w:w="555" w:type="pct"/>
            <w:noWrap w:val="0"/>
            <w:vAlign w:val="center"/>
          </w:tcPr>
          <w:p w14:paraId="7185B9F5">
            <w:pPr>
              <w:jc w:val="center"/>
              <w:outlineLvl w:val="9"/>
              <w:rPr>
                <w:rFonts w:hint="eastAsia" w:ascii="宋体" w:hAnsi="宋体" w:eastAsia="宋体" w:cs="宋体"/>
                <w:color w:val="auto"/>
                <w:sz w:val="21"/>
                <w:szCs w:val="21"/>
                <w:highlight w:val="none"/>
              </w:rPr>
            </w:pPr>
          </w:p>
        </w:tc>
        <w:tc>
          <w:tcPr>
            <w:tcW w:w="557" w:type="pct"/>
            <w:noWrap w:val="0"/>
            <w:vAlign w:val="center"/>
          </w:tcPr>
          <w:p w14:paraId="751E1377">
            <w:pPr>
              <w:jc w:val="center"/>
              <w:outlineLvl w:val="9"/>
              <w:rPr>
                <w:rFonts w:hint="eastAsia" w:ascii="宋体" w:hAnsi="宋体" w:eastAsia="宋体" w:cs="宋体"/>
                <w:color w:val="auto"/>
                <w:sz w:val="21"/>
                <w:szCs w:val="21"/>
                <w:highlight w:val="none"/>
              </w:rPr>
            </w:pPr>
          </w:p>
        </w:tc>
      </w:tr>
      <w:tr w14:paraId="2F30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556" w:type="pct"/>
            <w:noWrap w:val="0"/>
            <w:vAlign w:val="center"/>
          </w:tcPr>
          <w:p w14:paraId="4E4D42B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556" w:type="pct"/>
            <w:noWrap w:val="0"/>
            <w:vAlign w:val="center"/>
          </w:tcPr>
          <w:p w14:paraId="3E531028">
            <w:pPr>
              <w:jc w:val="center"/>
              <w:outlineLvl w:val="9"/>
              <w:rPr>
                <w:rFonts w:hint="eastAsia" w:ascii="宋体" w:hAnsi="宋体" w:eastAsia="宋体" w:cs="宋体"/>
                <w:color w:val="auto"/>
                <w:sz w:val="21"/>
                <w:szCs w:val="21"/>
                <w:highlight w:val="none"/>
              </w:rPr>
            </w:pPr>
          </w:p>
        </w:tc>
        <w:tc>
          <w:tcPr>
            <w:tcW w:w="551" w:type="pct"/>
            <w:noWrap w:val="0"/>
            <w:vAlign w:val="center"/>
          </w:tcPr>
          <w:p w14:paraId="632F3CBF">
            <w:pPr>
              <w:jc w:val="center"/>
              <w:outlineLvl w:val="9"/>
              <w:rPr>
                <w:rFonts w:hint="eastAsia" w:ascii="宋体" w:hAnsi="宋体" w:eastAsia="宋体" w:cs="宋体"/>
                <w:color w:val="auto"/>
                <w:sz w:val="21"/>
                <w:szCs w:val="21"/>
                <w:highlight w:val="none"/>
              </w:rPr>
            </w:pPr>
          </w:p>
        </w:tc>
        <w:tc>
          <w:tcPr>
            <w:tcW w:w="557" w:type="pct"/>
            <w:gridSpan w:val="2"/>
            <w:noWrap w:val="0"/>
            <w:vAlign w:val="center"/>
          </w:tcPr>
          <w:p w14:paraId="467B83A2">
            <w:pPr>
              <w:jc w:val="center"/>
              <w:outlineLvl w:val="9"/>
              <w:rPr>
                <w:rFonts w:hint="eastAsia" w:ascii="宋体" w:hAnsi="宋体" w:eastAsia="宋体" w:cs="宋体"/>
                <w:color w:val="auto"/>
                <w:sz w:val="21"/>
                <w:szCs w:val="21"/>
                <w:highlight w:val="none"/>
              </w:rPr>
            </w:pPr>
          </w:p>
        </w:tc>
        <w:tc>
          <w:tcPr>
            <w:tcW w:w="555" w:type="pct"/>
            <w:noWrap w:val="0"/>
            <w:vAlign w:val="center"/>
          </w:tcPr>
          <w:p w14:paraId="40383C06">
            <w:pPr>
              <w:jc w:val="center"/>
              <w:outlineLvl w:val="9"/>
              <w:rPr>
                <w:rFonts w:hint="eastAsia" w:ascii="宋体" w:hAnsi="宋体" w:eastAsia="宋体" w:cs="宋体"/>
                <w:color w:val="auto"/>
                <w:sz w:val="21"/>
                <w:szCs w:val="21"/>
                <w:highlight w:val="none"/>
              </w:rPr>
            </w:pPr>
          </w:p>
        </w:tc>
        <w:tc>
          <w:tcPr>
            <w:tcW w:w="555" w:type="pct"/>
            <w:noWrap w:val="0"/>
            <w:vAlign w:val="top"/>
          </w:tcPr>
          <w:p w14:paraId="4F15952F">
            <w:pPr>
              <w:jc w:val="center"/>
              <w:outlineLvl w:val="9"/>
              <w:rPr>
                <w:rFonts w:hint="eastAsia" w:ascii="宋体" w:hAnsi="宋体" w:eastAsia="宋体" w:cs="宋体"/>
                <w:color w:val="auto"/>
                <w:sz w:val="21"/>
                <w:szCs w:val="21"/>
                <w:highlight w:val="none"/>
              </w:rPr>
            </w:pPr>
          </w:p>
        </w:tc>
        <w:tc>
          <w:tcPr>
            <w:tcW w:w="554" w:type="pct"/>
            <w:noWrap w:val="0"/>
            <w:vAlign w:val="center"/>
          </w:tcPr>
          <w:p w14:paraId="1F9CDE93">
            <w:pPr>
              <w:jc w:val="center"/>
              <w:outlineLvl w:val="9"/>
              <w:rPr>
                <w:rFonts w:hint="eastAsia" w:ascii="宋体" w:hAnsi="宋体" w:eastAsia="宋体" w:cs="宋体"/>
                <w:color w:val="auto"/>
                <w:sz w:val="21"/>
                <w:szCs w:val="21"/>
                <w:highlight w:val="none"/>
              </w:rPr>
            </w:pPr>
          </w:p>
        </w:tc>
        <w:tc>
          <w:tcPr>
            <w:tcW w:w="555" w:type="pct"/>
            <w:noWrap w:val="0"/>
            <w:vAlign w:val="center"/>
          </w:tcPr>
          <w:p w14:paraId="6A2D6F1F">
            <w:pPr>
              <w:jc w:val="center"/>
              <w:outlineLvl w:val="9"/>
              <w:rPr>
                <w:rFonts w:hint="eastAsia" w:ascii="宋体" w:hAnsi="宋体" w:eastAsia="宋体" w:cs="宋体"/>
                <w:color w:val="auto"/>
                <w:sz w:val="21"/>
                <w:szCs w:val="21"/>
                <w:highlight w:val="none"/>
              </w:rPr>
            </w:pPr>
          </w:p>
        </w:tc>
        <w:tc>
          <w:tcPr>
            <w:tcW w:w="557" w:type="pct"/>
            <w:noWrap w:val="0"/>
            <w:vAlign w:val="center"/>
          </w:tcPr>
          <w:p w14:paraId="20405F60">
            <w:pPr>
              <w:jc w:val="center"/>
              <w:outlineLvl w:val="9"/>
              <w:rPr>
                <w:rFonts w:hint="eastAsia" w:ascii="宋体" w:hAnsi="宋体" w:eastAsia="宋体" w:cs="宋体"/>
                <w:color w:val="auto"/>
                <w:sz w:val="21"/>
                <w:szCs w:val="21"/>
                <w:highlight w:val="none"/>
              </w:rPr>
            </w:pPr>
          </w:p>
        </w:tc>
      </w:tr>
    </w:tbl>
    <w:p w14:paraId="62FB3B65">
      <w:pPr>
        <w:spacing w:line="360" w:lineRule="auto"/>
        <w:ind w:left="424" w:hanging="424" w:hangingChars="201"/>
        <w:outlineLvl w:val="9"/>
        <w:rPr>
          <w:rFonts w:hint="eastAsia" w:ascii="宋体" w:hAnsi="宋体" w:eastAsia="宋体" w:cs="宋体"/>
          <w:b/>
          <w:color w:val="auto"/>
          <w:szCs w:val="21"/>
          <w:highlight w:val="none"/>
          <w:lang w:val="zh-CN"/>
        </w:rPr>
      </w:pPr>
    </w:p>
    <w:p w14:paraId="262739CD">
      <w:pPr>
        <w:spacing w:line="360" w:lineRule="auto"/>
        <w:ind w:left="424" w:hanging="424" w:hangingChars="201"/>
        <w:outlineLvl w:val="9"/>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资格业绩证明材料提交要求：</w:t>
      </w:r>
    </w:p>
    <w:p w14:paraId="51083232">
      <w:pPr>
        <w:spacing w:line="360" w:lineRule="auto"/>
        <w:ind w:left="422" w:hanging="424" w:hangingChars="201"/>
        <w:outlineLvl w:val="9"/>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（1）作为投标人资格条件证明的业绩放置在此处。</w:t>
      </w:r>
    </w:p>
    <w:p w14:paraId="50319C85">
      <w:pPr>
        <w:spacing w:line="360" w:lineRule="auto"/>
        <w:ind w:left="422" w:hanging="424" w:hangingChars="201"/>
        <w:outlineLvl w:val="9"/>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（2）业绩</w:t>
      </w:r>
      <w:r>
        <w:rPr>
          <w:rFonts w:hint="eastAsia" w:ascii="宋体" w:hAnsi="宋体" w:eastAsia="宋体" w:cs="宋体"/>
          <w:b/>
          <w:bCs/>
          <w:color w:val="auto"/>
          <w:kern w:val="0"/>
          <w:szCs w:val="21"/>
          <w:highlight w:val="none"/>
        </w:rPr>
        <w:t>须同时提供</w:t>
      </w:r>
      <w:r>
        <w:rPr>
          <w:rFonts w:hint="eastAsia" w:ascii="宋体" w:hAnsi="宋体" w:eastAsia="宋体" w:cs="宋体"/>
          <w:b/>
          <w:bCs/>
          <w:color w:val="auto"/>
          <w:kern w:val="0"/>
          <w:szCs w:val="21"/>
          <w:highlight w:val="none"/>
          <w:lang w:val="en-US" w:eastAsia="zh-CN"/>
        </w:rPr>
        <w:t>①</w:t>
      </w:r>
      <w:r>
        <w:rPr>
          <w:rFonts w:hint="eastAsia" w:ascii="宋体" w:hAnsi="宋体" w:eastAsia="宋体" w:cs="宋体"/>
          <w:b/>
          <w:bCs/>
          <w:color w:val="auto"/>
          <w:kern w:val="0"/>
          <w:szCs w:val="21"/>
          <w:highlight w:val="none"/>
        </w:rPr>
        <w:t>保安服务合同</w:t>
      </w:r>
      <w:r>
        <w:rPr>
          <w:rFonts w:hint="eastAsia" w:ascii="宋体" w:hAnsi="宋体" w:eastAsia="宋体" w:cs="宋体"/>
          <w:b/>
          <w:bCs/>
          <w:color w:val="auto"/>
          <w:kern w:val="0"/>
          <w:szCs w:val="21"/>
          <w:highlight w:val="none"/>
          <w:lang w:val="en-US" w:eastAsia="zh-CN"/>
        </w:rPr>
        <w:t>扫描件</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②已服务的</w:t>
      </w:r>
      <w:r>
        <w:rPr>
          <w:rFonts w:hint="eastAsia" w:ascii="宋体" w:hAnsi="宋体" w:eastAsia="宋体" w:cs="宋体"/>
          <w:b/>
          <w:bCs/>
          <w:color w:val="auto"/>
          <w:kern w:val="0"/>
          <w:szCs w:val="21"/>
          <w:highlight w:val="none"/>
        </w:rPr>
        <w:t>任意一张发票</w:t>
      </w:r>
      <w:r>
        <w:rPr>
          <w:rFonts w:hint="eastAsia" w:ascii="宋体" w:hAnsi="宋体" w:eastAsia="宋体" w:cs="宋体"/>
          <w:b/>
          <w:bCs/>
          <w:color w:val="auto"/>
          <w:kern w:val="0"/>
          <w:szCs w:val="21"/>
          <w:highlight w:val="none"/>
          <w:lang w:val="en-US" w:eastAsia="zh-CN"/>
        </w:rPr>
        <w:t>扫描</w:t>
      </w:r>
      <w:r>
        <w:rPr>
          <w:rFonts w:hint="eastAsia" w:ascii="宋体" w:hAnsi="宋体" w:eastAsia="宋体" w:cs="宋体"/>
          <w:b/>
          <w:bCs/>
          <w:color w:val="auto"/>
          <w:kern w:val="0"/>
          <w:szCs w:val="21"/>
          <w:highlight w:val="none"/>
        </w:rPr>
        <w:t>件(发票开具日期须在本项目招标公告发布之日前)</w:t>
      </w:r>
      <w:r>
        <w:rPr>
          <w:rFonts w:hint="eastAsia" w:ascii="宋体" w:hAnsi="宋体" w:eastAsia="宋体" w:cs="宋体"/>
          <w:b/>
          <w:bCs w:val="0"/>
          <w:color w:val="auto"/>
          <w:szCs w:val="21"/>
          <w:highlight w:val="none"/>
          <w:lang w:val="zh-CN"/>
        </w:rPr>
        <w:t>。</w:t>
      </w:r>
    </w:p>
    <w:p w14:paraId="4A540BD6">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2" w:hanging="422" w:hangingChars="200"/>
        <w:jc w:val="left"/>
        <w:textAlignment w:val="auto"/>
        <w:outlineLvl w:val="9"/>
        <w:rPr>
          <w:rFonts w:hint="eastAsia" w:ascii="宋体" w:hAnsi="宋体" w:eastAsia="宋体" w:cs="宋体"/>
          <w:b/>
          <w:bCs/>
          <w:color w:val="auto"/>
          <w:szCs w:val="21"/>
          <w:highlight w:val="none"/>
          <w:lang w:val="zh-CN"/>
        </w:rPr>
      </w:pPr>
      <w:bookmarkStart w:id="597" w:name="_Toc20010"/>
      <w:bookmarkStart w:id="598" w:name="_Toc12931"/>
      <w:bookmarkStart w:id="599" w:name="_Toc24862"/>
      <w:r>
        <w:rPr>
          <w:rFonts w:hint="eastAsia" w:ascii="宋体" w:hAnsi="宋体" w:eastAsia="宋体" w:cs="宋体"/>
          <w:b/>
          <w:color w:val="auto"/>
          <w:szCs w:val="21"/>
          <w:highlight w:val="none"/>
          <w:lang w:val="zh-CN"/>
        </w:rPr>
        <w:t>（3）</w:t>
      </w:r>
      <w:bookmarkEnd w:id="597"/>
      <w:bookmarkEnd w:id="598"/>
      <w:bookmarkEnd w:id="599"/>
      <w:r>
        <w:rPr>
          <w:rFonts w:hint="eastAsia" w:ascii="宋体" w:hAnsi="宋体" w:eastAsia="宋体" w:cs="宋体"/>
          <w:b/>
          <w:bCs/>
          <w:color w:val="auto"/>
          <w:szCs w:val="21"/>
          <w:highlight w:val="none"/>
          <w:lang w:val="zh-CN"/>
        </w:rPr>
        <w:t>合同必须能反映资格条件（合同签订日期为202</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val="zh-CN"/>
        </w:rPr>
        <w:t>年1月1日或以后，合同服务内容必须</w:t>
      </w:r>
      <w:r>
        <w:rPr>
          <w:rFonts w:hint="eastAsia" w:ascii="宋体" w:hAnsi="宋体" w:eastAsia="宋体" w:cs="宋体"/>
          <w:b/>
          <w:bCs/>
          <w:color w:val="auto"/>
          <w:szCs w:val="21"/>
          <w:highlight w:val="none"/>
        </w:rPr>
        <w:t>包含保安服务</w:t>
      </w:r>
      <w:r>
        <w:rPr>
          <w:rFonts w:hint="eastAsia" w:ascii="宋体" w:hAnsi="宋体" w:eastAsia="宋体" w:cs="宋体"/>
          <w:b/>
          <w:bCs/>
          <w:color w:val="auto"/>
          <w:szCs w:val="21"/>
          <w:highlight w:val="none"/>
          <w:lang w:val="zh-CN"/>
        </w:rPr>
        <w:t>），否则，需同时提供合同买方出具的书面补充说明文件扫描件作为证明文件（需加盖合同买方公章）。</w:t>
      </w:r>
    </w:p>
    <w:p w14:paraId="23F12750">
      <w:pPr>
        <w:pStyle w:val="45"/>
        <w:outlineLvl w:val="9"/>
        <w:rPr>
          <w:rFonts w:hint="eastAsia" w:ascii="宋体" w:hAnsi="宋体" w:eastAsia="宋体" w:cs="宋体"/>
          <w:color w:val="auto"/>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）如果投标人提供含保安服务的物业管理等项目业绩，也予认可。</w:t>
      </w:r>
    </w:p>
    <w:p w14:paraId="4E554C2C">
      <w:pPr>
        <w:tabs>
          <w:tab w:val="left" w:pos="567"/>
        </w:tabs>
        <w:autoSpaceDE w:val="0"/>
        <w:autoSpaceDN w:val="0"/>
        <w:adjustRightInd w:val="0"/>
        <w:spacing w:line="360" w:lineRule="auto"/>
        <w:ind w:left="422" w:leftChars="0" w:hanging="422" w:hangingChars="200"/>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74E76248">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38BBC272">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bookmarkStart w:id="600" w:name="_Toc8121"/>
      <w:bookmarkStart w:id="601" w:name="_Toc7508"/>
      <w:bookmarkStart w:id="602" w:name="_Toc21843"/>
      <w:r>
        <w:rPr>
          <w:rFonts w:hint="eastAsia" w:ascii="宋体" w:hAnsi="宋体" w:eastAsia="宋体" w:cs="宋体"/>
          <w:b/>
          <w:color w:val="auto"/>
          <w:kern w:val="0"/>
          <w:sz w:val="30"/>
          <w:szCs w:val="30"/>
          <w:highlight w:val="none"/>
          <w:lang w:val="en-US" w:eastAsia="zh-CN"/>
        </w:rPr>
        <w:t xml:space="preserve">4.5 </w:t>
      </w:r>
      <w:r>
        <w:rPr>
          <w:rFonts w:hint="eastAsia" w:ascii="宋体" w:hAnsi="宋体" w:eastAsia="宋体" w:cs="宋体"/>
          <w:b/>
          <w:color w:val="auto"/>
          <w:kern w:val="0"/>
          <w:sz w:val="30"/>
          <w:szCs w:val="30"/>
          <w:highlight w:val="none"/>
        </w:rPr>
        <w:t>投标人须具有公安机关核发并在有效期内的《保安服务许可证》，非广东省内注册的投标人在东莞市从事保安服务的应</w:t>
      </w:r>
      <w:r>
        <w:rPr>
          <w:rFonts w:hint="eastAsia" w:ascii="宋体" w:hAnsi="宋体" w:eastAsia="宋体" w:cs="宋体"/>
          <w:b/>
          <w:color w:val="auto"/>
          <w:kern w:val="0"/>
          <w:sz w:val="30"/>
          <w:szCs w:val="30"/>
          <w:highlight w:val="none"/>
          <w:lang w:val="en-US" w:eastAsia="zh-CN"/>
        </w:rPr>
        <w:t>同时</w:t>
      </w:r>
      <w:r>
        <w:rPr>
          <w:rFonts w:hint="eastAsia" w:ascii="宋体" w:hAnsi="宋体" w:eastAsia="宋体" w:cs="宋体"/>
          <w:b/>
          <w:color w:val="auto"/>
          <w:kern w:val="0"/>
          <w:sz w:val="30"/>
          <w:szCs w:val="30"/>
          <w:highlight w:val="none"/>
        </w:rPr>
        <w:t>提供东莞市公安局出具的保安从业单位备案回执单</w:t>
      </w:r>
    </w:p>
    <w:p w14:paraId="546BE6DF">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0D3C50C8">
      <w:pPr>
        <w:tabs>
          <w:tab w:val="left" w:pos="567"/>
        </w:tabs>
        <w:autoSpaceDE w:val="0"/>
        <w:autoSpaceDN w:val="0"/>
        <w:adjustRightInd w:val="0"/>
        <w:spacing w:line="360" w:lineRule="auto"/>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color w:val="auto"/>
          <w:kern w:val="0"/>
          <w:sz w:val="30"/>
          <w:szCs w:val="30"/>
          <w:highlight w:val="none"/>
          <w:lang w:val="en-US" w:eastAsia="zh-CN"/>
        </w:rPr>
        <w:t xml:space="preserve">4.6 </w:t>
      </w:r>
      <w:r>
        <w:rPr>
          <w:rFonts w:hint="eastAsia" w:ascii="宋体" w:hAnsi="宋体" w:eastAsia="宋体" w:cs="宋体"/>
          <w:b/>
          <w:color w:val="auto"/>
          <w:kern w:val="0"/>
          <w:sz w:val="30"/>
          <w:szCs w:val="30"/>
          <w:highlight w:val="none"/>
        </w:rPr>
        <w:t>最近3年投标人牵涉的其他（失信和违法）处罚说明格式</w:t>
      </w:r>
      <w:bookmarkEnd w:id="592"/>
      <w:bookmarkEnd w:id="593"/>
      <w:bookmarkEnd w:id="594"/>
      <w:bookmarkEnd w:id="595"/>
      <w:bookmarkEnd w:id="596"/>
      <w:bookmarkEnd w:id="600"/>
      <w:bookmarkEnd w:id="601"/>
      <w:bookmarkEnd w:id="602"/>
    </w:p>
    <w:p w14:paraId="2012BCBE">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329D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577D6023">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31C834C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1FF5E7F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36188D3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017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494A61D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65529F0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676EEAF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1E946EA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562A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1C357F5A">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0C493C4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2C2B935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65D5738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71F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17DEB922">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037B702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6A7B861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09CE688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38FFCE9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0A32FD30">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w:t>
      </w:r>
      <w:r>
        <w:rPr>
          <w:rFonts w:hint="eastAsia" w:ascii="宋体" w:hAnsi="宋体" w:eastAsia="宋体" w:cs="宋体"/>
          <w:color w:val="auto"/>
          <w:kern w:val="0"/>
          <w:szCs w:val="21"/>
          <w:highlight w:val="none"/>
          <w:lang w:eastAsia="zh-CN"/>
        </w:rPr>
        <w:t>扫描件</w:t>
      </w:r>
      <w:r>
        <w:rPr>
          <w:rFonts w:hint="eastAsia" w:ascii="宋体" w:hAnsi="宋体" w:eastAsia="宋体" w:cs="宋体"/>
          <w:color w:val="auto"/>
          <w:kern w:val="0"/>
          <w:szCs w:val="21"/>
          <w:highlight w:val="none"/>
        </w:rPr>
        <w:t>；若出现相关处罚的处罚期满,但处罚公示没有及时更新的情况,投标人须提供相关材料(</w:t>
      </w:r>
      <w:r>
        <w:rPr>
          <w:rFonts w:hint="eastAsia" w:ascii="宋体" w:hAnsi="宋体" w:eastAsia="宋体" w:cs="宋体"/>
          <w:color w:val="auto"/>
          <w:kern w:val="0"/>
          <w:szCs w:val="21"/>
          <w:highlight w:val="none"/>
          <w:lang w:eastAsia="zh-CN"/>
        </w:rPr>
        <w:t>扫描件</w:t>
      </w:r>
      <w:r>
        <w:rPr>
          <w:rFonts w:hint="eastAsia" w:ascii="宋体" w:hAnsi="宋体" w:eastAsia="宋体" w:cs="宋体"/>
          <w:color w:val="auto"/>
          <w:kern w:val="0"/>
          <w:szCs w:val="21"/>
          <w:highlight w:val="none"/>
        </w:rPr>
        <w:t>)佐证，需原件备查</w:t>
      </w:r>
      <w:r>
        <w:rPr>
          <w:rFonts w:hint="eastAsia" w:ascii="宋体" w:hAnsi="宋体" w:eastAsia="宋体" w:cs="宋体"/>
          <w:color w:val="auto"/>
          <w:szCs w:val="21"/>
          <w:highlight w:val="none"/>
          <w:lang w:val="zh-CN"/>
        </w:rPr>
        <w:t>。</w:t>
      </w:r>
    </w:p>
    <w:p w14:paraId="79F97BAF">
      <w:pPr>
        <w:autoSpaceDE w:val="0"/>
        <w:autoSpaceDN w:val="0"/>
        <w:adjustRightInd w:val="0"/>
        <w:ind w:right="-23" w:rightChars="-11"/>
        <w:jc w:val="left"/>
        <w:outlineLvl w:val="9"/>
        <w:rPr>
          <w:rFonts w:hint="eastAsia" w:ascii="宋体" w:hAnsi="宋体" w:eastAsia="宋体" w:cs="宋体"/>
          <w:b/>
          <w:bCs/>
          <w:color w:val="auto"/>
          <w:kern w:val="0"/>
          <w:szCs w:val="21"/>
          <w:highlight w:val="none"/>
          <w:lang w:val="zh-CN"/>
        </w:rPr>
      </w:pPr>
    </w:p>
    <w:p w14:paraId="2B9B5DD8">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p>
    <w:p w14:paraId="37BF4CD0">
      <w:pPr>
        <w:spacing w:line="360" w:lineRule="auto"/>
        <w:ind w:firstLine="494" w:firstLineChars="206"/>
        <w:outlineLvl w:val="9"/>
        <w:rPr>
          <w:rFonts w:hint="eastAsia" w:ascii="宋体" w:hAnsi="宋体" w:eastAsia="宋体" w:cs="宋体"/>
          <w:color w:val="auto"/>
          <w:kern w:val="0"/>
          <w:sz w:val="24"/>
          <w:szCs w:val="24"/>
          <w:highlight w:val="none"/>
        </w:rPr>
      </w:pPr>
    </w:p>
    <w:p w14:paraId="394A73CD">
      <w:pPr>
        <w:spacing w:line="360" w:lineRule="auto"/>
        <w:ind w:firstLine="494" w:firstLineChars="206"/>
        <w:outlineLvl w:val="9"/>
        <w:rPr>
          <w:rFonts w:hint="eastAsia" w:ascii="宋体" w:hAnsi="宋体" w:eastAsia="宋体" w:cs="宋体"/>
          <w:color w:val="auto"/>
          <w:kern w:val="0"/>
          <w:sz w:val="24"/>
          <w:szCs w:val="24"/>
          <w:highlight w:val="none"/>
        </w:rPr>
      </w:pPr>
    </w:p>
    <w:p w14:paraId="4C92DCD4">
      <w:pPr>
        <w:spacing w:line="360" w:lineRule="auto"/>
        <w:ind w:firstLine="494" w:firstLineChars="206"/>
        <w:outlineLvl w:val="9"/>
        <w:rPr>
          <w:rFonts w:hint="eastAsia" w:ascii="宋体" w:hAnsi="宋体" w:eastAsia="宋体" w:cs="宋体"/>
          <w:color w:val="auto"/>
          <w:kern w:val="0"/>
          <w:sz w:val="24"/>
          <w:szCs w:val="24"/>
          <w:highlight w:val="none"/>
        </w:rPr>
      </w:pPr>
    </w:p>
    <w:p w14:paraId="11BE9AD4">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bookmarkStart w:id="603" w:name="_Toc140596934"/>
      <w:bookmarkStart w:id="604" w:name="_Toc142508374"/>
      <w:bookmarkStart w:id="605" w:name="_Toc102860079"/>
      <w:bookmarkStart w:id="606" w:name="_Toc102860423"/>
      <w:bookmarkStart w:id="607" w:name="_Toc104991881"/>
      <w:bookmarkStart w:id="608" w:name="_Toc94107215"/>
      <w:bookmarkStart w:id="609" w:name="_Toc486167714"/>
      <w:bookmarkStart w:id="610" w:name="_Toc2031_WPSOffice_Level2"/>
      <w:bookmarkStart w:id="611" w:name="_Toc6412"/>
      <w:bookmarkStart w:id="612" w:name="_Toc533708126"/>
      <w:bookmarkStart w:id="613" w:name="_Toc1977731"/>
      <w:bookmarkStart w:id="614" w:name="_Toc30939"/>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3179698F">
      <w:pPr>
        <w:autoSpaceDE w:val="0"/>
        <w:autoSpaceDN w:val="0"/>
        <w:adjustRightInd w:val="0"/>
        <w:spacing w:line="360" w:lineRule="auto"/>
        <w:ind w:firstLine="3780" w:firstLineChars="1800"/>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4439BD57">
      <w:pPr>
        <w:autoSpaceDE w:val="0"/>
        <w:autoSpaceDN w:val="0"/>
        <w:adjustRightInd w:val="0"/>
        <w:spacing w:line="360" w:lineRule="auto"/>
        <w:jc w:val="center"/>
        <w:rPr>
          <w:rFonts w:hint="eastAsia" w:ascii="宋体" w:hAnsi="宋体" w:eastAsia="宋体" w:cs="宋体"/>
          <w:b/>
          <w:bCs/>
          <w:color w:val="auto"/>
          <w:szCs w:val="24"/>
          <w:highlight w:val="none"/>
          <w:lang w:val="zh-CN"/>
        </w:rPr>
      </w:pPr>
    </w:p>
    <w:p w14:paraId="5ACC3D99">
      <w:pPr>
        <w:autoSpaceDE w:val="0"/>
        <w:autoSpaceDN w:val="0"/>
        <w:adjustRightInd w:val="0"/>
        <w:spacing w:line="360" w:lineRule="auto"/>
        <w:jc w:val="center"/>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说明：由投标人使用投标人的企业数字证书电子签名。</w:t>
      </w:r>
    </w:p>
    <w:p w14:paraId="3474491F">
      <w:pPr>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14:paraId="166F013C">
      <w:pPr>
        <w:tabs>
          <w:tab w:val="left" w:pos="567"/>
        </w:tabs>
        <w:autoSpaceDE w:val="0"/>
        <w:autoSpaceDN w:val="0"/>
        <w:adjustRightInd w:val="0"/>
        <w:spacing w:line="360" w:lineRule="auto"/>
        <w:jc w:val="left"/>
        <w:outlineLvl w:val="9"/>
        <w:rPr>
          <w:rFonts w:hint="eastAsia" w:ascii="宋体" w:hAnsi="宋体" w:eastAsia="宋体" w:cs="宋体"/>
          <w:color w:val="auto"/>
          <w:kern w:val="0"/>
          <w:szCs w:val="21"/>
          <w:highlight w:val="none"/>
          <w:u w:val="single"/>
        </w:rPr>
      </w:pPr>
      <w:bookmarkStart w:id="615" w:name="_Toc17508"/>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kern w:val="0"/>
          <w:sz w:val="32"/>
          <w:szCs w:val="32"/>
          <w:highlight w:val="none"/>
        </w:rPr>
        <w:t>、投标人基本情况一览表</w:t>
      </w:r>
      <w:bookmarkEnd w:id="603"/>
      <w:bookmarkEnd w:id="604"/>
      <w:bookmarkEnd w:id="605"/>
      <w:bookmarkEnd w:id="606"/>
      <w:bookmarkEnd w:id="607"/>
      <w:bookmarkEnd w:id="608"/>
      <w:bookmarkEnd w:id="609"/>
      <w:bookmarkEnd w:id="610"/>
      <w:bookmarkEnd w:id="611"/>
      <w:bookmarkEnd w:id="612"/>
      <w:bookmarkEnd w:id="613"/>
      <w:bookmarkEnd w:id="614"/>
      <w:bookmarkEnd w:id="615"/>
    </w:p>
    <w:p w14:paraId="6C1542E5">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616" w:name="_Toc2773_WPSOffice_Level3"/>
      <w:r>
        <w:rPr>
          <w:rFonts w:hint="eastAsia" w:ascii="宋体" w:hAnsi="宋体" w:eastAsia="宋体" w:cs="宋体"/>
          <w:b/>
          <w:bCs/>
          <w:color w:val="auto"/>
          <w:sz w:val="30"/>
          <w:szCs w:val="30"/>
          <w:highlight w:val="none"/>
          <w:lang w:val="zh-CN"/>
        </w:rPr>
        <w:t>投标人基本情况一览表</w:t>
      </w:r>
      <w:bookmarkEnd w:id="616"/>
    </w:p>
    <w:p w14:paraId="615673A3">
      <w:pPr>
        <w:autoSpaceDE w:val="0"/>
        <w:autoSpaceDN w:val="0"/>
        <w:adjustRightInd w:val="0"/>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1C87983A">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4DD402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15DA2E27">
      <w:pPr>
        <w:autoSpaceDE w:val="0"/>
        <w:autoSpaceDN w:val="0"/>
        <w:adjustRightInd w:val="0"/>
        <w:spacing w:line="360" w:lineRule="auto"/>
        <w:ind w:firstLine="66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7D882369">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087776A7">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1819577F">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61A713E6">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31E2F64D">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B27C3FC">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6FCB69AC">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0A9EB448">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68D714A9">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5192709C">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2C9B744A">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04E8D776">
      <w:pPr>
        <w:autoSpaceDE w:val="0"/>
        <w:autoSpaceDN w:val="0"/>
        <w:adjustRightInd w:val="0"/>
        <w:spacing w:line="360" w:lineRule="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2755BE4E">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080B2272">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1AA184C1">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2EB01685">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68B0CB63">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74615867">
      <w:pPr>
        <w:autoSpaceDE w:val="0"/>
        <w:autoSpaceDN w:val="0"/>
        <w:adjustRightInd w:val="0"/>
        <w:spacing w:line="360" w:lineRule="auto"/>
        <w:ind w:left="836" w:leftChars="137" w:hanging="548" w:hangingChars="261"/>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（3）东莞市内设有分支机构情况介绍[应提供该分支机构的多证合一营业执照扫描件等证明材料]（若无前述分支机构的无需介绍）。</w:t>
      </w:r>
    </w:p>
    <w:p w14:paraId="7C224EA9">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71FD8D7B">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092BCF99">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595A2FF5">
      <w:pPr>
        <w:autoSpaceDE w:val="0"/>
        <w:autoSpaceDN w:val="0"/>
        <w:adjustRightInd w:val="0"/>
        <w:spacing w:line="360" w:lineRule="auto"/>
        <w:ind w:firstLine="3780" w:firstLineChars="1800"/>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5E09F64A">
      <w:pPr>
        <w:autoSpaceDE w:val="0"/>
        <w:autoSpaceDN w:val="0"/>
        <w:adjustRightInd w:val="0"/>
        <w:spacing w:line="360" w:lineRule="auto"/>
        <w:jc w:val="center"/>
        <w:rPr>
          <w:rFonts w:hint="eastAsia" w:ascii="宋体" w:hAnsi="宋体" w:eastAsia="宋体" w:cs="宋体"/>
          <w:b/>
          <w:bCs/>
          <w:color w:val="auto"/>
          <w:szCs w:val="24"/>
          <w:highlight w:val="none"/>
          <w:lang w:val="zh-CN"/>
        </w:rPr>
      </w:pPr>
    </w:p>
    <w:p w14:paraId="37B2CF9B">
      <w:pPr>
        <w:autoSpaceDE w:val="0"/>
        <w:autoSpaceDN w:val="0"/>
        <w:adjustRightInd w:val="0"/>
        <w:spacing w:line="360" w:lineRule="auto"/>
        <w:jc w:val="center"/>
        <w:rPr>
          <w:rFonts w:hint="eastAsia" w:ascii="宋体" w:hAnsi="宋体" w:eastAsia="宋体" w:cs="宋体"/>
          <w:color w:val="auto"/>
          <w:szCs w:val="24"/>
          <w:highlight w:val="none"/>
          <w:lang w:val="zh-CN"/>
        </w:rPr>
      </w:pPr>
      <w:r>
        <w:rPr>
          <w:rFonts w:hint="eastAsia" w:ascii="宋体" w:hAnsi="宋体" w:eastAsia="宋体" w:cs="宋体"/>
          <w:b/>
          <w:bCs/>
          <w:color w:val="auto"/>
          <w:szCs w:val="24"/>
          <w:highlight w:val="none"/>
          <w:lang w:val="zh-CN"/>
        </w:rPr>
        <w:t>说明：由投标人使用投标人的企业数字证书电子签名。</w:t>
      </w:r>
    </w:p>
    <w:p w14:paraId="391DC663">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17" w:name="_Toc102860080"/>
      <w:bookmarkStart w:id="618" w:name="_Toc104991882"/>
      <w:bookmarkStart w:id="619" w:name="_Toc10443"/>
      <w:bookmarkStart w:id="620" w:name="_Toc29014"/>
      <w:bookmarkStart w:id="621" w:name="_Toc94107216"/>
      <w:bookmarkStart w:id="622" w:name="_Toc142508375"/>
      <w:bookmarkStart w:id="623" w:name="_Toc4023"/>
      <w:bookmarkStart w:id="624" w:name="_Toc140596935"/>
      <w:bookmarkStart w:id="625" w:name="_Toc102860424"/>
      <w:bookmarkStart w:id="626" w:name="_Toc1977733"/>
      <w:bookmarkStart w:id="627" w:name="_Toc486167715"/>
      <w:bookmarkStart w:id="628" w:name="_Toc533708128"/>
      <w:bookmarkStart w:id="629" w:name="_Toc9051_WPSOffice_Level2"/>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lang w:val="zh-CN"/>
        </w:rPr>
        <w:t>、投标人财务状况表格式</w:t>
      </w:r>
      <w:bookmarkEnd w:id="617"/>
      <w:bookmarkEnd w:id="618"/>
      <w:bookmarkEnd w:id="619"/>
      <w:bookmarkEnd w:id="620"/>
      <w:bookmarkEnd w:id="621"/>
      <w:bookmarkEnd w:id="622"/>
      <w:bookmarkEnd w:id="623"/>
      <w:bookmarkEnd w:id="624"/>
      <w:bookmarkEnd w:id="625"/>
    </w:p>
    <w:p w14:paraId="61283F68">
      <w:pPr>
        <w:autoSpaceDE w:val="0"/>
        <w:autoSpaceDN w:val="0"/>
        <w:adjustRightIn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7C703577">
      <w:pPr>
        <w:autoSpaceDE w:val="0"/>
        <w:autoSpaceDN w:val="0"/>
        <w:adjustRightInd w:val="0"/>
        <w:spacing w:line="360" w:lineRule="auto"/>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7887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A53661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29C6A96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276F623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55CB3FF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7DB9A89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1AC3E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3BB6E39">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2022</w:t>
            </w:r>
          </w:p>
        </w:tc>
        <w:tc>
          <w:tcPr>
            <w:tcW w:w="1944" w:type="dxa"/>
            <w:vAlign w:val="center"/>
          </w:tcPr>
          <w:p w14:paraId="22F585E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18CAE71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vAlign w:val="center"/>
          </w:tcPr>
          <w:p w14:paraId="1EA6F63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4CAB606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FA5D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87AAB4A">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2023</w:t>
            </w:r>
          </w:p>
        </w:tc>
        <w:tc>
          <w:tcPr>
            <w:tcW w:w="1944" w:type="dxa"/>
            <w:vAlign w:val="center"/>
          </w:tcPr>
          <w:p w14:paraId="7024DE7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6420D0E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5197D03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213B298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23ED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EC6D276">
            <w:pPr>
              <w:autoSpaceDE w:val="0"/>
              <w:autoSpaceDN w:val="0"/>
              <w:adjustRightInd w:val="0"/>
              <w:spacing w:line="360" w:lineRule="auto"/>
              <w:jc w:val="center"/>
              <w:outlineLvl w:val="9"/>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2024</w:t>
            </w:r>
          </w:p>
        </w:tc>
        <w:tc>
          <w:tcPr>
            <w:tcW w:w="1944" w:type="dxa"/>
            <w:vAlign w:val="center"/>
          </w:tcPr>
          <w:p w14:paraId="5D8B756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1237562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2FCD030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0BD5386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5543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1471D1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4CD2B7B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1F90CF6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57B99374">
      <w:pPr>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06CBA6FA">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1E73E1FD">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p>
    <w:p w14:paraId="72CD03FC">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p>
    <w:p w14:paraId="0796B05C">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6F83FAAE">
      <w:pPr>
        <w:autoSpaceDE w:val="0"/>
        <w:autoSpaceDN w:val="0"/>
        <w:adjustRightInd w:val="0"/>
        <w:spacing w:line="360" w:lineRule="auto"/>
        <w:ind w:firstLine="3780" w:firstLineChars="1800"/>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7BE6DDA2">
      <w:pPr>
        <w:autoSpaceDE w:val="0"/>
        <w:autoSpaceDN w:val="0"/>
        <w:adjustRightInd w:val="0"/>
        <w:spacing w:line="360" w:lineRule="auto"/>
        <w:jc w:val="center"/>
        <w:rPr>
          <w:rFonts w:hint="eastAsia" w:ascii="宋体" w:hAnsi="宋体" w:eastAsia="宋体" w:cs="宋体"/>
          <w:b/>
          <w:bCs/>
          <w:color w:val="auto"/>
          <w:szCs w:val="24"/>
          <w:highlight w:val="none"/>
          <w:lang w:val="zh-CN"/>
        </w:rPr>
      </w:pPr>
    </w:p>
    <w:p w14:paraId="59FC78A7">
      <w:pPr>
        <w:autoSpaceDE w:val="0"/>
        <w:autoSpaceDN w:val="0"/>
        <w:adjustRightInd w:val="0"/>
        <w:spacing w:line="360" w:lineRule="auto"/>
        <w:jc w:val="center"/>
        <w:outlineLvl w:val="9"/>
        <w:rPr>
          <w:rFonts w:hint="eastAsia"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b/>
          <w:bCs/>
          <w:color w:val="auto"/>
          <w:szCs w:val="24"/>
          <w:highlight w:val="none"/>
          <w:lang w:val="zh-CN"/>
        </w:rPr>
        <w:t>说明：由投标人使用投标人的企业数字证书电子签名。</w:t>
      </w:r>
    </w:p>
    <w:bookmarkEnd w:id="626"/>
    <w:bookmarkEnd w:id="627"/>
    <w:bookmarkEnd w:id="628"/>
    <w:bookmarkEnd w:id="629"/>
    <w:p w14:paraId="7EA62378">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lang w:val="zh-CN"/>
        </w:rPr>
      </w:pPr>
      <w:bookmarkStart w:id="630" w:name="_Toc533708130"/>
      <w:bookmarkStart w:id="631" w:name="_Toc140596936"/>
      <w:bookmarkStart w:id="632" w:name="_Toc94107217"/>
      <w:bookmarkStart w:id="633" w:name="_Toc333"/>
      <w:bookmarkStart w:id="634" w:name="_Toc26821"/>
      <w:bookmarkStart w:id="635" w:name="_Toc102860425"/>
      <w:bookmarkStart w:id="636" w:name="_Toc739_WPSOffice_Level2"/>
      <w:bookmarkStart w:id="637" w:name="_Toc104991883"/>
      <w:bookmarkStart w:id="638" w:name="_Toc17995"/>
      <w:bookmarkStart w:id="639" w:name="_Toc486167716"/>
      <w:bookmarkStart w:id="640" w:name="_Toc102860081"/>
      <w:bookmarkStart w:id="641" w:name="_Toc142508376"/>
      <w:bookmarkStart w:id="642" w:name="_Toc1977736"/>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lang w:val="zh-CN"/>
        </w:rPr>
        <w:t>、合同条款偏离表格式</w:t>
      </w:r>
      <w:bookmarkEnd w:id="630"/>
      <w:bookmarkEnd w:id="631"/>
      <w:bookmarkEnd w:id="632"/>
      <w:bookmarkEnd w:id="633"/>
      <w:bookmarkEnd w:id="634"/>
      <w:bookmarkEnd w:id="635"/>
      <w:bookmarkEnd w:id="636"/>
      <w:bookmarkEnd w:id="637"/>
      <w:bookmarkEnd w:id="638"/>
      <w:bookmarkEnd w:id="639"/>
      <w:bookmarkEnd w:id="640"/>
      <w:bookmarkEnd w:id="641"/>
      <w:bookmarkEnd w:id="642"/>
    </w:p>
    <w:p w14:paraId="4BBFD921">
      <w:pPr>
        <w:autoSpaceDE w:val="0"/>
        <w:autoSpaceDN w:val="0"/>
        <w:adjustRightInd w:val="0"/>
        <w:spacing w:line="360" w:lineRule="auto"/>
        <w:jc w:val="center"/>
        <w:outlineLvl w:val="9"/>
        <w:rPr>
          <w:rFonts w:hint="eastAsia" w:ascii="宋体" w:hAnsi="宋体" w:eastAsia="宋体" w:cs="宋体"/>
          <w:b/>
          <w:bCs/>
          <w:color w:val="auto"/>
          <w:kern w:val="0"/>
          <w:sz w:val="28"/>
          <w:szCs w:val="30"/>
          <w:highlight w:val="none"/>
          <w:lang w:val="zh-CN"/>
        </w:rPr>
      </w:pPr>
      <w:bookmarkStart w:id="643" w:name="_Toc26412_WPSOffice_Level3"/>
      <w:r>
        <w:rPr>
          <w:rFonts w:hint="eastAsia" w:ascii="宋体" w:hAnsi="宋体" w:eastAsia="宋体" w:cs="宋体"/>
          <w:b/>
          <w:bCs/>
          <w:color w:val="auto"/>
          <w:kern w:val="0"/>
          <w:sz w:val="28"/>
          <w:szCs w:val="30"/>
          <w:highlight w:val="none"/>
          <w:lang w:val="zh-CN"/>
        </w:rPr>
        <w:t>东莞市水务集团供水有限公司2025-2027年度保安服务采购项目合同条款偏离表</w:t>
      </w:r>
      <w:bookmarkEnd w:id="643"/>
    </w:p>
    <w:tbl>
      <w:tblPr>
        <w:tblStyle w:val="3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328"/>
        <w:gridCol w:w="2852"/>
        <w:gridCol w:w="1254"/>
        <w:gridCol w:w="3290"/>
      </w:tblGrid>
      <w:tr w14:paraId="2F76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91" w:type="pct"/>
            <w:vMerge w:val="restart"/>
            <w:vAlign w:val="center"/>
          </w:tcPr>
          <w:p w14:paraId="445BC0B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60" w:type="pct"/>
            <w:gridSpan w:val="2"/>
            <w:vAlign w:val="center"/>
          </w:tcPr>
          <w:p w14:paraId="3AE7586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2348" w:type="pct"/>
            <w:gridSpan w:val="2"/>
            <w:vAlign w:val="center"/>
          </w:tcPr>
          <w:p w14:paraId="72E12F7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33B0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1" w:type="pct"/>
            <w:vMerge w:val="continue"/>
            <w:vAlign w:val="center"/>
          </w:tcPr>
          <w:p w14:paraId="21F10A0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686" w:type="pct"/>
            <w:vAlign w:val="center"/>
          </w:tcPr>
          <w:p w14:paraId="5EB2DC9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1473" w:type="pct"/>
            <w:vAlign w:val="center"/>
          </w:tcPr>
          <w:p w14:paraId="106C068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648" w:type="pct"/>
            <w:vAlign w:val="center"/>
          </w:tcPr>
          <w:p w14:paraId="285C073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1699" w:type="pct"/>
            <w:vAlign w:val="center"/>
          </w:tcPr>
          <w:p w14:paraId="3D31D98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0054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0C71453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86" w:type="pct"/>
            <w:vAlign w:val="center"/>
          </w:tcPr>
          <w:p w14:paraId="65ACC77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w:t>
            </w:r>
          </w:p>
        </w:tc>
        <w:tc>
          <w:tcPr>
            <w:tcW w:w="1473" w:type="pct"/>
            <w:vAlign w:val="center"/>
          </w:tcPr>
          <w:p w14:paraId="006FF511">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项目概况</w:t>
            </w:r>
          </w:p>
        </w:tc>
        <w:tc>
          <w:tcPr>
            <w:tcW w:w="648" w:type="pct"/>
            <w:vAlign w:val="center"/>
          </w:tcPr>
          <w:p w14:paraId="6D5A68D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5E2BE0C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851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7C507D6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86" w:type="pct"/>
            <w:vAlign w:val="center"/>
          </w:tcPr>
          <w:p w14:paraId="4A9A43DB">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w:t>
            </w:r>
          </w:p>
        </w:tc>
        <w:tc>
          <w:tcPr>
            <w:tcW w:w="1473" w:type="pct"/>
            <w:vAlign w:val="center"/>
          </w:tcPr>
          <w:p w14:paraId="03B77F18">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采购内容</w:t>
            </w:r>
          </w:p>
        </w:tc>
        <w:tc>
          <w:tcPr>
            <w:tcW w:w="648" w:type="pct"/>
            <w:vAlign w:val="center"/>
          </w:tcPr>
          <w:p w14:paraId="57CED8E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0FFA1EC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596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79078C3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86" w:type="pct"/>
            <w:vAlign w:val="center"/>
          </w:tcPr>
          <w:p w14:paraId="03FD0319">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w:t>
            </w:r>
          </w:p>
        </w:tc>
        <w:tc>
          <w:tcPr>
            <w:tcW w:w="1473" w:type="pct"/>
            <w:vAlign w:val="center"/>
          </w:tcPr>
          <w:p w14:paraId="4933C4C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保安服务质量要求</w:t>
            </w:r>
          </w:p>
        </w:tc>
        <w:tc>
          <w:tcPr>
            <w:tcW w:w="648" w:type="pct"/>
            <w:vAlign w:val="center"/>
          </w:tcPr>
          <w:p w14:paraId="66675F5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5EDD06C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A8C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0140AE2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86" w:type="pct"/>
            <w:vAlign w:val="center"/>
          </w:tcPr>
          <w:p w14:paraId="7CCCDA3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1473" w:type="pct"/>
            <w:vAlign w:val="center"/>
          </w:tcPr>
          <w:p w14:paraId="70E1CB0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服务具体要求</w:t>
            </w:r>
          </w:p>
        </w:tc>
        <w:tc>
          <w:tcPr>
            <w:tcW w:w="648" w:type="pct"/>
            <w:vAlign w:val="center"/>
          </w:tcPr>
          <w:p w14:paraId="0131898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48FC0D4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3AC2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4099B8C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86" w:type="pct"/>
            <w:vAlign w:val="center"/>
          </w:tcPr>
          <w:p w14:paraId="4C2E7C6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w:t>
            </w:r>
          </w:p>
        </w:tc>
        <w:tc>
          <w:tcPr>
            <w:tcW w:w="1473" w:type="pct"/>
            <w:vAlign w:val="center"/>
          </w:tcPr>
          <w:p w14:paraId="2BFC6C5C">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考核办法</w:t>
            </w:r>
          </w:p>
        </w:tc>
        <w:tc>
          <w:tcPr>
            <w:tcW w:w="648" w:type="pct"/>
            <w:vAlign w:val="center"/>
          </w:tcPr>
          <w:p w14:paraId="52E90EC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433CAD6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F45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762C2A8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86" w:type="pct"/>
            <w:vAlign w:val="center"/>
          </w:tcPr>
          <w:p w14:paraId="1C0E146F">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六、</w:t>
            </w:r>
          </w:p>
        </w:tc>
        <w:tc>
          <w:tcPr>
            <w:tcW w:w="1473" w:type="pct"/>
            <w:vAlign w:val="center"/>
          </w:tcPr>
          <w:p w14:paraId="14C7A5C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合同价款</w:t>
            </w:r>
          </w:p>
        </w:tc>
        <w:tc>
          <w:tcPr>
            <w:tcW w:w="648" w:type="pct"/>
            <w:vAlign w:val="center"/>
          </w:tcPr>
          <w:p w14:paraId="08A29F9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0085A5A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F23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3BE58DF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86" w:type="pct"/>
            <w:vAlign w:val="center"/>
          </w:tcPr>
          <w:p w14:paraId="3466D020">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七、</w:t>
            </w:r>
          </w:p>
        </w:tc>
        <w:tc>
          <w:tcPr>
            <w:tcW w:w="1473" w:type="pct"/>
            <w:vAlign w:val="center"/>
          </w:tcPr>
          <w:p w14:paraId="31DBE70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w:t>
            </w:r>
          </w:p>
        </w:tc>
        <w:tc>
          <w:tcPr>
            <w:tcW w:w="648" w:type="pct"/>
            <w:vAlign w:val="center"/>
          </w:tcPr>
          <w:p w14:paraId="1982491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7E3CA73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148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6ADA8D4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86" w:type="pct"/>
            <w:vAlign w:val="center"/>
          </w:tcPr>
          <w:p w14:paraId="1218F1D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八、</w:t>
            </w:r>
          </w:p>
        </w:tc>
        <w:tc>
          <w:tcPr>
            <w:tcW w:w="1473" w:type="pct"/>
            <w:vAlign w:val="center"/>
          </w:tcPr>
          <w:p w14:paraId="16BA727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648" w:type="pct"/>
            <w:vAlign w:val="center"/>
          </w:tcPr>
          <w:p w14:paraId="63A7FBA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2C1DFA8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4236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6612720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86" w:type="pct"/>
            <w:vAlign w:val="center"/>
          </w:tcPr>
          <w:p w14:paraId="3B1728B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九、</w:t>
            </w:r>
          </w:p>
        </w:tc>
        <w:tc>
          <w:tcPr>
            <w:tcW w:w="1473" w:type="pct"/>
            <w:vAlign w:val="center"/>
          </w:tcPr>
          <w:p w14:paraId="5981867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甲方权利和义务</w:t>
            </w:r>
          </w:p>
        </w:tc>
        <w:tc>
          <w:tcPr>
            <w:tcW w:w="648" w:type="pct"/>
            <w:vAlign w:val="center"/>
          </w:tcPr>
          <w:p w14:paraId="642C317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588483D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F35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635310E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86" w:type="pct"/>
            <w:vAlign w:val="center"/>
          </w:tcPr>
          <w:p w14:paraId="21DD3A1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w:t>
            </w:r>
          </w:p>
        </w:tc>
        <w:tc>
          <w:tcPr>
            <w:tcW w:w="1473" w:type="pct"/>
            <w:vAlign w:val="center"/>
          </w:tcPr>
          <w:p w14:paraId="2FAB777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乙方权利和义务</w:t>
            </w:r>
          </w:p>
        </w:tc>
        <w:tc>
          <w:tcPr>
            <w:tcW w:w="648" w:type="pct"/>
            <w:vAlign w:val="center"/>
          </w:tcPr>
          <w:p w14:paraId="299D7B3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6E4A69A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E44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1FF6F4A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86" w:type="pct"/>
            <w:vAlign w:val="center"/>
          </w:tcPr>
          <w:p w14:paraId="1A39F285">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十一、</w:t>
            </w:r>
          </w:p>
        </w:tc>
        <w:tc>
          <w:tcPr>
            <w:tcW w:w="1473" w:type="pct"/>
            <w:vAlign w:val="center"/>
          </w:tcPr>
          <w:p w14:paraId="123544F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648" w:type="pct"/>
            <w:vAlign w:val="center"/>
          </w:tcPr>
          <w:p w14:paraId="026EBB0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6BEDFB2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2F1C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321B30C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86" w:type="pct"/>
            <w:vAlign w:val="center"/>
          </w:tcPr>
          <w:p w14:paraId="0F06F0C1">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十二、</w:t>
            </w:r>
          </w:p>
        </w:tc>
        <w:tc>
          <w:tcPr>
            <w:tcW w:w="1473" w:type="pct"/>
            <w:vAlign w:val="center"/>
          </w:tcPr>
          <w:p w14:paraId="490E4FB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其他约定</w:t>
            </w:r>
          </w:p>
        </w:tc>
        <w:tc>
          <w:tcPr>
            <w:tcW w:w="648" w:type="pct"/>
            <w:vAlign w:val="center"/>
          </w:tcPr>
          <w:p w14:paraId="0F8D2EC4">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58A18D6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654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5327FBE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86" w:type="pct"/>
            <w:vAlign w:val="center"/>
          </w:tcPr>
          <w:p w14:paraId="19F07249">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十三、</w:t>
            </w:r>
          </w:p>
        </w:tc>
        <w:tc>
          <w:tcPr>
            <w:tcW w:w="1473" w:type="pct"/>
            <w:vAlign w:val="center"/>
          </w:tcPr>
          <w:p w14:paraId="74E10611">
            <w:pPr>
              <w:autoSpaceDE w:val="0"/>
              <w:autoSpaceDN w:val="0"/>
              <w:adjustRightInd w:val="0"/>
              <w:spacing w:line="40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不可抗力</w:t>
            </w:r>
          </w:p>
        </w:tc>
        <w:tc>
          <w:tcPr>
            <w:tcW w:w="648" w:type="pct"/>
            <w:vAlign w:val="center"/>
          </w:tcPr>
          <w:p w14:paraId="71157B11">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252F2649">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64FA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6AF645C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686" w:type="pct"/>
            <w:vAlign w:val="center"/>
          </w:tcPr>
          <w:p w14:paraId="16DB308E">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十四、</w:t>
            </w:r>
          </w:p>
        </w:tc>
        <w:tc>
          <w:tcPr>
            <w:tcW w:w="1473" w:type="pct"/>
            <w:vAlign w:val="center"/>
          </w:tcPr>
          <w:p w14:paraId="5A87F6E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648" w:type="pct"/>
            <w:vAlign w:val="center"/>
          </w:tcPr>
          <w:p w14:paraId="218E7A3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5AD5ED6A">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7896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11AA6B0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686" w:type="pct"/>
            <w:vAlign w:val="center"/>
          </w:tcPr>
          <w:p w14:paraId="2AC590F6">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十五、</w:t>
            </w:r>
          </w:p>
        </w:tc>
        <w:tc>
          <w:tcPr>
            <w:tcW w:w="1473" w:type="pct"/>
            <w:vAlign w:val="center"/>
          </w:tcPr>
          <w:p w14:paraId="65977D4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送达</w:t>
            </w:r>
          </w:p>
        </w:tc>
        <w:tc>
          <w:tcPr>
            <w:tcW w:w="648" w:type="pct"/>
            <w:vAlign w:val="center"/>
          </w:tcPr>
          <w:p w14:paraId="32000C0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49E1433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1CAF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2CBFB02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686" w:type="pct"/>
            <w:vAlign w:val="center"/>
          </w:tcPr>
          <w:p w14:paraId="3DBF919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十六、</w:t>
            </w:r>
          </w:p>
        </w:tc>
        <w:tc>
          <w:tcPr>
            <w:tcW w:w="1473" w:type="pct"/>
            <w:vAlign w:val="center"/>
          </w:tcPr>
          <w:p w14:paraId="424C907C">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补充说明</w:t>
            </w:r>
          </w:p>
        </w:tc>
        <w:tc>
          <w:tcPr>
            <w:tcW w:w="648" w:type="pct"/>
            <w:vAlign w:val="center"/>
          </w:tcPr>
          <w:p w14:paraId="7C38E1F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75192C1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r w14:paraId="02BD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06AC47BA">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686" w:type="pct"/>
            <w:vAlign w:val="center"/>
          </w:tcPr>
          <w:p w14:paraId="1603FF06">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w:t>
            </w:r>
          </w:p>
        </w:tc>
        <w:tc>
          <w:tcPr>
            <w:tcW w:w="1473" w:type="pct"/>
            <w:vAlign w:val="center"/>
          </w:tcPr>
          <w:p w14:paraId="71E53896">
            <w:pPr>
              <w:autoSpaceDE w:val="0"/>
              <w:autoSpaceDN w:val="0"/>
              <w:adjustRightInd w:val="0"/>
              <w:spacing w:line="400" w:lineRule="exact"/>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一、东莞市水务集团供水有限公司安保检查考核评分标准</w:t>
            </w:r>
          </w:p>
          <w:p w14:paraId="6F9D4A17">
            <w:pPr>
              <w:autoSpaceDE w:val="0"/>
              <w:autoSpaceDN w:val="0"/>
              <w:adjustRightInd w:val="0"/>
              <w:spacing w:line="400" w:lineRule="exact"/>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二、廉洁协议书</w:t>
            </w:r>
          </w:p>
        </w:tc>
        <w:tc>
          <w:tcPr>
            <w:tcW w:w="648" w:type="pct"/>
            <w:vAlign w:val="center"/>
          </w:tcPr>
          <w:p w14:paraId="7C7DE5F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c>
          <w:tcPr>
            <w:tcW w:w="1699" w:type="pct"/>
            <w:vAlign w:val="center"/>
          </w:tcPr>
          <w:p w14:paraId="3C3EB2D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p>
        </w:tc>
      </w:tr>
    </w:tbl>
    <w:p w14:paraId="4849FFDA">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351CE5A0">
      <w:pPr>
        <w:autoSpaceDE w:val="0"/>
        <w:autoSpaceDN w:val="0"/>
        <w:adjustRightInd w:val="0"/>
        <w:snapToGrid w:val="0"/>
        <w:spacing w:line="360" w:lineRule="auto"/>
        <w:ind w:left="166" w:leftChars="-101" w:hanging="378" w:hangingChars="18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AAA400D">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73436599">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01648AD5">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0B2EDC34">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4FE636DB">
      <w:pPr>
        <w:spacing w:line="360" w:lineRule="auto"/>
        <w:ind w:left="357" w:leftChars="-100" w:hanging="567" w:hangingChars="270"/>
        <w:outlineLvl w:val="9"/>
        <w:rPr>
          <w:rFonts w:hint="eastAsia" w:ascii="宋体" w:hAnsi="宋体" w:eastAsia="宋体" w:cs="宋体"/>
          <w:color w:val="auto"/>
          <w:szCs w:val="21"/>
          <w:highlight w:val="none"/>
        </w:rPr>
      </w:pPr>
    </w:p>
    <w:p w14:paraId="12E18C54">
      <w:pPr>
        <w:spacing w:line="360" w:lineRule="auto"/>
        <w:ind w:left="357" w:leftChars="-100" w:hanging="567" w:hangingChars="270"/>
        <w:outlineLvl w:val="9"/>
        <w:rPr>
          <w:rFonts w:hint="eastAsia" w:ascii="宋体" w:hAnsi="宋体" w:eastAsia="宋体" w:cs="宋体"/>
          <w:color w:val="auto"/>
          <w:szCs w:val="21"/>
          <w:highlight w:val="none"/>
        </w:rPr>
      </w:pPr>
    </w:p>
    <w:p w14:paraId="4E905423">
      <w:pPr>
        <w:spacing w:line="360" w:lineRule="auto"/>
        <w:ind w:left="357" w:leftChars="-100" w:hanging="567" w:hangingChars="270"/>
        <w:outlineLvl w:val="9"/>
        <w:rPr>
          <w:rFonts w:hint="eastAsia" w:ascii="宋体" w:hAnsi="宋体" w:eastAsia="宋体" w:cs="宋体"/>
          <w:color w:val="auto"/>
          <w:szCs w:val="21"/>
          <w:highlight w:val="none"/>
        </w:rPr>
      </w:pPr>
    </w:p>
    <w:p w14:paraId="29C8F856">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554671C1">
      <w:pPr>
        <w:autoSpaceDE w:val="0"/>
        <w:autoSpaceDN w:val="0"/>
        <w:adjustRightInd w:val="0"/>
        <w:spacing w:line="360" w:lineRule="auto"/>
        <w:ind w:firstLine="3780" w:firstLineChars="1800"/>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757D7563">
      <w:pPr>
        <w:autoSpaceDE w:val="0"/>
        <w:autoSpaceDN w:val="0"/>
        <w:adjustRightInd w:val="0"/>
        <w:spacing w:line="360" w:lineRule="auto"/>
        <w:jc w:val="center"/>
        <w:rPr>
          <w:rFonts w:hint="eastAsia" w:ascii="宋体" w:hAnsi="宋体" w:eastAsia="宋体" w:cs="宋体"/>
          <w:b/>
          <w:bCs/>
          <w:color w:val="auto"/>
          <w:szCs w:val="24"/>
          <w:highlight w:val="none"/>
          <w:lang w:val="zh-CN"/>
        </w:rPr>
      </w:pPr>
    </w:p>
    <w:p w14:paraId="6DF970B5">
      <w:pPr>
        <w:autoSpaceDE w:val="0"/>
        <w:autoSpaceDN w:val="0"/>
        <w:adjustRightInd w:val="0"/>
        <w:spacing w:line="360" w:lineRule="auto"/>
        <w:jc w:val="left"/>
        <w:rPr>
          <w:rFonts w:hint="eastAsia" w:ascii="宋体" w:hAnsi="宋体" w:eastAsia="宋体" w:cs="宋体"/>
          <w:b/>
          <w:color w:val="auto"/>
          <w:kern w:val="0"/>
          <w:sz w:val="32"/>
          <w:szCs w:val="32"/>
          <w:highlight w:val="none"/>
          <w:lang w:val="zh-CN" w:eastAsia="zh-CN"/>
        </w:rPr>
      </w:pPr>
      <w:r>
        <w:rPr>
          <w:rFonts w:hint="eastAsia" w:ascii="宋体" w:hAnsi="宋体" w:eastAsia="宋体" w:cs="宋体"/>
          <w:b/>
          <w:bCs/>
          <w:color w:val="auto"/>
          <w:szCs w:val="24"/>
          <w:highlight w:val="none"/>
          <w:lang w:val="zh-CN"/>
        </w:rPr>
        <w:t>说明：由投标人使用投标人的企业数字证书电子签名。</w:t>
      </w:r>
      <w:r>
        <w:rPr>
          <w:rFonts w:hint="eastAsia" w:ascii="宋体" w:hAnsi="宋体" w:eastAsia="宋体" w:cs="宋体"/>
          <w:b/>
          <w:bCs/>
          <w:color w:val="auto"/>
          <w:kern w:val="0"/>
          <w:sz w:val="30"/>
          <w:szCs w:val="30"/>
          <w:highlight w:val="none"/>
          <w:lang w:val="zh-CN"/>
        </w:rPr>
        <w:br w:type="page"/>
      </w:r>
      <w:bookmarkStart w:id="644" w:name="_Toc104991884"/>
      <w:bookmarkStart w:id="645" w:name="_Toc102860082"/>
      <w:bookmarkStart w:id="646" w:name="_Toc13179"/>
      <w:bookmarkStart w:id="647" w:name="_Toc140596937"/>
      <w:bookmarkStart w:id="648" w:name="_Toc94107218"/>
      <w:bookmarkStart w:id="649" w:name="_Toc102860426"/>
      <w:bookmarkStart w:id="650" w:name="_Toc29505"/>
      <w:bookmarkStart w:id="651" w:name="_Toc5473"/>
      <w:bookmarkStart w:id="652" w:name="_Toc142508377"/>
      <w:bookmarkStart w:id="653" w:name="_Toc486167717"/>
      <w:bookmarkStart w:id="654" w:name="_Toc27980_WPSOffice_Level2"/>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eastAsia="zh-CN"/>
        </w:rPr>
        <w:t>中标服务费承诺书格式</w:t>
      </w:r>
    </w:p>
    <w:p w14:paraId="49992407">
      <w:pPr>
        <w:spacing w:line="360" w:lineRule="auto"/>
        <w:jc w:val="center"/>
        <w:outlineLvl w:val="9"/>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中标服务费承诺书</w:t>
      </w:r>
    </w:p>
    <w:p w14:paraId="017B1C84">
      <w:pPr>
        <w:spacing w:line="360" w:lineRule="auto"/>
        <w:jc w:val="both"/>
        <w:outlineLvl w:val="9"/>
        <w:rPr>
          <w:rFonts w:hint="eastAsia" w:ascii="宋体" w:hAnsi="宋体" w:eastAsia="宋体" w:cs="宋体"/>
          <w:b/>
          <w:bCs/>
          <w:color w:val="auto"/>
          <w:kern w:val="2"/>
          <w:highlight w:val="none"/>
          <w:lang w:val="zh-CN"/>
        </w:rPr>
      </w:pPr>
    </w:p>
    <w:p w14:paraId="5808AECD">
      <w:pPr>
        <w:spacing w:line="360" w:lineRule="auto"/>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致：广东有德招标采购有限公司</w:t>
      </w:r>
    </w:p>
    <w:p w14:paraId="4C628CE3">
      <w:pPr>
        <w:spacing w:line="360" w:lineRule="auto"/>
        <w:ind w:right="893"/>
        <w:jc w:val="both"/>
        <w:outlineLvl w:val="9"/>
        <w:rPr>
          <w:rFonts w:hint="eastAsia" w:ascii="宋体" w:hAnsi="宋体" w:eastAsia="宋体" w:cs="宋体"/>
          <w:color w:val="auto"/>
          <w:kern w:val="2"/>
          <w:sz w:val="21"/>
          <w:szCs w:val="21"/>
          <w:highlight w:val="none"/>
          <w:lang w:val="zh-CN"/>
        </w:rPr>
      </w:pPr>
    </w:p>
    <w:p w14:paraId="3E8BAECC">
      <w:pPr>
        <w:tabs>
          <w:tab w:val="left" w:pos="-142"/>
        </w:tabs>
        <w:spacing w:line="360" w:lineRule="auto"/>
        <w:ind w:left="-31" w:leftChars="-15" w:right="18" w:firstLine="457" w:firstLineChars="218"/>
        <w:jc w:val="both"/>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在贵司代理的</w:t>
      </w:r>
      <w:r>
        <w:rPr>
          <w:rFonts w:hint="eastAsia" w:ascii="宋体" w:hAnsi="宋体" w:eastAsia="宋体" w:cs="宋体"/>
          <w:color w:val="auto"/>
          <w:szCs w:val="21"/>
          <w:highlight w:val="none"/>
          <w:lang w:val="zh-CN"/>
        </w:rPr>
        <w:t>东莞市水务集团供水有限公司2025-2027年度保安服务采购项目</w:t>
      </w:r>
      <w:r>
        <w:rPr>
          <w:rFonts w:hint="eastAsia" w:ascii="宋体" w:hAnsi="宋体" w:eastAsia="宋体" w:cs="宋体"/>
          <w:color w:val="auto"/>
          <w:kern w:val="2"/>
          <w:sz w:val="21"/>
          <w:szCs w:val="21"/>
          <w:highlight w:val="none"/>
          <w:lang w:val="zh-CN"/>
        </w:rPr>
        <w:t>（招标编号：</w:t>
      </w:r>
      <w:r>
        <w:rPr>
          <w:rFonts w:hint="eastAsia" w:ascii="宋体" w:hAnsi="宋体" w:eastAsia="宋体" w:cs="宋体"/>
          <w:color w:val="auto"/>
          <w:szCs w:val="21"/>
          <w:highlight w:val="none"/>
          <w:lang w:val="zh-CN"/>
        </w:rPr>
        <w:t xml:space="preserve">                                 </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highlight w:val="none"/>
          <w:lang w:val="zh-CN"/>
        </w:rPr>
        <w:t>招标中，我司如获中标，保证在领取中标通知书原件之</w:t>
      </w:r>
      <w:r>
        <w:rPr>
          <w:rFonts w:hint="eastAsia" w:ascii="宋体" w:hAnsi="宋体" w:eastAsia="宋体" w:cs="宋体"/>
          <w:color w:val="auto"/>
          <w:kern w:val="2"/>
          <w:sz w:val="21"/>
          <w:highlight w:val="none"/>
        </w:rPr>
        <w:t>前</w:t>
      </w:r>
      <w:r>
        <w:rPr>
          <w:rFonts w:hint="eastAsia" w:ascii="宋体" w:hAnsi="宋体" w:eastAsia="宋体" w:cs="宋体"/>
          <w:color w:val="auto"/>
          <w:kern w:val="2"/>
          <w:sz w:val="21"/>
          <w:highlight w:val="none"/>
          <w:lang w:val="zh-CN"/>
        </w:rPr>
        <w:t>按招标文件的规定向贵</w:t>
      </w:r>
      <w:r>
        <w:rPr>
          <w:rFonts w:hint="eastAsia" w:ascii="宋体" w:hAnsi="宋体" w:eastAsia="宋体" w:cs="宋体"/>
          <w:color w:val="auto"/>
          <w:kern w:val="2"/>
          <w:sz w:val="21"/>
          <w:szCs w:val="21"/>
          <w:highlight w:val="none"/>
          <w:lang w:val="zh-CN"/>
        </w:rPr>
        <w:t>司即广东有德招标采购有限公司指定的银行账号，一次性交纳中标服务费</w:t>
      </w:r>
      <w:r>
        <w:rPr>
          <w:rFonts w:hint="eastAsia" w:ascii="宋体" w:hAnsi="宋体" w:eastAsia="宋体" w:cs="宋体"/>
          <w:color w:val="auto"/>
          <w:kern w:val="2"/>
          <w:sz w:val="21"/>
          <w:highlight w:val="none"/>
          <w:lang w:val="zh-CN"/>
        </w:rPr>
        <w:t>。</w:t>
      </w:r>
    </w:p>
    <w:p w14:paraId="0251F286">
      <w:pPr>
        <w:spacing w:line="360" w:lineRule="auto"/>
        <w:ind w:right="893"/>
        <w:jc w:val="both"/>
        <w:outlineLvl w:val="9"/>
        <w:rPr>
          <w:rFonts w:hint="eastAsia" w:ascii="宋体" w:hAnsi="宋体" w:eastAsia="宋体" w:cs="宋体"/>
          <w:color w:val="auto"/>
          <w:kern w:val="2"/>
          <w:sz w:val="21"/>
          <w:szCs w:val="21"/>
          <w:highlight w:val="none"/>
          <w:lang w:val="zh-CN"/>
        </w:rPr>
      </w:pPr>
    </w:p>
    <w:p w14:paraId="6E22FD70">
      <w:pPr>
        <w:spacing w:line="360" w:lineRule="auto"/>
        <w:ind w:right="893" w:firstLine="480"/>
        <w:jc w:val="both"/>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特此承诺。</w:t>
      </w:r>
    </w:p>
    <w:p w14:paraId="0B6ED22A">
      <w:pPr>
        <w:spacing w:line="360" w:lineRule="auto"/>
        <w:ind w:right="893"/>
        <w:jc w:val="both"/>
        <w:outlineLvl w:val="9"/>
        <w:rPr>
          <w:rFonts w:hint="eastAsia" w:ascii="宋体" w:hAnsi="宋体" w:eastAsia="宋体" w:cs="宋体"/>
          <w:color w:val="auto"/>
          <w:kern w:val="2"/>
          <w:sz w:val="21"/>
          <w:highlight w:val="none"/>
          <w:lang w:val="zh-CN"/>
        </w:rPr>
      </w:pPr>
    </w:p>
    <w:p w14:paraId="78BF7711">
      <w:pPr>
        <w:spacing w:line="360" w:lineRule="auto"/>
        <w:ind w:right="893"/>
        <w:jc w:val="both"/>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地址：</w:t>
      </w:r>
      <w:r>
        <w:rPr>
          <w:rFonts w:hint="eastAsia" w:ascii="宋体" w:hAnsi="宋体" w:eastAsia="宋体" w:cs="宋体"/>
          <w:color w:val="auto"/>
          <w:kern w:val="2"/>
          <w:sz w:val="21"/>
          <w:highlight w:val="none"/>
          <w:u w:val="single"/>
          <w:lang w:val="zh-CN"/>
        </w:rPr>
        <w:t xml:space="preserve">                       </w:t>
      </w:r>
    </w:p>
    <w:p w14:paraId="11098D63">
      <w:pPr>
        <w:spacing w:line="360" w:lineRule="auto"/>
        <w:ind w:right="893"/>
        <w:jc w:val="both"/>
        <w:outlineLvl w:val="9"/>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 xml:space="preserve">电话： </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       传真： </w:t>
      </w:r>
      <w:r>
        <w:rPr>
          <w:rFonts w:hint="eastAsia" w:ascii="宋体" w:hAnsi="宋体" w:eastAsia="宋体" w:cs="宋体"/>
          <w:color w:val="auto"/>
          <w:kern w:val="2"/>
          <w:sz w:val="21"/>
          <w:highlight w:val="none"/>
          <w:u w:val="single"/>
          <w:lang w:val="zh-CN"/>
        </w:rPr>
        <w:t xml:space="preserve">                  </w:t>
      </w:r>
    </w:p>
    <w:p w14:paraId="526895EF">
      <w:pPr>
        <w:spacing w:line="360" w:lineRule="auto"/>
        <w:ind w:right="893"/>
        <w:jc w:val="both"/>
        <w:outlineLvl w:val="9"/>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 xml:space="preserve">邮箱： </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       邮编： </w:t>
      </w:r>
      <w:r>
        <w:rPr>
          <w:rFonts w:hint="eastAsia" w:ascii="宋体" w:hAnsi="宋体" w:eastAsia="宋体" w:cs="宋体"/>
          <w:color w:val="auto"/>
          <w:kern w:val="2"/>
          <w:sz w:val="21"/>
          <w:highlight w:val="none"/>
          <w:u w:val="single"/>
          <w:lang w:val="zh-CN"/>
        </w:rPr>
        <w:t xml:space="preserve">                  </w:t>
      </w:r>
    </w:p>
    <w:p w14:paraId="54F7F4C1">
      <w:pPr>
        <w:spacing w:line="360" w:lineRule="auto"/>
        <w:ind w:right="893"/>
        <w:jc w:val="both"/>
        <w:outlineLvl w:val="9"/>
        <w:rPr>
          <w:rFonts w:hint="eastAsia" w:ascii="宋体" w:hAnsi="宋体" w:eastAsia="宋体" w:cs="宋体"/>
          <w:color w:val="auto"/>
          <w:kern w:val="2"/>
          <w:sz w:val="21"/>
          <w:highlight w:val="none"/>
          <w:lang w:val="zh-CN"/>
        </w:rPr>
      </w:pPr>
    </w:p>
    <w:p w14:paraId="28B0B30C">
      <w:pPr>
        <w:pStyle w:val="45"/>
        <w:rPr>
          <w:rFonts w:hint="eastAsia" w:ascii="宋体" w:hAnsi="宋体" w:eastAsia="宋体" w:cs="宋体"/>
          <w:color w:val="auto"/>
          <w:highlight w:val="none"/>
          <w:lang w:val="zh-CN"/>
        </w:rPr>
      </w:pPr>
    </w:p>
    <w:p w14:paraId="1730779F">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7C86043C">
      <w:pPr>
        <w:autoSpaceDE w:val="0"/>
        <w:autoSpaceDN w:val="0"/>
        <w:adjustRightInd w:val="0"/>
        <w:spacing w:line="360" w:lineRule="auto"/>
        <w:ind w:firstLine="3780" w:firstLineChars="1800"/>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27A2DEA9">
      <w:pPr>
        <w:autoSpaceDE w:val="0"/>
        <w:autoSpaceDN w:val="0"/>
        <w:adjustRightInd w:val="0"/>
        <w:spacing w:line="360" w:lineRule="auto"/>
        <w:jc w:val="center"/>
        <w:rPr>
          <w:rFonts w:hint="eastAsia" w:ascii="宋体" w:hAnsi="宋体" w:eastAsia="宋体" w:cs="宋体"/>
          <w:b/>
          <w:bCs/>
          <w:color w:val="auto"/>
          <w:szCs w:val="24"/>
          <w:highlight w:val="none"/>
          <w:lang w:val="zh-CN"/>
        </w:rPr>
      </w:pPr>
    </w:p>
    <w:p w14:paraId="22AC1496">
      <w:pPr>
        <w:spacing w:line="360" w:lineRule="auto"/>
        <w:jc w:val="center"/>
        <w:outlineLvl w:val="9"/>
        <w:rPr>
          <w:rFonts w:hint="eastAsia" w:ascii="宋体" w:hAnsi="宋体" w:eastAsia="宋体" w:cs="宋体"/>
          <w:color w:val="auto"/>
          <w:kern w:val="2"/>
          <w:sz w:val="21"/>
          <w:highlight w:val="none"/>
          <w:lang w:val="zh-CN"/>
        </w:rPr>
      </w:pPr>
      <w:r>
        <w:rPr>
          <w:rFonts w:hint="eastAsia" w:ascii="宋体" w:hAnsi="宋体" w:eastAsia="宋体" w:cs="宋体"/>
          <w:b/>
          <w:bCs/>
          <w:color w:val="auto"/>
          <w:szCs w:val="24"/>
          <w:highlight w:val="none"/>
          <w:lang w:val="zh-CN"/>
        </w:rPr>
        <w:t>说明：由投标人使用投标人的企业数字证书电子签名。</w:t>
      </w:r>
    </w:p>
    <w:p w14:paraId="541D31C8">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p>
    <w:p w14:paraId="69095EE3">
      <w:pPr>
        <w:autoSpaceDE/>
        <w:autoSpaceDN/>
        <w:adjustRightInd/>
        <w:spacing w:line="24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44D1655">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644"/>
      <w:bookmarkEnd w:id="645"/>
      <w:bookmarkEnd w:id="646"/>
      <w:bookmarkEnd w:id="647"/>
      <w:bookmarkEnd w:id="648"/>
      <w:bookmarkEnd w:id="649"/>
      <w:bookmarkEnd w:id="650"/>
      <w:bookmarkEnd w:id="651"/>
      <w:bookmarkEnd w:id="652"/>
    </w:p>
    <w:p w14:paraId="51CCF834">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w:t>
      </w:r>
      <w:r>
        <w:rPr>
          <w:rFonts w:hint="eastAsia" w:ascii="宋体" w:hAnsi="宋体" w:eastAsia="宋体" w:cs="宋体"/>
          <w:b/>
          <w:bCs/>
          <w:color w:val="auto"/>
          <w:sz w:val="30"/>
          <w:szCs w:val="30"/>
          <w:highlight w:val="none"/>
          <w:lang w:val="en-US" w:eastAsia="zh-CN"/>
        </w:rPr>
        <w:t>2020</w:t>
      </w:r>
      <w:r>
        <w:rPr>
          <w:rFonts w:hint="eastAsia" w:ascii="宋体" w:hAnsi="宋体" w:eastAsia="宋体" w:cs="宋体"/>
          <w:b/>
          <w:bCs/>
          <w:color w:val="auto"/>
          <w:sz w:val="30"/>
          <w:szCs w:val="30"/>
          <w:highlight w:val="none"/>
          <w:lang w:val="zh-CN"/>
        </w:rPr>
        <w:t>年</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zh-CN"/>
        </w:rPr>
        <w:t>月</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zh-CN"/>
        </w:rPr>
        <w:t>日至今</w:t>
      </w:r>
      <w:r>
        <w:rPr>
          <w:rFonts w:hint="eastAsia" w:ascii="宋体" w:hAnsi="宋体" w:eastAsia="宋体" w:cs="宋体"/>
          <w:b/>
          <w:bCs/>
          <w:color w:val="auto"/>
          <w:sz w:val="30"/>
          <w:szCs w:val="30"/>
          <w:highlight w:val="none"/>
          <w:lang w:val="en-US" w:eastAsia="zh-CN"/>
        </w:rPr>
        <w:t>承接过</w:t>
      </w:r>
      <w:r>
        <w:rPr>
          <w:rFonts w:hint="eastAsia" w:ascii="宋体" w:hAnsi="宋体" w:eastAsia="宋体" w:cs="宋体"/>
          <w:b/>
          <w:bCs/>
          <w:color w:val="auto"/>
          <w:sz w:val="30"/>
          <w:szCs w:val="30"/>
          <w:highlight w:val="none"/>
          <w:lang w:val="zh-CN"/>
        </w:rPr>
        <w:t>的</w:t>
      </w:r>
      <w:r>
        <w:rPr>
          <w:rFonts w:hint="eastAsia" w:ascii="宋体" w:hAnsi="宋体" w:eastAsia="宋体" w:cs="宋体"/>
          <w:b/>
          <w:bCs/>
          <w:color w:val="auto"/>
          <w:sz w:val="30"/>
          <w:szCs w:val="30"/>
          <w:highlight w:val="none"/>
          <w:lang w:val="en-US" w:eastAsia="zh-CN"/>
        </w:rPr>
        <w:t>保安服务项目</w:t>
      </w:r>
      <w:r>
        <w:rPr>
          <w:rFonts w:hint="eastAsia" w:ascii="宋体" w:hAnsi="宋体" w:eastAsia="宋体" w:cs="宋体"/>
          <w:b/>
          <w:bCs/>
          <w:color w:val="auto"/>
          <w:sz w:val="30"/>
          <w:szCs w:val="30"/>
          <w:highlight w:val="none"/>
          <w:lang w:val="zh-CN"/>
        </w:rPr>
        <w:t>业绩表</w:t>
      </w:r>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15"/>
        <w:gridCol w:w="889"/>
        <w:gridCol w:w="889"/>
        <w:gridCol w:w="891"/>
        <w:gridCol w:w="891"/>
        <w:gridCol w:w="891"/>
        <w:gridCol w:w="1038"/>
        <w:gridCol w:w="891"/>
        <w:gridCol w:w="891"/>
        <w:gridCol w:w="892"/>
        <w:gridCol w:w="734"/>
      </w:tblGrid>
      <w:tr w14:paraId="03F3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noWrap w:val="0"/>
            <w:vAlign w:val="center"/>
          </w:tcPr>
          <w:p w14:paraId="53127E0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 w:type="pct"/>
            <w:noWrap w:val="0"/>
            <w:vAlign w:val="center"/>
          </w:tcPr>
          <w:p w14:paraId="59C9096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67" w:type="pct"/>
            <w:noWrap w:val="0"/>
            <w:vAlign w:val="center"/>
          </w:tcPr>
          <w:p w14:paraId="115E8D5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68" w:type="pct"/>
            <w:noWrap w:val="0"/>
            <w:vAlign w:val="center"/>
          </w:tcPr>
          <w:p w14:paraId="07DF2E9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68" w:type="pct"/>
            <w:noWrap w:val="0"/>
            <w:vAlign w:val="center"/>
          </w:tcPr>
          <w:p w14:paraId="7A72F5C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68" w:type="pct"/>
            <w:noWrap w:val="0"/>
            <w:vAlign w:val="center"/>
          </w:tcPr>
          <w:p w14:paraId="0649F34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45" w:type="pct"/>
            <w:noWrap w:val="0"/>
            <w:vAlign w:val="center"/>
          </w:tcPr>
          <w:p w14:paraId="7CE0C6EB">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68" w:type="pct"/>
            <w:noWrap w:val="0"/>
            <w:vAlign w:val="center"/>
          </w:tcPr>
          <w:p w14:paraId="076BA2F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68" w:type="pct"/>
            <w:noWrap w:val="0"/>
            <w:vAlign w:val="center"/>
          </w:tcPr>
          <w:p w14:paraId="3D557620">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68" w:type="pct"/>
            <w:noWrap w:val="0"/>
            <w:vAlign w:val="center"/>
          </w:tcPr>
          <w:p w14:paraId="37CA673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85" w:type="pct"/>
            <w:noWrap w:val="0"/>
            <w:vAlign w:val="center"/>
          </w:tcPr>
          <w:p w14:paraId="09BA88BB">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FAC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16E40E36">
            <w:pPr>
              <w:jc w:val="center"/>
              <w:outlineLvl w:val="9"/>
              <w:rPr>
                <w:rFonts w:hint="eastAsia" w:ascii="宋体" w:hAnsi="宋体" w:eastAsia="宋体" w:cs="宋体"/>
                <w:color w:val="auto"/>
                <w:sz w:val="21"/>
                <w:szCs w:val="21"/>
                <w:highlight w:val="none"/>
              </w:rPr>
            </w:pPr>
          </w:p>
        </w:tc>
        <w:tc>
          <w:tcPr>
            <w:tcW w:w="467" w:type="pct"/>
            <w:noWrap w:val="0"/>
            <w:vAlign w:val="center"/>
          </w:tcPr>
          <w:p w14:paraId="0EEEA381">
            <w:pPr>
              <w:jc w:val="center"/>
              <w:outlineLvl w:val="9"/>
              <w:rPr>
                <w:rFonts w:hint="eastAsia" w:ascii="宋体" w:hAnsi="宋体" w:eastAsia="宋体" w:cs="宋体"/>
                <w:color w:val="auto"/>
                <w:sz w:val="21"/>
                <w:szCs w:val="21"/>
                <w:highlight w:val="none"/>
              </w:rPr>
            </w:pPr>
          </w:p>
        </w:tc>
        <w:tc>
          <w:tcPr>
            <w:tcW w:w="467" w:type="pct"/>
            <w:noWrap w:val="0"/>
            <w:vAlign w:val="center"/>
          </w:tcPr>
          <w:p w14:paraId="4D001099">
            <w:pPr>
              <w:jc w:val="center"/>
              <w:outlineLvl w:val="9"/>
              <w:rPr>
                <w:rFonts w:hint="eastAsia" w:ascii="宋体" w:hAnsi="宋体" w:eastAsia="宋体" w:cs="宋体"/>
                <w:color w:val="auto"/>
                <w:sz w:val="21"/>
                <w:szCs w:val="21"/>
                <w:highlight w:val="none"/>
              </w:rPr>
            </w:pPr>
          </w:p>
        </w:tc>
        <w:tc>
          <w:tcPr>
            <w:tcW w:w="468" w:type="pct"/>
            <w:noWrap w:val="0"/>
            <w:vAlign w:val="center"/>
          </w:tcPr>
          <w:p w14:paraId="7024298C">
            <w:pPr>
              <w:jc w:val="center"/>
              <w:outlineLvl w:val="9"/>
              <w:rPr>
                <w:rFonts w:hint="eastAsia" w:ascii="宋体" w:hAnsi="宋体" w:eastAsia="宋体" w:cs="宋体"/>
                <w:color w:val="auto"/>
                <w:sz w:val="21"/>
                <w:szCs w:val="21"/>
                <w:highlight w:val="none"/>
              </w:rPr>
            </w:pPr>
          </w:p>
        </w:tc>
        <w:tc>
          <w:tcPr>
            <w:tcW w:w="468" w:type="pct"/>
            <w:noWrap w:val="0"/>
            <w:vAlign w:val="center"/>
          </w:tcPr>
          <w:p w14:paraId="66304265">
            <w:pPr>
              <w:jc w:val="center"/>
              <w:outlineLvl w:val="9"/>
              <w:rPr>
                <w:rFonts w:hint="eastAsia" w:ascii="宋体" w:hAnsi="宋体" w:eastAsia="宋体" w:cs="宋体"/>
                <w:color w:val="auto"/>
                <w:sz w:val="21"/>
                <w:szCs w:val="21"/>
                <w:highlight w:val="none"/>
              </w:rPr>
            </w:pPr>
          </w:p>
        </w:tc>
        <w:tc>
          <w:tcPr>
            <w:tcW w:w="468" w:type="pct"/>
            <w:noWrap w:val="0"/>
            <w:vAlign w:val="center"/>
          </w:tcPr>
          <w:p w14:paraId="261498E1">
            <w:pPr>
              <w:jc w:val="center"/>
              <w:outlineLvl w:val="9"/>
              <w:rPr>
                <w:rFonts w:hint="eastAsia" w:ascii="宋体" w:hAnsi="宋体" w:eastAsia="宋体" w:cs="宋体"/>
                <w:color w:val="auto"/>
                <w:sz w:val="21"/>
                <w:szCs w:val="21"/>
                <w:highlight w:val="none"/>
              </w:rPr>
            </w:pPr>
          </w:p>
        </w:tc>
        <w:tc>
          <w:tcPr>
            <w:tcW w:w="545" w:type="pct"/>
            <w:noWrap w:val="0"/>
            <w:vAlign w:val="center"/>
          </w:tcPr>
          <w:p w14:paraId="7187C892">
            <w:pPr>
              <w:jc w:val="center"/>
              <w:outlineLvl w:val="9"/>
              <w:rPr>
                <w:rFonts w:hint="eastAsia" w:ascii="宋体" w:hAnsi="宋体" w:eastAsia="宋体" w:cs="宋体"/>
                <w:color w:val="auto"/>
                <w:sz w:val="21"/>
                <w:szCs w:val="21"/>
                <w:highlight w:val="none"/>
              </w:rPr>
            </w:pPr>
          </w:p>
        </w:tc>
        <w:tc>
          <w:tcPr>
            <w:tcW w:w="468" w:type="pct"/>
            <w:noWrap w:val="0"/>
            <w:vAlign w:val="top"/>
          </w:tcPr>
          <w:p w14:paraId="35E6C729">
            <w:pPr>
              <w:jc w:val="center"/>
              <w:outlineLvl w:val="9"/>
              <w:rPr>
                <w:rFonts w:hint="eastAsia" w:ascii="宋体" w:hAnsi="宋体" w:eastAsia="宋体" w:cs="宋体"/>
                <w:color w:val="auto"/>
                <w:sz w:val="21"/>
                <w:szCs w:val="21"/>
                <w:highlight w:val="none"/>
              </w:rPr>
            </w:pPr>
          </w:p>
        </w:tc>
        <w:tc>
          <w:tcPr>
            <w:tcW w:w="468" w:type="pct"/>
            <w:noWrap w:val="0"/>
            <w:vAlign w:val="center"/>
          </w:tcPr>
          <w:p w14:paraId="6CFEB4C7">
            <w:pPr>
              <w:jc w:val="center"/>
              <w:outlineLvl w:val="9"/>
              <w:rPr>
                <w:rFonts w:hint="eastAsia" w:ascii="宋体" w:hAnsi="宋体" w:eastAsia="宋体" w:cs="宋体"/>
                <w:color w:val="auto"/>
                <w:sz w:val="21"/>
                <w:szCs w:val="21"/>
                <w:highlight w:val="none"/>
              </w:rPr>
            </w:pPr>
          </w:p>
        </w:tc>
        <w:tc>
          <w:tcPr>
            <w:tcW w:w="468" w:type="pct"/>
            <w:noWrap w:val="0"/>
            <w:vAlign w:val="center"/>
          </w:tcPr>
          <w:p w14:paraId="5C7DBE87">
            <w:pPr>
              <w:jc w:val="center"/>
              <w:outlineLvl w:val="9"/>
              <w:rPr>
                <w:rFonts w:hint="eastAsia" w:ascii="宋体" w:hAnsi="宋体" w:eastAsia="宋体" w:cs="宋体"/>
                <w:color w:val="auto"/>
                <w:sz w:val="21"/>
                <w:szCs w:val="21"/>
                <w:highlight w:val="none"/>
              </w:rPr>
            </w:pPr>
          </w:p>
        </w:tc>
        <w:tc>
          <w:tcPr>
            <w:tcW w:w="385" w:type="pct"/>
            <w:noWrap w:val="0"/>
            <w:vAlign w:val="center"/>
          </w:tcPr>
          <w:p w14:paraId="10C3C59D">
            <w:pPr>
              <w:jc w:val="center"/>
              <w:outlineLvl w:val="9"/>
              <w:rPr>
                <w:rFonts w:hint="eastAsia" w:ascii="宋体" w:hAnsi="宋体" w:eastAsia="宋体" w:cs="宋体"/>
                <w:color w:val="auto"/>
                <w:sz w:val="21"/>
                <w:szCs w:val="21"/>
                <w:highlight w:val="none"/>
              </w:rPr>
            </w:pPr>
          </w:p>
        </w:tc>
      </w:tr>
      <w:tr w14:paraId="31D0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16A376DF">
            <w:pPr>
              <w:jc w:val="center"/>
              <w:outlineLvl w:val="9"/>
              <w:rPr>
                <w:rFonts w:hint="eastAsia" w:ascii="宋体" w:hAnsi="宋体" w:eastAsia="宋体" w:cs="宋体"/>
                <w:color w:val="auto"/>
                <w:sz w:val="21"/>
                <w:szCs w:val="21"/>
                <w:highlight w:val="none"/>
              </w:rPr>
            </w:pPr>
          </w:p>
        </w:tc>
        <w:tc>
          <w:tcPr>
            <w:tcW w:w="467" w:type="pct"/>
            <w:noWrap w:val="0"/>
            <w:vAlign w:val="center"/>
          </w:tcPr>
          <w:p w14:paraId="125C958B">
            <w:pPr>
              <w:jc w:val="center"/>
              <w:outlineLvl w:val="9"/>
              <w:rPr>
                <w:rFonts w:hint="eastAsia" w:ascii="宋体" w:hAnsi="宋体" w:eastAsia="宋体" w:cs="宋体"/>
                <w:color w:val="auto"/>
                <w:sz w:val="21"/>
                <w:szCs w:val="21"/>
                <w:highlight w:val="none"/>
              </w:rPr>
            </w:pPr>
          </w:p>
        </w:tc>
        <w:tc>
          <w:tcPr>
            <w:tcW w:w="467" w:type="pct"/>
            <w:noWrap w:val="0"/>
            <w:vAlign w:val="center"/>
          </w:tcPr>
          <w:p w14:paraId="5974FEE8">
            <w:pPr>
              <w:jc w:val="center"/>
              <w:outlineLvl w:val="9"/>
              <w:rPr>
                <w:rFonts w:hint="eastAsia" w:ascii="宋体" w:hAnsi="宋体" w:eastAsia="宋体" w:cs="宋体"/>
                <w:color w:val="auto"/>
                <w:sz w:val="21"/>
                <w:szCs w:val="21"/>
                <w:highlight w:val="none"/>
              </w:rPr>
            </w:pPr>
          </w:p>
        </w:tc>
        <w:tc>
          <w:tcPr>
            <w:tcW w:w="468" w:type="pct"/>
            <w:noWrap w:val="0"/>
            <w:vAlign w:val="center"/>
          </w:tcPr>
          <w:p w14:paraId="283DFFF7">
            <w:pPr>
              <w:jc w:val="center"/>
              <w:outlineLvl w:val="9"/>
              <w:rPr>
                <w:rFonts w:hint="eastAsia" w:ascii="宋体" w:hAnsi="宋体" w:eastAsia="宋体" w:cs="宋体"/>
                <w:color w:val="auto"/>
                <w:sz w:val="21"/>
                <w:szCs w:val="21"/>
                <w:highlight w:val="none"/>
              </w:rPr>
            </w:pPr>
          </w:p>
        </w:tc>
        <w:tc>
          <w:tcPr>
            <w:tcW w:w="468" w:type="pct"/>
            <w:noWrap w:val="0"/>
            <w:vAlign w:val="center"/>
          </w:tcPr>
          <w:p w14:paraId="301EE4CF">
            <w:pPr>
              <w:jc w:val="center"/>
              <w:outlineLvl w:val="9"/>
              <w:rPr>
                <w:rFonts w:hint="eastAsia" w:ascii="宋体" w:hAnsi="宋体" w:eastAsia="宋体" w:cs="宋体"/>
                <w:color w:val="auto"/>
                <w:sz w:val="21"/>
                <w:szCs w:val="21"/>
                <w:highlight w:val="none"/>
              </w:rPr>
            </w:pPr>
          </w:p>
        </w:tc>
        <w:tc>
          <w:tcPr>
            <w:tcW w:w="468" w:type="pct"/>
            <w:noWrap w:val="0"/>
            <w:vAlign w:val="center"/>
          </w:tcPr>
          <w:p w14:paraId="0F971AA8">
            <w:pPr>
              <w:jc w:val="center"/>
              <w:outlineLvl w:val="9"/>
              <w:rPr>
                <w:rFonts w:hint="eastAsia" w:ascii="宋体" w:hAnsi="宋体" w:eastAsia="宋体" w:cs="宋体"/>
                <w:color w:val="auto"/>
                <w:sz w:val="21"/>
                <w:szCs w:val="21"/>
                <w:highlight w:val="none"/>
              </w:rPr>
            </w:pPr>
          </w:p>
        </w:tc>
        <w:tc>
          <w:tcPr>
            <w:tcW w:w="545" w:type="pct"/>
            <w:noWrap w:val="0"/>
            <w:vAlign w:val="center"/>
          </w:tcPr>
          <w:p w14:paraId="2E720E6D">
            <w:pPr>
              <w:jc w:val="center"/>
              <w:outlineLvl w:val="9"/>
              <w:rPr>
                <w:rFonts w:hint="eastAsia" w:ascii="宋体" w:hAnsi="宋体" w:eastAsia="宋体" w:cs="宋体"/>
                <w:color w:val="auto"/>
                <w:sz w:val="21"/>
                <w:szCs w:val="21"/>
                <w:highlight w:val="none"/>
              </w:rPr>
            </w:pPr>
          </w:p>
        </w:tc>
        <w:tc>
          <w:tcPr>
            <w:tcW w:w="468" w:type="pct"/>
            <w:noWrap w:val="0"/>
            <w:vAlign w:val="top"/>
          </w:tcPr>
          <w:p w14:paraId="578291F5">
            <w:pPr>
              <w:jc w:val="center"/>
              <w:outlineLvl w:val="9"/>
              <w:rPr>
                <w:rFonts w:hint="eastAsia" w:ascii="宋体" w:hAnsi="宋体" w:eastAsia="宋体" w:cs="宋体"/>
                <w:color w:val="auto"/>
                <w:sz w:val="21"/>
                <w:szCs w:val="21"/>
                <w:highlight w:val="none"/>
              </w:rPr>
            </w:pPr>
          </w:p>
        </w:tc>
        <w:tc>
          <w:tcPr>
            <w:tcW w:w="468" w:type="pct"/>
            <w:noWrap w:val="0"/>
            <w:vAlign w:val="center"/>
          </w:tcPr>
          <w:p w14:paraId="01557C48">
            <w:pPr>
              <w:jc w:val="center"/>
              <w:outlineLvl w:val="9"/>
              <w:rPr>
                <w:rFonts w:hint="eastAsia" w:ascii="宋体" w:hAnsi="宋体" w:eastAsia="宋体" w:cs="宋体"/>
                <w:color w:val="auto"/>
                <w:sz w:val="21"/>
                <w:szCs w:val="21"/>
                <w:highlight w:val="none"/>
              </w:rPr>
            </w:pPr>
          </w:p>
        </w:tc>
        <w:tc>
          <w:tcPr>
            <w:tcW w:w="468" w:type="pct"/>
            <w:noWrap w:val="0"/>
            <w:vAlign w:val="center"/>
          </w:tcPr>
          <w:p w14:paraId="28EDC3CC">
            <w:pPr>
              <w:jc w:val="center"/>
              <w:outlineLvl w:val="9"/>
              <w:rPr>
                <w:rFonts w:hint="eastAsia" w:ascii="宋体" w:hAnsi="宋体" w:eastAsia="宋体" w:cs="宋体"/>
                <w:color w:val="auto"/>
                <w:sz w:val="21"/>
                <w:szCs w:val="21"/>
                <w:highlight w:val="none"/>
              </w:rPr>
            </w:pPr>
          </w:p>
        </w:tc>
        <w:tc>
          <w:tcPr>
            <w:tcW w:w="385" w:type="pct"/>
            <w:noWrap w:val="0"/>
            <w:vAlign w:val="center"/>
          </w:tcPr>
          <w:p w14:paraId="762E561B">
            <w:pPr>
              <w:jc w:val="center"/>
              <w:outlineLvl w:val="9"/>
              <w:rPr>
                <w:rFonts w:hint="eastAsia" w:ascii="宋体" w:hAnsi="宋体" w:eastAsia="宋体" w:cs="宋体"/>
                <w:color w:val="auto"/>
                <w:sz w:val="21"/>
                <w:szCs w:val="21"/>
                <w:highlight w:val="none"/>
              </w:rPr>
            </w:pPr>
          </w:p>
        </w:tc>
      </w:tr>
      <w:tr w14:paraId="0616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093F9756">
            <w:pPr>
              <w:jc w:val="center"/>
              <w:outlineLvl w:val="9"/>
              <w:rPr>
                <w:rFonts w:hint="eastAsia" w:ascii="宋体" w:hAnsi="宋体" w:eastAsia="宋体" w:cs="宋体"/>
                <w:color w:val="auto"/>
                <w:sz w:val="21"/>
                <w:szCs w:val="21"/>
                <w:highlight w:val="none"/>
              </w:rPr>
            </w:pPr>
          </w:p>
        </w:tc>
        <w:tc>
          <w:tcPr>
            <w:tcW w:w="467" w:type="pct"/>
            <w:noWrap w:val="0"/>
            <w:vAlign w:val="center"/>
          </w:tcPr>
          <w:p w14:paraId="5CA08F1D">
            <w:pPr>
              <w:jc w:val="center"/>
              <w:outlineLvl w:val="9"/>
              <w:rPr>
                <w:rFonts w:hint="eastAsia" w:ascii="宋体" w:hAnsi="宋体" w:eastAsia="宋体" w:cs="宋体"/>
                <w:color w:val="auto"/>
                <w:sz w:val="21"/>
                <w:szCs w:val="21"/>
                <w:highlight w:val="none"/>
              </w:rPr>
            </w:pPr>
          </w:p>
        </w:tc>
        <w:tc>
          <w:tcPr>
            <w:tcW w:w="467" w:type="pct"/>
            <w:noWrap w:val="0"/>
            <w:vAlign w:val="center"/>
          </w:tcPr>
          <w:p w14:paraId="36BCD4B1">
            <w:pPr>
              <w:jc w:val="center"/>
              <w:outlineLvl w:val="9"/>
              <w:rPr>
                <w:rFonts w:hint="eastAsia" w:ascii="宋体" w:hAnsi="宋体" w:eastAsia="宋体" w:cs="宋体"/>
                <w:color w:val="auto"/>
                <w:sz w:val="21"/>
                <w:szCs w:val="21"/>
                <w:highlight w:val="none"/>
              </w:rPr>
            </w:pPr>
          </w:p>
        </w:tc>
        <w:tc>
          <w:tcPr>
            <w:tcW w:w="468" w:type="pct"/>
            <w:noWrap w:val="0"/>
            <w:vAlign w:val="center"/>
          </w:tcPr>
          <w:p w14:paraId="1CC07A16">
            <w:pPr>
              <w:jc w:val="center"/>
              <w:outlineLvl w:val="9"/>
              <w:rPr>
                <w:rFonts w:hint="eastAsia" w:ascii="宋体" w:hAnsi="宋体" w:eastAsia="宋体" w:cs="宋体"/>
                <w:color w:val="auto"/>
                <w:sz w:val="21"/>
                <w:szCs w:val="21"/>
                <w:highlight w:val="none"/>
              </w:rPr>
            </w:pPr>
          </w:p>
        </w:tc>
        <w:tc>
          <w:tcPr>
            <w:tcW w:w="468" w:type="pct"/>
            <w:noWrap w:val="0"/>
            <w:vAlign w:val="center"/>
          </w:tcPr>
          <w:p w14:paraId="778699B9">
            <w:pPr>
              <w:jc w:val="center"/>
              <w:outlineLvl w:val="9"/>
              <w:rPr>
                <w:rFonts w:hint="eastAsia" w:ascii="宋体" w:hAnsi="宋体" w:eastAsia="宋体" w:cs="宋体"/>
                <w:color w:val="auto"/>
                <w:sz w:val="21"/>
                <w:szCs w:val="21"/>
                <w:highlight w:val="none"/>
              </w:rPr>
            </w:pPr>
          </w:p>
        </w:tc>
        <w:tc>
          <w:tcPr>
            <w:tcW w:w="468" w:type="pct"/>
            <w:noWrap w:val="0"/>
            <w:vAlign w:val="center"/>
          </w:tcPr>
          <w:p w14:paraId="16728048">
            <w:pPr>
              <w:jc w:val="center"/>
              <w:outlineLvl w:val="9"/>
              <w:rPr>
                <w:rFonts w:hint="eastAsia" w:ascii="宋体" w:hAnsi="宋体" w:eastAsia="宋体" w:cs="宋体"/>
                <w:color w:val="auto"/>
                <w:sz w:val="21"/>
                <w:szCs w:val="21"/>
                <w:highlight w:val="none"/>
              </w:rPr>
            </w:pPr>
          </w:p>
        </w:tc>
        <w:tc>
          <w:tcPr>
            <w:tcW w:w="545" w:type="pct"/>
            <w:noWrap w:val="0"/>
            <w:vAlign w:val="center"/>
          </w:tcPr>
          <w:p w14:paraId="5EE37B9B">
            <w:pPr>
              <w:jc w:val="center"/>
              <w:outlineLvl w:val="9"/>
              <w:rPr>
                <w:rFonts w:hint="eastAsia" w:ascii="宋体" w:hAnsi="宋体" w:eastAsia="宋体" w:cs="宋体"/>
                <w:color w:val="auto"/>
                <w:sz w:val="21"/>
                <w:szCs w:val="21"/>
                <w:highlight w:val="none"/>
              </w:rPr>
            </w:pPr>
          </w:p>
        </w:tc>
        <w:tc>
          <w:tcPr>
            <w:tcW w:w="468" w:type="pct"/>
            <w:noWrap w:val="0"/>
            <w:vAlign w:val="top"/>
          </w:tcPr>
          <w:p w14:paraId="608CA3CF">
            <w:pPr>
              <w:jc w:val="center"/>
              <w:outlineLvl w:val="9"/>
              <w:rPr>
                <w:rFonts w:hint="eastAsia" w:ascii="宋体" w:hAnsi="宋体" w:eastAsia="宋体" w:cs="宋体"/>
                <w:color w:val="auto"/>
                <w:sz w:val="21"/>
                <w:szCs w:val="21"/>
                <w:highlight w:val="none"/>
              </w:rPr>
            </w:pPr>
          </w:p>
        </w:tc>
        <w:tc>
          <w:tcPr>
            <w:tcW w:w="468" w:type="pct"/>
            <w:noWrap w:val="0"/>
            <w:vAlign w:val="center"/>
          </w:tcPr>
          <w:p w14:paraId="3F075100">
            <w:pPr>
              <w:jc w:val="center"/>
              <w:outlineLvl w:val="9"/>
              <w:rPr>
                <w:rFonts w:hint="eastAsia" w:ascii="宋体" w:hAnsi="宋体" w:eastAsia="宋体" w:cs="宋体"/>
                <w:color w:val="auto"/>
                <w:sz w:val="21"/>
                <w:szCs w:val="21"/>
                <w:highlight w:val="none"/>
              </w:rPr>
            </w:pPr>
          </w:p>
        </w:tc>
        <w:tc>
          <w:tcPr>
            <w:tcW w:w="468" w:type="pct"/>
            <w:noWrap w:val="0"/>
            <w:vAlign w:val="center"/>
          </w:tcPr>
          <w:p w14:paraId="5E5D8682">
            <w:pPr>
              <w:jc w:val="center"/>
              <w:outlineLvl w:val="9"/>
              <w:rPr>
                <w:rFonts w:hint="eastAsia" w:ascii="宋体" w:hAnsi="宋体" w:eastAsia="宋体" w:cs="宋体"/>
                <w:color w:val="auto"/>
                <w:sz w:val="21"/>
                <w:szCs w:val="21"/>
                <w:highlight w:val="none"/>
              </w:rPr>
            </w:pPr>
          </w:p>
        </w:tc>
        <w:tc>
          <w:tcPr>
            <w:tcW w:w="385" w:type="pct"/>
            <w:noWrap w:val="0"/>
            <w:vAlign w:val="center"/>
          </w:tcPr>
          <w:p w14:paraId="5607FE05">
            <w:pPr>
              <w:jc w:val="center"/>
              <w:outlineLvl w:val="9"/>
              <w:rPr>
                <w:rFonts w:hint="eastAsia" w:ascii="宋体" w:hAnsi="宋体" w:eastAsia="宋体" w:cs="宋体"/>
                <w:color w:val="auto"/>
                <w:sz w:val="21"/>
                <w:szCs w:val="21"/>
                <w:highlight w:val="none"/>
              </w:rPr>
            </w:pPr>
          </w:p>
        </w:tc>
      </w:tr>
      <w:tr w14:paraId="68A0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58FADE51">
            <w:pPr>
              <w:jc w:val="center"/>
              <w:outlineLvl w:val="9"/>
              <w:rPr>
                <w:rFonts w:hint="eastAsia" w:ascii="宋体" w:hAnsi="宋体" w:eastAsia="宋体" w:cs="宋体"/>
                <w:color w:val="auto"/>
                <w:sz w:val="21"/>
                <w:szCs w:val="21"/>
                <w:highlight w:val="none"/>
              </w:rPr>
            </w:pPr>
          </w:p>
        </w:tc>
        <w:tc>
          <w:tcPr>
            <w:tcW w:w="467" w:type="pct"/>
            <w:noWrap w:val="0"/>
            <w:vAlign w:val="center"/>
          </w:tcPr>
          <w:p w14:paraId="78D3BF77">
            <w:pPr>
              <w:jc w:val="center"/>
              <w:outlineLvl w:val="9"/>
              <w:rPr>
                <w:rFonts w:hint="eastAsia" w:ascii="宋体" w:hAnsi="宋体" w:eastAsia="宋体" w:cs="宋体"/>
                <w:color w:val="auto"/>
                <w:sz w:val="21"/>
                <w:szCs w:val="21"/>
                <w:highlight w:val="none"/>
              </w:rPr>
            </w:pPr>
          </w:p>
        </w:tc>
        <w:tc>
          <w:tcPr>
            <w:tcW w:w="467" w:type="pct"/>
            <w:noWrap w:val="0"/>
            <w:vAlign w:val="center"/>
          </w:tcPr>
          <w:p w14:paraId="3BE960F5">
            <w:pPr>
              <w:jc w:val="center"/>
              <w:outlineLvl w:val="9"/>
              <w:rPr>
                <w:rFonts w:hint="eastAsia" w:ascii="宋体" w:hAnsi="宋体" w:eastAsia="宋体" w:cs="宋体"/>
                <w:color w:val="auto"/>
                <w:sz w:val="21"/>
                <w:szCs w:val="21"/>
                <w:highlight w:val="none"/>
              </w:rPr>
            </w:pPr>
          </w:p>
        </w:tc>
        <w:tc>
          <w:tcPr>
            <w:tcW w:w="468" w:type="pct"/>
            <w:noWrap w:val="0"/>
            <w:vAlign w:val="center"/>
          </w:tcPr>
          <w:p w14:paraId="372B564B">
            <w:pPr>
              <w:jc w:val="center"/>
              <w:outlineLvl w:val="9"/>
              <w:rPr>
                <w:rFonts w:hint="eastAsia" w:ascii="宋体" w:hAnsi="宋体" w:eastAsia="宋体" w:cs="宋体"/>
                <w:color w:val="auto"/>
                <w:sz w:val="21"/>
                <w:szCs w:val="21"/>
                <w:highlight w:val="none"/>
              </w:rPr>
            </w:pPr>
          </w:p>
        </w:tc>
        <w:tc>
          <w:tcPr>
            <w:tcW w:w="468" w:type="pct"/>
            <w:noWrap w:val="0"/>
            <w:vAlign w:val="center"/>
          </w:tcPr>
          <w:p w14:paraId="1FF7A394">
            <w:pPr>
              <w:jc w:val="center"/>
              <w:outlineLvl w:val="9"/>
              <w:rPr>
                <w:rFonts w:hint="eastAsia" w:ascii="宋体" w:hAnsi="宋体" w:eastAsia="宋体" w:cs="宋体"/>
                <w:color w:val="auto"/>
                <w:sz w:val="21"/>
                <w:szCs w:val="21"/>
                <w:highlight w:val="none"/>
              </w:rPr>
            </w:pPr>
          </w:p>
        </w:tc>
        <w:tc>
          <w:tcPr>
            <w:tcW w:w="468" w:type="pct"/>
            <w:noWrap w:val="0"/>
            <w:vAlign w:val="center"/>
          </w:tcPr>
          <w:p w14:paraId="33F2AA25">
            <w:pPr>
              <w:jc w:val="center"/>
              <w:outlineLvl w:val="9"/>
              <w:rPr>
                <w:rFonts w:hint="eastAsia" w:ascii="宋体" w:hAnsi="宋体" w:eastAsia="宋体" w:cs="宋体"/>
                <w:color w:val="auto"/>
                <w:sz w:val="21"/>
                <w:szCs w:val="21"/>
                <w:highlight w:val="none"/>
              </w:rPr>
            </w:pPr>
          </w:p>
        </w:tc>
        <w:tc>
          <w:tcPr>
            <w:tcW w:w="545" w:type="pct"/>
            <w:noWrap w:val="0"/>
            <w:vAlign w:val="center"/>
          </w:tcPr>
          <w:p w14:paraId="264905D0">
            <w:pPr>
              <w:jc w:val="center"/>
              <w:outlineLvl w:val="9"/>
              <w:rPr>
                <w:rFonts w:hint="eastAsia" w:ascii="宋体" w:hAnsi="宋体" w:eastAsia="宋体" w:cs="宋体"/>
                <w:color w:val="auto"/>
                <w:sz w:val="21"/>
                <w:szCs w:val="21"/>
                <w:highlight w:val="none"/>
              </w:rPr>
            </w:pPr>
          </w:p>
        </w:tc>
        <w:tc>
          <w:tcPr>
            <w:tcW w:w="468" w:type="pct"/>
            <w:noWrap w:val="0"/>
            <w:vAlign w:val="top"/>
          </w:tcPr>
          <w:p w14:paraId="5D4086AB">
            <w:pPr>
              <w:jc w:val="center"/>
              <w:outlineLvl w:val="9"/>
              <w:rPr>
                <w:rFonts w:hint="eastAsia" w:ascii="宋体" w:hAnsi="宋体" w:eastAsia="宋体" w:cs="宋体"/>
                <w:color w:val="auto"/>
                <w:sz w:val="21"/>
                <w:szCs w:val="21"/>
                <w:highlight w:val="none"/>
              </w:rPr>
            </w:pPr>
          </w:p>
        </w:tc>
        <w:tc>
          <w:tcPr>
            <w:tcW w:w="468" w:type="pct"/>
            <w:noWrap w:val="0"/>
            <w:vAlign w:val="center"/>
          </w:tcPr>
          <w:p w14:paraId="35A14309">
            <w:pPr>
              <w:jc w:val="center"/>
              <w:outlineLvl w:val="9"/>
              <w:rPr>
                <w:rFonts w:hint="eastAsia" w:ascii="宋体" w:hAnsi="宋体" w:eastAsia="宋体" w:cs="宋体"/>
                <w:color w:val="auto"/>
                <w:sz w:val="21"/>
                <w:szCs w:val="21"/>
                <w:highlight w:val="none"/>
              </w:rPr>
            </w:pPr>
          </w:p>
        </w:tc>
        <w:tc>
          <w:tcPr>
            <w:tcW w:w="468" w:type="pct"/>
            <w:noWrap w:val="0"/>
            <w:vAlign w:val="center"/>
          </w:tcPr>
          <w:p w14:paraId="13C82A4B">
            <w:pPr>
              <w:jc w:val="center"/>
              <w:outlineLvl w:val="9"/>
              <w:rPr>
                <w:rFonts w:hint="eastAsia" w:ascii="宋体" w:hAnsi="宋体" w:eastAsia="宋体" w:cs="宋体"/>
                <w:color w:val="auto"/>
                <w:sz w:val="21"/>
                <w:szCs w:val="21"/>
                <w:highlight w:val="none"/>
              </w:rPr>
            </w:pPr>
          </w:p>
        </w:tc>
        <w:tc>
          <w:tcPr>
            <w:tcW w:w="385" w:type="pct"/>
            <w:noWrap w:val="0"/>
            <w:vAlign w:val="center"/>
          </w:tcPr>
          <w:p w14:paraId="46B7989E">
            <w:pPr>
              <w:jc w:val="center"/>
              <w:outlineLvl w:val="9"/>
              <w:rPr>
                <w:rFonts w:hint="eastAsia" w:ascii="宋体" w:hAnsi="宋体" w:eastAsia="宋体" w:cs="宋体"/>
                <w:color w:val="auto"/>
                <w:sz w:val="21"/>
                <w:szCs w:val="21"/>
                <w:highlight w:val="none"/>
              </w:rPr>
            </w:pPr>
          </w:p>
        </w:tc>
      </w:tr>
    </w:tbl>
    <w:p w14:paraId="6AFA272B">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6781203F">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1C4C438D">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（1）作为投标人评分要求的业绩放置在此处，业绩按单项合同采购金额从高到低的方式排列；同一个单项合同的业绩可以同时在资格业绩和评分业绩重复放置。</w:t>
      </w:r>
    </w:p>
    <w:p w14:paraId="6D2DCC2E">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w:t>
      </w:r>
      <w:r>
        <w:rPr>
          <w:rFonts w:hint="eastAsia" w:ascii="宋体" w:hAnsi="宋体" w:eastAsia="宋体" w:cs="宋体"/>
          <w:b/>
          <w:bCs/>
          <w:color w:val="auto"/>
          <w:kern w:val="0"/>
          <w:szCs w:val="21"/>
          <w:highlight w:val="none"/>
        </w:rPr>
        <w:t>业绩须同时提供</w:t>
      </w:r>
      <w:r>
        <w:rPr>
          <w:rFonts w:hint="eastAsia" w:ascii="宋体" w:hAnsi="宋体" w:eastAsia="宋体" w:cs="宋体"/>
          <w:b/>
          <w:bCs/>
          <w:color w:val="auto"/>
          <w:kern w:val="0"/>
          <w:szCs w:val="21"/>
          <w:highlight w:val="none"/>
          <w:lang w:val="en-US" w:eastAsia="zh-CN"/>
        </w:rPr>
        <w:t>①</w:t>
      </w:r>
      <w:r>
        <w:rPr>
          <w:rFonts w:hint="eastAsia" w:ascii="宋体" w:hAnsi="宋体" w:eastAsia="宋体" w:cs="宋体"/>
          <w:b/>
          <w:bCs/>
          <w:color w:val="auto"/>
          <w:kern w:val="0"/>
          <w:szCs w:val="21"/>
          <w:highlight w:val="none"/>
        </w:rPr>
        <w:t>保安服务合同</w:t>
      </w:r>
      <w:r>
        <w:rPr>
          <w:rFonts w:hint="eastAsia" w:ascii="宋体" w:hAnsi="宋体" w:eastAsia="宋体" w:cs="宋体"/>
          <w:b/>
          <w:bCs/>
          <w:color w:val="auto"/>
          <w:kern w:val="0"/>
          <w:szCs w:val="21"/>
          <w:highlight w:val="none"/>
          <w:lang w:val="en-US" w:eastAsia="zh-CN"/>
        </w:rPr>
        <w:t>扫描件</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②已服务的</w:t>
      </w:r>
      <w:r>
        <w:rPr>
          <w:rFonts w:hint="eastAsia" w:ascii="宋体" w:hAnsi="宋体" w:eastAsia="宋体" w:cs="宋体"/>
          <w:b/>
          <w:bCs/>
          <w:color w:val="auto"/>
          <w:kern w:val="0"/>
          <w:szCs w:val="21"/>
          <w:highlight w:val="none"/>
        </w:rPr>
        <w:t>任意一张发票</w:t>
      </w:r>
      <w:r>
        <w:rPr>
          <w:rFonts w:hint="eastAsia" w:ascii="宋体" w:hAnsi="宋体" w:eastAsia="宋体" w:cs="宋体"/>
          <w:b/>
          <w:bCs/>
          <w:color w:val="auto"/>
          <w:kern w:val="0"/>
          <w:szCs w:val="21"/>
          <w:highlight w:val="none"/>
          <w:lang w:val="en-US" w:eastAsia="zh-CN"/>
        </w:rPr>
        <w:t>扫描</w:t>
      </w:r>
      <w:r>
        <w:rPr>
          <w:rFonts w:hint="eastAsia" w:ascii="宋体" w:hAnsi="宋体" w:eastAsia="宋体" w:cs="宋体"/>
          <w:b/>
          <w:bCs/>
          <w:color w:val="auto"/>
          <w:kern w:val="0"/>
          <w:szCs w:val="21"/>
          <w:highlight w:val="none"/>
        </w:rPr>
        <w:t>件(发票开具日期须在本项目招标公告发布之日前)，否则不得分；</w:t>
      </w:r>
    </w:p>
    <w:p w14:paraId="0EEC7148">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w:t>
      </w:r>
      <w:r>
        <w:rPr>
          <w:rFonts w:hint="eastAsia" w:ascii="宋体" w:hAnsi="宋体" w:eastAsia="宋体" w:cs="宋体"/>
          <w:b/>
          <w:bCs/>
          <w:color w:val="auto"/>
          <w:szCs w:val="24"/>
          <w:highlight w:val="none"/>
          <w:lang w:val="zh-CN"/>
        </w:rPr>
        <w:t>如果投标人提供含保安服务的物业管理等项目业绩，则根据保安服务部分所占合同金额按上述标准计分，并按（</w:t>
      </w: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szCs w:val="24"/>
          <w:highlight w:val="none"/>
          <w:lang w:val="zh-CN"/>
        </w:rPr>
        <w:t>）要求的提供对应文件，如果在合同文件中不能明确体现保安服务部分所占的合同金额，则投标人须另外提供该合同业主/甲方单位出具的保安服务部分所占的合同金额证明，否则在评标时将不予考虑；</w:t>
      </w:r>
    </w:p>
    <w:p w14:paraId="4C1AA639">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b/>
          <w:bCs/>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b/>
          <w:bCs/>
          <w:color w:val="auto"/>
          <w:szCs w:val="24"/>
          <w:highlight w:val="none"/>
          <w:lang w:val="zh-CN"/>
        </w:rPr>
        <w:t>若合同无法反映评分条件（合同签订日期为202</w:t>
      </w:r>
      <w:r>
        <w:rPr>
          <w:rFonts w:hint="eastAsia" w:ascii="宋体" w:hAnsi="宋体" w:eastAsia="宋体" w:cs="宋体"/>
          <w:b/>
          <w:bCs/>
          <w:color w:val="auto"/>
          <w:szCs w:val="24"/>
          <w:highlight w:val="none"/>
          <w:lang w:val="en-US" w:eastAsia="zh-CN"/>
        </w:rPr>
        <w:t>0</w:t>
      </w:r>
      <w:r>
        <w:rPr>
          <w:rFonts w:hint="eastAsia" w:ascii="宋体" w:hAnsi="宋体" w:eastAsia="宋体" w:cs="宋体"/>
          <w:b/>
          <w:bCs/>
          <w:color w:val="auto"/>
          <w:szCs w:val="24"/>
          <w:highlight w:val="none"/>
          <w:lang w:val="zh-CN"/>
        </w:rPr>
        <w:t>年1月1日或以后、合同服务内容必须具有保安服务、合同金额）的，还需提供服务购买方出具的书面补充说明文件扫描件作为辅助证明（需显示服务购买方公章），否则不得分；</w:t>
      </w:r>
    </w:p>
    <w:p w14:paraId="60A1934D">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rPr>
        <w:t>）若业绩为框架式协议或资格入围无明确金额的合同，必须同时提供合同期限内已服务发票金额统计表和发票扫描件；</w:t>
      </w:r>
    </w:p>
    <w:p w14:paraId="4057F1F5">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val="zh-CN"/>
        </w:rPr>
        <w:t>）未按上述要求提供证明材料的业绩，或所附材料无法证明填报项目属投标人的或符合本项评分要求的业绩，在评标时将不予考虑</w:t>
      </w:r>
      <w:r>
        <w:rPr>
          <w:rFonts w:hint="eastAsia" w:ascii="宋体" w:hAnsi="宋体" w:eastAsia="宋体" w:cs="宋体"/>
          <w:color w:val="auto"/>
          <w:kern w:val="0"/>
          <w:szCs w:val="21"/>
          <w:highlight w:val="none"/>
        </w:rPr>
        <w:t>。</w:t>
      </w:r>
    </w:p>
    <w:p w14:paraId="403EDE93">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17E0A28A">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p>
    <w:p w14:paraId="2A76C35F">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D41664B">
      <w:pPr>
        <w:autoSpaceDE w:val="0"/>
        <w:autoSpaceDN w:val="0"/>
        <w:adjustRightInd w:val="0"/>
        <w:spacing w:line="360" w:lineRule="auto"/>
        <w:ind w:firstLine="3780" w:firstLineChars="1800"/>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426FE6D5">
      <w:pPr>
        <w:autoSpaceDE w:val="0"/>
        <w:autoSpaceDN w:val="0"/>
        <w:adjustRightInd w:val="0"/>
        <w:spacing w:line="360" w:lineRule="auto"/>
        <w:jc w:val="center"/>
        <w:rPr>
          <w:rFonts w:hint="eastAsia" w:ascii="宋体" w:hAnsi="宋体" w:eastAsia="宋体" w:cs="宋体"/>
          <w:b/>
          <w:bCs/>
          <w:color w:val="auto"/>
          <w:szCs w:val="24"/>
          <w:highlight w:val="none"/>
          <w:lang w:val="zh-CN"/>
        </w:rPr>
      </w:pPr>
    </w:p>
    <w:p w14:paraId="0CF59654">
      <w:pPr>
        <w:autoSpaceDE w:val="0"/>
        <w:autoSpaceDN w:val="0"/>
        <w:adjustRightInd w:val="0"/>
        <w:spacing w:line="360" w:lineRule="auto"/>
        <w:jc w:val="center"/>
        <w:rPr>
          <w:rFonts w:hint="eastAsia" w:ascii="宋体" w:hAnsi="宋体" w:eastAsia="宋体" w:cs="宋体"/>
          <w:color w:val="auto"/>
          <w:szCs w:val="24"/>
          <w:highlight w:val="none"/>
          <w:lang w:val="zh-CN"/>
        </w:rPr>
      </w:pPr>
      <w:r>
        <w:rPr>
          <w:rFonts w:hint="eastAsia" w:ascii="宋体" w:hAnsi="宋体" w:eastAsia="宋体" w:cs="宋体"/>
          <w:b/>
          <w:bCs/>
          <w:color w:val="auto"/>
          <w:szCs w:val="24"/>
          <w:highlight w:val="none"/>
          <w:lang w:val="zh-CN"/>
        </w:rPr>
        <w:t>说明：由投标人使用投标人的企业数字证书电子签名。</w:t>
      </w:r>
    </w:p>
    <w:p w14:paraId="0BABE69E">
      <w:pPr>
        <w:autoSpaceDE/>
        <w:autoSpaceDN/>
        <w:adjustRightInd/>
        <w:spacing w:line="240" w:lineRule="auto"/>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br w:type="page"/>
      </w:r>
    </w:p>
    <w:p w14:paraId="343C376F">
      <w:pPr>
        <w:tabs>
          <w:tab w:val="left" w:pos="567"/>
        </w:tabs>
        <w:autoSpaceDE w:val="0"/>
        <w:autoSpaceDN w:val="0"/>
        <w:adjustRightInd w:val="0"/>
        <w:spacing w:line="360" w:lineRule="auto"/>
        <w:ind w:left="657" w:hanging="867"/>
        <w:jc w:val="left"/>
        <w:outlineLvl w:val="9"/>
        <w:rPr>
          <w:rFonts w:hint="eastAsia" w:ascii="宋体" w:hAnsi="宋体" w:eastAsia="宋体" w:cs="宋体"/>
          <w:b/>
          <w:color w:val="auto"/>
          <w:kern w:val="0"/>
          <w:sz w:val="32"/>
          <w:szCs w:val="32"/>
          <w:highlight w:val="none"/>
          <w:lang w:val="zh-CN"/>
        </w:rPr>
      </w:pPr>
      <w:bookmarkStart w:id="655" w:name="_Toc10033"/>
      <w:r>
        <w:rPr>
          <w:rFonts w:hint="eastAsia" w:ascii="宋体" w:hAnsi="宋体" w:eastAsia="宋体" w:cs="宋体"/>
          <w:b/>
          <w:color w:val="auto"/>
          <w:kern w:val="0"/>
          <w:sz w:val="32"/>
          <w:szCs w:val="32"/>
          <w:highlight w:val="none"/>
          <w:lang w:val="zh-CN"/>
        </w:rPr>
        <w:t>附表：已服务发票金额统计表</w:t>
      </w:r>
      <w:bookmarkEnd w:id="655"/>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911"/>
        <w:gridCol w:w="2526"/>
        <w:gridCol w:w="1056"/>
        <w:gridCol w:w="1476"/>
        <w:gridCol w:w="636"/>
      </w:tblGrid>
      <w:tr w14:paraId="1A48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820" w:type="dxa"/>
            <w:gridSpan w:val="2"/>
            <w:vAlign w:val="center"/>
          </w:tcPr>
          <w:p w14:paraId="7CB08E63">
            <w:pPr>
              <w:pStyle w:val="19"/>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0" w:type="auto"/>
            <w:gridSpan w:val="4"/>
            <w:vAlign w:val="center"/>
          </w:tcPr>
          <w:p w14:paraId="57BF6AEE">
            <w:pPr>
              <w:pStyle w:val="19"/>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p>
        </w:tc>
      </w:tr>
      <w:tr w14:paraId="34BA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820" w:type="dxa"/>
            <w:gridSpan w:val="2"/>
            <w:vAlign w:val="center"/>
          </w:tcPr>
          <w:p w14:paraId="61E25F9B">
            <w:pPr>
              <w:pStyle w:val="19"/>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合同约定的服务期</w:t>
            </w:r>
          </w:p>
        </w:tc>
        <w:tc>
          <w:tcPr>
            <w:tcW w:w="0" w:type="auto"/>
            <w:gridSpan w:val="4"/>
            <w:vAlign w:val="center"/>
          </w:tcPr>
          <w:p w14:paraId="3EDFD6DB">
            <w:pPr>
              <w:pStyle w:val="19"/>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p>
        </w:tc>
      </w:tr>
      <w:tr w14:paraId="3350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820" w:type="dxa"/>
            <w:gridSpan w:val="2"/>
            <w:vAlign w:val="center"/>
          </w:tcPr>
          <w:p w14:paraId="49A8FD5D">
            <w:pPr>
              <w:pStyle w:val="19"/>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发票抬头（合同服务购买方）</w:t>
            </w:r>
          </w:p>
        </w:tc>
        <w:tc>
          <w:tcPr>
            <w:tcW w:w="0" w:type="auto"/>
            <w:gridSpan w:val="4"/>
            <w:vAlign w:val="center"/>
          </w:tcPr>
          <w:p w14:paraId="4F894416">
            <w:pPr>
              <w:pStyle w:val="19"/>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p>
        </w:tc>
      </w:tr>
      <w:tr w14:paraId="4E14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09" w:type="dxa"/>
            <w:vAlign w:val="center"/>
          </w:tcPr>
          <w:p w14:paraId="786EC96C">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0" w:type="auto"/>
            <w:vAlign w:val="center"/>
          </w:tcPr>
          <w:p w14:paraId="0A90B338">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发票名目</w:t>
            </w:r>
          </w:p>
        </w:tc>
        <w:tc>
          <w:tcPr>
            <w:tcW w:w="0" w:type="auto"/>
            <w:vAlign w:val="center"/>
          </w:tcPr>
          <w:p w14:paraId="6333F773">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发票金额（单位：万元）</w:t>
            </w:r>
          </w:p>
        </w:tc>
        <w:tc>
          <w:tcPr>
            <w:tcW w:w="0" w:type="auto"/>
            <w:vAlign w:val="center"/>
          </w:tcPr>
          <w:p w14:paraId="0F41CF1D">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发票号码</w:t>
            </w:r>
          </w:p>
        </w:tc>
        <w:tc>
          <w:tcPr>
            <w:tcW w:w="0" w:type="auto"/>
            <w:vAlign w:val="center"/>
          </w:tcPr>
          <w:p w14:paraId="5906CBA0">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发票所属时期</w:t>
            </w:r>
          </w:p>
        </w:tc>
        <w:tc>
          <w:tcPr>
            <w:tcW w:w="0" w:type="auto"/>
            <w:vAlign w:val="center"/>
          </w:tcPr>
          <w:p w14:paraId="0DD8BFF4">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CE9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09" w:type="dxa"/>
            <w:vAlign w:val="center"/>
          </w:tcPr>
          <w:p w14:paraId="57A29477">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vAlign w:val="center"/>
          </w:tcPr>
          <w:p w14:paraId="4E5CFDD1">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4D286946">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1685DD6B">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50CF2420">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57B0D6E4">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r>
      <w:tr w14:paraId="2691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09" w:type="dxa"/>
            <w:vAlign w:val="center"/>
          </w:tcPr>
          <w:p w14:paraId="22A5F8F7">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0" w:type="auto"/>
            <w:vAlign w:val="center"/>
          </w:tcPr>
          <w:p w14:paraId="5876CBCC">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7E4CBD87">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2503E7BA">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29AD528B">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4D482C40">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r>
      <w:tr w14:paraId="5D0A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09" w:type="dxa"/>
            <w:vAlign w:val="center"/>
          </w:tcPr>
          <w:p w14:paraId="00423695">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0" w:type="auto"/>
            <w:vAlign w:val="center"/>
          </w:tcPr>
          <w:p w14:paraId="2BEF1B26">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1246242B">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4045167B">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3FD3C193">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0ED37D91">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r>
      <w:tr w14:paraId="34D6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09" w:type="dxa"/>
            <w:vAlign w:val="center"/>
          </w:tcPr>
          <w:p w14:paraId="27D3F598">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vAlign w:val="center"/>
          </w:tcPr>
          <w:p w14:paraId="22D83D80">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5EB864FE">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4F9F184C">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6597C4E4">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59019A2C">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r>
      <w:tr w14:paraId="7C99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820" w:type="dxa"/>
            <w:gridSpan w:val="2"/>
            <w:vAlign w:val="center"/>
          </w:tcPr>
          <w:p w14:paraId="04FFDA3D">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发票金额合计</w:t>
            </w:r>
          </w:p>
        </w:tc>
        <w:tc>
          <w:tcPr>
            <w:tcW w:w="0" w:type="auto"/>
            <w:vAlign w:val="center"/>
          </w:tcPr>
          <w:p w14:paraId="0E88FFA1">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34BA155C">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509E5FCC">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5B95E464">
            <w:pPr>
              <w:pStyle w:val="19"/>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r>
    </w:tbl>
    <w:p w14:paraId="4FD8A7BA">
      <w:pPr>
        <w:snapToGrid w:val="0"/>
        <w:spacing w:line="360" w:lineRule="auto"/>
        <w:ind w:left="491" w:leftChars="-57" w:hanging="611" w:hangingChars="291"/>
        <w:outlineLvl w:val="9"/>
        <w:rPr>
          <w:rFonts w:hint="eastAsia" w:ascii="宋体" w:hAnsi="宋体" w:eastAsia="宋体" w:cs="宋体"/>
          <w:color w:val="auto"/>
          <w:szCs w:val="21"/>
          <w:highlight w:val="none"/>
        </w:rPr>
      </w:pPr>
    </w:p>
    <w:p w14:paraId="327226AE">
      <w:pPr>
        <w:snapToGrid w:val="0"/>
        <w:spacing w:line="360" w:lineRule="auto"/>
        <w:ind w:left="491" w:leftChars="-57" w:hanging="611" w:hangingChars="291"/>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2235A6DA">
      <w:pPr>
        <w:snapToGrid w:val="0"/>
        <w:spacing w:line="360" w:lineRule="auto"/>
        <w:ind w:left="396" w:leftChars="-58" w:hanging="518" w:hangingChars="24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（1）投标人提供框架式协议或资格入围无明确金额的合同时，须同时提供本统计表及服务发票</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，本统计表及服务发票</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应后附于合同</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w:t>
      </w:r>
    </w:p>
    <w:p w14:paraId="32F90FDE">
      <w:pPr>
        <w:snapToGrid w:val="0"/>
        <w:spacing w:line="360" w:lineRule="auto"/>
        <w:ind w:left="396" w:leftChars="-58" w:hanging="518" w:hangingChars="24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（2）发票抬头应为合同服务购买方，销售方应为投标人，且发票名目、所属时期应与合同约定内容一致，否则不计分。</w:t>
      </w:r>
    </w:p>
    <w:p w14:paraId="57BE4708">
      <w:pPr>
        <w:snapToGrid w:val="0"/>
        <w:spacing w:line="360" w:lineRule="auto"/>
        <w:ind w:left="396" w:leftChars="-58" w:hanging="518" w:hangingChars="24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（3）发票合计金额视为投标人所提供该项服务业绩的服务金额，并按此金额进行评审。</w:t>
      </w:r>
    </w:p>
    <w:p w14:paraId="026FB9B2">
      <w:pPr>
        <w:pStyle w:val="45"/>
        <w:outlineLvl w:val="9"/>
        <w:rPr>
          <w:rFonts w:hint="eastAsia" w:ascii="宋体" w:hAnsi="宋体" w:eastAsia="宋体" w:cs="宋体"/>
          <w:color w:val="auto"/>
          <w:highlight w:val="none"/>
          <w:lang w:val="zh-CN"/>
        </w:rPr>
      </w:pPr>
    </w:p>
    <w:p w14:paraId="6BA7FDA3">
      <w:pPr>
        <w:pStyle w:val="45"/>
        <w:outlineLvl w:val="9"/>
        <w:rPr>
          <w:rFonts w:hint="eastAsia" w:ascii="宋体" w:hAnsi="宋体" w:eastAsia="宋体" w:cs="宋体"/>
          <w:color w:val="auto"/>
          <w:highlight w:val="none"/>
          <w:lang w:val="zh-CN"/>
        </w:rPr>
      </w:pPr>
    </w:p>
    <w:p w14:paraId="661130AA">
      <w:pPr>
        <w:autoSpaceDE w:val="0"/>
        <w:autoSpaceDN w:val="0"/>
        <w:adjustRightInd w:val="0"/>
        <w:spacing w:line="360" w:lineRule="auto"/>
        <w:ind w:firstLine="602"/>
        <w:outlineLvl w:val="9"/>
        <w:rPr>
          <w:rFonts w:hint="eastAsia" w:ascii="宋体" w:hAnsi="宋体" w:eastAsia="宋体" w:cs="宋体"/>
          <w:b/>
          <w:bCs/>
          <w:color w:val="auto"/>
          <w:sz w:val="30"/>
          <w:szCs w:val="30"/>
          <w:highlight w:val="none"/>
          <w:lang w:val="zh-CN"/>
        </w:rPr>
      </w:pPr>
    </w:p>
    <w:bookmarkEnd w:id="653"/>
    <w:bookmarkEnd w:id="654"/>
    <w:p w14:paraId="5FC17236">
      <w:pPr>
        <w:autoSpaceDE w:val="0"/>
        <w:autoSpaceDN w:val="0"/>
        <w:adjustRightInd w:val="0"/>
        <w:spacing w:line="360" w:lineRule="auto"/>
        <w:ind w:firstLine="5145" w:firstLineChars="2450"/>
        <w:outlineLvl w:val="9"/>
        <w:rPr>
          <w:rFonts w:hint="eastAsia" w:ascii="宋体" w:hAnsi="宋体" w:eastAsia="宋体" w:cs="宋体"/>
          <w:color w:val="auto"/>
          <w:szCs w:val="24"/>
          <w:highlight w:val="none"/>
          <w:lang w:val="zh-CN"/>
        </w:rPr>
      </w:pPr>
    </w:p>
    <w:p w14:paraId="02CCEB3E">
      <w:pPr>
        <w:spacing w:line="360" w:lineRule="auto"/>
        <w:outlineLvl w:val="9"/>
        <w:rPr>
          <w:rFonts w:hint="eastAsia" w:ascii="宋体" w:hAnsi="宋体" w:eastAsia="宋体" w:cs="宋体"/>
          <w:b/>
          <w:color w:val="auto"/>
          <w:kern w:val="0"/>
          <w:szCs w:val="21"/>
          <w:highlight w:val="none"/>
        </w:rPr>
      </w:pPr>
      <w:bookmarkStart w:id="656" w:name="_Toc533708134"/>
      <w:bookmarkStart w:id="657" w:name="_Toc486167721"/>
    </w:p>
    <w:p w14:paraId="3E90F2F6">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658" w:name="_Toc102860428"/>
      <w:bookmarkStart w:id="659" w:name="_Toc142508379"/>
      <w:bookmarkStart w:id="660" w:name="_Toc104991886"/>
      <w:bookmarkStart w:id="661" w:name="_Toc1977738"/>
      <w:bookmarkStart w:id="662" w:name="_Toc102860084"/>
      <w:bookmarkStart w:id="663" w:name="_Toc94107221"/>
      <w:bookmarkStart w:id="664" w:name="_Toc24616"/>
      <w:bookmarkStart w:id="665" w:name="_Toc140596939"/>
    </w:p>
    <w:p w14:paraId="7ACD2CDB">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7CC2ABE3">
      <w:pPr>
        <w:autoSpaceDE/>
        <w:autoSpaceDN/>
        <w:adjustRightInd/>
        <w:spacing w:line="240" w:lineRule="auto"/>
        <w:ind w:left="0" w:leftChars="0" w:firstLine="0"/>
        <w:jc w:val="left"/>
        <w:outlineLvl w:val="9"/>
        <w:rPr>
          <w:rFonts w:hint="eastAsia" w:ascii="宋体" w:hAnsi="宋体" w:eastAsia="宋体" w:cs="宋体"/>
          <w:b/>
          <w:bCs/>
          <w:color w:val="auto"/>
          <w:kern w:val="0"/>
          <w:sz w:val="32"/>
          <w:szCs w:val="32"/>
          <w:highlight w:val="none"/>
          <w:lang w:val="zh-CN"/>
        </w:rPr>
      </w:pPr>
      <w:bookmarkStart w:id="666" w:name="_Toc29652"/>
      <w:bookmarkStart w:id="667" w:name="_Toc2007"/>
      <w:r>
        <w:rPr>
          <w:rFonts w:hint="eastAsia" w:ascii="宋体" w:hAnsi="宋体" w:eastAsia="宋体" w:cs="宋体"/>
          <w:b/>
          <w:bCs/>
          <w:color w:val="auto"/>
          <w:kern w:val="0"/>
          <w:sz w:val="32"/>
          <w:szCs w:val="32"/>
          <w:highlight w:val="none"/>
          <w:lang w:val="zh-CN"/>
        </w:rPr>
        <w:br w:type="page"/>
      </w:r>
    </w:p>
    <w:p w14:paraId="29E1F0A3">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bCs/>
          <w:color w:val="auto"/>
          <w:kern w:val="0"/>
          <w:sz w:val="32"/>
          <w:szCs w:val="32"/>
          <w:highlight w:val="none"/>
          <w:lang w:val="en-US" w:eastAsia="zh-CN"/>
        </w:rPr>
        <w:t>十、</w:t>
      </w:r>
      <w:r>
        <w:rPr>
          <w:rFonts w:hint="eastAsia" w:ascii="宋体" w:hAnsi="宋体" w:eastAsia="宋体" w:cs="宋体"/>
          <w:b/>
          <w:color w:val="auto"/>
          <w:kern w:val="0"/>
          <w:sz w:val="30"/>
          <w:szCs w:val="30"/>
          <w:highlight w:val="none"/>
          <w:lang w:val="en-US" w:eastAsia="zh-CN"/>
        </w:rPr>
        <w:t>服务便利性响应时间承诺表</w:t>
      </w:r>
    </w:p>
    <w:p w14:paraId="1F270D7E">
      <w:pPr>
        <w:ind w:left="657" w:hanging="867"/>
        <w:jc w:val="center"/>
        <w:outlineLvl w:val="9"/>
        <w:rPr>
          <w:rFonts w:hint="eastAsia" w:ascii="宋体" w:hAnsi="宋体" w:eastAsia="宋体" w:cs="宋体"/>
          <w:b/>
          <w:color w:val="auto"/>
          <w:sz w:val="32"/>
          <w:szCs w:val="32"/>
          <w:highlight w:val="none"/>
        </w:rPr>
      </w:pPr>
    </w:p>
    <w:p w14:paraId="24DE27C0">
      <w:pPr>
        <w:ind w:left="657" w:hanging="867"/>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服务便利性响应时间承诺表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12"/>
      </w:tblGrid>
      <w:tr w14:paraId="07E6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6" w:type="dxa"/>
            <w:vAlign w:val="center"/>
          </w:tcPr>
          <w:p w14:paraId="1395818F">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912" w:type="dxa"/>
            <w:vAlign w:val="center"/>
          </w:tcPr>
          <w:p w14:paraId="583BB9DC">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承诺事项</w:t>
            </w:r>
          </w:p>
        </w:tc>
      </w:tr>
      <w:tr w14:paraId="1E09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56" w:type="dxa"/>
            <w:vAlign w:val="center"/>
          </w:tcPr>
          <w:p w14:paraId="0750D475">
            <w:pPr>
              <w:spacing w:line="360" w:lineRule="auto"/>
              <w:ind w:left="-21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912" w:type="dxa"/>
            <w:vAlign w:val="center"/>
          </w:tcPr>
          <w:p w14:paraId="2DE63E07">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我方承诺本项目管理人员在接到招标人通知后</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内响应，</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w:t>
            </w:r>
            <w:r>
              <w:rPr>
                <w:rFonts w:hint="eastAsia" w:ascii="宋体" w:hAnsi="宋体" w:eastAsia="宋体" w:cs="宋体"/>
                <w:color w:val="auto"/>
                <w:szCs w:val="21"/>
                <w:highlight w:val="none"/>
              </w:rPr>
              <w:t>内到达招标人指定地点。</w:t>
            </w:r>
          </w:p>
        </w:tc>
      </w:tr>
    </w:tbl>
    <w:p w14:paraId="7FA68882">
      <w:pPr>
        <w:spacing w:line="360" w:lineRule="auto"/>
        <w:ind w:left="-210" w:right="420" w:firstLine="3255" w:firstLineChars="1550"/>
        <w:outlineLvl w:val="9"/>
        <w:rPr>
          <w:rFonts w:hint="eastAsia" w:ascii="宋体" w:hAnsi="宋体" w:eastAsia="宋体" w:cs="宋体"/>
          <w:color w:val="auto"/>
          <w:highlight w:val="none"/>
        </w:rPr>
      </w:pPr>
    </w:p>
    <w:p w14:paraId="7E97B9F0">
      <w:pPr>
        <w:spacing w:line="360" w:lineRule="auto"/>
        <w:ind w:left="-21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备注：</w:t>
      </w:r>
    </w:p>
    <w:p w14:paraId="052B4227">
      <w:pPr>
        <w:spacing w:line="360" w:lineRule="auto"/>
        <w:ind w:left="-21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1.本表承诺事项若未填或漏填的，视为投标人不作响应，对应</w:t>
      </w:r>
      <w:r>
        <w:rPr>
          <w:rFonts w:hint="eastAsia" w:ascii="宋体" w:hAnsi="宋体" w:eastAsia="宋体" w:cs="宋体"/>
          <w:b/>
          <w:color w:val="auto"/>
          <w:highlight w:val="none"/>
          <w:lang w:val="en-US" w:eastAsia="zh-CN"/>
        </w:rPr>
        <w:t>技术</w:t>
      </w:r>
      <w:r>
        <w:rPr>
          <w:rFonts w:hint="eastAsia" w:ascii="宋体" w:hAnsi="宋体" w:eastAsia="宋体" w:cs="宋体"/>
          <w:b/>
          <w:color w:val="auto"/>
          <w:highlight w:val="none"/>
        </w:rPr>
        <w:t>部分服务便利性评审内容不得分。</w:t>
      </w:r>
    </w:p>
    <w:p w14:paraId="34B2E9BB">
      <w:pPr>
        <w:spacing w:line="360" w:lineRule="auto"/>
        <w:ind w:left="-21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2.本表承诺事项若与投标文件其他地方表述不一致的，以本承诺表为准。</w:t>
      </w:r>
    </w:p>
    <w:p w14:paraId="28F5A0B2">
      <w:pPr>
        <w:spacing w:line="360" w:lineRule="auto"/>
        <w:ind w:left="-210" w:firstLine="4200" w:firstLineChars="2000"/>
        <w:outlineLvl w:val="9"/>
        <w:rPr>
          <w:rFonts w:hint="eastAsia" w:ascii="宋体" w:hAnsi="宋体" w:eastAsia="宋体" w:cs="宋体"/>
          <w:color w:val="auto"/>
          <w:kern w:val="3"/>
          <w:szCs w:val="21"/>
          <w:highlight w:val="none"/>
        </w:rPr>
      </w:pPr>
    </w:p>
    <w:p w14:paraId="09A0BD0E">
      <w:pPr>
        <w:widowControl/>
        <w:jc w:val="left"/>
        <w:outlineLvl w:val="9"/>
        <w:rPr>
          <w:rFonts w:hint="eastAsia" w:ascii="宋体" w:hAnsi="宋体" w:eastAsia="宋体" w:cs="宋体"/>
          <w:color w:val="auto"/>
          <w:kern w:val="3"/>
          <w:szCs w:val="21"/>
          <w:highlight w:val="none"/>
        </w:rPr>
      </w:pPr>
    </w:p>
    <w:p w14:paraId="36F9454C">
      <w:pPr>
        <w:spacing w:line="360" w:lineRule="auto"/>
        <w:ind w:left="-210" w:firstLine="4200" w:firstLineChars="2000"/>
        <w:outlineLvl w:val="9"/>
        <w:rPr>
          <w:rFonts w:hint="eastAsia" w:ascii="宋体" w:hAnsi="宋体" w:eastAsia="宋体" w:cs="宋体"/>
          <w:color w:val="auto"/>
          <w:kern w:val="3"/>
          <w:szCs w:val="21"/>
          <w:highlight w:val="none"/>
        </w:rPr>
      </w:pPr>
    </w:p>
    <w:p w14:paraId="38F12A0C">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6AE76B87">
      <w:pPr>
        <w:autoSpaceDE w:val="0"/>
        <w:autoSpaceDN w:val="0"/>
        <w:adjustRightInd w:val="0"/>
        <w:spacing w:line="360" w:lineRule="auto"/>
        <w:ind w:firstLine="3780" w:firstLineChars="1800"/>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44BC22B9">
      <w:pPr>
        <w:autoSpaceDE w:val="0"/>
        <w:autoSpaceDN w:val="0"/>
        <w:adjustRightInd w:val="0"/>
        <w:spacing w:line="360" w:lineRule="auto"/>
        <w:jc w:val="center"/>
        <w:rPr>
          <w:rFonts w:hint="eastAsia" w:ascii="宋体" w:hAnsi="宋体" w:eastAsia="宋体" w:cs="宋体"/>
          <w:b/>
          <w:bCs/>
          <w:color w:val="auto"/>
          <w:szCs w:val="24"/>
          <w:highlight w:val="none"/>
          <w:lang w:val="zh-CN"/>
        </w:rPr>
      </w:pPr>
    </w:p>
    <w:p w14:paraId="270F02A5">
      <w:pPr>
        <w:autoSpaceDE w:val="0"/>
        <w:autoSpaceDN w:val="0"/>
        <w:adjustRightInd w:val="0"/>
        <w:spacing w:line="360" w:lineRule="auto"/>
        <w:jc w:val="center"/>
        <w:rPr>
          <w:rFonts w:hint="eastAsia" w:ascii="宋体" w:hAnsi="宋体" w:eastAsia="宋体" w:cs="宋体"/>
          <w:color w:val="auto"/>
          <w:szCs w:val="24"/>
          <w:highlight w:val="none"/>
          <w:lang w:val="zh-CN"/>
        </w:rPr>
      </w:pPr>
      <w:r>
        <w:rPr>
          <w:rFonts w:hint="eastAsia" w:ascii="宋体" w:hAnsi="宋体" w:eastAsia="宋体" w:cs="宋体"/>
          <w:b/>
          <w:bCs/>
          <w:color w:val="auto"/>
          <w:szCs w:val="24"/>
          <w:highlight w:val="none"/>
          <w:lang w:val="zh-CN"/>
        </w:rPr>
        <w:t>说明：由投标人使用投标人的企业数字证书电子签名。</w:t>
      </w:r>
    </w:p>
    <w:p w14:paraId="6D66612A">
      <w:pPr>
        <w:pageBreakBefore/>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color w:val="auto"/>
          <w:kern w:val="0"/>
          <w:sz w:val="32"/>
          <w:szCs w:val="32"/>
          <w:highlight w:val="none"/>
        </w:rPr>
        <w:sectPr>
          <w:pgSz w:w="12240" w:h="15840"/>
          <w:pgMar w:top="1191" w:right="1737" w:bottom="1191" w:left="1043" w:header="720" w:footer="720" w:gutter="0"/>
          <w:cols w:space="720" w:num="1"/>
          <w:titlePg/>
          <w:docGrid w:linePitch="326" w:charSpace="0"/>
        </w:sectPr>
      </w:pPr>
      <w:r>
        <w:rPr>
          <w:rFonts w:hint="eastAsia" w:ascii="宋体" w:hAnsi="宋体" w:eastAsia="宋体" w:cs="宋体"/>
          <w:b/>
          <w:bCs/>
          <w:color w:val="auto"/>
          <w:kern w:val="0"/>
          <w:sz w:val="32"/>
          <w:szCs w:val="32"/>
          <w:highlight w:val="none"/>
          <w:lang w:val="en-US" w:eastAsia="zh-CN"/>
        </w:rPr>
        <w:t>十一、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扫描件等投标人认为有需要证明其具备为本次招标项目提供服务能力的有关其它商务文件（不做强制要求）</w:t>
      </w:r>
      <w:bookmarkEnd w:id="658"/>
      <w:bookmarkEnd w:id="659"/>
      <w:bookmarkEnd w:id="660"/>
      <w:bookmarkEnd w:id="661"/>
      <w:bookmarkEnd w:id="662"/>
      <w:bookmarkEnd w:id="663"/>
      <w:bookmarkEnd w:id="664"/>
      <w:bookmarkEnd w:id="665"/>
      <w:bookmarkEnd w:id="666"/>
      <w:bookmarkEnd w:id="667"/>
    </w:p>
    <w:p w14:paraId="3420226C">
      <w:pPr>
        <w:jc w:val="center"/>
        <w:outlineLvl w:val="1"/>
        <w:rPr>
          <w:rFonts w:hint="eastAsia" w:ascii="宋体" w:hAnsi="宋体" w:eastAsia="宋体" w:cs="宋体"/>
          <w:b/>
          <w:color w:val="auto"/>
          <w:kern w:val="0"/>
          <w:sz w:val="32"/>
          <w:szCs w:val="32"/>
          <w:highlight w:val="none"/>
        </w:rPr>
      </w:pPr>
      <w:bookmarkStart w:id="668" w:name="_Toc27993"/>
      <w:bookmarkStart w:id="669" w:name="_Toc14997"/>
      <w:bookmarkStart w:id="670" w:name="_Toc195714399"/>
      <w:bookmarkStart w:id="671" w:name="_Toc13776"/>
      <w:bookmarkStart w:id="672" w:name="_Toc4972"/>
      <w:bookmarkStart w:id="673" w:name="_Toc32650"/>
      <w:bookmarkStart w:id="674" w:name="_Toc1977739"/>
      <w:bookmarkStart w:id="675" w:name="_Toc104991887"/>
      <w:bookmarkStart w:id="676" w:name="_Toc102860085"/>
      <w:bookmarkStart w:id="677" w:name="_Toc140596940"/>
      <w:bookmarkStart w:id="678" w:name="_Toc31916"/>
      <w:bookmarkStart w:id="679" w:name="_Toc94107222"/>
      <w:bookmarkStart w:id="680" w:name="_Toc142508380"/>
      <w:bookmarkStart w:id="681" w:name="_Toc18038"/>
      <w:bookmarkStart w:id="682" w:name="_Toc102860429"/>
      <w:bookmarkStart w:id="683" w:name="_Toc27482"/>
      <w:r>
        <w:rPr>
          <w:rFonts w:hint="eastAsia" w:ascii="宋体" w:hAnsi="宋体" w:eastAsia="宋体" w:cs="宋体"/>
          <w:b/>
          <w:color w:val="auto"/>
          <w:kern w:val="0"/>
          <w:sz w:val="32"/>
          <w:szCs w:val="32"/>
          <w:highlight w:val="none"/>
        </w:rPr>
        <w:t>二  技术标格式</w:t>
      </w:r>
      <w:bookmarkEnd w:id="668"/>
      <w:bookmarkEnd w:id="669"/>
      <w:bookmarkEnd w:id="670"/>
      <w:bookmarkEnd w:id="671"/>
      <w:bookmarkEnd w:id="672"/>
      <w:bookmarkEnd w:id="673"/>
    </w:p>
    <w:bookmarkEnd w:id="656"/>
    <w:bookmarkEnd w:id="674"/>
    <w:bookmarkEnd w:id="675"/>
    <w:bookmarkEnd w:id="676"/>
    <w:bookmarkEnd w:id="677"/>
    <w:bookmarkEnd w:id="678"/>
    <w:bookmarkEnd w:id="679"/>
    <w:bookmarkEnd w:id="680"/>
    <w:bookmarkEnd w:id="681"/>
    <w:bookmarkEnd w:id="682"/>
    <w:bookmarkEnd w:id="683"/>
    <w:p w14:paraId="54A98F9F">
      <w:pPr>
        <w:pStyle w:val="19"/>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57"/>
      <w:bookmarkStart w:id="684" w:name="_Toc533708135"/>
      <w:bookmarkStart w:id="685" w:name="_Toc102860430"/>
      <w:bookmarkStart w:id="686" w:name="_Toc1977740"/>
      <w:bookmarkStart w:id="687" w:name="_Toc94107223"/>
      <w:bookmarkStart w:id="688" w:name="_Toc142508381"/>
      <w:bookmarkStart w:id="689" w:name="_Toc104991888"/>
      <w:bookmarkStart w:id="690" w:name="_Toc140596941"/>
      <w:bookmarkStart w:id="691" w:name="_Toc102860086"/>
    </w:p>
    <w:p w14:paraId="6B0F3BFA">
      <w:pPr>
        <w:pStyle w:val="19"/>
        <w:spacing w:line="360" w:lineRule="auto"/>
        <w:jc w:val="center"/>
        <w:outlineLvl w:val="9"/>
        <w:rPr>
          <w:rFonts w:hint="eastAsia" w:ascii="宋体" w:hAnsi="宋体" w:eastAsia="宋体" w:cs="宋体"/>
          <w:b/>
          <w:color w:val="auto"/>
          <w:kern w:val="0"/>
          <w:szCs w:val="21"/>
          <w:highlight w:val="none"/>
        </w:rPr>
      </w:pPr>
    </w:p>
    <w:p w14:paraId="5C0390E1">
      <w:pPr>
        <w:pStyle w:val="19"/>
        <w:spacing w:line="360" w:lineRule="auto"/>
        <w:jc w:val="center"/>
        <w:outlineLvl w:val="9"/>
        <w:rPr>
          <w:rFonts w:hint="eastAsia" w:ascii="宋体" w:hAnsi="宋体" w:eastAsia="宋体" w:cs="宋体"/>
          <w:b/>
          <w:color w:val="auto"/>
          <w:kern w:val="0"/>
          <w:szCs w:val="21"/>
          <w:highlight w:val="none"/>
        </w:rPr>
      </w:pPr>
    </w:p>
    <w:p w14:paraId="517B800F">
      <w:pPr>
        <w:pStyle w:val="19"/>
        <w:spacing w:line="360" w:lineRule="auto"/>
        <w:jc w:val="center"/>
        <w:outlineLvl w:val="9"/>
        <w:rPr>
          <w:rFonts w:hint="eastAsia" w:ascii="宋体" w:hAnsi="宋体" w:eastAsia="宋体" w:cs="宋体"/>
          <w:b/>
          <w:color w:val="auto"/>
          <w:kern w:val="0"/>
          <w:szCs w:val="21"/>
          <w:highlight w:val="none"/>
        </w:rPr>
      </w:pPr>
    </w:p>
    <w:p w14:paraId="36E1CA71">
      <w:pPr>
        <w:pStyle w:val="19"/>
        <w:spacing w:line="360" w:lineRule="auto"/>
        <w:jc w:val="center"/>
        <w:outlineLvl w:val="9"/>
        <w:rPr>
          <w:rFonts w:hint="eastAsia" w:ascii="宋体" w:hAnsi="宋体" w:eastAsia="宋体" w:cs="宋体"/>
          <w:b/>
          <w:color w:val="auto"/>
          <w:kern w:val="0"/>
          <w:szCs w:val="21"/>
          <w:highlight w:val="none"/>
        </w:rPr>
      </w:pPr>
    </w:p>
    <w:p w14:paraId="717A1862">
      <w:pPr>
        <w:pStyle w:val="19"/>
        <w:spacing w:line="360" w:lineRule="auto"/>
        <w:jc w:val="center"/>
        <w:outlineLvl w:val="9"/>
        <w:rPr>
          <w:rFonts w:hint="eastAsia" w:ascii="宋体" w:hAnsi="宋体" w:eastAsia="宋体" w:cs="宋体"/>
          <w:b/>
          <w:color w:val="auto"/>
          <w:kern w:val="0"/>
          <w:szCs w:val="21"/>
          <w:highlight w:val="none"/>
        </w:rPr>
      </w:pPr>
    </w:p>
    <w:p w14:paraId="2267A69E">
      <w:pPr>
        <w:pStyle w:val="19"/>
        <w:spacing w:line="360" w:lineRule="auto"/>
        <w:jc w:val="center"/>
        <w:outlineLvl w:val="9"/>
        <w:rPr>
          <w:rFonts w:hint="eastAsia" w:ascii="宋体" w:hAnsi="宋体" w:eastAsia="宋体" w:cs="宋体"/>
          <w:b/>
          <w:color w:val="auto"/>
          <w:kern w:val="0"/>
          <w:szCs w:val="21"/>
          <w:highlight w:val="none"/>
        </w:rPr>
      </w:pPr>
    </w:p>
    <w:p w14:paraId="0AB12DA1">
      <w:pPr>
        <w:pStyle w:val="19"/>
        <w:spacing w:line="360" w:lineRule="auto"/>
        <w:jc w:val="center"/>
        <w:outlineLvl w:val="9"/>
        <w:rPr>
          <w:rFonts w:hint="eastAsia" w:ascii="宋体" w:hAnsi="宋体" w:eastAsia="宋体" w:cs="宋体"/>
          <w:b/>
          <w:color w:val="auto"/>
          <w:kern w:val="0"/>
          <w:szCs w:val="21"/>
          <w:highlight w:val="none"/>
        </w:rPr>
      </w:pPr>
    </w:p>
    <w:p w14:paraId="0A40481F">
      <w:pPr>
        <w:pStyle w:val="19"/>
        <w:spacing w:line="360" w:lineRule="auto"/>
        <w:jc w:val="center"/>
        <w:outlineLvl w:val="9"/>
        <w:rPr>
          <w:rFonts w:hint="eastAsia" w:ascii="宋体" w:hAnsi="宋体" w:eastAsia="宋体" w:cs="宋体"/>
          <w:b/>
          <w:color w:val="auto"/>
          <w:kern w:val="0"/>
          <w:szCs w:val="21"/>
          <w:highlight w:val="none"/>
        </w:rPr>
      </w:pPr>
    </w:p>
    <w:p w14:paraId="01700E8E">
      <w:pPr>
        <w:pStyle w:val="19"/>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6AD15BB2">
      <w:pPr>
        <w:pStyle w:val="19"/>
        <w:spacing w:line="360" w:lineRule="auto"/>
        <w:outlineLvl w:val="9"/>
        <w:rPr>
          <w:rFonts w:hint="eastAsia" w:ascii="宋体" w:hAnsi="宋体" w:eastAsia="宋体" w:cs="宋体"/>
          <w:color w:val="auto"/>
          <w:highlight w:val="none"/>
        </w:rPr>
      </w:pPr>
    </w:p>
    <w:p w14:paraId="42901951">
      <w:pPr>
        <w:pStyle w:val="19"/>
        <w:spacing w:line="360" w:lineRule="auto"/>
        <w:outlineLvl w:val="9"/>
        <w:rPr>
          <w:rFonts w:hint="eastAsia" w:ascii="宋体" w:hAnsi="宋体" w:eastAsia="宋体" w:cs="宋体"/>
          <w:color w:val="auto"/>
          <w:highlight w:val="none"/>
        </w:rPr>
      </w:pPr>
    </w:p>
    <w:p w14:paraId="5ABCFB9E">
      <w:pPr>
        <w:pStyle w:val="19"/>
        <w:spacing w:line="360" w:lineRule="auto"/>
        <w:outlineLvl w:val="9"/>
        <w:rPr>
          <w:rFonts w:hint="eastAsia" w:ascii="宋体" w:hAnsi="宋体" w:eastAsia="宋体" w:cs="宋体"/>
          <w:color w:val="auto"/>
          <w:highlight w:val="none"/>
        </w:rPr>
      </w:pPr>
    </w:p>
    <w:p w14:paraId="3DF9F63F">
      <w:pPr>
        <w:pStyle w:val="19"/>
        <w:spacing w:line="360" w:lineRule="auto"/>
        <w:outlineLvl w:val="9"/>
        <w:rPr>
          <w:rFonts w:hint="eastAsia" w:ascii="宋体" w:hAnsi="宋体" w:eastAsia="宋体" w:cs="宋体"/>
          <w:color w:val="auto"/>
          <w:highlight w:val="none"/>
        </w:rPr>
      </w:pPr>
    </w:p>
    <w:p w14:paraId="7BCFD6D7">
      <w:pPr>
        <w:pStyle w:val="19"/>
        <w:spacing w:line="360" w:lineRule="auto"/>
        <w:outlineLvl w:val="9"/>
        <w:rPr>
          <w:rFonts w:hint="eastAsia" w:ascii="宋体" w:hAnsi="宋体" w:eastAsia="宋体" w:cs="宋体"/>
          <w:color w:val="auto"/>
          <w:highlight w:val="none"/>
        </w:rPr>
      </w:pPr>
    </w:p>
    <w:p w14:paraId="452E6A25">
      <w:pPr>
        <w:pStyle w:val="19"/>
        <w:spacing w:line="360" w:lineRule="auto"/>
        <w:outlineLvl w:val="9"/>
        <w:rPr>
          <w:rFonts w:hint="eastAsia" w:ascii="宋体" w:hAnsi="宋体" w:eastAsia="宋体" w:cs="宋体"/>
          <w:color w:val="auto"/>
          <w:highlight w:val="none"/>
        </w:rPr>
      </w:pPr>
    </w:p>
    <w:p w14:paraId="5CE71B2A">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1C2278A6">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2CDF2772">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投标文件技术标 </w:t>
      </w:r>
    </w:p>
    <w:p w14:paraId="13CBA21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7CBB4272">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（企业数字证书电子签名）   </w:t>
      </w:r>
    </w:p>
    <w:p w14:paraId="4B8D6E6B">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5468DA8">
      <w:pPr>
        <w:pStyle w:val="19"/>
        <w:spacing w:line="360" w:lineRule="auto"/>
        <w:outlineLvl w:val="9"/>
        <w:rPr>
          <w:rFonts w:hint="eastAsia" w:ascii="宋体" w:hAnsi="宋体" w:eastAsia="宋体" w:cs="宋体"/>
          <w:color w:val="auto"/>
          <w:highlight w:val="none"/>
        </w:rPr>
      </w:pPr>
    </w:p>
    <w:p w14:paraId="637F9F1F">
      <w:pPr>
        <w:pStyle w:val="19"/>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6B10C46">
      <w:pPr>
        <w:tabs>
          <w:tab w:val="left" w:pos="567"/>
        </w:tabs>
        <w:autoSpaceDE w:val="0"/>
        <w:autoSpaceDN w:val="0"/>
        <w:adjustRightInd w:val="0"/>
        <w:spacing w:line="360" w:lineRule="auto"/>
        <w:ind w:left="357" w:leftChars="-100" w:hanging="567"/>
        <w:jc w:val="center"/>
        <w:outlineLvl w:val="2"/>
        <w:rPr>
          <w:rFonts w:hint="eastAsia" w:ascii="宋体" w:hAnsi="宋体" w:eastAsia="宋体" w:cs="宋体"/>
          <w:b/>
          <w:color w:val="auto"/>
          <w:kern w:val="0"/>
          <w:sz w:val="24"/>
          <w:szCs w:val="24"/>
          <w:highlight w:val="none"/>
        </w:rPr>
      </w:pPr>
      <w:bookmarkStart w:id="692" w:name="_Toc31565"/>
      <w:bookmarkStart w:id="693" w:name="_Toc8004"/>
      <w:bookmarkStart w:id="694" w:name="_Toc11390"/>
      <w:bookmarkStart w:id="695" w:name="_Toc195714400"/>
      <w:bookmarkStart w:id="696" w:name="_Toc23902"/>
      <w:bookmarkStart w:id="697" w:name="_Toc14054"/>
      <w:r>
        <w:rPr>
          <w:rFonts w:hint="eastAsia" w:ascii="宋体" w:hAnsi="宋体" w:eastAsia="宋体" w:cs="宋体"/>
          <w:b/>
          <w:color w:val="auto"/>
          <w:kern w:val="0"/>
          <w:sz w:val="24"/>
          <w:szCs w:val="24"/>
          <w:highlight w:val="none"/>
        </w:rPr>
        <w:t>目录</w:t>
      </w:r>
      <w:bookmarkEnd w:id="692"/>
      <w:bookmarkEnd w:id="693"/>
      <w:bookmarkEnd w:id="694"/>
      <w:bookmarkEnd w:id="695"/>
      <w:bookmarkEnd w:id="696"/>
      <w:bookmarkEnd w:id="697"/>
    </w:p>
    <w:p w14:paraId="21FCF116">
      <w:pPr>
        <w:spacing w:line="360" w:lineRule="auto"/>
        <w:ind w:left="444" w:leftChars="77" w:hanging="282" w:hangingChars="134"/>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1、用户需求响应程度（即用户需求偏离表）；</w:t>
      </w:r>
    </w:p>
    <w:p w14:paraId="6DD78956">
      <w:pPr>
        <w:spacing w:line="360" w:lineRule="auto"/>
        <w:ind w:left="444" w:leftChars="77" w:hanging="282" w:hangingChars="134"/>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Cs w:val="21"/>
          <w:highlight w:val="none"/>
        </w:rPr>
        <w:t>2、投标人的保安服务团队实力情况表</w:t>
      </w:r>
      <w:r>
        <w:rPr>
          <w:rFonts w:hint="eastAsia" w:ascii="宋体" w:hAnsi="宋体" w:eastAsia="宋体" w:cs="宋体"/>
          <w:b/>
          <w:bCs/>
          <w:color w:val="auto"/>
          <w:kern w:val="0"/>
          <w:sz w:val="21"/>
          <w:szCs w:val="21"/>
          <w:highlight w:val="none"/>
          <w:lang w:eastAsia="zh-CN"/>
        </w:rPr>
        <w:t>；</w:t>
      </w:r>
    </w:p>
    <w:p w14:paraId="3762BCD3">
      <w:pPr>
        <w:spacing w:line="360" w:lineRule="auto"/>
        <w:ind w:left="444" w:leftChars="77" w:hanging="282" w:hangingChars="134"/>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管理计划及实施方案（投标人自行编写）</w:t>
      </w:r>
      <w:r>
        <w:rPr>
          <w:rFonts w:hint="eastAsia" w:ascii="宋体" w:hAnsi="宋体" w:eastAsia="宋体" w:cs="宋体"/>
          <w:b/>
          <w:bCs/>
          <w:color w:val="auto"/>
          <w:kern w:val="0"/>
          <w:szCs w:val="21"/>
          <w:highlight w:val="none"/>
          <w:lang w:eastAsia="zh-CN"/>
        </w:rPr>
        <w:t>；</w:t>
      </w:r>
    </w:p>
    <w:p w14:paraId="6E15C6AC">
      <w:pPr>
        <w:spacing w:line="360" w:lineRule="auto"/>
        <w:ind w:left="444" w:leftChars="77" w:hanging="282" w:hangingChars="134"/>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、保安人员投入承诺（投标人自行编写）；</w:t>
      </w:r>
    </w:p>
    <w:p w14:paraId="4788687B">
      <w:pPr>
        <w:spacing w:line="360" w:lineRule="auto"/>
        <w:ind w:left="444" w:leftChars="77" w:hanging="282" w:hangingChars="134"/>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、保安人员配套装备投入承诺（投标人自行编写）；</w:t>
      </w:r>
    </w:p>
    <w:p w14:paraId="786253FC">
      <w:pPr>
        <w:spacing w:line="360" w:lineRule="auto"/>
        <w:ind w:left="444" w:leftChars="77" w:hanging="282" w:hangingChars="134"/>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、培训及专项指导方案（投标人自行编写）；</w:t>
      </w:r>
    </w:p>
    <w:p w14:paraId="1C3B3BD5">
      <w:pPr>
        <w:spacing w:line="360" w:lineRule="auto"/>
        <w:ind w:left="444" w:leftChars="77" w:hanging="282" w:hangingChars="134"/>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应急预案（投标人自行编写）；</w:t>
      </w:r>
    </w:p>
    <w:p w14:paraId="45723A04">
      <w:pPr>
        <w:spacing w:line="360" w:lineRule="auto"/>
        <w:ind w:left="444" w:leftChars="77" w:hanging="282" w:hangingChars="134"/>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8、投标人认为有必要提供的其它材料（不做强制要求）</w:t>
      </w:r>
      <w:r>
        <w:rPr>
          <w:rFonts w:hint="eastAsia" w:ascii="宋体" w:hAnsi="宋体" w:eastAsia="宋体" w:cs="宋体"/>
          <w:b/>
          <w:bCs/>
          <w:color w:val="auto"/>
          <w:kern w:val="0"/>
          <w:szCs w:val="21"/>
          <w:highlight w:val="none"/>
        </w:rPr>
        <w:t>。</w:t>
      </w:r>
    </w:p>
    <w:p w14:paraId="4465FC1E">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20C6421C">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698" w:name="_Toc27934"/>
      <w:bookmarkStart w:id="699" w:name="_Toc30448"/>
      <w:bookmarkStart w:id="700" w:name="_Toc18999"/>
      <w:r>
        <w:rPr>
          <w:rFonts w:hint="eastAsia" w:ascii="宋体" w:hAnsi="宋体" w:eastAsia="宋体" w:cs="宋体"/>
          <w:b/>
          <w:color w:val="auto"/>
          <w:kern w:val="0"/>
          <w:sz w:val="30"/>
          <w:szCs w:val="30"/>
          <w:highlight w:val="none"/>
          <w:lang w:val="en-US" w:eastAsia="zh-CN"/>
        </w:rPr>
        <w:t>一、</w:t>
      </w:r>
      <w:r>
        <w:rPr>
          <w:rFonts w:hint="eastAsia" w:ascii="宋体" w:hAnsi="宋体" w:eastAsia="宋体" w:cs="宋体"/>
          <w:b/>
          <w:color w:val="auto"/>
          <w:kern w:val="0"/>
          <w:sz w:val="30"/>
          <w:szCs w:val="30"/>
          <w:highlight w:val="none"/>
        </w:rPr>
        <w:t>用户需求偏离表格式</w:t>
      </w:r>
      <w:bookmarkEnd w:id="684"/>
      <w:bookmarkEnd w:id="685"/>
      <w:bookmarkEnd w:id="686"/>
      <w:bookmarkEnd w:id="687"/>
      <w:bookmarkEnd w:id="688"/>
      <w:bookmarkEnd w:id="689"/>
      <w:bookmarkEnd w:id="690"/>
      <w:bookmarkEnd w:id="691"/>
      <w:bookmarkEnd w:id="698"/>
      <w:bookmarkEnd w:id="699"/>
      <w:bookmarkEnd w:id="700"/>
    </w:p>
    <w:p w14:paraId="053C0A95">
      <w:pPr>
        <w:spacing w:before="120" w:after="120" w:line="360" w:lineRule="auto"/>
        <w:jc w:val="center"/>
        <w:outlineLvl w:val="9"/>
        <w:rPr>
          <w:rFonts w:hint="eastAsia" w:ascii="宋体" w:hAnsi="宋体" w:eastAsia="宋体" w:cs="宋体"/>
          <w:color w:val="auto"/>
          <w:kern w:val="0"/>
          <w:szCs w:val="21"/>
          <w:highlight w:val="none"/>
        </w:rPr>
      </w:pPr>
      <w:bookmarkStart w:id="701" w:name="_Toc17449_WPSOffice_Level3"/>
      <w:r>
        <w:rPr>
          <w:rFonts w:hint="eastAsia" w:ascii="宋体" w:hAnsi="宋体" w:eastAsia="宋体" w:cs="宋体"/>
          <w:b/>
          <w:color w:val="auto"/>
          <w:kern w:val="0"/>
          <w:sz w:val="30"/>
          <w:szCs w:val="30"/>
          <w:highlight w:val="none"/>
          <w:lang w:val="zh-CN"/>
        </w:rPr>
        <w:t>用户需求偏离表</w:t>
      </w:r>
      <w:bookmarkEnd w:id="701"/>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88"/>
        <w:gridCol w:w="5984"/>
        <w:gridCol w:w="673"/>
        <w:gridCol w:w="811"/>
        <w:gridCol w:w="759"/>
      </w:tblGrid>
      <w:tr w14:paraId="1363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restart"/>
            <w:vAlign w:val="center"/>
          </w:tcPr>
          <w:p w14:paraId="09A8F796">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298C3378">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59" w:type="pct"/>
            <w:gridSpan w:val="3"/>
            <w:vAlign w:val="center"/>
          </w:tcPr>
          <w:p w14:paraId="1BD6DBE4">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072B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continue"/>
            <w:vAlign w:val="center"/>
          </w:tcPr>
          <w:p w14:paraId="67CC5A57">
            <w:pPr>
              <w:keepNext/>
              <w:keepLines/>
              <w:spacing w:line="400" w:lineRule="exact"/>
              <w:jc w:val="center"/>
              <w:outlineLvl w:val="9"/>
              <w:rPr>
                <w:rFonts w:hint="eastAsia" w:ascii="宋体" w:hAnsi="宋体" w:eastAsia="宋体" w:cs="宋体"/>
                <w:color w:val="auto"/>
                <w:kern w:val="0"/>
                <w:sz w:val="21"/>
                <w:szCs w:val="21"/>
                <w:highlight w:val="none"/>
              </w:rPr>
            </w:pPr>
          </w:p>
        </w:tc>
        <w:tc>
          <w:tcPr>
            <w:tcW w:w="459" w:type="pct"/>
            <w:vAlign w:val="center"/>
          </w:tcPr>
          <w:p w14:paraId="2671D019">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25AC3093">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05C82B06">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9" w:type="pct"/>
            <w:vAlign w:val="center"/>
          </w:tcPr>
          <w:p w14:paraId="26EDC347">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2" w:type="pct"/>
            <w:vAlign w:val="center"/>
          </w:tcPr>
          <w:p w14:paraId="05ADF16B">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32FF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90" w:type="pct"/>
            <w:vAlign w:val="center"/>
          </w:tcPr>
          <w:p w14:paraId="198EB884">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Align w:val="center"/>
          </w:tcPr>
          <w:p w14:paraId="2913D45F">
            <w:pPr>
              <w:spacing w:line="400" w:lineRule="exact"/>
              <w:jc w:val="center"/>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一、</w:t>
            </w:r>
          </w:p>
        </w:tc>
        <w:tc>
          <w:tcPr>
            <w:tcW w:w="3092" w:type="pct"/>
            <w:vAlign w:val="center"/>
          </w:tcPr>
          <w:p w14:paraId="7A909DF3">
            <w:pPr>
              <w:autoSpaceDE w:val="0"/>
              <w:autoSpaceDN w:val="0"/>
              <w:adjustRightInd w:val="0"/>
              <w:spacing w:line="400" w:lineRule="exac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348" w:type="pct"/>
            <w:vAlign w:val="center"/>
          </w:tcPr>
          <w:p w14:paraId="5212FC49">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9" w:type="pct"/>
            <w:vAlign w:val="center"/>
          </w:tcPr>
          <w:p w14:paraId="7057A63A">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11B9D09D">
            <w:pPr>
              <w:keepNext/>
              <w:keepLines/>
              <w:spacing w:line="400" w:lineRule="exact"/>
              <w:jc w:val="center"/>
              <w:outlineLvl w:val="9"/>
              <w:rPr>
                <w:rFonts w:hint="eastAsia" w:ascii="宋体" w:hAnsi="宋体" w:eastAsia="宋体" w:cs="宋体"/>
                <w:color w:val="auto"/>
                <w:kern w:val="0"/>
                <w:sz w:val="21"/>
                <w:szCs w:val="21"/>
                <w:highlight w:val="none"/>
              </w:rPr>
            </w:pPr>
          </w:p>
        </w:tc>
      </w:tr>
      <w:tr w14:paraId="0367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2B5F9C64">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14:paraId="0A427352">
            <w:pPr>
              <w:spacing w:line="400" w:lineRule="exact"/>
              <w:jc w:val="center"/>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二、</w:t>
            </w:r>
          </w:p>
        </w:tc>
        <w:tc>
          <w:tcPr>
            <w:tcW w:w="3092" w:type="pct"/>
            <w:vAlign w:val="center"/>
          </w:tcPr>
          <w:p w14:paraId="4E34B567">
            <w:pPr>
              <w:autoSpaceDE w:val="0"/>
              <w:autoSpaceDN w:val="0"/>
              <w:adjustRightInd w:val="0"/>
              <w:spacing w:line="400" w:lineRule="exac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采购内容</w:t>
            </w:r>
          </w:p>
        </w:tc>
        <w:tc>
          <w:tcPr>
            <w:tcW w:w="348" w:type="pct"/>
            <w:vAlign w:val="center"/>
          </w:tcPr>
          <w:p w14:paraId="4FF28BA1">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9" w:type="pct"/>
            <w:vAlign w:val="center"/>
          </w:tcPr>
          <w:p w14:paraId="560A5B40">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7DBB7455">
            <w:pPr>
              <w:keepNext/>
              <w:keepLines/>
              <w:spacing w:line="400" w:lineRule="exact"/>
              <w:jc w:val="center"/>
              <w:outlineLvl w:val="9"/>
              <w:rPr>
                <w:rFonts w:hint="eastAsia" w:ascii="宋体" w:hAnsi="宋体" w:eastAsia="宋体" w:cs="宋体"/>
                <w:color w:val="auto"/>
                <w:kern w:val="0"/>
                <w:sz w:val="21"/>
                <w:szCs w:val="21"/>
                <w:highlight w:val="none"/>
              </w:rPr>
            </w:pPr>
          </w:p>
        </w:tc>
      </w:tr>
      <w:tr w14:paraId="4B16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52DD557F">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6E38F65A">
            <w:pPr>
              <w:spacing w:line="400" w:lineRule="exact"/>
              <w:jc w:val="center"/>
              <w:outlineLvl w:val="9"/>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三、</w:t>
            </w:r>
          </w:p>
        </w:tc>
        <w:tc>
          <w:tcPr>
            <w:tcW w:w="3092" w:type="pct"/>
            <w:vAlign w:val="center"/>
          </w:tcPr>
          <w:p w14:paraId="0F3E1FD6">
            <w:pPr>
              <w:autoSpaceDE w:val="0"/>
              <w:autoSpaceDN w:val="0"/>
              <w:adjustRightInd w:val="0"/>
              <w:spacing w:line="400" w:lineRule="exac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保安服务质量要求</w:t>
            </w:r>
          </w:p>
        </w:tc>
        <w:tc>
          <w:tcPr>
            <w:tcW w:w="348" w:type="pct"/>
            <w:vAlign w:val="center"/>
          </w:tcPr>
          <w:p w14:paraId="67F21480">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9" w:type="pct"/>
            <w:vAlign w:val="center"/>
          </w:tcPr>
          <w:p w14:paraId="6EA115E6">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7CD70680">
            <w:pPr>
              <w:keepNext/>
              <w:keepLines/>
              <w:spacing w:line="400" w:lineRule="exact"/>
              <w:jc w:val="center"/>
              <w:outlineLvl w:val="9"/>
              <w:rPr>
                <w:rFonts w:hint="eastAsia" w:ascii="宋体" w:hAnsi="宋体" w:eastAsia="宋体" w:cs="宋体"/>
                <w:color w:val="auto"/>
                <w:kern w:val="0"/>
                <w:sz w:val="21"/>
                <w:szCs w:val="21"/>
                <w:highlight w:val="none"/>
              </w:rPr>
            </w:pPr>
          </w:p>
        </w:tc>
      </w:tr>
      <w:tr w14:paraId="3FDF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042479EC">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59" w:type="pct"/>
            <w:vAlign w:val="center"/>
          </w:tcPr>
          <w:p w14:paraId="0224C09C">
            <w:pPr>
              <w:spacing w:line="400" w:lineRule="exact"/>
              <w:jc w:val="center"/>
              <w:outlineLvl w:val="9"/>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四、</w:t>
            </w:r>
          </w:p>
        </w:tc>
        <w:tc>
          <w:tcPr>
            <w:tcW w:w="3092" w:type="pct"/>
            <w:vAlign w:val="center"/>
          </w:tcPr>
          <w:p w14:paraId="3A4CAE44">
            <w:pPr>
              <w:autoSpaceDE w:val="0"/>
              <w:autoSpaceDN w:val="0"/>
              <w:adjustRightInd w:val="0"/>
              <w:spacing w:line="400" w:lineRule="exac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服务具体要求</w:t>
            </w:r>
          </w:p>
        </w:tc>
        <w:tc>
          <w:tcPr>
            <w:tcW w:w="348" w:type="pct"/>
            <w:vAlign w:val="center"/>
          </w:tcPr>
          <w:p w14:paraId="15407B8F">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9" w:type="pct"/>
            <w:vAlign w:val="center"/>
          </w:tcPr>
          <w:p w14:paraId="33680C0E">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4B42B840">
            <w:pPr>
              <w:keepNext/>
              <w:keepLines/>
              <w:spacing w:line="400" w:lineRule="exact"/>
              <w:jc w:val="center"/>
              <w:outlineLvl w:val="9"/>
              <w:rPr>
                <w:rFonts w:hint="eastAsia" w:ascii="宋体" w:hAnsi="宋体" w:eastAsia="宋体" w:cs="宋体"/>
                <w:color w:val="auto"/>
                <w:kern w:val="0"/>
                <w:sz w:val="21"/>
                <w:szCs w:val="21"/>
                <w:highlight w:val="none"/>
              </w:rPr>
            </w:pPr>
          </w:p>
        </w:tc>
      </w:tr>
      <w:tr w14:paraId="48FF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5934874E">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59" w:type="pct"/>
            <w:vAlign w:val="center"/>
          </w:tcPr>
          <w:p w14:paraId="3CCCBA81">
            <w:pPr>
              <w:spacing w:line="400" w:lineRule="exact"/>
              <w:jc w:val="center"/>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五、</w:t>
            </w:r>
          </w:p>
        </w:tc>
        <w:tc>
          <w:tcPr>
            <w:tcW w:w="3092" w:type="pct"/>
            <w:vAlign w:val="center"/>
          </w:tcPr>
          <w:p w14:paraId="2362AEAE">
            <w:pPr>
              <w:autoSpaceDE w:val="0"/>
              <w:autoSpaceDN w:val="0"/>
              <w:adjustRightInd w:val="0"/>
              <w:spacing w:line="400" w:lineRule="exac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投标报价及服务费支付</w:t>
            </w:r>
          </w:p>
        </w:tc>
        <w:tc>
          <w:tcPr>
            <w:tcW w:w="348" w:type="pct"/>
            <w:vAlign w:val="center"/>
          </w:tcPr>
          <w:p w14:paraId="0EA68810">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9" w:type="pct"/>
            <w:vAlign w:val="center"/>
          </w:tcPr>
          <w:p w14:paraId="3448590B">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241A9D7C">
            <w:pPr>
              <w:keepNext/>
              <w:keepLines/>
              <w:spacing w:line="400" w:lineRule="exact"/>
              <w:jc w:val="center"/>
              <w:outlineLvl w:val="9"/>
              <w:rPr>
                <w:rFonts w:hint="eastAsia" w:ascii="宋体" w:hAnsi="宋体" w:eastAsia="宋体" w:cs="宋体"/>
                <w:color w:val="auto"/>
                <w:kern w:val="0"/>
                <w:sz w:val="21"/>
                <w:szCs w:val="21"/>
                <w:highlight w:val="none"/>
              </w:rPr>
            </w:pPr>
          </w:p>
        </w:tc>
      </w:tr>
      <w:tr w14:paraId="0640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14:paraId="1B7A74A7">
            <w:pPr>
              <w:spacing w:line="400" w:lineRule="exact"/>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59" w:type="pct"/>
            <w:vAlign w:val="center"/>
          </w:tcPr>
          <w:p w14:paraId="6223F370">
            <w:pPr>
              <w:spacing w:line="400" w:lineRule="exact"/>
              <w:jc w:val="center"/>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六、</w:t>
            </w:r>
          </w:p>
        </w:tc>
        <w:tc>
          <w:tcPr>
            <w:tcW w:w="3092" w:type="pct"/>
            <w:vAlign w:val="center"/>
          </w:tcPr>
          <w:p w14:paraId="37B3D847">
            <w:pPr>
              <w:autoSpaceDE w:val="0"/>
              <w:autoSpaceDN w:val="0"/>
              <w:adjustRightInd w:val="0"/>
              <w:spacing w:line="400" w:lineRule="exac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考核办法</w:t>
            </w:r>
          </w:p>
        </w:tc>
        <w:tc>
          <w:tcPr>
            <w:tcW w:w="348" w:type="pct"/>
            <w:vAlign w:val="center"/>
          </w:tcPr>
          <w:p w14:paraId="10F1A602">
            <w:pPr>
              <w:keepNext/>
              <w:keepLines/>
              <w:spacing w:line="400" w:lineRule="exact"/>
              <w:jc w:val="center"/>
              <w:outlineLvl w:val="9"/>
              <w:rPr>
                <w:rFonts w:hint="eastAsia" w:ascii="宋体" w:hAnsi="宋体" w:eastAsia="宋体" w:cs="宋体"/>
                <w:color w:val="auto"/>
                <w:kern w:val="0"/>
                <w:sz w:val="21"/>
                <w:szCs w:val="21"/>
                <w:highlight w:val="none"/>
              </w:rPr>
            </w:pPr>
          </w:p>
        </w:tc>
        <w:tc>
          <w:tcPr>
            <w:tcW w:w="419" w:type="pct"/>
            <w:vAlign w:val="center"/>
          </w:tcPr>
          <w:p w14:paraId="24AE41DE">
            <w:pPr>
              <w:keepNext/>
              <w:keepLines/>
              <w:spacing w:line="400" w:lineRule="exact"/>
              <w:jc w:val="center"/>
              <w:outlineLvl w:val="9"/>
              <w:rPr>
                <w:rFonts w:hint="eastAsia" w:ascii="宋体" w:hAnsi="宋体" w:eastAsia="宋体" w:cs="宋体"/>
                <w:color w:val="auto"/>
                <w:kern w:val="0"/>
                <w:sz w:val="21"/>
                <w:szCs w:val="21"/>
                <w:highlight w:val="none"/>
              </w:rPr>
            </w:pPr>
          </w:p>
        </w:tc>
        <w:tc>
          <w:tcPr>
            <w:tcW w:w="392" w:type="pct"/>
            <w:vAlign w:val="center"/>
          </w:tcPr>
          <w:p w14:paraId="3A061DC6">
            <w:pPr>
              <w:keepNext/>
              <w:keepLines/>
              <w:spacing w:line="400" w:lineRule="exact"/>
              <w:jc w:val="center"/>
              <w:outlineLvl w:val="9"/>
              <w:rPr>
                <w:rFonts w:hint="eastAsia" w:ascii="宋体" w:hAnsi="宋体" w:eastAsia="宋体" w:cs="宋体"/>
                <w:color w:val="auto"/>
                <w:kern w:val="0"/>
                <w:sz w:val="21"/>
                <w:szCs w:val="21"/>
                <w:highlight w:val="none"/>
              </w:rPr>
            </w:pPr>
          </w:p>
        </w:tc>
      </w:tr>
    </w:tbl>
    <w:p w14:paraId="76B72AFD">
      <w:pPr>
        <w:spacing w:line="360" w:lineRule="auto"/>
        <w:outlineLvl w:val="9"/>
        <w:rPr>
          <w:rFonts w:hint="eastAsia" w:ascii="宋体" w:hAnsi="宋体" w:eastAsia="宋体" w:cs="宋体"/>
          <w:color w:val="auto"/>
          <w:szCs w:val="21"/>
          <w:highlight w:val="none"/>
        </w:rPr>
      </w:pPr>
    </w:p>
    <w:p w14:paraId="099FC661">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374A7E6C">
      <w:pPr>
        <w:spacing w:line="360" w:lineRule="auto"/>
        <w:ind w:left="605" w:leftChars="18" w:hanging="567" w:hangingChars="270"/>
        <w:outlineLvl w:val="9"/>
        <w:rPr>
          <w:rFonts w:hint="eastAsia"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bCs/>
          <w:color w:val="auto"/>
          <w:kern w:val="0"/>
          <w:sz w:val="21"/>
          <w:szCs w:val="21"/>
          <w:highlight w:val="none"/>
          <w:u w:val="single"/>
        </w:rPr>
        <w:t>一、</w:t>
      </w:r>
      <w:r>
        <w:rPr>
          <w:rFonts w:hint="eastAsia" w:ascii="宋体" w:hAnsi="宋体" w:eastAsia="宋体" w:cs="宋体"/>
          <w:b/>
          <w:bCs/>
          <w:color w:val="auto"/>
          <w:kern w:val="0"/>
          <w:sz w:val="21"/>
          <w:szCs w:val="21"/>
          <w:highlight w:val="none"/>
          <w:u w:val="single"/>
          <w:lang w:eastAsia="zh-CN"/>
        </w:rPr>
        <w:t>项目</w:t>
      </w:r>
      <w:r>
        <w:rPr>
          <w:rFonts w:hint="eastAsia" w:ascii="宋体" w:hAnsi="宋体" w:eastAsia="宋体" w:cs="宋体"/>
          <w:b/>
          <w:bCs/>
          <w:color w:val="auto"/>
          <w:kern w:val="0"/>
          <w:sz w:val="21"/>
          <w:szCs w:val="21"/>
          <w:highlight w:val="none"/>
          <w:u w:val="single"/>
        </w:rPr>
        <w:t>概况</w:t>
      </w:r>
      <w:r>
        <w:rPr>
          <w:rFonts w:hint="eastAsia" w:ascii="宋体" w:hAnsi="宋体" w:eastAsia="宋体" w:cs="宋体"/>
          <w:b/>
          <w:color w:val="auto"/>
          <w:szCs w:val="21"/>
          <w:highlight w:val="none"/>
          <w:u w:val="single"/>
          <w:lang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2ED6EE33">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10D5687">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14:paraId="1A98ED73">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14:paraId="10CE63EF">
      <w:pPr>
        <w:spacing w:line="360" w:lineRule="auto"/>
        <w:outlineLvl w:val="9"/>
        <w:rPr>
          <w:rFonts w:hint="eastAsia" w:ascii="宋体" w:hAnsi="宋体" w:eastAsia="宋体" w:cs="宋体"/>
          <w:color w:val="auto"/>
          <w:szCs w:val="21"/>
          <w:highlight w:val="none"/>
        </w:rPr>
      </w:pPr>
    </w:p>
    <w:p w14:paraId="1E203147">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13A5B3C6">
      <w:pPr>
        <w:autoSpaceDE w:val="0"/>
        <w:autoSpaceDN w:val="0"/>
        <w:adjustRightInd w:val="0"/>
        <w:spacing w:line="360" w:lineRule="auto"/>
        <w:ind w:firstLine="3780" w:firstLineChars="1800"/>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7C0EF7B9">
      <w:pPr>
        <w:autoSpaceDE w:val="0"/>
        <w:autoSpaceDN w:val="0"/>
        <w:adjustRightInd w:val="0"/>
        <w:spacing w:line="360" w:lineRule="auto"/>
        <w:jc w:val="center"/>
        <w:rPr>
          <w:rFonts w:hint="eastAsia" w:ascii="宋体" w:hAnsi="宋体" w:eastAsia="宋体" w:cs="宋体"/>
          <w:b/>
          <w:bCs/>
          <w:color w:val="auto"/>
          <w:szCs w:val="24"/>
          <w:highlight w:val="none"/>
          <w:lang w:val="zh-CN"/>
        </w:rPr>
      </w:pPr>
    </w:p>
    <w:p w14:paraId="5E5CFCF0">
      <w:pPr>
        <w:widowControl/>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4"/>
          <w:highlight w:val="none"/>
          <w:lang w:val="zh-CN"/>
        </w:rPr>
        <w:t>说明：由投标人使用投标人的企业数字证书电子签名。</w:t>
      </w:r>
    </w:p>
    <w:p w14:paraId="4822D292">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eastAsia="zh-CN"/>
        </w:rPr>
      </w:pPr>
      <w:r>
        <w:rPr>
          <w:rFonts w:hint="eastAsia" w:ascii="宋体" w:hAnsi="宋体" w:eastAsia="宋体" w:cs="宋体"/>
          <w:b/>
          <w:color w:val="auto"/>
          <w:kern w:val="0"/>
          <w:sz w:val="30"/>
          <w:szCs w:val="30"/>
          <w:highlight w:val="none"/>
        </w:rPr>
        <w:br w:type="page"/>
      </w:r>
    </w:p>
    <w:p w14:paraId="3C330FDA">
      <w:pPr>
        <w:autoSpaceDE/>
        <w:autoSpaceDN/>
        <w:adjustRightInd/>
        <w:spacing w:line="240" w:lineRule="auto"/>
        <w:jc w:val="left"/>
        <w:outlineLvl w:val="9"/>
        <w:rPr>
          <w:rFonts w:hint="eastAsia" w:ascii="宋体" w:hAnsi="宋体" w:eastAsia="宋体" w:cs="宋体"/>
          <w:b/>
          <w:color w:val="auto"/>
          <w:kern w:val="0"/>
          <w:sz w:val="30"/>
          <w:szCs w:val="30"/>
          <w:highlight w:val="none"/>
          <w:lang w:eastAsia="zh-CN"/>
        </w:rPr>
      </w:pPr>
      <w:r>
        <w:rPr>
          <w:rFonts w:hint="eastAsia" w:ascii="宋体" w:hAnsi="宋体" w:eastAsia="宋体" w:cs="宋体"/>
          <w:b/>
          <w:bCs w:val="0"/>
          <w:color w:val="auto"/>
          <w:kern w:val="0"/>
          <w:sz w:val="30"/>
          <w:szCs w:val="30"/>
          <w:highlight w:val="none"/>
          <w:lang w:val="en-US" w:eastAsia="zh-CN"/>
        </w:rPr>
        <w:t>二、</w:t>
      </w:r>
      <w:r>
        <w:rPr>
          <w:rFonts w:hint="eastAsia" w:ascii="宋体" w:hAnsi="宋体" w:eastAsia="宋体" w:cs="宋体"/>
          <w:b/>
          <w:color w:val="auto"/>
          <w:kern w:val="0"/>
          <w:sz w:val="30"/>
          <w:szCs w:val="30"/>
          <w:highlight w:val="none"/>
        </w:rPr>
        <w:t>投标人的保安服务团队实力情况表格式</w:t>
      </w:r>
    </w:p>
    <w:p w14:paraId="1BF0BB01">
      <w:pPr>
        <w:pStyle w:val="45"/>
        <w:rPr>
          <w:rFonts w:hint="eastAsia"/>
          <w:color w:val="auto"/>
          <w:highlight w:val="none"/>
        </w:rPr>
      </w:pPr>
    </w:p>
    <w:p w14:paraId="7B6CA6B8">
      <w:pPr>
        <w:spacing w:line="360" w:lineRule="auto"/>
        <w:jc w:val="center"/>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投标人的保安服务团队实力情况表</w:t>
      </w:r>
    </w:p>
    <w:tbl>
      <w:tblPr>
        <w:tblStyle w:val="37"/>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456"/>
        <w:gridCol w:w="1325"/>
        <w:gridCol w:w="1939"/>
        <w:gridCol w:w="947"/>
      </w:tblGrid>
      <w:tr w14:paraId="72CC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14:paraId="4DDA467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69" w:type="dxa"/>
            <w:vAlign w:val="center"/>
          </w:tcPr>
          <w:p w14:paraId="5151495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677" w:type="dxa"/>
            <w:vAlign w:val="center"/>
          </w:tcPr>
          <w:p w14:paraId="6483ADE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677" w:type="dxa"/>
            <w:vAlign w:val="center"/>
          </w:tcPr>
          <w:p w14:paraId="74B350A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677" w:type="dxa"/>
            <w:vAlign w:val="center"/>
          </w:tcPr>
          <w:p w14:paraId="5383136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456" w:type="dxa"/>
            <w:vAlign w:val="center"/>
          </w:tcPr>
          <w:p w14:paraId="68B1CD5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持有证书</w:t>
            </w:r>
          </w:p>
        </w:tc>
        <w:tc>
          <w:tcPr>
            <w:tcW w:w="1325" w:type="dxa"/>
            <w:vAlign w:val="center"/>
          </w:tcPr>
          <w:p w14:paraId="01BFB08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拟任职务</w:t>
            </w:r>
          </w:p>
        </w:tc>
        <w:tc>
          <w:tcPr>
            <w:tcW w:w="1939" w:type="dxa"/>
            <w:vAlign w:val="center"/>
          </w:tcPr>
          <w:p w14:paraId="2AB3DF7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从事本行业年限</w:t>
            </w:r>
          </w:p>
        </w:tc>
        <w:tc>
          <w:tcPr>
            <w:tcW w:w="947" w:type="dxa"/>
            <w:vAlign w:val="center"/>
          </w:tcPr>
          <w:p w14:paraId="5591B41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备注</w:t>
            </w:r>
          </w:p>
        </w:tc>
      </w:tr>
      <w:tr w14:paraId="1268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14:paraId="339B947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169" w:type="dxa"/>
            <w:vAlign w:val="center"/>
          </w:tcPr>
          <w:p w14:paraId="5EB1E5A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1DEA560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30E3CD0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58406D0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456" w:type="dxa"/>
            <w:vAlign w:val="center"/>
          </w:tcPr>
          <w:p w14:paraId="35920B5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325" w:type="dxa"/>
            <w:vAlign w:val="center"/>
          </w:tcPr>
          <w:p w14:paraId="1F8F334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939" w:type="dxa"/>
            <w:vAlign w:val="center"/>
          </w:tcPr>
          <w:p w14:paraId="304C4F0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947" w:type="dxa"/>
            <w:vAlign w:val="center"/>
          </w:tcPr>
          <w:p w14:paraId="486A50E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r>
      <w:tr w14:paraId="65B4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14:paraId="57AD379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169" w:type="dxa"/>
            <w:vAlign w:val="center"/>
          </w:tcPr>
          <w:p w14:paraId="621EED7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41DB308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03EBA40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579F9AE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456" w:type="dxa"/>
            <w:vAlign w:val="center"/>
          </w:tcPr>
          <w:p w14:paraId="2A8D457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325" w:type="dxa"/>
            <w:vAlign w:val="center"/>
          </w:tcPr>
          <w:p w14:paraId="27D31EB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939" w:type="dxa"/>
            <w:vAlign w:val="center"/>
          </w:tcPr>
          <w:p w14:paraId="4CA697E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947" w:type="dxa"/>
            <w:vAlign w:val="center"/>
          </w:tcPr>
          <w:p w14:paraId="44E16BB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r>
      <w:tr w14:paraId="4F9D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59C26F4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169" w:type="dxa"/>
            <w:vAlign w:val="center"/>
          </w:tcPr>
          <w:p w14:paraId="19F4D3F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4E1929C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6FD19EE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151BE11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456" w:type="dxa"/>
            <w:vAlign w:val="center"/>
          </w:tcPr>
          <w:p w14:paraId="44D1A23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325" w:type="dxa"/>
            <w:vAlign w:val="center"/>
          </w:tcPr>
          <w:p w14:paraId="7390262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939" w:type="dxa"/>
            <w:vAlign w:val="center"/>
          </w:tcPr>
          <w:p w14:paraId="5EA5A31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947" w:type="dxa"/>
            <w:vAlign w:val="center"/>
          </w:tcPr>
          <w:p w14:paraId="095E419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r>
      <w:tr w14:paraId="1B37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096D5EA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169" w:type="dxa"/>
            <w:vAlign w:val="center"/>
          </w:tcPr>
          <w:p w14:paraId="5022E15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10D1268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4C919BD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7753783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456" w:type="dxa"/>
            <w:vAlign w:val="center"/>
          </w:tcPr>
          <w:p w14:paraId="51FCDD1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325" w:type="dxa"/>
            <w:vAlign w:val="center"/>
          </w:tcPr>
          <w:p w14:paraId="3BB7BAE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939" w:type="dxa"/>
            <w:vAlign w:val="center"/>
          </w:tcPr>
          <w:p w14:paraId="1B3F3C3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947" w:type="dxa"/>
            <w:vAlign w:val="center"/>
          </w:tcPr>
          <w:p w14:paraId="114716C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r>
      <w:tr w14:paraId="6B64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46B97B3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169" w:type="dxa"/>
            <w:vAlign w:val="center"/>
          </w:tcPr>
          <w:p w14:paraId="502EA15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7ECF747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200563D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06DE700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456" w:type="dxa"/>
            <w:vAlign w:val="center"/>
          </w:tcPr>
          <w:p w14:paraId="225978D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325" w:type="dxa"/>
            <w:vAlign w:val="center"/>
          </w:tcPr>
          <w:p w14:paraId="4FA3611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939" w:type="dxa"/>
            <w:vAlign w:val="center"/>
          </w:tcPr>
          <w:p w14:paraId="587085D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947" w:type="dxa"/>
            <w:vAlign w:val="center"/>
          </w:tcPr>
          <w:p w14:paraId="0FD4F0E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r>
      <w:tr w14:paraId="2C4B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7EA33C1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169" w:type="dxa"/>
            <w:vAlign w:val="center"/>
          </w:tcPr>
          <w:p w14:paraId="1729079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74E476C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640C535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67522A3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456" w:type="dxa"/>
            <w:vAlign w:val="center"/>
          </w:tcPr>
          <w:p w14:paraId="03BA51D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325" w:type="dxa"/>
            <w:vAlign w:val="center"/>
          </w:tcPr>
          <w:p w14:paraId="2745725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939" w:type="dxa"/>
            <w:vAlign w:val="center"/>
          </w:tcPr>
          <w:p w14:paraId="0CB47C7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947" w:type="dxa"/>
            <w:vAlign w:val="center"/>
          </w:tcPr>
          <w:p w14:paraId="4600091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r>
      <w:tr w14:paraId="1C36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14:paraId="03642C4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169" w:type="dxa"/>
            <w:vAlign w:val="center"/>
          </w:tcPr>
          <w:p w14:paraId="554E721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3C727B4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322765E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7126CA3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456" w:type="dxa"/>
            <w:vAlign w:val="center"/>
          </w:tcPr>
          <w:p w14:paraId="5AE878C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325" w:type="dxa"/>
            <w:vAlign w:val="center"/>
          </w:tcPr>
          <w:p w14:paraId="1688FC1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939" w:type="dxa"/>
            <w:vAlign w:val="center"/>
          </w:tcPr>
          <w:p w14:paraId="5A944EB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947" w:type="dxa"/>
            <w:vAlign w:val="center"/>
          </w:tcPr>
          <w:p w14:paraId="1A69026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r>
      <w:tr w14:paraId="715A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14:paraId="4641867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169" w:type="dxa"/>
            <w:vAlign w:val="center"/>
          </w:tcPr>
          <w:p w14:paraId="77BD9C3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11E3FCB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53FCB00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0A3846C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456" w:type="dxa"/>
            <w:vAlign w:val="center"/>
          </w:tcPr>
          <w:p w14:paraId="467DD13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325" w:type="dxa"/>
            <w:vAlign w:val="center"/>
          </w:tcPr>
          <w:p w14:paraId="39EF520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939" w:type="dxa"/>
            <w:vAlign w:val="center"/>
          </w:tcPr>
          <w:p w14:paraId="0DE2E66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947" w:type="dxa"/>
            <w:vAlign w:val="center"/>
          </w:tcPr>
          <w:p w14:paraId="22BD398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r>
      <w:tr w14:paraId="5637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14:paraId="4F19A70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169" w:type="dxa"/>
            <w:vAlign w:val="center"/>
          </w:tcPr>
          <w:p w14:paraId="277A6C6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3A4EC9A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3F886F8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174FF44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456" w:type="dxa"/>
            <w:vAlign w:val="center"/>
          </w:tcPr>
          <w:p w14:paraId="3D3B270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325" w:type="dxa"/>
            <w:vAlign w:val="center"/>
          </w:tcPr>
          <w:p w14:paraId="72C0F14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939" w:type="dxa"/>
            <w:vAlign w:val="center"/>
          </w:tcPr>
          <w:p w14:paraId="62BA469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947" w:type="dxa"/>
            <w:vAlign w:val="center"/>
          </w:tcPr>
          <w:p w14:paraId="48E281A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r>
      <w:tr w14:paraId="0994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14:paraId="5BDCE1B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169" w:type="dxa"/>
            <w:vAlign w:val="center"/>
          </w:tcPr>
          <w:p w14:paraId="087DACB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237BA35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698DCF8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677" w:type="dxa"/>
            <w:vAlign w:val="center"/>
          </w:tcPr>
          <w:p w14:paraId="6A835D3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456" w:type="dxa"/>
            <w:vAlign w:val="center"/>
          </w:tcPr>
          <w:p w14:paraId="5FB1911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325" w:type="dxa"/>
            <w:vAlign w:val="center"/>
          </w:tcPr>
          <w:p w14:paraId="70BBC37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1939" w:type="dxa"/>
            <w:vAlign w:val="center"/>
          </w:tcPr>
          <w:p w14:paraId="2273805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c>
          <w:tcPr>
            <w:tcW w:w="947" w:type="dxa"/>
            <w:vAlign w:val="center"/>
          </w:tcPr>
          <w:p w14:paraId="5BF9B71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Cs w:val="21"/>
                <w:highlight w:val="none"/>
              </w:rPr>
            </w:pPr>
          </w:p>
        </w:tc>
      </w:tr>
    </w:tbl>
    <w:p w14:paraId="4536E3DC">
      <w:pPr>
        <w:outlineLvl w:val="9"/>
        <w:rPr>
          <w:rFonts w:hint="eastAsia" w:ascii="宋体" w:hAnsi="宋体" w:eastAsia="宋体" w:cs="宋体"/>
          <w:color w:val="auto"/>
          <w:highlight w:val="none"/>
          <w:lang w:val="zh-CN"/>
        </w:rPr>
      </w:pPr>
    </w:p>
    <w:p w14:paraId="6241BF6A">
      <w:pPr>
        <w:outlineLvl w:val="9"/>
        <w:rPr>
          <w:rFonts w:hint="eastAsia" w:ascii="宋体" w:hAnsi="宋体" w:eastAsia="宋体" w:cs="宋体"/>
          <w:color w:val="auto"/>
          <w:highlight w:val="none"/>
          <w:lang w:val="zh-CN"/>
        </w:rPr>
      </w:pPr>
      <w:r>
        <w:rPr>
          <w:rFonts w:hint="eastAsia" w:ascii="宋体" w:hAnsi="宋体" w:eastAsia="宋体" w:cs="宋体"/>
          <w:color w:val="auto"/>
          <w:highlight w:val="none"/>
        </w:rPr>
        <w:t>备</w:t>
      </w:r>
      <w:r>
        <w:rPr>
          <w:rFonts w:hint="eastAsia" w:ascii="宋体" w:hAnsi="宋体" w:eastAsia="宋体" w:cs="宋体"/>
          <w:color w:val="auto"/>
          <w:highlight w:val="none"/>
          <w:lang w:val="zh-CN"/>
        </w:rPr>
        <w:t>注：</w:t>
      </w:r>
    </w:p>
    <w:p w14:paraId="36071010">
      <w:pPr>
        <w:autoSpaceDE w:val="0"/>
        <w:autoSpaceDN w:val="0"/>
        <w:adjustRightInd w:val="0"/>
        <w:snapToGrid w:val="0"/>
        <w:spacing w:line="360" w:lineRule="auto"/>
        <w:ind w:left="735" w:leftChars="100" w:hanging="525" w:hangingChars="250"/>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zh-CN"/>
        </w:rPr>
        <w:t>）此表格式供参照，投标人可以根据本表格式内容自行划表填写。</w:t>
      </w:r>
    </w:p>
    <w:p w14:paraId="138C3F81">
      <w:pPr>
        <w:autoSpaceDE w:val="0"/>
        <w:autoSpaceDN w:val="0"/>
        <w:adjustRightInd w:val="0"/>
        <w:snapToGrid w:val="0"/>
        <w:spacing w:line="360" w:lineRule="auto"/>
        <w:ind w:left="737" w:leftChars="100" w:hanging="527" w:hangingChars="250"/>
        <w:outlineLvl w:val="9"/>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t>（</w:t>
      </w: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lang w:val="zh-CN"/>
        </w:rPr>
        <w:t>）须同时提供①相关证书扫描件、②人力资源和社会保障部门（或税务部门）出具的投标人202</w:t>
      </w:r>
      <w:r>
        <w:rPr>
          <w:rFonts w:hint="eastAsia" w:ascii="宋体" w:hAnsi="宋体" w:eastAsia="宋体" w:cs="宋体"/>
          <w:b/>
          <w:bCs w:val="0"/>
          <w:color w:val="auto"/>
          <w:szCs w:val="21"/>
          <w:highlight w:val="none"/>
          <w:lang w:val="en-US" w:eastAsia="zh-CN"/>
        </w:rPr>
        <w:t>5</w:t>
      </w:r>
      <w:r>
        <w:rPr>
          <w:rFonts w:hint="eastAsia" w:ascii="宋体" w:hAnsi="宋体" w:eastAsia="宋体" w:cs="宋体"/>
          <w:b/>
          <w:bCs w:val="0"/>
          <w:color w:val="auto"/>
          <w:szCs w:val="21"/>
          <w:highlight w:val="none"/>
          <w:lang w:val="zh-CN"/>
        </w:rPr>
        <w:t>年1月至202</w:t>
      </w:r>
      <w:r>
        <w:rPr>
          <w:rFonts w:hint="eastAsia" w:ascii="宋体" w:hAnsi="宋体" w:eastAsia="宋体" w:cs="宋体"/>
          <w:b/>
          <w:bCs w:val="0"/>
          <w:color w:val="auto"/>
          <w:szCs w:val="21"/>
          <w:highlight w:val="none"/>
          <w:lang w:val="en-US" w:eastAsia="zh-CN"/>
        </w:rPr>
        <w:t>5</w:t>
      </w:r>
      <w:r>
        <w:rPr>
          <w:rFonts w:hint="eastAsia" w:ascii="宋体" w:hAnsi="宋体" w:eastAsia="宋体" w:cs="宋体"/>
          <w:b/>
          <w:bCs w:val="0"/>
          <w:color w:val="auto"/>
          <w:szCs w:val="21"/>
          <w:highlight w:val="none"/>
          <w:lang w:val="zh-CN"/>
        </w:rPr>
        <w:t>年6月连接六个月为其缴纳的社保证明扫描件，并加盖投标人公章。社保证明可以是在投标人总公司或其分公司的社保缴纳证明文件。以上同一人员不重复计分，同一人员符合两小项或以上评审内容的，只按一人次计分一次。</w:t>
      </w:r>
    </w:p>
    <w:p w14:paraId="6A942897">
      <w:pPr>
        <w:spacing w:line="360" w:lineRule="auto"/>
        <w:ind w:firstLine="3780" w:firstLineChars="1800"/>
        <w:outlineLvl w:val="9"/>
        <w:rPr>
          <w:rFonts w:hint="eastAsia" w:ascii="宋体" w:hAnsi="宋体" w:eastAsia="宋体" w:cs="宋体"/>
          <w:bCs/>
          <w:color w:val="auto"/>
          <w:szCs w:val="21"/>
          <w:highlight w:val="none"/>
        </w:rPr>
      </w:pPr>
    </w:p>
    <w:p w14:paraId="22165D09">
      <w:pPr>
        <w:autoSpaceDE w:val="0"/>
        <w:autoSpaceDN w:val="0"/>
        <w:adjustRightInd w:val="0"/>
        <w:spacing w:line="360" w:lineRule="auto"/>
        <w:ind w:firstLine="3780" w:firstLineChars="18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u w:val="single"/>
          <w:lang w:val="zh-CN"/>
        </w:rPr>
        <w:t xml:space="preserve">             （企业数字证书电子签名）</w:t>
      </w:r>
    </w:p>
    <w:p w14:paraId="6B891D47">
      <w:pPr>
        <w:autoSpaceDE w:val="0"/>
        <w:autoSpaceDN w:val="0"/>
        <w:adjustRightInd w:val="0"/>
        <w:spacing w:line="360" w:lineRule="auto"/>
        <w:ind w:firstLine="3780" w:firstLineChars="1800"/>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097CE3CF">
      <w:pPr>
        <w:autoSpaceDE w:val="0"/>
        <w:autoSpaceDN w:val="0"/>
        <w:adjustRightInd w:val="0"/>
        <w:spacing w:line="360" w:lineRule="auto"/>
        <w:jc w:val="center"/>
        <w:rPr>
          <w:rFonts w:hint="eastAsia" w:ascii="宋体" w:hAnsi="宋体" w:eastAsia="宋体" w:cs="宋体"/>
          <w:b/>
          <w:bCs/>
          <w:color w:val="auto"/>
          <w:szCs w:val="24"/>
          <w:highlight w:val="none"/>
          <w:lang w:val="zh-CN"/>
        </w:rPr>
      </w:pPr>
    </w:p>
    <w:p w14:paraId="70A6C7DE">
      <w:pPr>
        <w:widowControl/>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4"/>
          <w:highlight w:val="none"/>
          <w:lang w:val="zh-CN"/>
        </w:rPr>
        <w:t>说明：由投标人使用投标人的企业数字证书电子签名。</w:t>
      </w:r>
    </w:p>
    <w:p w14:paraId="17AD5695">
      <w:pPr>
        <w:widowControl/>
        <w:jc w:val="left"/>
        <w:outlineLvl w:val="9"/>
        <w:rPr>
          <w:rFonts w:hint="eastAsia" w:ascii="宋体" w:hAnsi="宋体" w:eastAsia="宋体" w:cs="宋体"/>
          <w:color w:val="auto"/>
          <w:kern w:val="0"/>
          <w:szCs w:val="21"/>
          <w:highlight w:val="none"/>
        </w:rPr>
      </w:pPr>
      <w:bookmarkStart w:id="702" w:name="_Toc94107225"/>
      <w:r>
        <w:rPr>
          <w:rFonts w:hint="eastAsia" w:ascii="宋体" w:hAnsi="宋体" w:eastAsia="宋体" w:cs="宋体"/>
          <w:color w:val="auto"/>
          <w:kern w:val="0"/>
          <w:szCs w:val="21"/>
          <w:highlight w:val="none"/>
        </w:rPr>
        <w:br w:type="page"/>
      </w:r>
    </w:p>
    <w:bookmarkEnd w:id="702"/>
    <w:p w14:paraId="718A6EE0">
      <w:pPr>
        <w:outlineLvl w:val="9"/>
        <w:rPr>
          <w:rFonts w:hint="default" w:ascii="宋体" w:hAnsi="宋体" w:eastAsia="宋体" w:cs="宋体"/>
          <w:b/>
          <w:color w:val="auto"/>
          <w:kern w:val="0"/>
          <w:sz w:val="30"/>
          <w:szCs w:val="30"/>
          <w:highlight w:val="none"/>
          <w:lang w:val="en-US" w:eastAsia="zh-CN"/>
        </w:rPr>
      </w:pPr>
      <w:bookmarkStart w:id="703" w:name="_Toc142508389"/>
      <w:bookmarkStart w:id="704" w:name="_Toc102860094"/>
      <w:bookmarkStart w:id="705" w:name="_Toc140596949"/>
      <w:bookmarkStart w:id="706" w:name="_Toc104991896"/>
      <w:bookmarkStart w:id="707" w:name="_Toc102860438"/>
      <w:bookmarkStart w:id="708" w:name="_Toc533708139"/>
      <w:r>
        <w:rPr>
          <w:rFonts w:hint="eastAsia" w:ascii="宋体" w:hAnsi="宋体" w:eastAsia="宋体" w:cs="宋体"/>
          <w:b/>
          <w:color w:val="auto"/>
          <w:kern w:val="0"/>
          <w:sz w:val="30"/>
          <w:szCs w:val="30"/>
          <w:highlight w:val="none"/>
          <w:lang w:val="en-US" w:eastAsia="zh-CN"/>
        </w:rPr>
        <w:t>三、管理计划及实施方案（投标人自行编写）</w:t>
      </w:r>
    </w:p>
    <w:p w14:paraId="4333BED4">
      <w:pPr>
        <w:pageBreakBefore/>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四、保安人员投入承诺（投标人自行编写）</w:t>
      </w:r>
      <w:r>
        <w:rPr>
          <w:rFonts w:hint="eastAsia" w:ascii="宋体" w:hAnsi="宋体" w:eastAsia="宋体" w:cs="宋体"/>
          <w:b/>
          <w:color w:val="auto"/>
          <w:kern w:val="0"/>
          <w:sz w:val="30"/>
          <w:szCs w:val="30"/>
          <w:highlight w:val="none"/>
          <w:lang w:val="en-US" w:eastAsia="zh-CN"/>
        </w:rPr>
        <w:br w:type="page"/>
      </w:r>
    </w:p>
    <w:p w14:paraId="77517FC1">
      <w:pP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五、</w:t>
      </w:r>
      <w:r>
        <w:rPr>
          <w:rFonts w:hint="eastAsia" w:ascii="宋体" w:hAnsi="宋体" w:eastAsia="宋体" w:cs="宋体"/>
          <w:b/>
          <w:color w:val="auto"/>
          <w:kern w:val="0"/>
          <w:sz w:val="30"/>
          <w:szCs w:val="30"/>
          <w:highlight w:val="none"/>
        </w:rPr>
        <w:t>保安人员配套装备投入承诺（投标人自行编写）</w:t>
      </w:r>
      <w:r>
        <w:rPr>
          <w:rFonts w:hint="eastAsia" w:ascii="宋体" w:hAnsi="宋体" w:eastAsia="宋体" w:cs="宋体"/>
          <w:b/>
          <w:color w:val="auto"/>
          <w:kern w:val="0"/>
          <w:sz w:val="30"/>
          <w:szCs w:val="30"/>
          <w:highlight w:val="none"/>
          <w:lang w:val="en-US" w:eastAsia="zh-CN"/>
        </w:rPr>
        <w:br w:type="page"/>
      </w:r>
    </w:p>
    <w:p w14:paraId="5B827A75">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bookmarkStart w:id="709" w:name="_Toc18180"/>
      <w:bookmarkStart w:id="710" w:name="_Toc3750"/>
      <w:bookmarkStart w:id="711" w:name="_Toc30545"/>
      <w:r>
        <w:rPr>
          <w:rFonts w:hint="eastAsia" w:ascii="宋体" w:hAnsi="宋体" w:eastAsia="宋体" w:cs="宋体"/>
          <w:b/>
          <w:color w:val="auto"/>
          <w:kern w:val="0"/>
          <w:sz w:val="30"/>
          <w:szCs w:val="30"/>
          <w:highlight w:val="none"/>
          <w:lang w:val="en-US" w:eastAsia="zh-CN"/>
        </w:rPr>
        <w:t>六、</w:t>
      </w:r>
      <w:r>
        <w:rPr>
          <w:rFonts w:hint="eastAsia" w:ascii="宋体" w:hAnsi="宋体" w:eastAsia="宋体" w:cs="宋体"/>
          <w:b/>
          <w:color w:val="auto"/>
          <w:kern w:val="0"/>
          <w:sz w:val="30"/>
          <w:szCs w:val="30"/>
          <w:highlight w:val="none"/>
        </w:rPr>
        <w:t>培训及专项指导方案（投标人自行编写）</w:t>
      </w:r>
    </w:p>
    <w:p w14:paraId="0DBB98DA">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1BC5AF7">
      <w:pPr>
        <w:pStyle w:val="45"/>
        <w:spacing w:line="360" w:lineRule="auto"/>
        <w:ind w:left="0" w:right="420" w:firstLine="0" w:firstLineChars="0"/>
        <w:jc w:val="left"/>
        <w:outlineLvl w:val="9"/>
        <w:rPr>
          <w:rFonts w:hint="eastAsia" w:ascii="宋体" w:hAnsi="宋体" w:eastAsia="宋体" w:cs="宋体"/>
          <w:b/>
          <w:bCs w:val="0"/>
          <w:color w:val="auto"/>
          <w:kern w:val="0"/>
          <w:sz w:val="30"/>
          <w:szCs w:val="30"/>
          <w:highlight w:val="none"/>
        </w:rPr>
      </w:pPr>
      <w:r>
        <w:rPr>
          <w:rFonts w:hint="eastAsia" w:ascii="宋体" w:hAnsi="宋体" w:eastAsia="宋体" w:cs="宋体"/>
          <w:b/>
          <w:bCs w:val="0"/>
          <w:color w:val="auto"/>
          <w:kern w:val="0"/>
          <w:sz w:val="30"/>
          <w:szCs w:val="30"/>
          <w:highlight w:val="none"/>
          <w:lang w:val="en-US" w:eastAsia="zh-CN"/>
        </w:rPr>
        <w:t>七、</w:t>
      </w:r>
      <w:r>
        <w:rPr>
          <w:rFonts w:hint="eastAsia" w:ascii="宋体" w:hAnsi="宋体" w:eastAsia="宋体" w:cs="宋体"/>
          <w:b/>
          <w:bCs w:val="0"/>
          <w:color w:val="auto"/>
          <w:kern w:val="0"/>
          <w:sz w:val="30"/>
          <w:szCs w:val="30"/>
          <w:highlight w:val="none"/>
        </w:rPr>
        <w:t>应急预案（投标人自行编写）</w:t>
      </w:r>
    </w:p>
    <w:p w14:paraId="7C507B83">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2D28413B">
      <w:pPr>
        <w:autoSpaceDE/>
        <w:autoSpaceDN/>
        <w:adjustRightInd/>
        <w:spacing w:line="24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bCs w:val="0"/>
          <w:color w:val="auto"/>
          <w:kern w:val="0"/>
          <w:sz w:val="30"/>
          <w:szCs w:val="30"/>
          <w:highlight w:val="none"/>
          <w:u w:val="none"/>
          <w:lang w:val="en-US" w:eastAsia="zh-CN"/>
        </w:rPr>
        <w:t>八</w:t>
      </w:r>
      <w:r>
        <w:rPr>
          <w:rFonts w:hint="eastAsia" w:ascii="宋体" w:hAnsi="宋体" w:eastAsia="宋体" w:cs="宋体"/>
          <w:b/>
          <w:bCs w:val="0"/>
          <w:color w:val="auto"/>
          <w:kern w:val="0"/>
          <w:sz w:val="30"/>
          <w:szCs w:val="30"/>
          <w:highlight w:val="none"/>
          <w:lang w:val="en-US" w:eastAsia="zh-CN"/>
        </w:rPr>
        <w:t xml:space="preserve"> 、</w:t>
      </w:r>
      <w:r>
        <w:rPr>
          <w:rFonts w:hint="eastAsia" w:ascii="宋体" w:hAnsi="宋体" w:eastAsia="宋体" w:cs="宋体"/>
          <w:b/>
          <w:color w:val="auto"/>
          <w:kern w:val="0"/>
          <w:sz w:val="30"/>
          <w:szCs w:val="30"/>
          <w:highlight w:val="none"/>
        </w:rPr>
        <w:t>投标人认为有必要提供的其它材料（不做强制要求）</w:t>
      </w:r>
      <w:bookmarkEnd w:id="703"/>
      <w:bookmarkEnd w:id="704"/>
      <w:bookmarkEnd w:id="705"/>
      <w:bookmarkEnd w:id="706"/>
      <w:bookmarkEnd w:id="707"/>
      <w:bookmarkEnd w:id="709"/>
      <w:bookmarkEnd w:id="710"/>
      <w:bookmarkEnd w:id="711"/>
    </w:p>
    <w:p w14:paraId="2E4B9147">
      <w:pPr>
        <w:autoSpaceDE w:val="0"/>
        <w:autoSpaceDN w:val="0"/>
        <w:adjustRightInd w:val="0"/>
        <w:jc w:val="left"/>
        <w:outlineLvl w:val="9"/>
        <w:rPr>
          <w:rFonts w:hint="eastAsia" w:ascii="宋体" w:hAnsi="宋体" w:eastAsia="宋体" w:cs="宋体"/>
          <w:color w:val="auto"/>
          <w:kern w:val="0"/>
          <w:sz w:val="24"/>
          <w:szCs w:val="24"/>
          <w:highlight w:val="none"/>
        </w:rPr>
      </w:pPr>
    </w:p>
    <w:p w14:paraId="666DDABA">
      <w:pPr>
        <w:autoSpaceDE w:val="0"/>
        <w:autoSpaceDN w:val="0"/>
        <w:adjustRightInd w:val="0"/>
        <w:jc w:val="left"/>
        <w:outlineLvl w:val="9"/>
        <w:rPr>
          <w:rFonts w:hint="eastAsia" w:ascii="宋体" w:hAnsi="宋体" w:eastAsia="宋体" w:cs="宋体"/>
          <w:color w:val="auto"/>
          <w:kern w:val="0"/>
          <w:sz w:val="24"/>
          <w:szCs w:val="24"/>
          <w:highlight w:val="none"/>
        </w:rPr>
      </w:pPr>
    </w:p>
    <w:p w14:paraId="1B83843A">
      <w:pPr>
        <w:widowControl/>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25F37DA8">
      <w:pPr>
        <w:jc w:val="center"/>
        <w:outlineLvl w:val="0"/>
        <w:rPr>
          <w:rFonts w:hint="eastAsia" w:ascii="宋体" w:hAnsi="宋体" w:eastAsia="宋体" w:cs="宋体"/>
          <w:b/>
          <w:color w:val="auto"/>
          <w:kern w:val="0"/>
          <w:sz w:val="32"/>
          <w:szCs w:val="32"/>
          <w:highlight w:val="none"/>
        </w:rPr>
      </w:pPr>
      <w:bookmarkStart w:id="712" w:name="_Toc18687"/>
      <w:bookmarkStart w:id="713" w:name="_Toc13597"/>
      <w:bookmarkStart w:id="714" w:name="_Toc29896"/>
      <w:bookmarkStart w:id="715" w:name="_Toc195714410"/>
      <w:bookmarkStart w:id="716" w:name="_Toc22748"/>
      <w:bookmarkStart w:id="717" w:name="_Toc13980"/>
      <w:r>
        <w:rPr>
          <w:rFonts w:hint="eastAsia" w:ascii="宋体" w:hAnsi="宋体" w:eastAsia="宋体" w:cs="宋体"/>
          <w:b/>
          <w:color w:val="auto"/>
          <w:kern w:val="0"/>
          <w:sz w:val="32"/>
          <w:szCs w:val="32"/>
          <w:highlight w:val="none"/>
        </w:rPr>
        <w:t>三  投标文件报价信封格式</w:t>
      </w:r>
      <w:bookmarkEnd w:id="712"/>
      <w:bookmarkEnd w:id="713"/>
      <w:bookmarkEnd w:id="714"/>
      <w:bookmarkEnd w:id="715"/>
      <w:bookmarkEnd w:id="716"/>
      <w:bookmarkEnd w:id="717"/>
    </w:p>
    <w:p w14:paraId="42721057">
      <w:pPr>
        <w:jc w:val="center"/>
        <w:rPr>
          <w:rFonts w:hint="eastAsia" w:ascii="宋体" w:hAnsi="宋体" w:eastAsia="宋体" w:cs="宋体"/>
          <w:b/>
          <w:color w:val="auto"/>
          <w:kern w:val="0"/>
          <w:sz w:val="32"/>
          <w:szCs w:val="32"/>
          <w:highlight w:val="none"/>
        </w:rPr>
      </w:pPr>
    </w:p>
    <w:p w14:paraId="53EBB61B">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本部分由投标人使用电子标书制作软件编制并生成报价信封。报价信封的编制要求详见第二篇投标人须知第17.6.3项。由投标人按格式要求进行电子签名。</w:t>
      </w:r>
    </w:p>
    <w:p w14:paraId="69D96BFC">
      <w:pPr>
        <w:autoSpaceDE w:val="0"/>
        <w:autoSpaceDN w:val="0"/>
        <w:adjustRightInd w:val="0"/>
        <w:jc w:val="left"/>
        <w:rPr>
          <w:rFonts w:hint="eastAsia" w:ascii="宋体" w:hAnsi="宋体" w:eastAsia="宋体" w:cs="宋体"/>
          <w:color w:val="auto"/>
          <w:kern w:val="0"/>
          <w:sz w:val="24"/>
          <w:szCs w:val="24"/>
          <w:highlight w:val="none"/>
        </w:rPr>
      </w:pPr>
    </w:p>
    <w:p w14:paraId="3A3AAFA5">
      <w:pPr>
        <w:keepNext w:val="0"/>
        <w:keepLines w:val="0"/>
        <w:pageBreakBefore/>
        <w:widowControl w:val="0"/>
        <w:tabs>
          <w:tab w:val="left" w:pos="1080"/>
        </w:tabs>
        <w:kinsoku/>
        <w:wordWrap/>
        <w:overflowPunct/>
        <w:topLinePunct w:val="0"/>
        <w:autoSpaceDE w:val="0"/>
        <w:autoSpaceDN w:val="0"/>
        <w:bidi w:val="0"/>
        <w:adjustRightInd w:val="0"/>
        <w:snapToGrid/>
        <w:spacing w:line="360" w:lineRule="auto"/>
        <w:jc w:val="left"/>
        <w:textAlignment w:val="auto"/>
        <w:outlineLvl w:val="0"/>
        <w:rPr>
          <w:rFonts w:hint="eastAsia" w:ascii="宋体" w:hAnsi="宋体" w:eastAsia="宋体" w:cs="宋体"/>
          <w:b/>
          <w:bCs/>
          <w:color w:val="auto"/>
          <w:kern w:val="44"/>
          <w:sz w:val="32"/>
          <w:szCs w:val="32"/>
          <w:highlight w:val="none"/>
          <w:lang w:val="zh-CN"/>
        </w:rPr>
      </w:pPr>
      <w:bookmarkStart w:id="718" w:name="_Toc142508390"/>
      <w:bookmarkStart w:id="719" w:name="_Toc21059"/>
      <w:bookmarkStart w:id="720" w:name="_Toc14977"/>
      <w:bookmarkStart w:id="721" w:name="_Toc22667"/>
      <w:bookmarkStart w:id="722" w:name="_Toc522047402"/>
      <w:bookmarkStart w:id="723" w:name="_Toc22601_WPSOffice_Level1"/>
      <w:bookmarkStart w:id="724" w:name="_Toc521918141"/>
      <w:r>
        <w:rPr>
          <w:rFonts w:hint="eastAsia" w:ascii="宋体" w:hAnsi="宋体" w:eastAsia="宋体" w:cs="宋体"/>
          <w:b/>
          <w:bCs/>
          <w:color w:val="auto"/>
          <w:kern w:val="44"/>
          <w:sz w:val="32"/>
          <w:szCs w:val="32"/>
          <w:highlight w:val="none"/>
          <w:lang w:val="zh-CN"/>
        </w:rPr>
        <w:t>附件一：评标工作大纲</w:t>
      </w:r>
      <w:bookmarkEnd w:id="718"/>
      <w:bookmarkEnd w:id="719"/>
      <w:bookmarkEnd w:id="720"/>
      <w:bookmarkEnd w:id="721"/>
    </w:p>
    <w:p w14:paraId="7BA1CC76">
      <w:pPr>
        <w:autoSpaceDE w:val="0"/>
        <w:autoSpaceDN w:val="0"/>
        <w:adjustRightInd w:val="0"/>
        <w:spacing w:line="400" w:lineRule="atLeast"/>
        <w:jc w:val="center"/>
        <w:rPr>
          <w:rFonts w:hint="eastAsia" w:ascii="宋体" w:hAnsi="宋体" w:eastAsia="宋体" w:cs="宋体"/>
          <w:b/>
          <w:bCs/>
          <w:color w:val="auto"/>
          <w:szCs w:val="21"/>
          <w:highlight w:val="none"/>
        </w:rPr>
      </w:pPr>
    </w:p>
    <w:p w14:paraId="2D7D02A3">
      <w:pPr>
        <w:autoSpaceDE w:val="0"/>
        <w:autoSpaceDN w:val="0"/>
        <w:adjustRightInd w:val="0"/>
        <w:spacing w:line="400" w:lineRule="atLeast"/>
        <w:jc w:val="center"/>
        <w:rPr>
          <w:rFonts w:hint="eastAsia" w:ascii="宋体" w:hAnsi="宋体" w:eastAsia="宋体" w:cs="宋体"/>
          <w:b/>
          <w:bCs/>
          <w:color w:val="auto"/>
          <w:szCs w:val="21"/>
          <w:highlight w:val="none"/>
        </w:rPr>
      </w:pPr>
    </w:p>
    <w:p w14:paraId="5BE329A9">
      <w:pPr>
        <w:autoSpaceDE w:val="0"/>
        <w:autoSpaceDN w:val="0"/>
        <w:adjustRightInd w:val="0"/>
        <w:spacing w:line="400" w:lineRule="atLeast"/>
        <w:jc w:val="center"/>
        <w:rPr>
          <w:rFonts w:hint="eastAsia" w:ascii="宋体" w:hAnsi="宋体" w:eastAsia="宋体" w:cs="宋体"/>
          <w:b/>
          <w:bCs/>
          <w:color w:val="auto"/>
          <w:szCs w:val="21"/>
          <w:highlight w:val="none"/>
        </w:rPr>
      </w:pPr>
    </w:p>
    <w:p w14:paraId="5CFBD2E8">
      <w:pPr>
        <w:autoSpaceDE w:val="0"/>
        <w:autoSpaceDN w:val="0"/>
        <w:adjustRightInd w:val="0"/>
        <w:spacing w:line="400" w:lineRule="atLeast"/>
        <w:jc w:val="center"/>
        <w:rPr>
          <w:rFonts w:hint="eastAsia" w:ascii="宋体" w:hAnsi="宋体" w:eastAsia="宋体" w:cs="宋体"/>
          <w:b/>
          <w:bCs/>
          <w:color w:val="auto"/>
          <w:szCs w:val="21"/>
          <w:highlight w:val="none"/>
        </w:rPr>
      </w:pPr>
    </w:p>
    <w:p w14:paraId="144634AF">
      <w:pPr>
        <w:autoSpaceDE w:val="0"/>
        <w:autoSpaceDN w:val="0"/>
        <w:adjustRightInd w:val="0"/>
        <w:spacing w:line="360" w:lineRule="auto"/>
        <w:jc w:val="center"/>
        <w:rPr>
          <w:rFonts w:hint="eastAsia" w:ascii="宋体" w:hAnsi="宋体" w:eastAsia="宋体" w:cs="宋体"/>
          <w:b/>
          <w:bCs/>
          <w:color w:val="auto"/>
          <w:sz w:val="40"/>
          <w:szCs w:val="36"/>
          <w:highlight w:val="none"/>
        </w:rPr>
      </w:pPr>
      <w:r>
        <w:rPr>
          <w:rFonts w:hint="eastAsia" w:ascii="宋体" w:hAnsi="宋体" w:eastAsia="宋体" w:cs="宋体"/>
          <w:b/>
          <w:bCs/>
          <w:color w:val="auto"/>
          <w:sz w:val="40"/>
          <w:szCs w:val="36"/>
          <w:highlight w:val="none"/>
        </w:rPr>
        <w:t>东莞市水务集团供水有限公司2025-2027年度保安服务</w:t>
      </w:r>
    </w:p>
    <w:p w14:paraId="1AF129DF">
      <w:pPr>
        <w:autoSpaceDE w:val="0"/>
        <w:autoSpaceDN w:val="0"/>
        <w:adjustRightInd w:val="0"/>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40"/>
          <w:szCs w:val="36"/>
          <w:highlight w:val="none"/>
        </w:rPr>
        <w:t>采购项目</w:t>
      </w:r>
    </w:p>
    <w:p w14:paraId="31279907">
      <w:pPr>
        <w:autoSpaceDE w:val="0"/>
        <w:autoSpaceDN w:val="0"/>
        <w:adjustRightInd w:val="0"/>
        <w:spacing w:line="360" w:lineRule="auto"/>
        <w:jc w:val="center"/>
        <w:rPr>
          <w:rFonts w:hint="eastAsia" w:ascii="宋体" w:hAnsi="宋体" w:eastAsia="宋体" w:cs="宋体"/>
          <w:b/>
          <w:bCs/>
          <w:color w:val="auto"/>
          <w:sz w:val="36"/>
          <w:szCs w:val="36"/>
          <w:highlight w:val="none"/>
        </w:rPr>
      </w:pPr>
      <w:bookmarkStart w:id="725" w:name="_Toc14752_WPSOffice_Level1"/>
      <w:r>
        <w:rPr>
          <w:rFonts w:hint="eastAsia" w:ascii="宋体" w:hAnsi="宋体" w:eastAsia="宋体" w:cs="宋体"/>
          <w:b/>
          <w:bCs/>
          <w:color w:val="auto"/>
          <w:sz w:val="36"/>
          <w:szCs w:val="36"/>
          <w:highlight w:val="none"/>
          <w:lang w:val="zh-CN"/>
        </w:rPr>
        <w:t>（招标编号：SSSSSZ12501631）</w:t>
      </w:r>
      <w:bookmarkEnd w:id="725"/>
    </w:p>
    <w:p w14:paraId="16773C23">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53B8C257">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3129F34F">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367439D9">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1EA6EFC5">
      <w:pPr>
        <w:autoSpaceDE w:val="0"/>
        <w:autoSpaceDN w:val="0"/>
        <w:adjustRightInd w:val="0"/>
        <w:spacing w:line="400" w:lineRule="atLeast"/>
        <w:jc w:val="center"/>
        <w:rPr>
          <w:rFonts w:hint="eastAsia" w:ascii="宋体" w:hAnsi="宋体" w:eastAsia="宋体" w:cs="宋体"/>
          <w:b/>
          <w:bCs/>
          <w:color w:val="auto"/>
          <w:sz w:val="72"/>
          <w:szCs w:val="72"/>
          <w:highlight w:val="none"/>
          <w:lang w:val="zh-CN"/>
        </w:rPr>
      </w:pPr>
      <w:bookmarkStart w:id="726" w:name="_Toc18947_WPSOffice_Level2"/>
      <w:r>
        <w:rPr>
          <w:rFonts w:hint="eastAsia" w:ascii="宋体" w:hAnsi="宋体" w:eastAsia="宋体" w:cs="宋体"/>
          <w:b/>
          <w:bCs/>
          <w:color w:val="auto"/>
          <w:sz w:val="72"/>
          <w:szCs w:val="72"/>
          <w:highlight w:val="none"/>
          <w:lang w:val="zh-CN"/>
        </w:rPr>
        <w:t>评标工作大纲</w:t>
      </w:r>
      <w:bookmarkEnd w:id="726"/>
    </w:p>
    <w:p w14:paraId="4909C8BE">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381DE184">
      <w:pPr>
        <w:autoSpaceDE w:val="0"/>
        <w:autoSpaceDN w:val="0"/>
        <w:adjustRightInd w:val="0"/>
        <w:spacing w:line="400" w:lineRule="atLeast"/>
        <w:rPr>
          <w:rFonts w:hint="eastAsia" w:ascii="宋体" w:hAnsi="宋体" w:eastAsia="宋体" w:cs="宋体"/>
          <w:b/>
          <w:bCs/>
          <w:color w:val="auto"/>
          <w:sz w:val="36"/>
          <w:szCs w:val="36"/>
          <w:highlight w:val="none"/>
        </w:rPr>
      </w:pPr>
    </w:p>
    <w:p w14:paraId="32805783">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7750A12">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241202CF">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608D491C">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广东有德招标采购有限公司</w:t>
      </w:r>
    </w:p>
    <w:p w14:paraId="4B195933">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14:paraId="12DDB424">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27" w:name="_Toc32395_WPSOffice_Level1"/>
      <w:r>
        <w:rPr>
          <w:rFonts w:hint="eastAsia" w:ascii="宋体" w:hAnsi="宋体" w:eastAsia="宋体" w:cs="宋体"/>
          <w:b/>
          <w:bCs/>
          <w:color w:val="auto"/>
          <w:sz w:val="36"/>
          <w:szCs w:val="36"/>
          <w:highlight w:val="none"/>
          <w:lang w:val="zh-CN"/>
        </w:rPr>
        <w:t>目录</w:t>
      </w:r>
      <w:bookmarkEnd w:id="727"/>
    </w:p>
    <w:p w14:paraId="7FF66C0A">
      <w:pPr>
        <w:autoSpaceDE w:val="0"/>
        <w:autoSpaceDN w:val="0"/>
        <w:adjustRightInd w:val="0"/>
        <w:spacing w:line="400" w:lineRule="atLeast"/>
        <w:jc w:val="center"/>
        <w:rPr>
          <w:rFonts w:hint="eastAsia" w:ascii="宋体" w:hAnsi="宋体" w:eastAsia="宋体" w:cs="宋体"/>
          <w:color w:val="auto"/>
          <w:sz w:val="44"/>
          <w:szCs w:val="44"/>
          <w:highlight w:val="none"/>
        </w:rPr>
      </w:pPr>
    </w:p>
    <w:p w14:paraId="120FC53B">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28"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28"/>
    </w:p>
    <w:p w14:paraId="602C6F6A">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29"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29"/>
    </w:p>
    <w:p w14:paraId="6A4AC270">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30"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30"/>
    </w:p>
    <w:p w14:paraId="23DD5E48">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31" w:name="_Toc1206_WPSOffice_Level1"/>
      <w:r>
        <w:rPr>
          <w:rFonts w:hint="eastAsia" w:ascii="宋体" w:hAnsi="宋体" w:eastAsia="宋体" w:cs="宋体"/>
          <w:color w:val="auto"/>
          <w:szCs w:val="30"/>
          <w:highlight w:val="none"/>
        </w:rPr>
        <w:t>四、 比较和评价</w:t>
      </w:r>
      <w:bookmarkEnd w:id="731"/>
    </w:p>
    <w:p w14:paraId="37D3538D">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32"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32"/>
    </w:p>
    <w:p w14:paraId="523E24D6">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33"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33"/>
    </w:p>
    <w:p w14:paraId="6314402A">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34"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34"/>
    </w:p>
    <w:p w14:paraId="64BFF551">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37059D4D">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14:paraId="59CF111B">
      <w:pPr>
        <w:tabs>
          <w:tab w:val="left" w:pos="1080"/>
          <w:tab w:val="right" w:pos="7320"/>
        </w:tabs>
        <w:autoSpaceDE w:val="0"/>
        <w:autoSpaceDN w:val="0"/>
        <w:adjustRightInd w:val="0"/>
        <w:spacing w:line="400" w:lineRule="atLeast"/>
        <w:ind w:left="720" w:hanging="720"/>
        <w:rPr>
          <w:rFonts w:hint="eastAsia" w:ascii="宋体" w:hAnsi="宋体" w:eastAsia="宋体" w:cs="宋体"/>
          <w:color w:val="auto"/>
          <w:szCs w:val="30"/>
          <w:highlight w:val="none"/>
        </w:rPr>
      </w:pPr>
    </w:p>
    <w:p w14:paraId="70BEEEFC">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35"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35"/>
    </w:p>
    <w:p w14:paraId="6A3D33D4">
      <w:pPr>
        <w:tabs>
          <w:tab w:val="left" w:pos="567"/>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53513D61">
      <w:pPr>
        <w:autoSpaceDE w:val="0"/>
        <w:autoSpaceDN w:val="0"/>
        <w:adjustRightInd w:val="0"/>
        <w:spacing w:line="360" w:lineRule="auto"/>
        <w:ind w:left="567" w:hanging="567"/>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东莞市水务集团供水有限公司2025-2027年度保安服务采购项目</w:t>
      </w:r>
      <w:r>
        <w:rPr>
          <w:rFonts w:hint="eastAsia" w:ascii="宋体" w:hAnsi="宋体" w:eastAsia="宋体" w:cs="宋体"/>
          <w:color w:val="auto"/>
          <w:szCs w:val="21"/>
          <w:highlight w:val="none"/>
          <w:lang w:val="zh-CN"/>
        </w:rPr>
        <w:t>(招标编号：SSSSSZ12501631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bookmarkStart w:id="751" w:name="_GoBack"/>
      <w:bookmarkEnd w:id="751"/>
    </w:p>
    <w:p w14:paraId="07D4E26F">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68E7BE91">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3FC7EE74">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41604BB6">
      <w:pPr>
        <w:numPr>
          <w:ilvl w:val="1"/>
          <w:numId w:val="3"/>
        </w:numPr>
        <w:autoSpaceDE w:val="0"/>
        <w:autoSpaceDN w:val="0"/>
        <w:adjustRightInd w:val="0"/>
        <w:spacing w:line="360" w:lineRule="auto"/>
        <w:ind w:left="565" w:hanging="564" w:hangingChars="269"/>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6ECC16C3">
      <w:pPr>
        <w:autoSpaceDE w:val="0"/>
        <w:autoSpaceDN w:val="0"/>
        <w:adjustRightInd w:val="0"/>
        <w:spacing w:line="360" w:lineRule="auto"/>
        <w:rPr>
          <w:rFonts w:hint="eastAsia" w:ascii="宋体" w:hAnsi="宋体" w:eastAsia="宋体" w:cs="宋体"/>
          <w:color w:val="auto"/>
          <w:sz w:val="24"/>
          <w:szCs w:val="24"/>
          <w:highlight w:val="none"/>
          <w:lang w:val="zh-CN"/>
        </w:rPr>
      </w:pPr>
    </w:p>
    <w:p w14:paraId="707DE6D1">
      <w:pPr>
        <w:tabs>
          <w:tab w:val="left" w:pos="360"/>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5ADE34F8">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lang w:val="en-US" w:eastAsia="zh-CN"/>
        </w:rPr>
        <w:t>7</w:t>
      </w:r>
      <w:r>
        <w:rPr>
          <w:rFonts w:hint="eastAsia" w:ascii="宋体" w:hAnsi="宋体" w:eastAsia="宋体" w:cs="宋体"/>
          <w:b/>
          <w:bCs/>
          <w:color w:val="auto"/>
          <w:kern w:val="0"/>
          <w:szCs w:val="24"/>
          <w:highlight w:val="none"/>
        </w:rPr>
        <w:t>人以上（含</w:t>
      </w:r>
      <w:r>
        <w:rPr>
          <w:rFonts w:hint="eastAsia" w:ascii="宋体" w:hAnsi="宋体" w:eastAsia="宋体" w:cs="宋体"/>
          <w:b/>
          <w:bCs/>
          <w:color w:val="auto"/>
          <w:kern w:val="0"/>
          <w:szCs w:val="24"/>
          <w:highlight w:val="none"/>
          <w:lang w:val="en-US" w:eastAsia="zh-CN"/>
        </w:rPr>
        <w:t>7</w:t>
      </w:r>
      <w:r>
        <w:rPr>
          <w:rFonts w:hint="eastAsia" w:ascii="宋体" w:hAnsi="宋体" w:eastAsia="宋体" w:cs="宋体"/>
          <w:b/>
          <w:bCs/>
          <w:color w:val="auto"/>
          <w:kern w:val="0"/>
          <w:szCs w:val="24"/>
          <w:highlight w:val="none"/>
        </w:rPr>
        <w:t>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3259EA2A">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5707C380">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6F97E91A">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6C4124DE">
      <w:pPr>
        <w:autoSpaceDE w:val="0"/>
        <w:autoSpaceDN w:val="0"/>
        <w:adjustRightInd w:val="0"/>
        <w:spacing w:line="360" w:lineRule="auto"/>
        <w:rPr>
          <w:rFonts w:hint="eastAsia" w:ascii="宋体" w:hAnsi="宋体" w:eastAsia="宋体" w:cs="宋体"/>
          <w:color w:val="auto"/>
          <w:sz w:val="24"/>
          <w:szCs w:val="24"/>
          <w:highlight w:val="none"/>
          <w:lang w:val="zh-CN"/>
        </w:rPr>
      </w:pPr>
    </w:p>
    <w:p w14:paraId="57D10956">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12E18972">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57B2D17B">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32FC2F0A">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5D62D601">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2120F6BB">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p>
    <w:p w14:paraId="520DA551">
      <w:pPr>
        <w:tabs>
          <w:tab w:val="left" w:pos="720"/>
        </w:tabs>
        <w:autoSpaceDE w:val="0"/>
        <w:autoSpaceDN w:val="0"/>
        <w:adjustRightInd w:val="0"/>
        <w:spacing w:line="360"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5907ACB2">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1D1462FC">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2BB19743">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37D5D945">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1FC41F0A">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051AEEB3">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683FA41A">
      <w:pPr>
        <w:tabs>
          <w:tab w:val="left" w:pos="720"/>
        </w:tabs>
        <w:autoSpaceDE w:val="0"/>
        <w:autoSpaceDN w:val="0"/>
        <w:adjustRightInd w:val="0"/>
        <w:spacing w:line="360" w:lineRule="auto"/>
        <w:rPr>
          <w:rFonts w:hint="eastAsia" w:ascii="宋体" w:hAnsi="宋体" w:eastAsia="宋体" w:cs="宋体"/>
          <w:color w:val="auto"/>
          <w:sz w:val="24"/>
          <w:szCs w:val="24"/>
          <w:highlight w:val="none"/>
          <w:lang w:val="zh-CN"/>
        </w:rPr>
      </w:pPr>
    </w:p>
    <w:p w14:paraId="55856C32">
      <w:pPr>
        <w:tabs>
          <w:tab w:val="left" w:pos="1547"/>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14:paraId="20B20DB0">
      <w:pPr>
        <w:autoSpaceDE w:val="0"/>
        <w:autoSpaceDN w:val="0"/>
        <w:adjustRightInd w:val="0"/>
        <w:spacing w:line="360" w:lineRule="auto"/>
        <w:ind w:left="567" w:hanging="567"/>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公开招标：</w:t>
      </w:r>
    </w:p>
    <w:p w14:paraId="7813DA6B">
      <w:pPr>
        <w:autoSpaceDE w:val="0"/>
        <w:autoSpaceDN w:val="0"/>
        <w:adjustRightInd w:val="0"/>
        <w:spacing w:line="360" w:lineRule="auto"/>
        <w:ind w:left="567" w:hanging="567"/>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43C60ED9">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0C5B7199">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624CD46E">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14:paraId="3DD206E7">
      <w:pPr>
        <w:autoSpaceDE w:val="0"/>
        <w:autoSpaceDN w:val="0"/>
        <w:adjustRightInd w:val="0"/>
        <w:spacing w:line="360" w:lineRule="auto"/>
        <w:ind w:left="567" w:hanging="567"/>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3E740A89">
      <w:pPr>
        <w:autoSpaceDE w:val="0"/>
        <w:autoSpaceDN w:val="0"/>
        <w:adjustRightInd w:val="0"/>
        <w:spacing w:line="360" w:lineRule="auto"/>
        <w:ind w:left="567" w:hanging="567"/>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71735A2A">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22CFF6C3">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p>
    <w:p w14:paraId="48FBC867">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736" w:name="_Toc19435_WPSOffice_Level1"/>
      <w:r>
        <w:rPr>
          <w:rFonts w:hint="eastAsia" w:ascii="宋体" w:hAnsi="宋体" w:eastAsia="宋体" w:cs="宋体"/>
          <w:b/>
          <w:bCs/>
          <w:color w:val="auto"/>
          <w:sz w:val="28"/>
          <w:szCs w:val="28"/>
          <w:highlight w:val="none"/>
          <w:lang w:val="zh-CN"/>
        </w:rPr>
        <w:t>二、投标文件的初审</w:t>
      </w:r>
      <w:bookmarkEnd w:id="736"/>
    </w:p>
    <w:p w14:paraId="327F8ABC">
      <w:pPr>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32BFECA8">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545E7812">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2470BD2A">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4D3A92E3">
      <w:pPr>
        <w:autoSpaceDE w:val="0"/>
        <w:autoSpaceDN w:val="0"/>
        <w:adjustRightInd w:val="0"/>
        <w:spacing w:line="360" w:lineRule="auto"/>
        <w:ind w:firstLine="840" w:firstLineChars="4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7967446D">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45F22341">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648ECDA4">
      <w:pPr>
        <w:autoSpaceDE w:val="0"/>
        <w:autoSpaceDN w:val="0"/>
        <w:adjustRightInd w:val="0"/>
        <w:spacing w:line="360" w:lineRule="auto"/>
        <w:outlineLvl w:val="1"/>
        <w:rPr>
          <w:rFonts w:hint="eastAsia" w:ascii="宋体" w:hAnsi="宋体" w:eastAsia="宋体" w:cs="宋体"/>
          <w:b/>
          <w:color w:val="auto"/>
          <w:szCs w:val="21"/>
          <w:highlight w:val="none"/>
          <w:lang w:val="zh-CN"/>
        </w:rPr>
      </w:pPr>
      <w:bookmarkStart w:id="737" w:name="_Toc26899"/>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 上传的投标文件损坏或无法读取的；</w:t>
      </w:r>
      <w:bookmarkEnd w:id="737"/>
    </w:p>
    <w:p w14:paraId="4153C798">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.2 经招标人确认，投标人在公共资源交易企业库填报的与本项目密切相关的信息与事实不相符的；</w:t>
      </w:r>
    </w:p>
    <w:p w14:paraId="51E8B292">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.3 投标文件中使用的本项目招标文件版本，与交易系统上发布的本项目招标文件的最新版本不一致的；</w:t>
      </w:r>
    </w:p>
    <w:p w14:paraId="170C6789">
      <w:pPr>
        <w:autoSpaceDE w:val="0"/>
        <w:autoSpaceDN w:val="0"/>
        <w:adjustRightInd w:val="0"/>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7.4 投标文件未使用企业数字证书签名的；</w:t>
      </w:r>
    </w:p>
    <w:p w14:paraId="141EAFCE">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 xml:space="preserve"> 投标文件签名使用的数字证书与签到的投标人名称不一致的；</w:t>
      </w:r>
    </w:p>
    <w:p w14:paraId="5AEAFD7D">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lang w:val="zh-CN"/>
        </w:rPr>
        <w:t xml:space="preserve"> 投标人的投标编制MAC信息、投标编制CPU序列号、投标编制硬盘序列号均与其他投标人相同的；</w:t>
      </w:r>
    </w:p>
    <w:p w14:paraId="09F00697">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 xml:space="preserve"> 投标文件附有招标人不能接受的条件的；</w:t>
      </w:r>
    </w:p>
    <w:p w14:paraId="154A217A">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lang w:val="zh-CN"/>
        </w:rPr>
        <w:t xml:space="preserve"> 投标人资格不满足第二篇投标人须知第2款的要求；</w:t>
      </w:r>
    </w:p>
    <w:p w14:paraId="529F3940">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 xml:space="preserve"> 投标人未按招标文件要求交纳投标保证金的；</w:t>
      </w:r>
    </w:p>
    <w:p w14:paraId="72109E82">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lang w:val="zh-CN"/>
        </w:rPr>
        <w:t xml:space="preserve"> </w:t>
      </w:r>
      <w:r>
        <w:rPr>
          <w:rFonts w:hint="eastAsia" w:ascii="宋体" w:hAnsi="宋体" w:eastAsia="宋体" w:cs="宋体"/>
          <w:b/>
          <w:color w:val="auto"/>
          <w:kern w:val="0"/>
          <w:szCs w:val="21"/>
          <w:highlight w:val="none"/>
          <w:lang w:val="en-US" w:eastAsia="zh-CN"/>
        </w:rPr>
        <w:t>投标人综合</w:t>
      </w:r>
      <w:r>
        <w:rPr>
          <w:rFonts w:hint="eastAsia" w:ascii="宋体" w:hAnsi="宋体" w:eastAsia="宋体" w:cs="宋体"/>
          <w:b/>
          <w:color w:val="auto"/>
          <w:kern w:val="0"/>
          <w:szCs w:val="21"/>
          <w:highlight w:val="none"/>
        </w:rPr>
        <w:t>单价报价高于</w:t>
      </w:r>
      <w:r>
        <w:rPr>
          <w:rFonts w:hint="eastAsia" w:ascii="宋体" w:hAnsi="宋体" w:eastAsia="宋体" w:cs="宋体"/>
          <w:b/>
          <w:bCs/>
          <w:color w:val="auto"/>
          <w:kern w:val="0"/>
          <w:szCs w:val="24"/>
          <w:highlight w:val="none"/>
          <w:u w:val="single"/>
          <w:lang w:val="en-US" w:eastAsia="zh-CN"/>
        </w:rPr>
        <w:t>不含税</w:t>
      </w:r>
      <w:r>
        <w:rPr>
          <w:rFonts w:hint="eastAsia" w:ascii="宋体" w:hAnsi="宋体" w:eastAsia="宋体" w:cs="宋体"/>
          <w:b/>
          <w:bCs/>
          <w:color w:val="auto"/>
          <w:kern w:val="0"/>
          <w:szCs w:val="24"/>
          <w:highlight w:val="none"/>
          <w:u w:val="single"/>
        </w:rPr>
        <w:t>综合预算单价</w:t>
      </w:r>
      <w:r>
        <w:rPr>
          <w:rFonts w:hint="eastAsia" w:ascii="宋体" w:hAnsi="宋体" w:eastAsia="宋体" w:cs="宋体"/>
          <w:b/>
          <w:color w:val="auto"/>
          <w:kern w:val="0"/>
          <w:szCs w:val="21"/>
          <w:highlight w:val="none"/>
        </w:rPr>
        <w:t>的</w:t>
      </w:r>
      <w:r>
        <w:rPr>
          <w:rFonts w:hint="eastAsia" w:ascii="宋体" w:hAnsi="宋体" w:eastAsia="宋体" w:cs="宋体"/>
          <w:b/>
          <w:color w:val="auto"/>
          <w:szCs w:val="21"/>
          <w:highlight w:val="none"/>
          <w:lang w:val="zh-CN"/>
        </w:rPr>
        <w:t>；</w:t>
      </w:r>
    </w:p>
    <w:p w14:paraId="2BF313CD">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 xml:space="preserve"> 投标人以低于企业成本价报价，且投标人不能合理说明或不能提供相关证明材料；</w:t>
      </w:r>
    </w:p>
    <w:p w14:paraId="025A78E4">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 xml:space="preserve"> 投标人递交两份或多份内容不同的投标文件，或在一份投标文件中报有两个或多个报价，且未书面声明哪一个有效；</w:t>
      </w:r>
    </w:p>
    <w:p w14:paraId="6DD0E8B0">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 xml:space="preserve"> 投标文件未按第二篇投标人须知第17款的要求编制、使用企业数字证书或个人数字证书电子签名的； </w:t>
      </w:r>
    </w:p>
    <w:p w14:paraId="655A9D15">
      <w:pPr>
        <w:autoSpaceDE w:val="0"/>
        <w:autoSpaceDN w:val="0"/>
        <w:adjustRightInd w:val="0"/>
        <w:spacing w:line="360" w:lineRule="auto"/>
        <w:outlineLvl w:val="1"/>
        <w:rPr>
          <w:rFonts w:hint="eastAsia" w:ascii="宋体" w:hAnsi="宋体" w:eastAsia="宋体" w:cs="宋体"/>
          <w:b/>
          <w:color w:val="auto"/>
          <w:szCs w:val="21"/>
          <w:highlight w:val="none"/>
          <w:lang w:val="zh-CN"/>
        </w:rPr>
      </w:pPr>
      <w:bookmarkStart w:id="738" w:name="_Toc16046"/>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 xml:space="preserve"> 投标有效期限不符合要求；</w:t>
      </w:r>
      <w:bookmarkEnd w:id="738"/>
    </w:p>
    <w:p w14:paraId="4B29D82D">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 xml:space="preserve"> 投标文件未对招标范围内的全部内容进行投标报价或投标方案不是唯一；</w:t>
      </w:r>
    </w:p>
    <w:p w14:paraId="79451671">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lang w:val="zh-CN"/>
        </w:rPr>
        <w:t xml:space="preserve"> 未提供或虚假填写《合同条款偏离表》，或对《合同条款偏离表》有负偏离的；</w:t>
      </w:r>
    </w:p>
    <w:p w14:paraId="22F24ED0">
      <w:pPr>
        <w:autoSpaceDE w:val="0"/>
        <w:autoSpaceDN w:val="0"/>
        <w:adjustRightInd w:val="0"/>
        <w:spacing w:line="360" w:lineRule="auto"/>
        <w:outlineLvl w:val="1"/>
        <w:rPr>
          <w:rFonts w:hint="eastAsia" w:ascii="宋体" w:hAnsi="宋体" w:eastAsia="宋体" w:cs="宋体"/>
          <w:b/>
          <w:color w:val="auto"/>
          <w:szCs w:val="21"/>
          <w:highlight w:val="none"/>
          <w:lang w:val="zh-CN"/>
        </w:rPr>
      </w:pPr>
      <w:bookmarkStart w:id="739" w:name="_Toc18040"/>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 xml:space="preserve"> 未填写或虚假填写《用户需求偏离表》的；</w:t>
      </w:r>
      <w:bookmarkEnd w:id="739"/>
    </w:p>
    <w:p w14:paraId="6A0E928D">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lang w:val="zh-CN"/>
        </w:rPr>
        <w:t xml:space="preserve"> 未响应招标文件提出的实质性要求和条件（标注★的条款）；</w:t>
      </w:r>
    </w:p>
    <w:p w14:paraId="26FD6253">
      <w:pPr>
        <w:autoSpaceDE w:val="0"/>
        <w:autoSpaceDN w:val="0"/>
        <w:adjustRightInd w:val="0"/>
        <w:spacing w:line="360" w:lineRule="auto"/>
        <w:ind w:left="315" w:hanging="316" w:hangingChars="1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lang w:val="zh-CN"/>
        </w:rPr>
        <w:t>.1</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lang w:val="zh-CN"/>
        </w:rPr>
        <w:t xml:space="preserve"> 属于招标文件中规定为无效标的；属于法律、法规、规章规定的应作无效投标文件处理的。</w:t>
      </w:r>
    </w:p>
    <w:p w14:paraId="66C681C6">
      <w:pPr>
        <w:autoSpaceDE w:val="0"/>
        <w:autoSpaceDN w:val="0"/>
        <w:adjustRightInd w:val="0"/>
        <w:spacing w:line="360" w:lineRule="auto"/>
        <w:ind w:left="315" w:hanging="315" w:hangingChars="150"/>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22F28255">
      <w:pPr>
        <w:spacing w:line="360" w:lineRule="auto"/>
        <w:ind w:left="480"/>
        <w:rPr>
          <w:rFonts w:hint="eastAsia" w:ascii="宋体" w:hAnsi="宋体" w:eastAsia="宋体" w:cs="宋体"/>
          <w:b/>
          <w:color w:val="auto"/>
          <w:kern w:val="0"/>
          <w:szCs w:val="21"/>
          <w:highlight w:val="none"/>
        </w:rPr>
      </w:pPr>
    </w:p>
    <w:p w14:paraId="1D4F05F7">
      <w:pPr>
        <w:tabs>
          <w:tab w:val="left" w:pos="1140"/>
        </w:tabs>
        <w:autoSpaceDE w:val="0"/>
        <w:autoSpaceDN w:val="0"/>
        <w:adjustRightInd w:val="0"/>
        <w:spacing w:line="360" w:lineRule="auto"/>
        <w:ind w:firstLine="3528" w:firstLineChars="1255"/>
        <w:jc w:val="left"/>
        <w:rPr>
          <w:rFonts w:hint="eastAsia" w:ascii="宋体" w:hAnsi="宋体" w:eastAsia="宋体" w:cs="宋体"/>
          <w:b/>
          <w:bCs/>
          <w:color w:val="auto"/>
          <w:sz w:val="28"/>
          <w:szCs w:val="28"/>
          <w:highlight w:val="none"/>
        </w:rPr>
      </w:pPr>
      <w:bookmarkStart w:id="740" w:name="_Toc4109_WPSOffice_Level1"/>
      <w:r>
        <w:rPr>
          <w:rFonts w:hint="eastAsia" w:ascii="宋体" w:hAnsi="宋体" w:eastAsia="宋体" w:cs="宋体"/>
          <w:b/>
          <w:bCs/>
          <w:color w:val="auto"/>
          <w:sz w:val="28"/>
          <w:szCs w:val="28"/>
          <w:highlight w:val="none"/>
          <w:lang w:val="zh-CN"/>
        </w:rPr>
        <w:t>三、澄清有关问题</w:t>
      </w:r>
      <w:bookmarkEnd w:id="740"/>
    </w:p>
    <w:p w14:paraId="2D77FA76">
      <w:pPr>
        <w:autoSpaceDE w:val="0"/>
        <w:autoSpaceDN w:val="0"/>
        <w:adjustRightInd w:val="0"/>
        <w:spacing w:line="360" w:lineRule="auto"/>
        <w:ind w:left="315" w:hanging="315" w:hangingChars="15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2D1EF7A1">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47D6F0BC">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038157E5">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53E94DA6">
      <w:pPr>
        <w:spacing w:line="360" w:lineRule="auto"/>
        <w:ind w:left="424" w:hanging="424" w:hanging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7940ABB5">
      <w:pPr>
        <w:spacing w:line="360" w:lineRule="auto"/>
        <w:ind w:left="567" w:hanging="567" w:hangingChars="27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r>
        <w:rPr>
          <w:rFonts w:hint="eastAsia" w:ascii="宋体" w:hAnsi="宋体" w:eastAsia="宋体" w:cs="宋体"/>
          <w:color w:val="auto"/>
          <w:szCs w:val="21"/>
          <w:highlight w:val="none"/>
          <w:lang w:val="zh-CN"/>
        </w:rPr>
        <w:t>当以数字表示的</w:t>
      </w:r>
      <w:r>
        <w:rPr>
          <w:rFonts w:hint="eastAsia" w:ascii="宋体" w:hAnsi="宋体" w:eastAsia="宋体" w:cs="宋体"/>
          <w:color w:val="auto"/>
          <w:szCs w:val="21"/>
          <w:highlight w:val="none"/>
          <w:lang w:val="en-US" w:eastAsia="zh-CN"/>
        </w:rPr>
        <w:t>金额</w:t>
      </w:r>
      <w:r>
        <w:rPr>
          <w:rFonts w:hint="eastAsia" w:ascii="宋体" w:hAnsi="宋体" w:eastAsia="宋体" w:cs="宋体"/>
          <w:color w:val="auto"/>
          <w:szCs w:val="21"/>
          <w:highlight w:val="none"/>
          <w:lang w:val="zh-CN"/>
        </w:rPr>
        <w:t>与以文字表示的</w:t>
      </w:r>
      <w:r>
        <w:rPr>
          <w:rFonts w:hint="eastAsia" w:ascii="宋体" w:hAnsi="宋体" w:eastAsia="宋体" w:cs="宋体"/>
          <w:color w:val="auto"/>
          <w:szCs w:val="21"/>
          <w:highlight w:val="none"/>
          <w:lang w:val="en-US" w:eastAsia="zh-CN"/>
        </w:rPr>
        <w:t>金额</w:t>
      </w:r>
      <w:r>
        <w:rPr>
          <w:rFonts w:hint="eastAsia" w:ascii="宋体" w:hAnsi="宋体" w:eastAsia="宋体" w:cs="宋体"/>
          <w:color w:val="auto"/>
          <w:szCs w:val="21"/>
          <w:highlight w:val="none"/>
          <w:lang w:val="zh-CN"/>
        </w:rPr>
        <w:t>不一致时，以文字表示的</w:t>
      </w:r>
      <w:r>
        <w:rPr>
          <w:rFonts w:hint="eastAsia" w:ascii="宋体" w:hAnsi="宋体" w:eastAsia="宋体" w:cs="宋体"/>
          <w:color w:val="auto"/>
          <w:szCs w:val="21"/>
          <w:highlight w:val="none"/>
          <w:lang w:val="en-US" w:eastAsia="zh-CN"/>
        </w:rPr>
        <w:t>金额</w:t>
      </w:r>
      <w:r>
        <w:rPr>
          <w:rFonts w:hint="eastAsia" w:ascii="宋体" w:hAnsi="宋体" w:eastAsia="宋体" w:cs="宋体"/>
          <w:color w:val="auto"/>
          <w:szCs w:val="21"/>
          <w:highlight w:val="none"/>
          <w:lang w:val="zh-CN"/>
        </w:rPr>
        <w:t>为准。</w:t>
      </w:r>
      <w:r>
        <w:rPr>
          <w:rFonts w:hint="eastAsia" w:ascii="宋体" w:hAnsi="宋体" w:eastAsia="宋体" w:cs="宋体"/>
          <w:color w:val="auto"/>
          <w:kern w:val="0"/>
          <w:szCs w:val="21"/>
          <w:highlight w:val="none"/>
          <w:lang w:val="zh-CN"/>
        </w:rPr>
        <w:t>按前述修正原则进行修正至唯一值后的报价表经双方确认后，作为合同文件的组成部分。</w:t>
      </w:r>
    </w:p>
    <w:p w14:paraId="2025AB08">
      <w:pPr>
        <w:spacing w:line="360" w:lineRule="auto"/>
        <w:ind w:left="567" w:hanging="567" w:hangingChars="27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362247B8">
      <w:pPr>
        <w:spacing w:line="360" w:lineRule="auto"/>
        <w:ind w:left="567" w:hanging="567" w:hangingChars="27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0E3D8B2F">
      <w:pPr>
        <w:spacing w:line="360" w:lineRule="auto"/>
        <w:ind w:left="567" w:hanging="567" w:hangingChars="270"/>
        <w:rPr>
          <w:rFonts w:hint="eastAsia" w:ascii="宋体" w:hAnsi="宋体" w:eastAsia="宋体" w:cs="宋体"/>
          <w:color w:val="auto"/>
          <w:kern w:val="0"/>
          <w:szCs w:val="21"/>
          <w:highlight w:val="none"/>
          <w:lang w:val="zh-CN"/>
        </w:rPr>
      </w:pPr>
    </w:p>
    <w:p w14:paraId="25F9D378">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bookmarkStart w:id="741" w:name="_Toc8518_WPSOffice_Level1"/>
    </w:p>
    <w:p w14:paraId="3C269FFD">
      <w:pPr>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41"/>
    </w:p>
    <w:p w14:paraId="2A2409B1">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26096475">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p>
    <w:p w14:paraId="75939641">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050CF967">
      <w:pPr>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14:paraId="680F9950">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14:paraId="3138E6A6">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3BC00501">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29C142EF">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w:t>
      </w:r>
      <w:r>
        <w:rPr>
          <w:rFonts w:hint="eastAsia" w:ascii="宋体" w:hAnsi="宋体" w:eastAsia="宋体" w:cs="宋体"/>
          <w:color w:val="auto"/>
          <w:sz w:val="21"/>
          <w:szCs w:val="21"/>
          <w:highlight w:val="none"/>
          <w:lang w:val="en-US" w:eastAsia="zh-CN"/>
        </w:rPr>
        <w:t>区间</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695FC6BD">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26D8FBB8">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14:paraId="45AB4F3C">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14:paraId="71A27DA7">
      <w:pPr>
        <w:autoSpaceDE w:val="0"/>
        <w:autoSpaceDN w:val="0"/>
        <w:adjustRightInd w:val="0"/>
        <w:spacing w:line="360" w:lineRule="auto"/>
        <w:ind w:left="426" w:hanging="426"/>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14:paraId="3A977140">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14:paraId="72F4F495">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14:paraId="39930896">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14:paraId="1BA5207D">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14:paraId="77800615">
      <w:pPr>
        <w:autoSpaceDE w:val="0"/>
        <w:autoSpaceDN w:val="0"/>
        <w:adjustRightInd w:val="0"/>
        <w:spacing w:line="360" w:lineRule="auto"/>
        <w:rPr>
          <w:rFonts w:hint="eastAsia" w:ascii="宋体" w:hAnsi="宋体" w:eastAsia="宋体" w:cs="宋体"/>
          <w:color w:val="auto"/>
          <w:szCs w:val="24"/>
          <w:highlight w:val="none"/>
          <w:lang w:val="zh-CN"/>
        </w:rPr>
      </w:pPr>
    </w:p>
    <w:p w14:paraId="14B3F890">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850"/>
        <w:gridCol w:w="4826"/>
      </w:tblGrid>
      <w:tr w14:paraId="25B65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DD3A0EE">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7A98E56F">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05188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13B2AA7">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62AC85BD">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69D69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33A0207">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48FBE7C7">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18BCA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FB9A9CA">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747F945F">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14:paraId="65081BB1">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742" w:name="_Toc18349_WPSOffice_Level2"/>
    </w:p>
    <w:p w14:paraId="6DA0A979">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74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059"/>
        <w:gridCol w:w="7148"/>
        <w:gridCol w:w="846"/>
      </w:tblGrid>
      <w:tr w14:paraId="04B7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2" w:type="pct"/>
            <w:tcBorders>
              <w:top w:val="single" w:color="auto" w:sz="4" w:space="0"/>
              <w:left w:val="single" w:color="auto" w:sz="4" w:space="0"/>
              <w:bottom w:val="single" w:color="auto" w:sz="4" w:space="0"/>
              <w:right w:val="single" w:color="auto" w:sz="4" w:space="0"/>
            </w:tcBorders>
            <w:vAlign w:val="bottom"/>
          </w:tcPr>
          <w:p w14:paraId="7ACE5B7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445D98A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vAlign w:val="bottom"/>
          </w:tcPr>
          <w:p w14:paraId="169B45D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4BEFD33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满分值</w:t>
            </w:r>
          </w:p>
        </w:tc>
      </w:tr>
      <w:tr w14:paraId="0EC7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679CCCD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47" w:type="pct"/>
            <w:tcBorders>
              <w:top w:val="single" w:color="auto" w:sz="4" w:space="0"/>
              <w:left w:val="single" w:color="auto" w:sz="4" w:space="0"/>
              <w:bottom w:val="single" w:color="auto" w:sz="4" w:space="0"/>
              <w:right w:val="single" w:color="auto" w:sz="4" w:space="0"/>
            </w:tcBorders>
            <w:vAlign w:val="center"/>
          </w:tcPr>
          <w:p w14:paraId="79400B33">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财务状况</w:t>
            </w:r>
          </w:p>
        </w:tc>
        <w:tc>
          <w:tcPr>
            <w:tcW w:w="3692" w:type="pct"/>
            <w:tcBorders>
              <w:top w:val="single" w:color="auto" w:sz="4" w:space="0"/>
              <w:left w:val="single" w:color="auto" w:sz="4" w:space="0"/>
              <w:bottom w:val="single" w:color="auto" w:sz="4" w:space="0"/>
              <w:right w:val="single" w:color="auto" w:sz="4" w:space="0"/>
            </w:tcBorders>
            <w:vAlign w:val="center"/>
          </w:tcPr>
          <w:p w14:paraId="073C1957">
            <w:pPr>
              <w:keepNext w:val="0"/>
              <w:keepLines w:val="0"/>
              <w:pageBreakBefore w:val="0"/>
              <w:widowControl w:val="0"/>
              <w:kinsoku/>
              <w:wordWrap/>
              <w:overflowPunct/>
              <w:topLinePunct w:val="0"/>
              <w:bidi w:val="0"/>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根据投标人202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年财务状况进行评审，3年盈利的得3分；2年盈利的得2分；1年盈利的得1分，其他情况不得分。</w:t>
            </w:r>
          </w:p>
          <w:p w14:paraId="4B0DE9E7">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bCs/>
                <w:color w:val="auto"/>
                <w:kern w:val="0"/>
                <w:sz w:val="21"/>
                <w:szCs w:val="21"/>
                <w:highlight w:val="none"/>
              </w:rPr>
              <w:t>备注：盈利指净利润为正数（非零、非负数），投标人应提供202</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年、202</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年、202</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年三个年度的财务报表，净利润以对应年度经审计的财务报表为准，应提供经独立会计师事务所审计过的有效的财务报表</w:t>
            </w:r>
            <w:r>
              <w:rPr>
                <w:rFonts w:hint="eastAsia" w:ascii="宋体" w:hAnsi="宋体" w:eastAsia="宋体" w:cs="宋体"/>
                <w:b/>
                <w:bCs/>
                <w:color w:val="auto"/>
                <w:kern w:val="0"/>
                <w:sz w:val="21"/>
                <w:szCs w:val="21"/>
                <w:highlight w:val="none"/>
                <w:lang w:eastAsia="zh-CN"/>
              </w:rPr>
              <w:t>扫描件</w:t>
            </w:r>
            <w:r>
              <w:rPr>
                <w:rFonts w:hint="eastAsia" w:ascii="宋体" w:hAnsi="宋体" w:eastAsia="宋体" w:cs="宋体"/>
                <w:b/>
                <w:bCs/>
                <w:color w:val="auto"/>
                <w:kern w:val="0"/>
                <w:sz w:val="21"/>
                <w:szCs w:val="21"/>
                <w:highlight w:val="none"/>
              </w:rPr>
              <w:t>；未提供前述财务报表或财务报表未能反映净利润的，不得分。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6CFEB11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r>
      <w:tr w14:paraId="714F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66771BC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547" w:type="pct"/>
            <w:tcBorders>
              <w:top w:val="single" w:color="auto" w:sz="4" w:space="0"/>
              <w:left w:val="single" w:color="auto" w:sz="4" w:space="0"/>
              <w:bottom w:val="single" w:color="auto" w:sz="4" w:space="0"/>
              <w:right w:val="single" w:color="auto" w:sz="4" w:space="0"/>
            </w:tcBorders>
            <w:vAlign w:val="center"/>
          </w:tcPr>
          <w:p w14:paraId="74487EF0">
            <w:pPr>
              <w:keepNext w:val="0"/>
              <w:keepLines w:val="0"/>
              <w:pageBreakBefore w:val="0"/>
              <w:widowControl w:val="0"/>
              <w:kinsoku/>
              <w:wordWrap/>
              <w:overflowPunct/>
              <w:topLinePunct w:val="0"/>
              <w:autoSpaceDE w:val="0"/>
              <w:autoSpaceDN w:val="0"/>
              <w:bidi w:val="0"/>
              <w:spacing w:line="400"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Cs w:val="21"/>
                <w:highlight w:val="none"/>
              </w:rPr>
              <w:t>投标人荣誉情况</w:t>
            </w:r>
          </w:p>
        </w:tc>
        <w:tc>
          <w:tcPr>
            <w:tcW w:w="3692" w:type="pct"/>
            <w:tcBorders>
              <w:top w:val="single" w:color="auto" w:sz="4" w:space="0"/>
              <w:left w:val="single" w:color="auto" w:sz="4" w:space="0"/>
              <w:bottom w:val="single" w:color="auto" w:sz="4" w:space="0"/>
              <w:right w:val="single" w:color="auto" w:sz="4" w:space="0"/>
            </w:tcBorders>
            <w:vAlign w:val="center"/>
          </w:tcPr>
          <w:p w14:paraId="078C80B8">
            <w:pPr>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ascii="宋体" w:hAnsi="宋体" w:eastAsia="宋体" w:cs="宋体"/>
                <w:color w:val="auto"/>
                <w:kern w:val="0"/>
                <w:szCs w:val="21"/>
                <w:highlight w:val="none"/>
              </w:rPr>
              <w:t>20</w:t>
            </w:r>
            <w:r>
              <w:rPr>
                <w:rFonts w:hint="eastAsia" w:ascii="宋体" w:hAnsi="宋体" w:eastAsia="宋体" w:cs="宋体"/>
                <w:color w:val="auto"/>
                <w:kern w:val="0"/>
                <w:szCs w:val="21"/>
                <w:highlight w:val="none"/>
              </w:rPr>
              <w:t>2</w:t>
            </w:r>
            <w:r>
              <w:rPr>
                <w:rFonts w:hint="default"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年以来（20</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年1月1日或以后）获得过省级（或以上）公安部门或保安协会颁发的通报表扬或突出集体的荣誉，每个得</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分；获得过市级（含）以上副省（含）以下公安部门或保安协会颁发的通报表扬或突出集体的荣誉，每个得</w:t>
            </w:r>
            <w:r>
              <w:rPr>
                <w:rFonts w:hint="eastAsia" w:ascii="宋体" w:hAnsi="宋体" w:eastAsia="宋体" w:cs="宋体"/>
                <w:color w:val="auto"/>
                <w:kern w:val="0"/>
                <w:szCs w:val="21"/>
                <w:highlight w:val="none"/>
                <w:lang w:val="en-US" w:eastAsia="zh-CN"/>
              </w:rPr>
              <w:t>1.5</w:t>
            </w:r>
            <w:r>
              <w:rPr>
                <w:rFonts w:ascii="宋体" w:hAnsi="宋体" w:eastAsia="宋体" w:cs="宋体"/>
                <w:color w:val="auto"/>
                <w:kern w:val="0"/>
                <w:szCs w:val="21"/>
                <w:highlight w:val="none"/>
              </w:rPr>
              <w:t>分；获得过市级（不含）以下公安部门或保安协会颁发的通报表扬或突出集体的荣誉，每个得1分，本子项最高得1分。</w:t>
            </w:r>
          </w:p>
          <w:p w14:paraId="5B22E11D">
            <w:pPr>
              <w:keepNext w:val="0"/>
              <w:keepLines w:val="0"/>
              <w:pageBreakBefore w:val="0"/>
              <w:widowControl w:val="0"/>
              <w:kinsoku/>
              <w:wordWrap/>
              <w:overflowPunct/>
              <w:topLinePunct w:val="0"/>
              <w:autoSpaceDE w:val="0"/>
              <w:autoSpaceDN w:val="0"/>
              <w:bidi w:val="0"/>
              <w:spacing w:line="400" w:lineRule="exact"/>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Cs w:val="21"/>
                <w:highlight w:val="none"/>
              </w:rPr>
              <w:t>备注：须提供相关证明资料复印件，并加盖投标人公章。</w:t>
            </w:r>
          </w:p>
        </w:tc>
        <w:tc>
          <w:tcPr>
            <w:tcW w:w="437" w:type="pct"/>
            <w:tcBorders>
              <w:top w:val="single" w:color="auto" w:sz="4" w:space="0"/>
              <w:left w:val="single" w:color="auto" w:sz="4" w:space="0"/>
              <w:bottom w:val="single" w:color="auto" w:sz="4" w:space="0"/>
              <w:right w:val="single" w:color="auto" w:sz="4" w:space="0"/>
            </w:tcBorders>
            <w:vAlign w:val="center"/>
          </w:tcPr>
          <w:p w14:paraId="2F645C43">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r>
      <w:tr w14:paraId="2D43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42587663">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0"/>
                <w:sz w:val="21"/>
                <w:szCs w:val="21"/>
                <w:highlight w:val="none"/>
                <w:lang w:val="en-US" w:eastAsia="zh-CN"/>
              </w:rPr>
            </w:pPr>
            <w:bookmarkStart w:id="743" w:name="_Hlk104987354"/>
            <w:bookmarkStart w:id="744" w:name="_Toc11639_WPSOffice_Level2"/>
            <w:r>
              <w:rPr>
                <w:rFonts w:hint="eastAsia" w:ascii="宋体" w:hAnsi="宋体" w:eastAsia="宋体" w:cs="宋体"/>
                <w:color w:val="auto"/>
                <w:kern w:val="0"/>
                <w:sz w:val="21"/>
                <w:szCs w:val="21"/>
                <w:highlight w:val="none"/>
                <w:lang w:val="en-US" w:eastAsia="zh-CN"/>
              </w:rPr>
              <w:t>3</w:t>
            </w:r>
          </w:p>
        </w:tc>
        <w:tc>
          <w:tcPr>
            <w:tcW w:w="547" w:type="pct"/>
            <w:tcBorders>
              <w:top w:val="single" w:color="auto" w:sz="4" w:space="0"/>
              <w:left w:val="single" w:color="auto" w:sz="4" w:space="0"/>
              <w:bottom w:val="single" w:color="auto" w:sz="4" w:space="0"/>
              <w:right w:val="single" w:color="auto" w:sz="4" w:space="0"/>
            </w:tcBorders>
            <w:vAlign w:val="center"/>
          </w:tcPr>
          <w:p w14:paraId="5CC9E243">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业绩情况</w:t>
            </w:r>
          </w:p>
        </w:tc>
        <w:tc>
          <w:tcPr>
            <w:tcW w:w="3692" w:type="pct"/>
            <w:tcBorders>
              <w:top w:val="single" w:color="auto" w:sz="4" w:space="0"/>
              <w:left w:val="single" w:color="auto" w:sz="4" w:space="0"/>
              <w:bottom w:val="single" w:color="auto" w:sz="4" w:space="0"/>
              <w:right w:val="single" w:color="auto" w:sz="4" w:space="0"/>
            </w:tcBorders>
            <w:vAlign w:val="center"/>
          </w:tcPr>
          <w:p w14:paraId="75E4CF7E">
            <w:pPr>
              <w:autoSpaceDE/>
              <w:autoSpaceDN/>
              <w:adjustRightInd/>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1.投标人202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年以来（签订合同的时间为202</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年1月1日或以后）</w:t>
            </w:r>
            <w:r>
              <w:rPr>
                <w:rFonts w:hint="eastAsia" w:ascii="宋体" w:hAnsi="宋体" w:eastAsia="宋体" w:cs="宋体"/>
                <w:color w:val="auto"/>
                <w:kern w:val="0"/>
                <w:szCs w:val="21"/>
                <w:highlight w:val="none"/>
                <w:lang w:val="en-US" w:eastAsia="zh-CN"/>
              </w:rPr>
              <w:t>承接过</w:t>
            </w:r>
            <w:r>
              <w:rPr>
                <w:rFonts w:hint="eastAsia" w:ascii="宋体" w:hAnsi="宋体" w:eastAsia="宋体" w:cs="宋体"/>
                <w:color w:val="auto"/>
                <w:kern w:val="0"/>
                <w:szCs w:val="21"/>
                <w:highlight w:val="none"/>
              </w:rPr>
              <w:t>的保安服务项目业绩</w:t>
            </w:r>
            <w:r>
              <w:rPr>
                <w:rFonts w:hint="eastAsia" w:ascii="宋体" w:hAnsi="宋体" w:eastAsia="宋体" w:cs="宋体"/>
                <w:color w:val="auto"/>
                <w:szCs w:val="21"/>
                <w:highlight w:val="none"/>
              </w:rPr>
              <w:t>按下列情况评分，业绩评审满分</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分。</w:t>
            </w:r>
          </w:p>
          <w:p w14:paraId="7EA93536">
            <w:pPr>
              <w:tabs>
                <w:tab w:val="left" w:pos="134"/>
              </w:tabs>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①单项合同金额≥</w:t>
            </w:r>
            <w:r>
              <w:rPr>
                <w:rFonts w:hint="eastAsia" w:ascii="宋体" w:hAnsi="宋体" w:eastAsia="宋体" w:cs="宋体"/>
                <w:color w:val="auto"/>
                <w:kern w:val="0"/>
                <w:szCs w:val="21"/>
                <w:highlight w:val="none"/>
                <w:lang w:val="en-US" w:eastAsia="zh-CN"/>
              </w:rPr>
              <w:t>24</w:t>
            </w:r>
            <w:r>
              <w:rPr>
                <w:rFonts w:hint="eastAsia" w:ascii="宋体" w:hAnsi="宋体" w:eastAsia="宋体" w:cs="宋体"/>
                <w:color w:val="auto"/>
                <w:kern w:val="0"/>
                <w:szCs w:val="21"/>
                <w:highlight w:val="none"/>
              </w:rPr>
              <w:t>00万元的前述业绩，每项得</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p w14:paraId="001CD6C5">
            <w:pPr>
              <w:tabs>
                <w:tab w:val="left" w:pos="134"/>
              </w:tabs>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w:t>
            </w:r>
            <w:r>
              <w:rPr>
                <w:rFonts w:hint="eastAsia" w:ascii="宋体" w:hAnsi="宋体" w:eastAsia="宋体" w:cs="宋体"/>
                <w:color w:val="auto"/>
                <w:kern w:val="0"/>
                <w:szCs w:val="21"/>
                <w:highlight w:val="none"/>
                <w:lang w:val="en-US" w:eastAsia="zh-CN"/>
              </w:rPr>
              <w:t>1200</w:t>
            </w:r>
            <w:r>
              <w:rPr>
                <w:rFonts w:hint="eastAsia" w:ascii="宋体" w:hAnsi="宋体" w:eastAsia="宋体" w:cs="宋体"/>
                <w:color w:val="auto"/>
                <w:kern w:val="0"/>
                <w:szCs w:val="21"/>
                <w:highlight w:val="none"/>
              </w:rPr>
              <w:t>万元≤单项合同金额</w:t>
            </w:r>
            <w:r>
              <w:rPr>
                <w:rFonts w:hint="eastAsia" w:ascii="宋体" w:hAnsi="宋体" w:eastAsia="宋体" w:cs="宋体"/>
                <w:color w:val="auto"/>
                <w:kern w:val="0"/>
                <w:szCs w:val="21"/>
                <w:highlight w:val="none"/>
                <w:lang w:val="en-US" w:eastAsia="zh-CN"/>
              </w:rPr>
              <w:t>＜24</w:t>
            </w:r>
            <w:r>
              <w:rPr>
                <w:rFonts w:hint="eastAsia" w:ascii="宋体" w:hAnsi="宋体" w:eastAsia="宋体" w:cs="宋体"/>
                <w:color w:val="auto"/>
                <w:kern w:val="0"/>
                <w:szCs w:val="21"/>
                <w:highlight w:val="none"/>
              </w:rPr>
              <w:t>00万元的前述业绩，每项得</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p w14:paraId="323C993B">
            <w:pPr>
              <w:tabs>
                <w:tab w:val="left" w:pos="134"/>
              </w:tabs>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w:t>
            </w:r>
            <w:r>
              <w:rPr>
                <w:rFonts w:hint="eastAsia" w:ascii="宋体" w:hAnsi="宋体" w:eastAsia="宋体" w:cs="宋体"/>
                <w:color w:val="auto"/>
                <w:kern w:val="0"/>
                <w:szCs w:val="21"/>
                <w:highlight w:val="none"/>
                <w:lang w:val="en-US" w:eastAsia="zh-CN"/>
              </w:rPr>
              <w:t>600</w:t>
            </w:r>
            <w:r>
              <w:rPr>
                <w:rFonts w:hint="eastAsia" w:ascii="宋体" w:hAnsi="宋体" w:eastAsia="宋体" w:cs="宋体"/>
                <w:color w:val="auto"/>
                <w:kern w:val="0"/>
                <w:szCs w:val="21"/>
                <w:highlight w:val="none"/>
              </w:rPr>
              <w:t>万元≤单项合同金额</w:t>
            </w:r>
            <w:r>
              <w:rPr>
                <w:rFonts w:hint="eastAsia" w:ascii="宋体" w:hAnsi="宋体" w:eastAsia="宋体" w:cs="宋体"/>
                <w:color w:val="auto"/>
                <w:kern w:val="0"/>
                <w:szCs w:val="21"/>
                <w:highlight w:val="none"/>
                <w:lang w:val="en-US" w:eastAsia="zh-CN"/>
              </w:rPr>
              <w:t>＜1200</w:t>
            </w:r>
            <w:r>
              <w:rPr>
                <w:rFonts w:hint="eastAsia" w:ascii="宋体" w:hAnsi="宋体" w:eastAsia="宋体" w:cs="宋体"/>
                <w:color w:val="auto"/>
                <w:kern w:val="0"/>
                <w:szCs w:val="21"/>
                <w:highlight w:val="none"/>
              </w:rPr>
              <w:t>万元的前述业绩，每项得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分，本子项满分</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p w14:paraId="1AE4E5E8">
            <w:pPr>
              <w:tabs>
                <w:tab w:val="left" w:pos="134"/>
              </w:tabs>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w:t>
            </w:r>
            <w:r>
              <w:rPr>
                <w:rFonts w:hint="eastAsia" w:ascii="宋体" w:hAnsi="宋体" w:eastAsia="宋体" w:cs="宋体"/>
                <w:color w:val="auto"/>
                <w:kern w:val="0"/>
                <w:szCs w:val="21"/>
                <w:highlight w:val="none"/>
                <w:lang w:val="en-US" w:eastAsia="zh-CN"/>
              </w:rPr>
              <w:t>300</w:t>
            </w:r>
            <w:r>
              <w:rPr>
                <w:rFonts w:hint="eastAsia" w:ascii="宋体" w:hAnsi="宋体" w:eastAsia="宋体" w:cs="宋体"/>
                <w:color w:val="auto"/>
                <w:kern w:val="0"/>
                <w:szCs w:val="21"/>
                <w:highlight w:val="none"/>
              </w:rPr>
              <w:t>万元≤单项合同金额</w:t>
            </w:r>
            <w:r>
              <w:rPr>
                <w:rFonts w:hint="eastAsia" w:ascii="宋体" w:hAnsi="宋体" w:eastAsia="宋体" w:cs="宋体"/>
                <w:color w:val="auto"/>
                <w:kern w:val="0"/>
                <w:szCs w:val="21"/>
                <w:highlight w:val="none"/>
                <w:lang w:val="en-US" w:eastAsia="zh-CN"/>
              </w:rPr>
              <w:t>＜600</w:t>
            </w:r>
            <w:r>
              <w:rPr>
                <w:rFonts w:hint="eastAsia" w:ascii="宋体" w:hAnsi="宋体" w:eastAsia="宋体" w:cs="宋体"/>
                <w:color w:val="auto"/>
                <w:kern w:val="0"/>
                <w:szCs w:val="21"/>
                <w:highlight w:val="none"/>
              </w:rPr>
              <w:t>万元的前述业绩，每项得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分，本子项满分</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p w14:paraId="337D5164">
            <w:pPr>
              <w:tabs>
                <w:tab w:val="left" w:pos="134"/>
              </w:tabs>
              <w:autoSpaceDE w:val="0"/>
              <w:autoSpaceDN w:val="0"/>
              <w:adjustRightInd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p w14:paraId="2C65A591">
            <w:pPr>
              <w:tabs>
                <w:tab w:val="left" w:pos="134"/>
              </w:tabs>
              <w:autoSpaceDE w:val="0"/>
              <w:autoSpaceDN w:val="0"/>
              <w:adjustRightInd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①业绩须同时提供(1)保安服务合同</w:t>
            </w:r>
            <w:r>
              <w:rPr>
                <w:rFonts w:hint="eastAsia" w:ascii="宋体" w:hAnsi="宋体" w:eastAsia="宋体" w:cs="宋体"/>
                <w:b/>
                <w:bCs/>
                <w:color w:val="auto"/>
                <w:kern w:val="0"/>
                <w:szCs w:val="21"/>
                <w:highlight w:val="none"/>
                <w:lang w:val="en-US" w:eastAsia="zh-CN"/>
              </w:rPr>
              <w:t>扫描件</w:t>
            </w: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已服务的</w:t>
            </w:r>
            <w:r>
              <w:rPr>
                <w:rFonts w:hint="eastAsia" w:ascii="宋体" w:hAnsi="宋体" w:eastAsia="宋体" w:cs="宋体"/>
                <w:b/>
                <w:bCs/>
                <w:color w:val="auto"/>
                <w:kern w:val="0"/>
                <w:szCs w:val="21"/>
                <w:highlight w:val="none"/>
              </w:rPr>
              <w:t>任意一张发票</w:t>
            </w:r>
            <w:r>
              <w:rPr>
                <w:rFonts w:hint="eastAsia" w:ascii="宋体" w:hAnsi="宋体" w:eastAsia="宋体" w:cs="宋体"/>
                <w:b/>
                <w:bCs/>
                <w:color w:val="auto"/>
                <w:kern w:val="0"/>
                <w:szCs w:val="21"/>
                <w:highlight w:val="none"/>
                <w:lang w:val="en-US" w:eastAsia="zh-CN"/>
              </w:rPr>
              <w:t>扫描</w:t>
            </w:r>
            <w:r>
              <w:rPr>
                <w:rFonts w:hint="eastAsia" w:ascii="宋体" w:hAnsi="宋体" w:eastAsia="宋体" w:cs="宋体"/>
                <w:b/>
                <w:bCs/>
                <w:color w:val="auto"/>
                <w:kern w:val="0"/>
                <w:szCs w:val="21"/>
                <w:highlight w:val="none"/>
              </w:rPr>
              <w:t>件(发票开具日期须在本项目招标公告发布之日前)，否则不得分；</w:t>
            </w:r>
          </w:p>
          <w:p w14:paraId="3F5AE63D">
            <w:pPr>
              <w:tabs>
                <w:tab w:val="left" w:pos="134"/>
              </w:tabs>
              <w:autoSpaceDE w:val="0"/>
              <w:autoSpaceDN w:val="0"/>
              <w:adjustRightInd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如果投标人提供含保安服务的物业管理等项目业绩，则根据保安服务部分所占合同金额按上述标准计分，并按①要求的提供对应文件，如果在合同文件中不能明确体现保安服务部分所占的合同金额，则投标人须另外提供该合同业主/甲方单位出具的保安服务部分所占的合同金额证明，否则在评标时将不予考虑；</w:t>
            </w:r>
          </w:p>
          <w:p w14:paraId="286D829E">
            <w:pPr>
              <w:tabs>
                <w:tab w:val="left" w:pos="134"/>
              </w:tabs>
              <w:autoSpaceDE w:val="0"/>
              <w:autoSpaceDN w:val="0"/>
              <w:adjustRightInd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③若合同无法反映评分条件（合同签订日期为202</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年1月1日或以后、合同服务内容必须具有保安服务、合同金额）的，还需提供服务购买方出具的书面补充说明文件</w:t>
            </w:r>
            <w:r>
              <w:rPr>
                <w:rFonts w:hint="eastAsia" w:ascii="宋体" w:hAnsi="宋体" w:eastAsia="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rPr>
              <w:t>作为辅助证明（需显示服务购买方公章），否则不得分；</w:t>
            </w:r>
          </w:p>
          <w:p w14:paraId="4FA76AB4">
            <w:pPr>
              <w:tabs>
                <w:tab w:val="left" w:pos="134"/>
              </w:tabs>
              <w:autoSpaceDE w:val="0"/>
              <w:autoSpaceDN w:val="0"/>
              <w:adjustRightInd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④若业绩为框架式协议或资格入围无明确金额的合同，必须同时提供合同期限内已服务发票金额统计表和发票</w:t>
            </w:r>
            <w:r>
              <w:rPr>
                <w:rFonts w:hint="eastAsia" w:ascii="宋体" w:hAnsi="宋体" w:eastAsia="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rPr>
              <w:t>；</w:t>
            </w:r>
          </w:p>
          <w:p w14:paraId="7DF1B3F7">
            <w:pPr>
              <w:keepNext w:val="0"/>
              <w:keepLines w:val="0"/>
              <w:pageBreakBefore w:val="0"/>
              <w:widowControl w:val="0"/>
              <w:tabs>
                <w:tab w:val="left" w:pos="134"/>
              </w:tabs>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⑤未按上述要求提供证明材料的业绩，或所附材料无法证明填报项目属投标人的或符合本项评分要求的业绩，在评标时将不予考虑。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32001AE2">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22分</w:t>
            </w:r>
          </w:p>
        </w:tc>
      </w:tr>
      <w:tr w14:paraId="4BE6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2" w:type="pct"/>
            <w:tcBorders>
              <w:top w:val="single" w:color="auto" w:sz="4" w:space="0"/>
              <w:left w:val="single" w:color="auto" w:sz="4" w:space="0"/>
              <w:bottom w:val="single" w:color="auto" w:sz="4" w:space="0"/>
              <w:right w:val="single" w:color="auto" w:sz="4" w:space="0"/>
            </w:tcBorders>
            <w:vAlign w:val="center"/>
          </w:tcPr>
          <w:p w14:paraId="6A7B9B6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059" w:type="dxa"/>
            <w:tcBorders>
              <w:top w:val="single" w:color="auto" w:sz="4" w:space="0"/>
              <w:left w:val="single" w:color="auto" w:sz="4" w:space="0"/>
              <w:bottom w:val="single" w:color="auto" w:sz="4" w:space="0"/>
              <w:right w:val="single" w:color="auto" w:sz="4" w:space="0"/>
            </w:tcBorders>
            <w:vAlign w:val="center"/>
          </w:tcPr>
          <w:p w14:paraId="5EB89BE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服务便利性</w:t>
            </w:r>
          </w:p>
        </w:tc>
        <w:tc>
          <w:tcPr>
            <w:tcW w:w="7148" w:type="dxa"/>
            <w:tcBorders>
              <w:top w:val="single" w:color="auto" w:sz="4" w:space="0"/>
              <w:left w:val="single" w:color="auto" w:sz="4" w:space="0"/>
              <w:bottom w:val="single" w:color="auto" w:sz="4" w:space="0"/>
              <w:right w:val="single" w:color="auto" w:sz="4" w:space="0"/>
            </w:tcBorders>
            <w:vAlign w:val="center"/>
          </w:tcPr>
          <w:p w14:paraId="1A5DFAD0">
            <w:pPr>
              <w:tabs>
                <w:tab w:val="left" w:pos="134"/>
              </w:tabs>
              <w:autoSpaceDE w:val="0"/>
              <w:autoSpaceDN w:val="0"/>
              <w:adjustRightInd w:val="0"/>
              <w:spacing w:line="400" w:lineRule="exac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根据投标人承诺的服务便利性响应时间进行评审：</w:t>
            </w:r>
          </w:p>
          <w:p w14:paraId="3FAB8F5D">
            <w:pPr>
              <w:tabs>
                <w:tab w:val="left" w:pos="134"/>
              </w:tabs>
              <w:autoSpaceDE w:val="0"/>
              <w:autoSpaceDN w:val="0"/>
              <w:adjustRightInd w:val="0"/>
              <w:spacing w:line="400" w:lineRule="exact"/>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（1）投标人承诺本项目管理人员接到招标人通知后响应时间为：响应时间≤1小时的，到达招标人指定地点时间为：到达时间≤2小时的，得3分；</w:t>
            </w:r>
          </w:p>
          <w:p w14:paraId="543DCF8B">
            <w:pPr>
              <w:tabs>
                <w:tab w:val="left" w:pos="134"/>
              </w:tabs>
              <w:autoSpaceDE w:val="0"/>
              <w:autoSpaceDN w:val="0"/>
              <w:adjustRightInd w:val="0"/>
              <w:spacing w:line="400" w:lineRule="exact"/>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（2）投标人承诺本项目管理人员接到招标人通知后响应时间为：1小时＜响应时间≤2小时的，到达招标人指定地点时间为：2小时＜到达时间≤4小时的，得2分；</w:t>
            </w:r>
          </w:p>
          <w:p w14:paraId="29D52BEE">
            <w:pPr>
              <w:tabs>
                <w:tab w:val="left" w:pos="134"/>
              </w:tabs>
              <w:autoSpaceDE w:val="0"/>
              <w:autoSpaceDN w:val="0"/>
              <w:adjustRightInd w:val="0"/>
              <w:spacing w:line="400" w:lineRule="exact"/>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（3）投标人承诺本项目管理人员接到招标人通知后响应时间为：2小时＜响应时间≤3小时的，到达招标人指定地点时间为：4小时＜到达时间≤8小时的，得1分。</w:t>
            </w:r>
          </w:p>
          <w:p w14:paraId="1D6A2E5F">
            <w:pPr>
              <w:tabs>
                <w:tab w:val="left" w:pos="134"/>
              </w:tabs>
              <w:autoSpaceDE w:val="0"/>
              <w:autoSpaceDN w:val="0"/>
              <w:adjustRightInd w:val="0"/>
              <w:spacing w:line="400" w:lineRule="exact"/>
              <w:rPr>
                <w:rFonts w:hint="default"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（4）其他情况不得分。</w:t>
            </w:r>
          </w:p>
          <w:p w14:paraId="721D2181">
            <w:pPr>
              <w:tabs>
                <w:tab w:val="left" w:pos="134"/>
              </w:tabs>
              <w:autoSpaceDE w:val="0"/>
              <w:autoSpaceDN w:val="0"/>
              <w:adjustRightInd w:val="0"/>
              <w:spacing w:line="400" w:lineRule="exact"/>
              <w:rPr>
                <w:rFonts w:hint="eastAsia" w:ascii="宋体" w:hAnsi="宋体" w:eastAsia="宋体" w:cs="宋体"/>
                <w:b/>
                <w:bCs/>
                <w:color w:val="auto"/>
                <w:kern w:val="0"/>
                <w:szCs w:val="21"/>
                <w:highlight w:val="none"/>
              </w:rPr>
            </w:pPr>
            <w:r>
              <w:rPr>
                <w:rFonts w:hint="eastAsia" w:ascii="宋体" w:hAnsi="宋体" w:eastAsia="宋体" w:cs="Times New Roman"/>
                <w:b/>
                <w:color w:val="auto"/>
                <w:kern w:val="0"/>
                <w:szCs w:val="21"/>
                <w:highlight w:val="none"/>
              </w:rPr>
              <w:t>备注：根据《服务便利性响应时间承诺表》对应的内容进行评审。</w:t>
            </w:r>
          </w:p>
        </w:tc>
        <w:tc>
          <w:tcPr>
            <w:tcW w:w="846" w:type="dxa"/>
            <w:tcBorders>
              <w:top w:val="single" w:color="auto" w:sz="4" w:space="0"/>
              <w:left w:val="single" w:color="auto" w:sz="4" w:space="0"/>
              <w:bottom w:val="single" w:color="auto" w:sz="4" w:space="0"/>
              <w:right w:val="single" w:color="auto" w:sz="4" w:space="0"/>
            </w:tcBorders>
            <w:vAlign w:val="center"/>
          </w:tcPr>
          <w:p w14:paraId="00480508">
            <w:pPr>
              <w:autoSpaceDE w:val="0"/>
              <w:autoSpaceDN w:val="0"/>
              <w:adjustRightIn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Cs w:val="24"/>
                <w:highlight w:val="none"/>
              </w:rPr>
              <w:t>3分</w:t>
            </w:r>
          </w:p>
        </w:tc>
      </w:tr>
      <w:bookmarkEnd w:id="743"/>
    </w:tbl>
    <w:p w14:paraId="1E9824A8">
      <w:pPr>
        <w:autoSpaceDE w:val="0"/>
        <w:autoSpaceDN w:val="0"/>
        <w:adjustRightInd w:val="0"/>
        <w:ind w:right="-26" w:firstLine="480"/>
        <w:jc w:val="center"/>
        <w:rPr>
          <w:rFonts w:hint="eastAsia" w:ascii="宋体" w:hAnsi="宋体" w:eastAsia="宋体" w:cs="宋体"/>
          <w:b/>
          <w:bCs/>
          <w:color w:val="auto"/>
          <w:kern w:val="0"/>
          <w:sz w:val="24"/>
          <w:szCs w:val="24"/>
          <w:highlight w:val="none"/>
        </w:rPr>
      </w:pPr>
    </w:p>
    <w:p w14:paraId="24174A5D">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74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059"/>
        <w:gridCol w:w="7152"/>
        <w:gridCol w:w="846"/>
      </w:tblGrid>
      <w:tr w14:paraId="4039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67CCED2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color w:val="auto"/>
                <w:kern w:val="0"/>
                <w:sz w:val="21"/>
                <w:szCs w:val="21"/>
                <w:highlight w:val="none"/>
              </w:rPr>
            </w:pPr>
            <w:bookmarkStart w:id="745" w:name="_Hlk104987779"/>
            <w:r>
              <w:rPr>
                <w:rFonts w:hint="eastAsia" w:ascii="宋体" w:hAnsi="宋体" w:eastAsia="宋体" w:cs="宋体"/>
                <w:b/>
                <w:color w:val="auto"/>
                <w:kern w:val="0"/>
                <w:sz w:val="21"/>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center"/>
          </w:tcPr>
          <w:p w14:paraId="0F22D77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评审内容</w:t>
            </w:r>
          </w:p>
        </w:tc>
        <w:tc>
          <w:tcPr>
            <w:tcW w:w="3694" w:type="pct"/>
            <w:tcBorders>
              <w:top w:val="single" w:color="auto" w:sz="4" w:space="0"/>
              <w:left w:val="single" w:color="auto" w:sz="4" w:space="0"/>
              <w:bottom w:val="single" w:color="auto" w:sz="4" w:space="0"/>
              <w:right w:val="single" w:color="auto" w:sz="4" w:space="0"/>
            </w:tcBorders>
            <w:vAlign w:val="center"/>
          </w:tcPr>
          <w:p w14:paraId="15B9B96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3BBFC1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满分值</w:t>
            </w:r>
          </w:p>
        </w:tc>
      </w:tr>
      <w:tr w14:paraId="43AF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2CE5CEA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547" w:type="pct"/>
            <w:tcBorders>
              <w:top w:val="single" w:color="auto" w:sz="4" w:space="0"/>
              <w:left w:val="single" w:color="auto" w:sz="4" w:space="0"/>
              <w:bottom w:val="single" w:color="auto" w:sz="4" w:space="0"/>
              <w:right w:val="single" w:color="auto" w:sz="4" w:space="0"/>
            </w:tcBorders>
            <w:vAlign w:val="center"/>
          </w:tcPr>
          <w:p w14:paraId="15C5196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用户需求的响应程度</w:t>
            </w:r>
          </w:p>
        </w:tc>
        <w:tc>
          <w:tcPr>
            <w:tcW w:w="3694" w:type="pct"/>
            <w:tcBorders>
              <w:top w:val="single" w:color="auto" w:sz="4" w:space="0"/>
              <w:left w:val="single" w:color="auto" w:sz="4" w:space="0"/>
              <w:bottom w:val="single" w:color="auto" w:sz="4" w:space="0"/>
              <w:right w:val="single" w:color="auto" w:sz="4" w:space="0"/>
            </w:tcBorders>
            <w:vAlign w:val="center"/>
          </w:tcPr>
          <w:p w14:paraId="205304C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对用户需求偏离表的偏离情况进行评审计分，完全满足用户需求书的要求得满分；每一处负偏离，扣2分；同时参照其投标文件中技术资料内容进行对比，每发现一处投标人填写为无偏离或正偏离，但评标委员会评审认定其为负偏离的，每处扣</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55A7DF5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6分</w:t>
            </w:r>
          </w:p>
        </w:tc>
      </w:tr>
      <w:tr w14:paraId="4AA4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511D6C6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0A66D8F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投标人的保安服务团队实力</w:t>
            </w:r>
          </w:p>
        </w:tc>
        <w:tc>
          <w:tcPr>
            <w:tcW w:w="3694" w:type="pct"/>
            <w:tcBorders>
              <w:top w:val="single" w:color="auto" w:sz="4" w:space="0"/>
              <w:left w:val="single" w:color="auto" w:sz="4" w:space="0"/>
              <w:bottom w:val="single" w:color="auto" w:sz="4" w:space="0"/>
              <w:right w:val="single" w:color="auto" w:sz="4" w:space="0"/>
            </w:tcBorders>
            <w:shd w:val="clear" w:color="auto" w:fill="auto"/>
            <w:vAlign w:val="center"/>
          </w:tcPr>
          <w:p w14:paraId="0BD3D3CC">
            <w:pPr>
              <w:tabs>
                <w:tab w:val="left" w:pos="134"/>
              </w:tabs>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1.投标人的保安服务团队中持有人力资源和社会保障部门颁发的保安员（二级/技师或以上）职业资格证书的，每人得0.4分，本小项最高得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14:paraId="50777D90">
            <w:pPr>
              <w:tabs>
                <w:tab w:val="left" w:pos="134"/>
              </w:tabs>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2.投标人的保安服务团队中具有退伍（退役军人）证书的，每人得0.4分，本小项最高得</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p>
          <w:p w14:paraId="1A5F7403">
            <w:pPr>
              <w:tabs>
                <w:tab w:val="left" w:pos="134"/>
              </w:tabs>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3.投标人的保安服务团队中持有应急管理部消防救援局（或公安部消防局）颁发的消防设施操作员（或原建（构）筑物消防员）职业资格证书的，每人得0.4分，本小项最高得</w:t>
            </w:r>
            <w:r>
              <w:rPr>
                <w:rFonts w:hint="default" w:ascii="宋体" w:hAnsi="宋体" w:eastAsia="宋体" w:cs="宋体"/>
                <w:color w:val="auto"/>
                <w:kern w:val="0"/>
                <w:szCs w:val="21"/>
                <w:highlight w:val="none"/>
                <w:lang w:val="en-US"/>
              </w:rPr>
              <w:t>4</w:t>
            </w:r>
            <w:r>
              <w:rPr>
                <w:rFonts w:hint="eastAsia" w:ascii="宋体" w:hAnsi="宋体" w:eastAsia="宋体" w:cs="宋体"/>
                <w:color w:val="auto"/>
                <w:kern w:val="0"/>
                <w:szCs w:val="21"/>
                <w:highlight w:val="none"/>
              </w:rPr>
              <w:t>分。</w:t>
            </w:r>
          </w:p>
          <w:p w14:paraId="5A122D2F">
            <w:pPr>
              <w:keepNext w:val="0"/>
              <w:keepLines w:val="0"/>
              <w:pageBreakBefore w:val="0"/>
              <w:widowControl w:val="0"/>
              <w:kinsoku/>
              <w:wordWrap/>
              <w:overflowPunct/>
              <w:topLinePunct w:val="0"/>
              <w:autoSpaceDE w:val="0"/>
              <w:autoSpaceDN w:val="0"/>
              <w:bidi w:val="0"/>
              <w:snapToGrid/>
              <w:spacing w:line="400" w:lineRule="exact"/>
              <w:textAlignment w:val="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b/>
                <w:bCs/>
                <w:color w:val="auto"/>
                <w:kern w:val="0"/>
                <w:szCs w:val="21"/>
                <w:highlight w:val="none"/>
              </w:rPr>
              <w:t>备注：须同时提供①相关证书</w:t>
            </w:r>
            <w:r>
              <w:rPr>
                <w:rFonts w:hint="eastAsia" w:ascii="宋体" w:hAnsi="宋体" w:eastAsia="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rPr>
              <w:t>、②人力资源和社会保障部门（或税务部门）出具的投标人202</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年1月至202</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年6月连接六个月为其缴纳的社保证明</w:t>
            </w:r>
            <w:r>
              <w:rPr>
                <w:rFonts w:hint="eastAsia" w:ascii="宋体" w:hAnsi="宋体" w:eastAsia="宋体" w:cs="宋体"/>
                <w:b/>
                <w:bCs/>
                <w:color w:val="auto"/>
                <w:kern w:val="0"/>
                <w:szCs w:val="21"/>
                <w:highlight w:val="none"/>
                <w:lang w:eastAsia="zh-CN"/>
              </w:rPr>
              <w:t>扫描件</w:t>
            </w:r>
            <w:r>
              <w:rPr>
                <w:rFonts w:hint="eastAsia" w:ascii="宋体" w:hAnsi="宋体" w:eastAsia="宋体" w:cs="宋体"/>
                <w:b/>
                <w:bCs/>
                <w:color w:val="auto"/>
                <w:kern w:val="0"/>
                <w:szCs w:val="21"/>
                <w:highlight w:val="none"/>
              </w:rPr>
              <w:t>，并加盖投标人公章。社保证明可以是在投标人总公司或其分公司的社保缴纳证明文件。以上同一人员不重复计分，同一人员符合两小项或以上评审内容的，只按一人次计分一次</w:t>
            </w:r>
            <w:r>
              <w:rPr>
                <w:rFonts w:hint="eastAsia" w:ascii="宋体" w:hAnsi="宋体" w:eastAsia="宋体" w:cs="宋体"/>
                <w:b/>
                <w:bCs/>
                <w:color w:val="auto"/>
                <w:kern w:val="0"/>
                <w:szCs w:val="21"/>
                <w:highlight w:val="none"/>
                <w:lang w:eastAsia="zh-CN"/>
              </w:rPr>
              <w:t>。</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1578C8A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10分</w:t>
            </w:r>
          </w:p>
        </w:tc>
      </w:tr>
      <w:tr w14:paraId="1D2F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03CCC93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547" w:type="pct"/>
            <w:tcBorders>
              <w:top w:val="single" w:color="auto" w:sz="4" w:space="0"/>
              <w:left w:val="single" w:color="auto" w:sz="4" w:space="0"/>
              <w:bottom w:val="single" w:color="auto" w:sz="4" w:space="0"/>
              <w:right w:val="single" w:color="auto" w:sz="4" w:space="0"/>
            </w:tcBorders>
            <w:vAlign w:val="center"/>
          </w:tcPr>
          <w:p w14:paraId="6AF4609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管理计划及实施方案</w:t>
            </w:r>
          </w:p>
        </w:tc>
        <w:tc>
          <w:tcPr>
            <w:tcW w:w="3694" w:type="pct"/>
            <w:tcBorders>
              <w:top w:val="single" w:color="auto" w:sz="4" w:space="0"/>
              <w:left w:val="single" w:color="auto" w:sz="4" w:space="0"/>
              <w:bottom w:val="single" w:color="auto" w:sz="4" w:space="0"/>
              <w:right w:val="single" w:color="auto" w:sz="4" w:space="0"/>
            </w:tcBorders>
            <w:vAlign w:val="center"/>
          </w:tcPr>
          <w:p w14:paraId="425BF7E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对投标人的管理设想（含保安服务管理、人员管理设想及相关管理规章制度等）及实施方案（含安保策略、重点难度分析及应对措施等）</w:t>
            </w:r>
            <w:r>
              <w:rPr>
                <w:rFonts w:hint="eastAsia" w:ascii="宋体" w:hAnsi="宋体" w:eastAsia="宋体" w:cs="宋体"/>
                <w:color w:val="auto"/>
                <w:szCs w:val="21"/>
                <w:highlight w:val="none"/>
              </w:rPr>
              <w:t>进行评审</w:t>
            </w:r>
            <w:r>
              <w:rPr>
                <w:rFonts w:hint="eastAsia" w:ascii="宋体" w:hAnsi="宋体" w:eastAsia="宋体" w:cs="宋体"/>
                <w:color w:val="auto"/>
                <w:kern w:val="0"/>
                <w:szCs w:val="21"/>
                <w:highlight w:val="none"/>
              </w:rPr>
              <w:t>。</w:t>
            </w:r>
          </w:p>
          <w:p w14:paraId="39573C8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优：管理设想及策划</w:t>
            </w:r>
            <w:r>
              <w:rPr>
                <w:rFonts w:hint="eastAsia" w:ascii="宋体" w:hAnsi="宋体" w:eastAsia="宋体" w:cs="宋体"/>
                <w:color w:val="auto"/>
                <w:szCs w:val="21"/>
                <w:highlight w:val="none"/>
              </w:rPr>
              <w:t>非常详尽、合理可行，实施</w:t>
            </w:r>
            <w:r>
              <w:rPr>
                <w:rFonts w:hint="eastAsia" w:ascii="宋体" w:hAnsi="宋体" w:eastAsia="宋体" w:cs="宋体"/>
                <w:color w:val="auto"/>
                <w:kern w:val="0"/>
                <w:szCs w:val="21"/>
                <w:highlight w:val="none"/>
              </w:rPr>
              <w:t>方案全面完善、非常详细、表述非常清晰、合理性强的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Cs w:val="21"/>
                <w:highlight w:val="none"/>
                <w:lang w:eastAsia="zh-CN"/>
              </w:rPr>
              <w:t>；</w:t>
            </w:r>
          </w:p>
          <w:p w14:paraId="32EC95C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良：管理设想及策划</w:t>
            </w:r>
            <w:r>
              <w:rPr>
                <w:rFonts w:hint="eastAsia" w:ascii="宋体" w:hAnsi="宋体" w:eastAsia="宋体" w:cs="宋体"/>
                <w:color w:val="auto"/>
                <w:szCs w:val="21"/>
                <w:highlight w:val="none"/>
              </w:rPr>
              <w:t>比较</w:t>
            </w:r>
            <w:r>
              <w:rPr>
                <w:rFonts w:hint="eastAsia" w:ascii="宋体" w:hAnsi="宋体" w:eastAsia="宋体" w:cs="宋体"/>
                <w:color w:val="auto"/>
                <w:szCs w:val="21"/>
                <w:highlight w:val="none"/>
                <w:lang w:val="en-US" w:eastAsia="zh-CN"/>
              </w:rPr>
              <w:t>详尽</w:t>
            </w:r>
            <w:r>
              <w:rPr>
                <w:rFonts w:hint="eastAsia" w:ascii="宋体" w:hAnsi="宋体" w:eastAsia="宋体" w:cs="宋体"/>
                <w:color w:val="auto"/>
                <w:szCs w:val="21"/>
                <w:highlight w:val="none"/>
              </w:rPr>
              <w:t>、较为合理可行，实施</w:t>
            </w:r>
            <w:r>
              <w:rPr>
                <w:rFonts w:hint="eastAsia" w:ascii="宋体" w:hAnsi="宋体" w:eastAsia="宋体" w:cs="宋体"/>
                <w:color w:val="auto"/>
                <w:highlight w:val="none"/>
              </w:rPr>
              <w:t>方案较全面、较详细、表述较清晰、较合理，</w:t>
            </w:r>
            <w:r>
              <w:rPr>
                <w:rFonts w:hint="eastAsia" w:ascii="宋体" w:hAnsi="宋体" w:eastAsia="宋体" w:cs="宋体"/>
                <w:color w:val="auto"/>
                <w:szCs w:val="21"/>
                <w:highlight w:val="none"/>
              </w:rPr>
              <w:t>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Cs w:val="21"/>
                <w:highlight w:val="none"/>
                <w:lang w:eastAsia="zh-CN"/>
              </w:rPr>
              <w:t>；</w:t>
            </w:r>
          </w:p>
          <w:p w14:paraId="0C1C1EC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中：管理设想及策划</w:t>
            </w:r>
            <w:r>
              <w:rPr>
                <w:rFonts w:hint="eastAsia" w:ascii="宋体" w:hAnsi="宋体" w:eastAsia="宋体" w:cs="宋体"/>
                <w:color w:val="auto"/>
                <w:kern w:val="0"/>
                <w:szCs w:val="21"/>
                <w:highlight w:val="none"/>
                <w:lang w:val="en-US" w:eastAsia="zh-CN"/>
              </w:rPr>
              <w:t>比较</w:t>
            </w:r>
            <w:r>
              <w:rPr>
                <w:rFonts w:hint="eastAsia" w:ascii="宋体" w:hAnsi="宋体" w:eastAsia="宋体" w:cs="宋体"/>
                <w:color w:val="auto"/>
                <w:szCs w:val="21"/>
                <w:highlight w:val="none"/>
              </w:rPr>
              <w:t>完整、基本合理可行，实施</w:t>
            </w:r>
            <w:r>
              <w:rPr>
                <w:rFonts w:hint="eastAsia" w:ascii="宋体" w:hAnsi="宋体" w:eastAsia="宋体" w:cs="宋体"/>
                <w:color w:val="auto"/>
                <w:kern w:val="0"/>
                <w:szCs w:val="21"/>
                <w:highlight w:val="none"/>
              </w:rPr>
              <w:t>方案内容一般、合理性一般，</w:t>
            </w:r>
            <w:r>
              <w:rPr>
                <w:rFonts w:hint="eastAsia" w:ascii="宋体" w:hAnsi="宋体" w:eastAsia="宋体" w:cs="宋体"/>
                <w:color w:val="auto"/>
                <w:szCs w:val="21"/>
                <w:highlight w:val="none"/>
              </w:rPr>
              <w:t>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Cs w:val="21"/>
                <w:highlight w:val="none"/>
                <w:lang w:eastAsia="zh-CN"/>
              </w:rPr>
              <w:t>；</w:t>
            </w:r>
          </w:p>
          <w:p w14:paraId="2B25C80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差：管理设想及策划内容</w:t>
            </w:r>
            <w:r>
              <w:rPr>
                <w:rFonts w:hint="eastAsia" w:ascii="宋体" w:hAnsi="宋体" w:eastAsia="宋体" w:cs="宋体"/>
                <w:color w:val="auto"/>
                <w:kern w:val="0"/>
                <w:szCs w:val="21"/>
                <w:highlight w:val="none"/>
                <w:lang w:val="en-US" w:eastAsia="zh-CN"/>
              </w:rPr>
              <w:t>完整</w:t>
            </w:r>
            <w:r>
              <w:rPr>
                <w:rFonts w:hint="eastAsia" w:ascii="宋体" w:hAnsi="宋体" w:eastAsia="宋体" w:cs="宋体"/>
                <w:color w:val="auto"/>
                <w:kern w:val="0"/>
                <w:szCs w:val="21"/>
                <w:highlight w:val="none"/>
              </w:rPr>
              <w:t>、可靠性</w:t>
            </w:r>
            <w:r>
              <w:rPr>
                <w:rFonts w:hint="eastAsia" w:ascii="宋体" w:hAnsi="宋体" w:eastAsia="宋体" w:cs="宋体"/>
                <w:color w:val="auto"/>
                <w:kern w:val="0"/>
                <w:szCs w:val="21"/>
                <w:highlight w:val="none"/>
                <w:lang w:val="en-US" w:eastAsia="zh-CN"/>
              </w:rPr>
              <w:t>一般</w:t>
            </w:r>
            <w:r>
              <w:rPr>
                <w:rFonts w:hint="eastAsia" w:ascii="宋体" w:hAnsi="宋体" w:eastAsia="宋体" w:cs="宋体"/>
                <w:color w:val="auto"/>
                <w:kern w:val="0"/>
                <w:szCs w:val="21"/>
                <w:highlight w:val="none"/>
              </w:rPr>
              <w:t>，实施方案</w:t>
            </w:r>
            <w:r>
              <w:rPr>
                <w:rFonts w:hint="eastAsia" w:ascii="宋体" w:hAnsi="宋体" w:eastAsia="宋体" w:cs="宋体"/>
                <w:color w:val="auto"/>
                <w:kern w:val="0"/>
                <w:szCs w:val="21"/>
                <w:highlight w:val="none"/>
                <w:lang w:val="en-US" w:eastAsia="zh-CN"/>
              </w:rPr>
              <w:t>基本具备</w:t>
            </w:r>
            <w:r>
              <w:rPr>
                <w:rFonts w:hint="eastAsia" w:ascii="宋体" w:hAnsi="宋体" w:eastAsia="宋体" w:cs="宋体"/>
                <w:color w:val="auto"/>
                <w:kern w:val="0"/>
                <w:szCs w:val="21"/>
                <w:highlight w:val="none"/>
              </w:rPr>
              <w:t>、合理性</w:t>
            </w:r>
            <w:r>
              <w:rPr>
                <w:rFonts w:hint="eastAsia" w:ascii="宋体" w:hAnsi="宋体" w:eastAsia="宋体" w:cs="宋体"/>
                <w:color w:val="auto"/>
                <w:kern w:val="0"/>
                <w:szCs w:val="21"/>
                <w:highlight w:val="none"/>
                <w:lang w:val="en-US" w:eastAsia="zh-CN"/>
              </w:rPr>
              <w:t>一般</w:t>
            </w:r>
            <w:r>
              <w:rPr>
                <w:rFonts w:hint="eastAsia" w:ascii="宋体" w:hAnsi="宋体" w:eastAsia="宋体" w:cs="宋体"/>
                <w:color w:val="auto"/>
                <w:kern w:val="0"/>
                <w:szCs w:val="21"/>
                <w:highlight w:val="none"/>
              </w:rPr>
              <w:t>，得</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Cs w:val="21"/>
                <w:highlight w:val="none"/>
                <w:lang w:eastAsia="zh-CN"/>
              </w:rPr>
              <w:t>。</w:t>
            </w:r>
          </w:p>
          <w:p w14:paraId="1EDAB441">
            <w:pPr>
              <w:autoSpaceDE w:val="0"/>
              <w:autoSpaceDN w:val="0"/>
              <w:adjustRightInd w:val="0"/>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Cs w:val="21"/>
                <w:highlight w:val="none"/>
                <w:lang w:val="en-US" w:eastAsia="zh-CN"/>
              </w:rPr>
              <w:t>未提供</w:t>
            </w:r>
            <w:r>
              <w:rPr>
                <w:rFonts w:hint="eastAsia" w:ascii="宋体" w:hAnsi="宋体" w:eastAsia="宋体" w:cs="宋体"/>
                <w:b/>
                <w:bCs/>
                <w:color w:val="auto"/>
                <w:kern w:val="0"/>
                <w:szCs w:val="21"/>
                <w:highlight w:val="none"/>
              </w:rPr>
              <w:t>管理计划及实施方案</w:t>
            </w:r>
            <w:r>
              <w:rPr>
                <w:rFonts w:hint="eastAsia" w:ascii="宋体" w:hAnsi="宋体" w:eastAsia="宋体" w:cs="宋体"/>
                <w:b/>
                <w:bCs/>
                <w:color w:val="auto"/>
                <w:kern w:val="0"/>
                <w:szCs w:val="21"/>
                <w:highlight w:val="none"/>
                <w:lang w:val="en-US" w:eastAsia="zh-CN"/>
              </w:rPr>
              <w:t>或管理计划及实施方案内容缺失、合理性差的不得分。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61A910C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4分</w:t>
            </w:r>
          </w:p>
        </w:tc>
      </w:tr>
      <w:tr w14:paraId="2A55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1E09830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547" w:type="pct"/>
            <w:tcBorders>
              <w:top w:val="single" w:color="auto" w:sz="4" w:space="0"/>
              <w:left w:val="single" w:color="auto" w:sz="4" w:space="0"/>
              <w:bottom w:val="single" w:color="auto" w:sz="4" w:space="0"/>
              <w:right w:val="single" w:color="auto" w:sz="4" w:space="0"/>
            </w:tcBorders>
            <w:vAlign w:val="center"/>
          </w:tcPr>
          <w:p w14:paraId="0C8311A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保安人员投入承诺</w:t>
            </w:r>
          </w:p>
        </w:tc>
        <w:tc>
          <w:tcPr>
            <w:tcW w:w="3694" w:type="pct"/>
            <w:tcBorders>
              <w:top w:val="single" w:color="auto" w:sz="4" w:space="0"/>
              <w:left w:val="single" w:color="auto" w:sz="4" w:space="0"/>
              <w:bottom w:val="single" w:color="auto" w:sz="4" w:space="0"/>
              <w:right w:val="single" w:color="auto" w:sz="4" w:space="0"/>
            </w:tcBorders>
            <w:vAlign w:val="center"/>
          </w:tcPr>
          <w:p w14:paraId="156BAB8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对投标人后期运营项目拟定的保安人员动态投入计划是否满足招标人需求，保安人员来源渠道是否落实，投入保安人员（含保安队长）的质量达到或超过招标要求，以及前述投入方案的保证措施进行评审。</w:t>
            </w:r>
          </w:p>
          <w:p w14:paraId="1D1F50D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优：对</w:t>
            </w:r>
            <w:r>
              <w:rPr>
                <w:rFonts w:hint="eastAsia" w:ascii="宋体" w:hAnsi="宋体" w:eastAsia="宋体" w:cs="宋体"/>
                <w:color w:val="auto"/>
                <w:kern w:val="0"/>
                <w:szCs w:val="21"/>
                <w:highlight w:val="none"/>
                <w:lang w:val="en-US" w:eastAsia="zh-CN"/>
              </w:rPr>
              <w:t>保安</w:t>
            </w:r>
            <w:r>
              <w:rPr>
                <w:rFonts w:hint="eastAsia" w:ascii="宋体" w:hAnsi="宋体" w:eastAsia="宋体" w:cs="宋体"/>
                <w:color w:val="auto"/>
                <w:kern w:val="0"/>
                <w:szCs w:val="21"/>
                <w:highlight w:val="none"/>
              </w:rPr>
              <w:t>人员投入承诺完全满足招标人需求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保安人员来源明确且落实充分，</w:t>
            </w:r>
            <w:r>
              <w:rPr>
                <w:rFonts w:hint="eastAsia" w:ascii="宋体" w:hAnsi="宋体" w:eastAsia="宋体" w:cs="宋体"/>
                <w:color w:val="auto"/>
                <w:kern w:val="0"/>
                <w:szCs w:val="21"/>
                <w:highlight w:val="none"/>
              </w:rPr>
              <w:t>保证措施全面完善、非常详细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Cs w:val="21"/>
                <w:highlight w:val="none"/>
                <w:lang w:eastAsia="zh-CN"/>
              </w:rPr>
              <w:t>；</w:t>
            </w:r>
          </w:p>
          <w:p w14:paraId="0282DAD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良：对</w:t>
            </w:r>
            <w:r>
              <w:rPr>
                <w:rFonts w:hint="eastAsia" w:ascii="宋体" w:hAnsi="宋体" w:eastAsia="宋体" w:cs="宋体"/>
                <w:color w:val="auto"/>
                <w:kern w:val="0"/>
                <w:szCs w:val="21"/>
                <w:highlight w:val="none"/>
                <w:lang w:val="en-US" w:eastAsia="zh-CN"/>
              </w:rPr>
              <w:t>保安</w:t>
            </w:r>
            <w:r>
              <w:rPr>
                <w:rFonts w:hint="eastAsia" w:ascii="宋体" w:hAnsi="宋体" w:eastAsia="宋体" w:cs="宋体"/>
                <w:color w:val="auto"/>
                <w:kern w:val="0"/>
                <w:szCs w:val="21"/>
                <w:highlight w:val="none"/>
              </w:rPr>
              <w:t>人员投入承诺</w:t>
            </w:r>
            <w:r>
              <w:rPr>
                <w:rFonts w:hint="eastAsia" w:ascii="宋体" w:hAnsi="宋体" w:eastAsia="宋体" w:cs="宋体"/>
                <w:color w:val="auto"/>
                <w:kern w:val="0"/>
                <w:szCs w:val="21"/>
                <w:highlight w:val="none"/>
                <w:lang w:val="en-US" w:eastAsia="zh-CN"/>
              </w:rPr>
              <w:t>较好</w:t>
            </w:r>
            <w:r>
              <w:rPr>
                <w:rFonts w:hint="eastAsia" w:ascii="宋体" w:hAnsi="宋体" w:eastAsia="宋体" w:cs="宋体"/>
                <w:color w:val="auto"/>
                <w:kern w:val="0"/>
                <w:szCs w:val="21"/>
                <w:highlight w:val="none"/>
              </w:rPr>
              <w:t>满足招标人需求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保安人员来源明确，</w:t>
            </w:r>
            <w:r>
              <w:rPr>
                <w:rFonts w:hint="eastAsia" w:ascii="宋体" w:hAnsi="宋体" w:eastAsia="宋体" w:cs="宋体"/>
                <w:color w:val="auto"/>
                <w:kern w:val="0"/>
                <w:szCs w:val="21"/>
                <w:highlight w:val="none"/>
              </w:rPr>
              <w:t>保证措施</w:t>
            </w:r>
            <w:r>
              <w:rPr>
                <w:rFonts w:hint="eastAsia" w:ascii="宋体" w:hAnsi="宋体" w:eastAsia="宋体" w:cs="宋体"/>
                <w:color w:val="auto"/>
                <w:highlight w:val="none"/>
              </w:rPr>
              <w:t>较全面、较详细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Cs w:val="21"/>
                <w:highlight w:val="none"/>
                <w:lang w:eastAsia="zh-CN"/>
              </w:rPr>
              <w:t>；</w:t>
            </w:r>
          </w:p>
          <w:p w14:paraId="0959A90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中：对</w:t>
            </w:r>
            <w:r>
              <w:rPr>
                <w:rFonts w:hint="eastAsia" w:ascii="宋体" w:hAnsi="宋体" w:eastAsia="宋体" w:cs="宋体"/>
                <w:color w:val="auto"/>
                <w:kern w:val="0"/>
                <w:szCs w:val="21"/>
                <w:highlight w:val="none"/>
                <w:lang w:val="en-US" w:eastAsia="zh-CN"/>
              </w:rPr>
              <w:t>保安</w:t>
            </w:r>
            <w:r>
              <w:rPr>
                <w:rFonts w:hint="eastAsia" w:ascii="宋体" w:hAnsi="宋体" w:eastAsia="宋体" w:cs="宋体"/>
                <w:color w:val="auto"/>
                <w:kern w:val="0"/>
                <w:szCs w:val="21"/>
                <w:highlight w:val="none"/>
              </w:rPr>
              <w:t>人员投入承诺满足招标人需求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保安人员来源有说明但不充分，保障措施</w:t>
            </w:r>
            <w:r>
              <w:rPr>
                <w:rFonts w:hint="eastAsia" w:ascii="宋体" w:hAnsi="宋体" w:eastAsia="宋体" w:cs="宋体"/>
                <w:color w:val="auto"/>
                <w:kern w:val="0"/>
                <w:szCs w:val="21"/>
                <w:highlight w:val="none"/>
              </w:rPr>
              <w:t>内容一般</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w:t>
            </w:r>
            <w:r>
              <w:rPr>
                <w:rFonts w:hint="eastAsia" w:ascii="宋体" w:hAnsi="宋体" w:eastAsia="宋体" w:cs="宋体"/>
                <w:b w:val="0"/>
                <w:bCs/>
                <w:color w:val="auto"/>
                <w:sz w:val="21"/>
                <w:szCs w:val="21"/>
                <w:highlight w:val="none"/>
                <w:lang w:val="en-US" w:eastAsia="zh-CN"/>
              </w:rPr>
              <w:t>0.5-1分]</w:t>
            </w:r>
            <w:r>
              <w:rPr>
                <w:rFonts w:hint="eastAsia" w:ascii="宋体" w:hAnsi="宋体" w:eastAsia="宋体" w:cs="宋体"/>
                <w:color w:val="auto"/>
                <w:kern w:val="0"/>
                <w:szCs w:val="21"/>
                <w:highlight w:val="none"/>
                <w:lang w:eastAsia="zh-CN"/>
              </w:rPr>
              <w:t>；</w:t>
            </w:r>
          </w:p>
          <w:p w14:paraId="3E5CD58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val="0"/>
                <w:bCs w:val="0"/>
                <w:color w:val="auto"/>
                <w:kern w:val="0"/>
                <w:szCs w:val="21"/>
                <w:highlight w:val="none"/>
              </w:rPr>
            </w:pPr>
            <w:r>
              <w:rPr>
                <w:rFonts w:hint="eastAsia" w:ascii="宋体" w:hAnsi="宋体" w:eastAsia="宋体" w:cs="宋体"/>
                <w:color w:val="auto"/>
                <w:kern w:val="0"/>
                <w:szCs w:val="21"/>
                <w:highlight w:val="none"/>
              </w:rPr>
              <w:t>差：对</w:t>
            </w:r>
            <w:r>
              <w:rPr>
                <w:rFonts w:hint="eastAsia" w:ascii="宋体" w:hAnsi="宋体" w:eastAsia="宋体" w:cs="宋体"/>
                <w:color w:val="auto"/>
                <w:kern w:val="0"/>
                <w:szCs w:val="21"/>
                <w:highlight w:val="none"/>
                <w:lang w:val="en-US" w:eastAsia="zh-CN"/>
              </w:rPr>
              <w:t>保安</w:t>
            </w:r>
            <w:r>
              <w:rPr>
                <w:rFonts w:hint="eastAsia" w:ascii="宋体" w:hAnsi="宋体" w:eastAsia="宋体" w:cs="宋体"/>
                <w:color w:val="auto"/>
                <w:kern w:val="0"/>
                <w:szCs w:val="21"/>
                <w:highlight w:val="none"/>
              </w:rPr>
              <w:t>人员投入承诺</w:t>
            </w:r>
            <w:r>
              <w:rPr>
                <w:rFonts w:hint="eastAsia" w:ascii="宋体" w:hAnsi="宋体" w:eastAsia="宋体" w:cs="宋体"/>
                <w:color w:val="auto"/>
                <w:kern w:val="0"/>
                <w:szCs w:val="21"/>
                <w:highlight w:val="none"/>
                <w:lang w:val="en-US" w:eastAsia="zh-CN"/>
              </w:rPr>
              <w:t>基本</w:t>
            </w:r>
            <w:r>
              <w:rPr>
                <w:rFonts w:hint="eastAsia" w:ascii="宋体" w:hAnsi="宋体" w:eastAsia="宋体" w:cs="宋体"/>
                <w:color w:val="auto"/>
                <w:kern w:val="0"/>
                <w:szCs w:val="21"/>
                <w:highlight w:val="none"/>
              </w:rPr>
              <w:t>满足招标人需求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保安人员</w:t>
            </w:r>
            <w:r>
              <w:rPr>
                <w:rFonts w:hint="eastAsia" w:ascii="宋体" w:hAnsi="宋体" w:eastAsia="宋体" w:cs="宋体"/>
                <w:b w:val="0"/>
                <w:bCs w:val="0"/>
                <w:color w:val="auto"/>
                <w:kern w:val="0"/>
                <w:sz w:val="20"/>
                <w:szCs w:val="20"/>
                <w:highlight w:val="none"/>
                <w:lang w:val="en-US" w:eastAsia="zh-CN"/>
              </w:rPr>
              <w:t>来源有说明</w:t>
            </w:r>
            <w:r>
              <w:rPr>
                <w:rFonts w:hint="eastAsia" w:hAnsi="宋体" w:eastAsia="宋体" w:cs="宋体"/>
                <w:b w:val="0"/>
                <w:bCs w:val="0"/>
                <w:color w:val="auto"/>
                <w:kern w:val="0"/>
                <w:sz w:val="20"/>
                <w:szCs w:val="20"/>
                <w:highlight w:val="none"/>
                <w:lang w:val="en-US" w:eastAsia="zh-CN"/>
              </w:rPr>
              <w:t>但简陋</w:t>
            </w:r>
            <w:r>
              <w:rPr>
                <w:rFonts w:hint="eastAsia" w:ascii="宋体" w:hAnsi="宋体" w:eastAsia="宋体" w:cs="宋体"/>
                <w:color w:val="auto"/>
                <w:kern w:val="0"/>
                <w:szCs w:val="21"/>
                <w:highlight w:val="none"/>
                <w:lang w:val="en-US" w:eastAsia="zh-CN"/>
              </w:rPr>
              <w:t>，保障方案基本具备，得</w:t>
            </w:r>
            <w:r>
              <w:rPr>
                <w:rFonts w:hint="eastAsia" w:ascii="宋体" w:hAnsi="宋体" w:eastAsia="宋体" w:cs="宋体"/>
                <w:b w:val="0"/>
                <w:bCs/>
                <w:color w:val="auto"/>
                <w:sz w:val="21"/>
                <w:szCs w:val="21"/>
                <w:highlight w:val="none"/>
                <w:lang w:val="en-US" w:eastAsia="zh-CN"/>
              </w:rPr>
              <w:t>[0-0.5分]</w:t>
            </w:r>
            <w:r>
              <w:rPr>
                <w:rFonts w:hint="eastAsia" w:ascii="宋体" w:hAnsi="宋体" w:eastAsia="宋体" w:cs="宋体"/>
                <w:color w:val="auto"/>
                <w:kern w:val="0"/>
                <w:szCs w:val="21"/>
                <w:highlight w:val="none"/>
              </w:rPr>
              <w:t>。</w:t>
            </w:r>
          </w:p>
          <w:p w14:paraId="46204FF4">
            <w:pPr>
              <w:autoSpaceDE w:val="0"/>
              <w:autoSpaceDN w:val="0"/>
              <w:adjustRightInd w:val="0"/>
              <w:spacing w:line="400" w:lineRule="exact"/>
              <w:rPr>
                <w:rFonts w:hint="default"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未提供保安人员投入承诺或对安保人员投入承诺不满足招标人需求的不得分。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64D8863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2F01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62D9BF0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547" w:type="pct"/>
            <w:tcBorders>
              <w:top w:val="single" w:color="auto" w:sz="4" w:space="0"/>
              <w:left w:val="single" w:color="auto" w:sz="4" w:space="0"/>
              <w:bottom w:val="single" w:color="auto" w:sz="4" w:space="0"/>
              <w:right w:val="single" w:color="auto" w:sz="4" w:space="0"/>
            </w:tcBorders>
            <w:vAlign w:val="center"/>
          </w:tcPr>
          <w:p w14:paraId="764A126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保安人员配套装备投入承诺</w:t>
            </w:r>
          </w:p>
        </w:tc>
        <w:tc>
          <w:tcPr>
            <w:tcW w:w="3694" w:type="pct"/>
            <w:tcBorders>
              <w:top w:val="single" w:color="auto" w:sz="4" w:space="0"/>
              <w:left w:val="single" w:color="auto" w:sz="4" w:space="0"/>
              <w:bottom w:val="single" w:color="auto" w:sz="4" w:space="0"/>
              <w:right w:val="single" w:color="auto" w:sz="4" w:space="0"/>
            </w:tcBorders>
            <w:vAlign w:val="center"/>
          </w:tcPr>
          <w:p w14:paraId="4A136F6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对投标人提供的保安人员配套装备的承诺，以及是否满足日常执勤需要，突发紧急情况下应急装备的配备承诺，及装备的种类、数量、先进性、日常管理，以及达到前述承诺的保证措施等进行评审。</w:t>
            </w:r>
          </w:p>
          <w:p w14:paraId="0A69848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优：保安人员配套装备齐全，</w:t>
            </w:r>
            <w:r>
              <w:rPr>
                <w:rFonts w:hint="eastAsia" w:ascii="宋体" w:hAnsi="宋体" w:eastAsia="宋体" w:cs="宋体"/>
                <w:color w:val="auto"/>
                <w:kern w:val="0"/>
                <w:szCs w:val="21"/>
                <w:highlight w:val="none"/>
                <w:lang w:val="en-US" w:eastAsia="zh-CN"/>
              </w:rPr>
              <w:t>能够</w:t>
            </w:r>
            <w:r>
              <w:rPr>
                <w:rFonts w:hint="eastAsia" w:ascii="宋体" w:hAnsi="宋体" w:eastAsia="宋体" w:cs="宋体"/>
                <w:color w:val="auto"/>
                <w:kern w:val="0"/>
                <w:szCs w:val="21"/>
                <w:highlight w:val="none"/>
              </w:rPr>
              <w:t>完全满足日常执勤</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突发</w:t>
            </w:r>
            <w:r>
              <w:rPr>
                <w:rFonts w:hint="eastAsia" w:ascii="宋体" w:hAnsi="宋体" w:eastAsia="宋体" w:cs="宋体"/>
                <w:color w:val="auto"/>
                <w:kern w:val="0"/>
                <w:szCs w:val="21"/>
                <w:highlight w:val="none"/>
                <w:lang w:val="en-US" w:eastAsia="zh-CN"/>
              </w:rPr>
              <w:t>情况需要</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装备的日常管理制度完善可追溯，</w:t>
            </w:r>
            <w:r>
              <w:rPr>
                <w:rFonts w:hint="eastAsia" w:ascii="宋体" w:hAnsi="宋体" w:eastAsia="宋体" w:cs="宋体"/>
                <w:color w:val="auto"/>
                <w:kern w:val="0"/>
                <w:szCs w:val="21"/>
                <w:highlight w:val="none"/>
              </w:rPr>
              <w:t>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Cs w:val="21"/>
                <w:highlight w:val="none"/>
                <w:lang w:eastAsia="zh-CN"/>
              </w:rPr>
              <w:t>；</w:t>
            </w:r>
          </w:p>
          <w:p w14:paraId="2EE33AA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良：保安人员配套装备比较齐全，</w:t>
            </w:r>
            <w:r>
              <w:rPr>
                <w:rFonts w:hint="eastAsia" w:ascii="宋体" w:hAnsi="宋体" w:eastAsia="宋体" w:cs="宋体"/>
                <w:color w:val="auto"/>
                <w:kern w:val="0"/>
                <w:szCs w:val="21"/>
                <w:highlight w:val="none"/>
                <w:lang w:val="en-US" w:eastAsia="zh-CN"/>
              </w:rPr>
              <w:t>能够较好</w:t>
            </w:r>
            <w:r>
              <w:rPr>
                <w:rFonts w:hint="eastAsia" w:ascii="宋体" w:hAnsi="宋体" w:eastAsia="宋体" w:cs="宋体"/>
                <w:color w:val="auto"/>
                <w:kern w:val="0"/>
                <w:szCs w:val="21"/>
                <w:highlight w:val="none"/>
              </w:rPr>
              <w:t>满足日常执勤</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突发</w:t>
            </w:r>
            <w:r>
              <w:rPr>
                <w:rFonts w:hint="eastAsia" w:ascii="宋体" w:hAnsi="宋体" w:eastAsia="宋体" w:cs="宋体"/>
                <w:color w:val="auto"/>
                <w:kern w:val="0"/>
                <w:szCs w:val="21"/>
                <w:highlight w:val="none"/>
                <w:lang w:val="en-US" w:eastAsia="zh-CN"/>
              </w:rPr>
              <w:t>情况需要，装备的日常管理制度完善，</w:t>
            </w:r>
            <w:r>
              <w:rPr>
                <w:rFonts w:hint="eastAsia" w:ascii="宋体" w:hAnsi="宋体" w:eastAsia="宋体" w:cs="宋体"/>
                <w:color w:val="auto"/>
                <w:kern w:val="0"/>
                <w:szCs w:val="21"/>
                <w:highlight w:val="none"/>
              </w:rPr>
              <w:t>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Cs w:val="21"/>
                <w:highlight w:val="none"/>
                <w:lang w:eastAsia="zh-CN"/>
              </w:rPr>
              <w:t>；</w:t>
            </w:r>
          </w:p>
          <w:p w14:paraId="0E9DD42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中：保安人员配套装备</w:t>
            </w:r>
            <w:r>
              <w:rPr>
                <w:rFonts w:hint="eastAsia" w:ascii="宋体" w:hAnsi="宋体" w:eastAsia="宋体" w:cs="宋体"/>
                <w:color w:val="auto"/>
                <w:kern w:val="0"/>
                <w:szCs w:val="21"/>
                <w:highlight w:val="none"/>
                <w:lang w:val="en-US" w:eastAsia="zh-CN"/>
              </w:rPr>
              <w:t>相对</w:t>
            </w:r>
            <w:r>
              <w:rPr>
                <w:rFonts w:hint="eastAsia" w:ascii="宋体" w:hAnsi="宋体" w:eastAsia="宋体" w:cs="宋体"/>
                <w:color w:val="auto"/>
                <w:kern w:val="0"/>
                <w:szCs w:val="21"/>
                <w:highlight w:val="none"/>
              </w:rPr>
              <w:t>齐全，</w:t>
            </w:r>
            <w:r>
              <w:rPr>
                <w:rFonts w:hint="eastAsia" w:ascii="宋体" w:hAnsi="宋体" w:eastAsia="宋体" w:cs="宋体"/>
                <w:color w:val="auto"/>
                <w:kern w:val="0"/>
                <w:szCs w:val="21"/>
                <w:highlight w:val="none"/>
                <w:lang w:val="en-US" w:eastAsia="zh-CN"/>
              </w:rPr>
              <w:t>能够</w:t>
            </w:r>
            <w:r>
              <w:rPr>
                <w:rFonts w:hint="eastAsia" w:ascii="宋体" w:hAnsi="宋体" w:eastAsia="宋体" w:cs="宋体"/>
                <w:color w:val="auto"/>
                <w:kern w:val="0"/>
                <w:szCs w:val="21"/>
                <w:highlight w:val="none"/>
              </w:rPr>
              <w:t>满足日常执勤</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突发</w:t>
            </w:r>
            <w:r>
              <w:rPr>
                <w:rFonts w:hint="eastAsia" w:ascii="宋体" w:hAnsi="宋体" w:eastAsia="宋体" w:cs="宋体"/>
                <w:color w:val="auto"/>
                <w:kern w:val="0"/>
                <w:szCs w:val="21"/>
                <w:highlight w:val="none"/>
                <w:lang w:val="en-US" w:eastAsia="zh-CN"/>
              </w:rPr>
              <w:t>情况需要，装备的日常管理制度基本完善，</w:t>
            </w:r>
            <w:r>
              <w:rPr>
                <w:rFonts w:hint="eastAsia" w:ascii="宋体" w:hAnsi="宋体" w:eastAsia="宋体" w:cs="宋体"/>
                <w:color w:val="auto"/>
                <w:kern w:val="0"/>
                <w:szCs w:val="21"/>
                <w:highlight w:val="none"/>
              </w:rPr>
              <w:t>得</w:t>
            </w:r>
            <w:r>
              <w:rPr>
                <w:rFonts w:hint="eastAsia" w:ascii="宋体" w:hAnsi="宋体" w:eastAsia="宋体" w:cs="宋体"/>
                <w:color w:val="auto"/>
                <w:kern w:val="0"/>
                <w:szCs w:val="21"/>
                <w:highlight w:val="none"/>
                <w:lang w:val="en-US" w:eastAsia="zh-CN"/>
              </w:rPr>
              <w:t>(</w:t>
            </w:r>
            <w:r>
              <w:rPr>
                <w:rFonts w:hint="eastAsia" w:ascii="宋体" w:hAnsi="宋体" w:eastAsia="宋体" w:cs="宋体"/>
                <w:b w:val="0"/>
                <w:bCs/>
                <w:color w:val="auto"/>
                <w:sz w:val="21"/>
                <w:szCs w:val="21"/>
                <w:highlight w:val="none"/>
                <w:lang w:val="en-US" w:eastAsia="zh-CN"/>
              </w:rPr>
              <w:t>0.5-1分]</w:t>
            </w:r>
            <w:r>
              <w:rPr>
                <w:rFonts w:hint="eastAsia" w:ascii="宋体" w:hAnsi="宋体" w:eastAsia="宋体" w:cs="宋体"/>
                <w:color w:val="auto"/>
                <w:kern w:val="0"/>
                <w:szCs w:val="21"/>
                <w:highlight w:val="none"/>
                <w:lang w:eastAsia="zh-CN"/>
              </w:rPr>
              <w:t>；</w:t>
            </w:r>
          </w:p>
          <w:p w14:paraId="2DEC532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差：保安人员配套装备</w:t>
            </w:r>
            <w:r>
              <w:rPr>
                <w:rFonts w:hint="eastAsia" w:ascii="宋体" w:hAnsi="宋体" w:eastAsia="宋体" w:cs="宋体"/>
                <w:color w:val="auto"/>
                <w:kern w:val="0"/>
                <w:szCs w:val="21"/>
                <w:highlight w:val="none"/>
                <w:lang w:val="en-US" w:eastAsia="zh-CN"/>
              </w:rPr>
              <w:t>基本齐全</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基本</w:t>
            </w:r>
            <w:r>
              <w:rPr>
                <w:rFonts w:hint="eastAsia" w:ascii="宋体" w:hAnsi="宋体" w:eastAsia="宋体" w:cs="宋体"/>
                <w:color w:val="auto"/>
                <w:kern w:val="0"/>
                <w:szCs w:val="21"/>
                <w:highlight w:val="none"/>
              </w:rPr>
              <w:t>满足日常执勤</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突发</w:t>
            </w:r>
            <w:r>
              <w:rPr>
                <w:rFonts w:hint="eastAsia" w:ascii="宋体" w:hAnsi="宋体" w:eastAsia="宋体" w:cs="宋体"/>
                <w:color w:val="auto"/>
                <w:kern w:val="0"/>
                <w:szCs w:val="21"/>
                <w:highlight w:val="none"/>
                <w:lang w:val="en-US" w:eastAsia="zh-CN"/>
              </w:rPr>
              <w:t>情况需要，装备的日常管理制度较简单，</w:t>
            </w:r>
            <w:r>
              <w:rPr>
                <w:rFonts w:hint="eastAsia" w:ascii="宋体" w:hAnsi="宋体" w:eastAsia="宋体" w:cs="宋体"/>
                <w:color w:val="auto"/>
                <w:kern w:val="0"/>
                <w:szCs w:val="21"/>
                <w:highlight w:val="none"/>
              </w:rPr>
              <w:t>得</w:t>
            </w:r>
            <w:r>
              <w:rPr>
                <w:rFonts w:hint="eastAsia" w:ascii="宋体" w:hAnsi="宋体" w:eastAsia="宋体" w:cs="宋体"/>
                <w:b w:val="0"/>
                <w:bCs/>
                <w:color w:val="auto"/>
                <w:sz w:val="21"/>
                <w:szCs w:val="21"/>
                <w:highlight w:val="none"/>
                <w:lang w:val="en-US" w:eastAsia="zh-CN"/>
              </w:rPr>
              <w:t>[0-0.5分]</w:t>
            </w:r>
            <w:r>
              <w:rPr>
                <w:rFonts w:hint="eastAsia" w:ascii="宋体" w:hAnsi="宋体" w:eastAsia="宋体" w:cs="宋体"/>
                <w:color w:val="auto"/>
                <w:kern w:val="0"/>
                <w:szCs w:val="21"/>
                <w:highlight w:val="none"/>
              </w:rPr>
              <w:t>。</w:t>
            </w:r>
          </w:p>
          <w:p w14:paraId="3286D34E">
            <w:pPr>
              <w:autoSpaceDE w:val="0"/>
              <w:autoSpaceDN w:val="0"/>
              <w:adjustRightInd w:val="0"/>
              <w:spacing w:line="400" w:lineRule="exact"/>
              <w:rPr>
                <w:rFonts w:hint="eastAsia"/>
                <w:color w:val="auto"/>
                <w:highlight w:val="none"/>
              </w:rPr>
            </w:pPr>
            <w:r>
              <w:rPr>
                <w:rFonts w:hint="eastAsia" w:ascii="宋体" w:hAnsi="宋体" w:eastAsia="宋体" w:cs="宋体"/>
                <w:b/>
                <w:bCs/>
                <w:color w:val="auto"/>
                <w:kern w:val="0"/>
                <w:szCs w:val="21"/>
                <w:highlight w:val="none"/>
                <w:lang w:val="en-US" w:eastAsia="zh-CN"/>
              </w:rPr>
              <w:t>未提供保安人员配套装备投入承诺或保安人员配套装备缺失的不得分。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3D95ECB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3分</w:t>
            </w:r>
          </w:p>
        </w:tc>
      </w:tr>
      <w:tr w14:paraId="146F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0203BF8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547" w:type="pct"/>
            <w:tcBorders>
              <w:top w:val="single" w:color="auto" w:sz="4" w:space="0"/>
              <w:left w:val="single" w:color="auto" w:sz="4" w:space="0"/>
              <w:bottom w:val="single" w:color="auto" w:sz="4" w:space="0"/>
              <w:right w:val="single" w:color="auto" w:sz="4" w:space="0"/>
            </w:tcBorders>
            <w:vAlign w:val="center"/>
          </w:tcPr>
          <w:p w14:paraId="67D1646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培训及专项指导方案</w:t>
            </w:r>
          </w:p>
        </w:tc>
        <w:tc>
          <w:tcPr>
            <w:tcW w:w="3694" w:type="pct"/>
            <w:tcBorders>
              <w:top w:val="single" w:color="auto" w:sz="4" w:space="0"/>
              <w:left w:val="single" w:color="auto" w:sz="4" w:space="0"/>
              <w:bottom w:val="single" w:color="auto" w:sz="4" w:space="0"/>
              <w:right w:val="single" w:color="auto" w:sz="4" w:space="0"/>
            </w:tcBorders>
            <w:vAlign w:val="center"/>
          </w:tcPr>
          <w:p w14:paraId="0BAE766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根据投标人针对本项目编制的培训及专项指导方案（包括但不限于培训目标、培训方式及培训计划、拟投入培训的资源等）进行评审。</w:t>
            </w:r>
          </w:p>
          <w:p w14:paraId="40B0F6C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优：培训及专项指导方案非常完整详细，非常科学合理，可行性非常强，得</w:t>
            </w:r>
            <w:r>
              <w:rPr>
                <w:rFonts w:hint="eastAsia" w:ascii="宋体" w:hAnsi="宋体" w:eastAsia="宋体" w:cs="宋体"/>
                <w:color w:val="auto"/>
                <w:kern w:val="0"/>
                <w:szCs w:val="21"/>
                <w:highlight w:val="none"/>
                <w:lang w:val="en-US" w:eastAsia="zh-CN"/>
              </w:rPr>
              <w:t>(</w:t>
            </w:r>
            <w:r>
              <w:rPr>
                <w:rFonts w:hint="eastAsia" w:ascii="宋体" w:hAnsi="宋体" w:eastAsia="宋体" w:cs="宋体"/>
                <w:b w:val="0"/>
                <w:color w:val="auto"/>
                <w:kern w:val="0"/>
                <w:sz w:val="21"/>
                <w:szCs w:val="21"/>
                <w:highlight w:val="none"/>
                <w:lang w:val="en-US" w:eastAsia="zh-CN" w:bidi="ar-SA"/>
              </w:rPr>
              <w:t>1.5-2分]</w:t>
            </w:r>
            <w:r>
              <w:rPr>
                <w:rFonts w:hint="eastAsia" w:ascii="宋体" w:hAnsi="宋体" w:eastAsia="宋体" w:cs="宋体"/>
                <w:color w:val="auto"/>
                <w:kern w:val="0"/>
                <w:szCs w:val="21"/>
                <w:highlight w:val="none"/>
                <w:lang w:eastAsia="zh-CN"/>
              </w:rPr>
              <w:t>；</w:t>
            </w:r>
          </w:p>
          <w:p w14:paraId="100D95C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良：培训及专项指导方案比较完整、较为合理可行，得</w:t>
            </w:r>
            <w:r>
              <w:rPr>
                <w:rFonts w:hint="eastAsia" w:ascii="宋体" w:hAnsi="宋体" w:eastAsia="宋体" w:cs="宋体"/>
                <w:color w:val="auto"/>
                <w:kern w:val="0"/>
                <w:szCs w:val="21"/>
                <w:highlight w:val="none"/>
                <w:lang w:val="en-US" w:eastAsia="zh-CN"/>
              </w:rPr>
              <w:t>(</w:t>
            </w:r>
            <w:r>
              <w:rPr>
                <w:rFonts w:hint="eastAsia" w:ascii="宋体" w:hAnsi="宋体" w:eastAsia="宋体" w:cs="宋体"/>
                <w:b w:val="0"/>
                <w:color w:val="auto"/>
                <w:kern w:val="0"/>
                <w:sz w:val="21"/>
                <w:szCs w:val="21"/>
                <w:highlight w:val="none"/>
                <w:lang w:val="en-US" w:eastAsia="zh-CN" w:bidi="ar-SA"/>
              </w:rPr>
              <w:t>1-1.5分]</w:t>
            </w:r>
            <w:r>
              <w:rPr>
                <w:rFonts w:hint="eastAsia" w:ascii="宋体" w:hAnsi="宋体" w:eastAsia="宋体" w:cs="宋体"/>
                <w:color w:val="auto"/>
                <w:kern w:val="0"/>
                <w:szCs w:val="21"/>
                <w:highlight w:val="none"/>
                <w:lang w:eastAsia="zh-CN"/>
              </w:rPr>
              <w:t>；</w:t>
            </w:r>
          </w:p>
          <w:p w14:paraId="5A7BDAD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中：培训及专项指导方案</w:t>
            </w:r>
            <w:r>
              <w:rPr>
                <w:rFonts w:hint="eastAsia" w:ascii="宋体" w:hAnsi="宋体" w:eastAsia="宋体" w:cs="宋体"/>
                <w:color w:val="auto"/>
                <w:kern w:val="0"/>
                <w:szCs w:val="21"/>
                <w:highlight w:val="none"/>
                <w:lang w:val="en-US" w:eastAsia="zh-CN"/>
              </w:rPr>
              <w:t>一般</w:t>
            </w:r>
            <w:r>
              <w:rPr>
                <w:rFonts w:hint="eastAsia" w:ascii="宋体" w:hAnsi="宋体" w:eastAsia="宋体" w:cs="宋体"/>
                <w:color w:val="auto"/>
                <w:kern w:val="0"/>
                <w:szCs w:val="21"/>
                <w:highlight w:val="none"/>
              </w:rPr>
              <w:t>、基本合理可行，得</w:t>
            </w:r>
            <w:r>
              <w:rPr>
                <w:rFonts w:hint="eastAsia" w:ascii="宋体" w:hAnsi="宋体" w:eastAsia="宋体" w:cs="宋体"/>
                <w:color w:val="auto"/>
                <w:kern w:val="0"/>
                <w:szCs w:val="21"/>
                <w:highlight w:val="none"/>
                <w:lang w:val="en-US" w:eastAsia="zh-CN"/>
              </w:rPr>
              <w:t>(</w:t>
            </w:r>
            <w:r>
              <w:rPr>
                <w:rFonts w:hint="eastAsia" w:ascii="宋体" w:hAnsi="宋体" w:eastAsia="宋体" w:cs="宋体"/>
                <w:b w:val="0"/>
                <w:color w:val="auto"/>
                <w:kern w:val="0"/>
                <w:sz w:val="21"/>
                <w:szCs w:val="21"/>
                <w:highlight w:val="none"/>
                <w:lang w:val="en-US" w:eastAsia="zh-CN" w:bidi="ar-SA"/>
              </w:rPr>
              <w:t>0.5-1分]</w:t>
            </w:r>
            <w:r>
              <w:rPr>
                <w:rFonts w:hint="eastAsia" w:ascii="宋体" w:hAnsi="宋体" w:eastAsia="宋体" w:cs="宋体"/>
                <w:color w:val="auto"/>
                <w:kern w:val="0"/>
                <w:szCs w:val="21"/>
                <w:highlight w:val="none"/>
                <w:lang w:eastAsia="zh-CN"/>
              </w:rPr>
              <w:t>；</w:t>
            </w:r>
          </w:p>
          <w:p w14:paraId="57B626A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差：培训及专项指导方案</w:t>
            </w:r>
            <w:r>
              <w:rPr>
                <w:rFonts w:hint="eastAsia" w:ascii="宋体" w:hAnsi="宋体" w:eastAsia="宋体" w:cs="宋体"/>
                <w:color w:val="auto"/>
                <w:kern w:val="0"/>
                <w:szCs w:val="21"/>
                <w:highlight w:val="none"/>
                <w:lang w:val="en-US" w:eastAsia="zh-CN"/>
              </w:rPr>
              <w:t>基本完整</w:t>
            </w:r>
            <w:r>
              <w:rPr>
                <w:rFonts w:hint="eastAsia" w:ascii="宋体" w:hAnsi="宋体" w:eastAsia="宋体" w:cs="宋体"/>
                <w:color w:val="auto"/>
                <w:kern w:val="0"/>
                <w:szCs w:val="21"/>
                <w:highlight w:val="none"/>
              </w:rPr>
              <w:t>、可靠性</w:t>
            </w:r>
            <w:r>
              <w:rPr>
                <w:rFonts w:hint="eastAsia" w:ascii="宋体" w:hAnsi="宋体" w:eastAsia="宋体" w:cs="宋体"/>
                <w:color w:val="auto"/>
                <w:kern w:val="0"/>
                <w:szCs w:val="21"/>
                <w:highlight w:val="none"/>
                <w:lang w:val="en-US" w:eastAsia="zh-CN"/>
              </w:rPr>
              <w:t>一般</w:t>
            </w:r>
            <w:r>
              <w:rPr>
                <w:rFonts w:hint="eastAsia" w:ascii="宋体" w:hAnsi="宋体" w:eastAsia="宋体" w:cs="宋体"/>
                <w:color w:val="auto"/>
                <w:kern w:val="0"/>
                <w:szCs w:val="21"/>
                <w:highlight w:val="none"/>
              </w:rPr>
              <w:t>，得</w:t>
            </w:r>
            <w:r>
              <w:rPr>
                <w:rFonts w:hint="eastAsia" w:ascii="宋体" w:hAnsi="宋体" w:eastAsia="宋体" w:cs="宋体"/>
                <w:color w:val="auto"/>
                <w:kern w:val="0"/>
                <w:szCs w:val="21"/>
                <w:highlight w:val="none"/>
                <w:lang w:val="en-US" w:eastAsia="zh-CN"/>
              </w:rPr>
              <w:t>[0</w:t>
            </w:r>
            <w:r>
              <w:rPr>
                <w:rFonts w:hint="eastAsia" w:ascii="宋体" w:hAnsi="宋体" w:eastAsia="宋体" w:cs="宋体"/>
                <w:b w:val="0"/>
                <w:color w:val="auto"/>
                <w:kern w:val="0"/>
                <w:sz w:val="21"/>
                <w:szCs w:val="21"/>
                <w:highlight w:val="none"/>
                <w:lang w:val="en-US" w:eastAsia="zh-CN" w:bidi="ar-SA"/>
              </w:rPr>
              <w:t>-0.5分]</w:t>
            </w:r>
            <w:r>
              <w:rPr>
                <w:rFonts w:hint="eastAsia" w:ascii="宋体" w:hAnsi="宋体" w:eastAsia="宋体" w:cs="宋体"/>
                <w:color w:val="auto"/>
                <w:kern w:val="0"/>
                <w:szCs w:val="21"/>
                <w:highlight w:val="none"/>
              </w:rPr>
              <w:t>。</w:t>
            </w:r>
          </w:p>
          <w:p w14:paraId="2AF1D68E">
            <w:pPr>
              <w:autoSpaceDE w:val="0"/>
              <w:autoSpaceDN w:val="0"/>
              <w:adjustRightInd w:val="0"/>
              <w:spacing w:line="400" w:lineRule="exac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未提供培训及专项指导方案或培训及专项指导方案内容缺失的不得分。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3EE29AB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2分</w:t>
            </w:r>
          </w:p>
        </w:tc>
      </w:tr>
      <w:tr w14:paraId="15F7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14:paraId="0ABA8F0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547" w:type="pct"/>
            <w:tcBorders>
              <w:top w:val="single" w:color="auto" w:sz="4" w:space="0"/>
              <w:left w:val="single" w:color="auto" w:sz="4" w:space="0"/>
              <w:bottom w:val="single" w:color="auto" w:sz="4" w:space="0"/>
              <w:right w:val="single" w:color="auto" w:sz="4" w:space="0"/>
            </w:tcBorders>
            <w:vAlign w:val="center"/>
          </w:tcPr>
          <w:p w14:paraId="6C73A84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应急预案</w:t>
            </w:r>
          </w:p>
        </w:tc>
        <w:tc>
          <w:tcPr>
            <w:tcW w:w="3694" w:type="pct"/>
            <w:tcBorders>
              <w:top w:val="single" w:color="auto" w:sz="4" w:space="0"/>
              <w:left w:val="single" w:color="auto" w:sz="4" w:space="0"/>
              <w:bottom w:val="single" w:color="auto" w:sz="4" w:space="0"/>
              <w:right w:val="single" w:color="auto" w:sz="4" w:space="0"/>
            </w:tcBorders>
            <w:vAlign w:val="center"/>
          </w:tcPr>
          <w:p w14:paraId="6264245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对投标人针对重大节日、大型活动、自然灾害和执勤范围内的刑事案件、治安案件和治安灾害事故等突发事件的应急处理预案（应急处理预案还包括消防、应急抢险的演练方案）进行评审。</w:t>
            </w:r>
          </w:p>
          <w:p w14:paraId="1B8EA460">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优：应急预案有非常全面的紧急情况分析，并能针对紧急应急情况作出非常科学、合理及可操作性强的应对措施，得</w:t>
            </w:r>
            <w:r>
              <w:rPr>
                <w:rFonts w:hint="eastAsia" w:ascii="宋体" w:hAnsi="宋体" w:eastAsia="宋体" w:cs="宋体"/>
                <w:color w:val="auto"/>
                <w:kern w:val="0"/>
                <w:szCs w:val="21"/>
                <w:highlight w:val="none"/>
                <w:lang w:val="en-US" w:eastAsia="zh-CN"/>
              </w:rPr>
              <w:t>(</w:t>
            </w:r>
            <w:r>
              <w:rPr>
                <w:rFonts w:hint="eastAsia" w:ascii="宋体" w:hAnsi="宋体" w:eastAsia="宋体" w:cs="宋体"/>
                <w:b w:val="0"/>
                <w:color w:val="auto"/>
                <w:kern w:val="0"/>
                <w:sz w:val="21"/>
                <w:szCs w:val="21"/>
                <w:highlight w:val="none"/>
                <w:lang w:val="en-US" w:eastAsia="zh-CN" w:bidi="ar-SA"/>
              </w:rPr>
              <w:t>1.5-2分]</w:t>
            </w:r>
            <w:r>
              <w:rPr>
                <w:rFonts w:hint="eastAsia" w:ascii="宋体" w:hAnsi="宋体" w:eastAsia="宋体" w:cs="宋体"/>
                <w:color w:val="auto"/>
                <w:kern w:val="0"/>
                <w:szCs w:val="21"/>
                <w:highlight w:val="none"/>
                <w:lang w:eastAsia="zh-CN"/>
              </w:rPr>
              <w:t>；</w:t>
            </w:r>
          </w:p>
          <w:p w14:paraId="6517038D">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良：应急预案有较全面的紧急情况分析，并能针对紧急情况作出较科学、合理的应对措施，得</w:t>
            </w:r>
            <w:r>
              <w:rPr>
                <w:rFonts w:hint="eastAsia" w:ascii="宋体" w:hAnsi="宋体" w:eastAsia="宋体" w:cs="宋体"/>
                <w:color w:val="auto"/>
                <w:kern w:val="0"/>
                <w:szCs w:val="21"/>
                <w:highlight w:val="none"/>
                <w:lang w:val="en-US" w:eastAsia="zh-CN"/>
              </w:rPr>
              <w:t>(</w:t>
            </w:r>
            <w:r>
              <w:rPr>
                <w:rFonts w:hint="eastAsia" w:ascii="宋体" w:hAnsi="宋体" w:eastAsia="宋体" w:cs="宋体"/>
                <w:b w:val="0"/>
                <w:color w:val="auto"/>
                <w:kern w:val="0"/>
                <w:sz w:val="21"/>
                <w:szCs w:val="21"/>
                <w:highlight w:val="none"/>
                <w:lang w:val="en-US" w:eastAsia="zh-CN" w:bidi="ar-SA"/>
              </w:rPr>
              <w:t>1-1.5分]</w:t>
            </w:r>
            <w:r>
              <w:rPr>
                <w:rFonts w:hint="eastAsia" w:ascii="宋体" w:hAnsi="宋体" w:eastAsia="宋体" w:cs="宋体"/>
                <w:color w:val="auto"/>
                <w:kern w:val="0"/>
                <w:szCs w:val="21"/>
                <w:highlight w:val="none"/>
                <w:lang w:eastAsia="zh-CN"/>
              </w:rPr>
              <w:t>；</w:t>
            </w:r>
          </w:p>
          <w:p w14:paraId="4EAF238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中：应急预案内容</w:t>
            </w:r>
            <w:r>
              <w:rPr>
                <w:rFonts w:hint="eastAsia" w:ascii="宋体" w:hAnsi="宋体" w:eastAsia="宋体" w:cs="宋体"/>
                <w:color w:val="auto"/>
                <w:kern w:val="0"/>
                <w:szCs w:val="21"/>
                <w:highlight w:val="none"/>
                <w:lang w:val="en-US" w:eastAsia="zh-CN"/>
              </w:rPr>
              <w:t>一般</w:t>
            </w:r>
            <w:r>
              <w:rPr>
                <w:rFonts w:hint="eastAsia" w:ascii="宋体" w:hAnsi="宋体" w:eastAsia="宋体" w:cs="宋体"/>
                <w:color w:val="auto"/>
                <w:kern w:val="0"/>
                <w:szCs w:val="21"/>
                <w:highlight w:val="none"/>
              </w:rPr>
              <w:t>，有紧急情况分析，并能作出</w:t>
            </w:r>
            <w:r>
              <w:rPr>
                <w:rFonts w:hint="eastAsia" w:ascii="宋体" w:hAnsi="宋体" w:eastAsia="宋体" w:cs="宋体"/>
                <w:color w:val="auto"/>
                <w:kern w:val="0"/>
                <w:szCs w:val="21"/>
                <w:highlight w:val="none"/>
                <w:lang w:val="en-US" w:eastAsia="zh-CN"/>
              </w:rPr>
              <w:t>一般情况</w:t>
            </w:r>
            <w:r>
              <w:rPr>
                <w:rFonts w:hint="eastAsia" w:ascii="宋体" w:hAnsi="宋体" w:eastAsia="宋体" w:cs="宋体"/>
                <w:color w:val="auto"/>
                <w:kern w:val="0"/>
                <w:szCs w:val="21"/>
                <w:highlight w:val="none"/>
              </w:rPr>
              <w:t>应对措施，得</w:t>
            </w:r>
            <w:r>
              <w:rPr>
                <w:rFonts w:hint="eastAsia" w:ascii="宋体" w:hAnsi="宋体" w:eastAsia="宋体" w:cs="宋体"/>
                <w:color w:val="auto"/>
                <w:kern w:val="0"/>
                <w:szCs w:val="21"/>
                <w:highlight w:val="none"/>
                <w:lang w:val="en-US" w:eastAsia="zh-CN"/>
              </w:rPr>
              <w:t>(</w:t>
            </w:r>
            <w:r>
              <w:rPr>
                <w:rFonts w:hint="eastAsia" w:ascii="宋体" w:hAnsi="宋体" w:eastAsia="宋体" w:cs="宋体"/>
                <w:b w:val="0"/>
                <w:color w:val="auto"/>
                <w:kern w:val="0"/>
                <w:sz w:val="21"/>
                <w:szCs w:val="21"/>
                <w:highlight w:val="none"/>
                <w:lang w:val="en-US" w:eastAsia="zh-CN" w:bidi="ar-SA"/>
              </w:rPr>
              <w:t>0.5-1分]</w:t>
            </w:r>
            <w:r>
              <w:rPr>
                <w:rFonts w:hint="eastAsia" w:ascii="宋体" w:hAnsi="宋体" w:eastAsia="宋体" w:cs="宋体"/>
                <w:color w:val="auto"/>
                <w:kern w:val="0"/>
                <w:szCs w:val="21"/>
                <w:highlight w:val="none"/>
                <w:lang w:eastAsia="zh-CN"/>
              </w:rPr>
              <w:t>；</w:t>
            </w:r>
          </w:p>
          <w:p w14:paraId="3105A5F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差：应急预案内容</w:t>
            </w:r>
            <w:r>
              <w:rPr>
                <w:rFonts w:hint="eastAsia" w:ascii="宋体" w:hAnsi="宋体" w:eastAsia="宋体" w:cs="宋体"/>
                <w:color w:val="auto"/>
                <w:kern w:val="0"/>
                <w:szCs w:val="21"/>
                <w:highlight w:val="none"/>
                <w:lang w:val="en-US" w:eastAsia="zh-CN"/>
              </w:rPr>
              <w:t>基础</w:t>
            </w:r>
            <w:r>
              <w:rPr>
                <w:rFonts w:hint="eastAsia" w:ascii="宋体" w:hAnsi="宋体" w:eastAsia="宋体" w:cs="宋体"/>
                <w:color w:val="auto"/>
                <w:kern w:val="0"/>
                <w:szCs w:val="21"/>
                <w:highlight w:val="none"/>
              </w:rPr>
              <w:t>，有紧急情况分析，</w:t>
            </w:r>
            <w:r>
              <w:rPr>
                <w:rFonts w:hint="eastAsia" w:ascii="宋体" w:hAnsi="宋体" w:eastAsia="宋体" w:cs="宋体"/>
                <w:color w:val="auto"/>
                <w:kern w:val="0"/>
                <w:szCs w:val="21"/>
                <w:highlight w:val="none"/>
                <w:lang w:val="en-US" w:eastAsia="zh-CN"/>
              </w:rPr>
              <w:t>能作出</w:t>
            </w:r>
            <w:r>
              <w:rPr>
                <w:rFonts w:hint="eastAsia" w:ascii="宋体" w:hAnsi="宋体" w:eastAsia="宋体" w:cs="宋体"/>
                <w:color w:val="auto"/>
                <w:kern w:val="0"/>
                <w:szCs w:val="21"/>
                <w:highlight w:val="none"/>
              </w:rPr>
              <w:t>基本</w:t>
            </w:r>
            <w:r>
              <w:rPr>
                <w:rFonts w:hint="eastAsia" w:ascii="宋体" w:hAnsi="宋体" w:eastAsia="宋体" w:cs="宋体"/>
                <w:color w:val="auto"/>
                <w:kern w:val="0"/>
                <w:szCs w:val="21"/>
                <w:highlight w:val="none"/>
                <w:lang w:val="en-US" w:eastAsia="zh-CN"/>
              </w:rPr>
              <w:t>情况</w:t>
            </w:r>
            <w:r>
              <w:rPr>
                <w:rFonts w:hint="eastAsia" w:ascii="宋体" w:hAnsi="宋体" w:eastAsia="宋体" w:cs="宋体"/>
                <w:color w:val="auto"/>
                <w:kern w:val="0"/>
                <w:szCs w:val="21"/>
                <w:highlight w:val="none"/>
              </w:rPr>
              <w:t>的应对措施，得</w:t>
            </w:r>
            <w:r>
              <w:rPr>
                <w:rFonts w:hint="eastAsia" w:ascii="宋体" w:hAnsi="宋体" w:eastAsia="宋体" w:cs="宋体"/>
                <w:color w:val="auto"/>
                <w:kern w:val="0"/>
                <w:szCs w:val="21"/>
                <w:highlight w:val="none"/>
                <w:lang w:val="en-US" w:eastAsia="zh-CN"/>
              </w:rPr>
              <w:t>[0</w:t>
            </w:r>
            <w:r>
              <w:rPr>
                <w:rFonts w:hint="eastAsia" w:ascii="宋体" w:hAnsi="宋体" w:eastAsia="宋体" w:cs="宋体"/>
                <w:b w:val="0"/>
                <w:color w:val="auto"/>
                <w:kern w:val="0"/>
                <w:sz w:val="21"/>
                <w:szCs w:val="21"/>
                <w:highlight w:val="none"/>
                <w:lang w:val="en-US" w:eastAsia="zh-CN" w:bidi="ar-SA"/>
              </w:rPr>
              <w:t>-0.5分]</w:t>
            </w:r>
            <w:r>
              <w:rPr>
                <w:rFonts w:hint="eastAsia" w:ascii="宋体" w:hAnsi="宋体" w:eastAsia="宋体" w:cs="宋体"/>
                <w:color w:val="auto"/>
                <w:kern w:val="0"/>
                <w:szCs w:val="21"/>
                <w:highlight w:val="none"/>
                <w:lang w:eastAsia="zh-CN"/>
              </w:rPr>
              <w:t>。</w:t>
            </w:r>
          </w:p>
          <w:p w14:paraId="4A1B30CA">
            <w:pPr>
              <w:autoSpaceDE w:val="0"/>
              <w:autoSpaceDN w:val="0"/>
              <w:adjustRightInd w:val="0"/>
              <w:spacing w:line="400" w:lineRule="exact"/>
              <w:rPr>
                <w:rFonts w:hint="eastAsia"/>
                <w:color w:val="auto"/>
                <w:highlight w:val="none"/>
                <w:lang w:eastAsia="zh-CN"/>
              </w:rPr>
            </w:pPr>
            <w:r>
              <w:rPr>
                <w:rFonts w:hint="eastAsia" w:ascii="宋体" w:hAnsi="宋体" w:eastAsia="宋体" w:cs="宋体"/>
                <w:b/>
                <w:bCs/>
                <w:color w:val="auto"/>
                <w:kern w:val="0"/>
                <w:szCs w:val="21"/>
                <w:highlight w:val="none"/>
                <w:lang w:val="en-US" w:eastAsia="zh-CN"/>
              </w:rPr>
              <w:t>未提供应急预案或应急预案内容不全面，应对措施操作性差的不得分。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6DD92FD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r>
      <w:bookmarkEnd w:id="745"/>
    </w:tbl>
    <w:p w14:paraId="38710ACF">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26A6B4B2">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①表中“[”代表闭区间，“]”代表闭区间，如[0，1]代表该分数段范围为大于等于0且小于等于1。表中“（”代表开区间，“]”代表闭区间，如（1，2]代表该分数段范围为大于1且小于等于2。</w:t>
      </w:r>
    </w:p>
    <w:p w14:paraId="5B48C821">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②分数出现小数点，保留小数点后2位，从小数点后第3位四舍五入。</w:t>
      </w:r>
    </w:p>
    <w:p w14:paraId="4E50A8F1">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bCs/>
          <w:color w:val="auto"/>
          <w:sz w:val="21"/>
          <w:szCs w:val="21"/>
          <w:highlight w:val="none"/>
          <w:lang w:val="en-US" w:eastAsia="zh-CN"/>
        </w:rPr>
        <w:t>③</w:t>
      </w:r>
      <w:r>
        <w:rPr>
          <w:rFonts w:hint="eastAsia" w:ascii="宋体" w:hAnsi="宋体" w:eastAsia="宋体" w:cs="宋体"/>
          <w:b/>
          <w:color w:val="auto"/>
          <w:szCs w:val="24"/>
          <w:highlight w:val="none"/>
          <w:lang w:val="zh-CN"/>
        </w:rPr>
        <w:t>上述“评分项目”中按“优、良、中、差”</w:t>
      </w:r>
      <w:r>
        <w:rPr>
          <w:rFonts w:hint="eastAsia" w:ascii="宋体" w:hAnsi="宋体" w:eastAsia="宋体" w:cs="宋体"/>
          <w:b/>
          <w:color w:val="auto"/>
          <w:szCs w:val="24"/>
          <w:highlight w:val="none"/>
          <w:lang w:val="en-US" w:eastAsia="zh-CN"/>
        </w:rPr>
        <w:t>区间</w:t>
      </w:r>
      <w:r>
        <w:rPr>
          <w:rFonts w:hint="eastAsia" w:ascii="宋体" w:hAnsi="宋体" w:eastAsia="宋体" w:cs="宋体"/>
          <w:b/>
          <w:color w:val="auto"/>
          <w:szCs w:val="24"/>
          <w:highlight w:val="none"/>
          <w:lang w:val="zh-CN"/>
        </w:rPr>
        <w:t>评审的，若低于该项满分分值60%时，评标专家需详细填写该项低分的充分理由，例如：该项目内容存在违反国家有关标准和规范或与项目实际不符等原则性问题。</w:t>
      </w:r>
    </w:p>
    <w:p w14:paraId="1A22C46C">
      <w:pPr>
        <w:autoSpaceDE w:val="0"/>
        <w:autoSpaceDN w:val="0"/>
        <w:adjustRightInd w:val="0"/>
        <w:spacing w:line="360" w:lineRule="auto"/>
        <w:ind w:left="420" w:leftChars="200"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sz w:val="21"/>
          <w:szCs w:val="21"/>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0BE43385">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37F47B72">
      <w:pPr>
        <w:spacing w:line="360" w:lineRule="auto"/>
        <w:ind w:left="480" w:firstLine="211" w:firstLineChars="100"/>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7126DFDD">
      <w:pPr>
        <w:spacing w:line="360" w:lineRule="auto"/>
        <w:ind w:left="420" w:leftChars="200"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1748BC6">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5122C02B">
      <w:pPr>
        <w:spacing w:line="360" w:lineRule="auto"/>
        <w:ind w:left="420" w:leftChars="200" w:firstLine="422" w:firstLineChars="20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7702A686">
      <w:pPr>
        <w:spacing w:line="360" w:lineRule="auto"/>
        <w:ind w:left="420" w:leftChars="200" w:firstLine="420" w:firstLineChars="200"/>
        <w:rPr>
          <w:rFonts w:hint="eastAsia" w:ascii="宋体" w:hAnsi="宋体" w:eastAsia="宋体" w:cs="宋体"/>
          <w:color w:val="auto"/>
          <w:kern w:val="0"/>
          <w:szCs w:val="21"/>
          <w:highlight w:val="none"/>
          <w:lang w:val="zh-CN"/>
        </w:rPr>
      </w:pPr>
    </w:p>
    <w:p w14:paraId="6DA445E2">
      <w:pPr>
        <w:spacing w:line="360" w:lineRule="auto"/>
        <w:ind w:left="480"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583391DA">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A、根据有效投标人的投标报价，最低价作为基准价（Y）。投标人报价（X）等于基准价的得满分XX分，其他投标人的价格得分统一按照下列公式计算：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0B4687B6">
      <w:pPr>
        <w:autoSpaceDN w:val="0"/>
        <w:adjustRightInd w:val="0"/>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6A22DB16">
      <w:pPr>
        <w:tabs>
          <w:tab w:val="left" w:pos="585"/>
        </w:tabs>
        <w:autoSpaceDE w:val="0"/>
        <w:autoSpaceDN w:val="0"/>
        <w:adjustRightInd w:val="0"/>
        <w:spacing w:line="4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2070C011">
      <w:pPr>
        <w:spacing w:line="400" w:lineRule="exact"/>
        <w:ind w:firstLine="848" w:firstLineChars="404"/>
        <w:rPr>
          <w:rFonts w:hint="eastAsia" w:ascii="宋体" w:hAnsi="宋体" w:eastAsia="宋体" w:cs="宋体"/>
          <w:color w:val="auto"/>
          <w:kern w:val="0"/>
          <w:szCs w:val="28"/>
          <w:highlight w:val="none"/>
          <w:lang w:val="zh-CN"/>
        </w:rPr>
      </w:pPr>
      <w:bookmarkStart w:id="746" w:name="_Toc31624_WPSOffice_Level2"/>
      <w:r>
        <w:rPr>
          <w:rFonts w:hint="eastAsia" w:ascii="宋体" w:hAnsi="宋体" w:eastAsia="宋体" w:cs="宋体"/>
          <w:color w:val="auto"/>
          <w:kern w:val="0"/>
          <w:szCs w:val="28"/>
          <w:highlight w:val="none"/>
          <w:lang w:val="zh-CN"/>
        </w:rPr>
        <w:t>评标总得分=F1＋F2＋……+Fn</w:t>
      </w:r>
      <w:bookmarkEnd w:id="746"/>
    </w:p>
    <w:p w14:paraId="2A2D1223">
      <w:pPr>
        <w:widowControl/>
        <w:autoSpaceDE w:val="0"/>
        <w:autoSpaceDN w:val="0"/>
        <w:adjustRightInd w:val="0"/>
        <w:spacing w:line="400" w:lineRule="exact"/>
        <w:ind w:firstLine="840" w:firstLineChars="400"/>
        <w:jc w:val="left"/>
        <w:rPr>
          <w:rFonts w:hint="eastAsia" w:ascii="宋体" w:hAnsi="宋体" w:eastAsia="宋体" w:cs="宋体"/>
          <w:color w:val="auto"/>
          <w:kern w:val="0"/>
          <w:szCs w:val="21"/>
          <w:highlight w:val="none"/>
        </w:rPr>
      </w:pPr>
      <w:bookmarkStart w:id="747" w:name="_Toc13236_WPSOffice_Level2"/>
      <w:r>
        <w:rPr>
          <w:rFonts w:hint="eastAsia" w:ascii="宋体" w:hAnsi="宋体" w:eastAsia="宋体" w:cs="宋体"/>
          <w:color w:val="auto"/>
          <w:kern w:val="0"/>
          <w:szCs w:val="21"/>
          <w:highlight w:val="none"/>
        </w:rPr>
        <w:t>F1、F2、……Fn分别为各项评分因素的得分</w:t>
      </w:r>
      <w:bookmarkEnd w:id="747"/>
      <w:r>
        <w:rPr>
          <w:rFonts w:hint="eastAsia" w:ascii="宋体" w:hAnsi="宋体" w:eastAsia="宋体" w:cs="宋体"/>
          <w:color w:val="auto"/>
          <w:kern w:val="0"/>
          <w:szCs w:val="21"/>
          <w:highlight w:val="none"/>
        </w:rPr>
        <w:t>。</w:t>
      </w:r>
    </w:p>
    <w:p w14:paraId="568AF5D3">
      <w:pPr>
        <w:autoSpaceDE w:val="0"/>
        <w:autoSpaceDN w:val="0"/>
        <w:adjustRightInd w:val="0"/>
        <w:spacing w:line="360" w:lineRule="auto"/>
        <w:ind w:left="564" w:leftChars="1" w:hanging="562" w:hangingChars="200"/>
        <w:rPr>
          <w:rFonts w:hint="eastAsia" w:ascii="宋体" w:hAnsi="宋体" w:eastAsia="宋体" w:cs="宋体"/>
          <w:b/>
          <w:bCs/>
          <w:color w:val="auto"/>
          <w:sz w:val="28"/>
          <w:szCs w:val="28"/>
          <w:highlight w:val="none"/>
        </w:rPr>
      </w:pPr>
    </w:p>
    <w:p w14:paraId="3A5FB04F">
      <w:pPr>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748" w:name="_Toc518_WPSOffice_Level1"/>
      <w:r>
        <w:rPr>
          <w:rFonts w:hint="eastAsia" w:ascii="宋体" w:hAnsi="宋体" w:eastAsia="宋体" w:cs="宋体"/>
          <w:b/>
          <w:bCs/>
          <w:color w:val="auto"/>
          <w:sz w:val="28"/>
          <w:szCs w:val="28"/>
          <w:highlight w:val="none"/>
          <w:lang w:val="zh-CN"/>
        </w:rPr>
        <w:t>五、推荐中标人</w:t>
      </w:r>
      <w:bookmarkEnd w:id="748"/>
    </w:p>
    <w:p w14:paraId="06B276BC">
      <w:pPr>
        <w:autoSpaceDE w:val="0"/>
        <w:autoSpaceDN w:val="0"/>
        <w:adjustRightInd w:val="0"/>
        <w:spacing w:line="360" w:lineRule="auto"/>
        <w:ind w:left="420" w:hanging="420" w:hanging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6501E655">
      <w:pPr>
        <w:autoSpaceDE w:val="0"/>
        <w:autoSpaceDN w:val="0"/>
        <w:adjustRightInd w:val="0"/>
        <w:spacing w:line="360" w:lineRule="auto"/>
        <w:ind w:left="420" w:leftChars="200" w:firstLine="420" w:firstLineChars="200"/>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61615120">
      <w:pPr>
        <w:widowControl/>
        <w:spacing w:line="360" w:lineRule="auto"/>
        <w:jc w:val="left"/>
        <w:rPr>
          <w:rFonts w:hint="eastAsia" w:ascii="宋体" w:hAnsi="宋体" w:eastAsia="宋体" w:cs="宋体"/>
          <w:color w:val="auto"/>
          <w:kern w:val="0"/>
          <w:szCs w:val="21"/>
          <w:highlight w:val="none"/>
        </w:rPr>
      </w:pPr>
    </w:p>
    <w:p w14:paraId="034C4FB9">
      <w:pPr>
        <w:autoSpaceDE w:val="0"/>
        <w:autoSpaceDN w:val="0"/>
        <w:adjustRightInd w:val="0"/>
        <w:spacing w:line="360" w:lineRule="auto"/>
        <w:ind w:left="185" w:leftChars="88" w:firstLine="3443" w:firstLineChars="1225"/>
        <w:rPr>
          <w:rFonts w:hint="eastAsia" w:ascii="宋体" w:hAnsi="宋体" w:eastAsia="宋体" w:cs="宋体"/>
          <w:b/>
          <w:bCs/>
          <w:color w:val="auto"/>
          <w:sz w:val="28"/>
          <w:szCs w:val="28"/>
          <w:highlight w:val="none"/>
          <w:lang w:val="zh-CN"/>
        </w:rPr>
      </w:pPr>
      <w:bookmarkStart w:id="749" w:name="_Toc22724_WPSOffice_Level1"/>
      <w:r>
        <w:rPr>
          <w:rFonts w:hint="eastAsia" w:ascii="宋体" w:hAnsi="宋体" w:eastAsia="宋体" w:cs="宋体"/>
          <w:b/>
          <w:bCs/>
          <w:color w:val="auto"/>
          <w:sz w:val="28"/>
          <w:szCs w:val="28"/>
          <w:highlight w:val="none"/>
          <w:lang w:val="zh-CN"/>
        </w:rPr>
        <w:t>六、编写评标报告</w:t>
      </w:r>
      <w:bookmarkEnd w:id="749"/>
    </w:p>
    <w:p w14:paraId="37345B6F">
      <w:pPr>
        <w:autoSpaceDE w:val="0"/>
        <w:autoSpaceDN w:val="0"/>
        <w:adjustRightInd w:val="0"/>
        <w:spacing w:line="360" w:lineRule="auto"/>
        <w:ind w:left="420" w:hanging="420" w:hangingChars="200"/>
        <w:jc w:val="left"/>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14:paraId="1E63A58B">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1FEEDA4F">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3F0C620D">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02A22F58">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499760E5">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75DDA27E">
      <w:pPr>
        <w:autoSpaceDE w:val="0"/>
        <w:autoSpaceDN w:val="0"/>
        <w:adjustRightInd w:val="0"/>
        <w:spacing w:line="360" w:lineRule="auto"/>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1B14C59B">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14:paraId="71C559C9">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750" w:name="_Toc23773_WPSOffice_Level1"/>
      <w:r>
        <w:rPr>
          <w:rFonts w:hint="eastAsia" w:ascii="宋体" w:hAnsi="宋体" w:eastAsia="宋体" w:cs="宋体"/>
          <w:b/>
          <w:bCs/>
          <w:color w:val="auto"/>
          <w:sz w:val="28"/>
          <w:szCs w:val="28"/>
          <w:highlight w:val="none"/>
          <w:lang w:val="zh-CN"/>
        </w:rPr>
        <w:t>七、注意事项</w:t>
      </w:r>
      <w:bookmarkEnd w:id="750"/>
    </w:p>
    <w:p w14:paraId="61D8556E">
      <w:pPr>
        <w:autoSpaceDE w:val="0"/>
        <w:autoSpaceDN w:val="0"/>
        <w:adjustRightInd w:val="0"/>
        <w:spacing w:line="360" w:lineRule="auto"/>
        <w:ind w:left="420" w:hanging="420" w:hanging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p>
    <w:p w14:paraId="5D0AB107">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B5BC8EF">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3E398B6B">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734806BB">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2157DE2A">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p>
    <w:bookmarkEnd w:id="708"/>
    <w:bookmarkEnd w:id="722"/>
    <w:bookmarkEnd w:id="723"/>
    <w:bookmarkEnd w:id="724"/>
    <w:p w14:paraId="7A0D2013">
      <w:pPr>
        <w:widowControl/>
        <w:jc w:val="left"/>
        <w:rPr>
          <w:rFonts w:hint="eastAsia" w:ascii="宋体" w:hAnsi="宋体" w:eastAsia="宋体" w:cs="宋体"/>
          <w:color w:val="auto"/>
          <w:szCs w:val="24"/>
          <w:highlight w:val="none"/>
          <w:lang w:val="zh-CN"/>
        </w:rPr>
      </w:pPr>
    </w:p>
    <w:sectPr>
      <w:pgSz w:w="12240" w:h="15840"/>
      <w:pgMar w:top="1191" w:right="1737"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C5FF8">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12265">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BDF7">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42CD">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4550D">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27FE320">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391A286E"/>
    <w:multiLevelType w:val="singleLevel"/>
    <w:tmpl w:val="391A286E"/>
    <w:lvl w:ilvl="0" w:tentative="0">
      <w:start w:val="6"/>
      <w:numFmt w:val="chineseCounting"/>
      <w:suff w:val="space"/>
      <w:lvlText w:val="第%1篇"/>
      <w:lvlJc w:val="left"/>
      <w:rPr>
        <w:rFonts w:hint="eastAsia"/>
      </w:r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ZDFmYWE3YTY0ZjdjODg3NWJlYzQ1MzZmOTgxY2E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0B79"/>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A0745C"/>
    <w:rsid w:val="051554AC"/>
    <w:rsid w:val="058F7720"/>
    <w:rsid w:val="06A75D00"/>
    <w:rsid w:val="08B21E29"/>
    <w:rsid w:val="0A281EEF"/>
    <w:rsid w:val="0BC038D2"/>
    <w:rsid w:val="0BE5207C"/>
    <w:rsid w:val="0CA77331"/>
    <w:rsid w:val="0F241091"/>
    <w:rsid w:val="10BC03C7"/>
    <w:rsid w:val="10D03F34"/>
    <w:rsid w:val="130F4A87"/>
    <w:rsid w:val="14237C67"/>
    <w:rsid w:val="14693EF4"/>
    <w:rsid w:val="15A13C38"/>
    <w:rsid w:val="16B60189"/>
    <w:rsid w:val="17146A2E"/>
    <w:rsid w:val="17606A5A"/>
    <w:rsid w:val="17C60E60"/>
    <w:rsid w:val="17D554A5"/>
    <w:rsid w:val="198343FB"/>
    <w:rsid w:val="199D3F96"/>
    <w:rsid w:val="1AE833AF"/>
    <w:rsid w:val="1B0940FF"/>
    <w:rsid w:val="1CD57C7B"/>
    <w:rsid w:val="1D583653"/>
    <w:rsid w:val="207A1985"/>
    <w:rsid w:val="20E27B73"/>
    <w:rsid w:val="22C5455D"/>
    <w:rsid w:val="22C62CF4"/>
    <w:rsid w:val="23A06120"/>
    <w:rsid w:val="24667E33"/>
    <w:rsid w:val="2559758D"/>
    <w:rsid w:val="259D70CC"/>
    <w:rsid w:val="286E02B3"/>
    <w:rsid w:val="28AC24C6"/>
    <w:rsid w:val="28C8735A"/>
    <w:rsid w:val="28CD7B64"/>
    <w:rsid w:val="28DA73F5"/>
    <w:rsid w:val="29A712B9"/>
    <w:rsid w:val="29AE6B2F"/>
    <w:rsid w:val="2A141CA3"/>
    <w:rsid w:val="2A9E4307"/>
    <w:rsid w:val="2AFE1A2C"/>
    <w:rsid w:val="2B7A0AA7"/>
    <w:rsid w:val="2CFC2BFE"/>
    <w:rsid w:val="2E421B72"/>
    <w:rsid w:val="314D028A"/>
    <w:rsid w:val="321E77E6"/>
    <w:rsid w:val="33095B3D"/>
    <w:rsid w:val="355530AA"/>
    <w:rsid w:val="364631D7"/>
    <w:rsid w:val="36806379"/>
    <w:rsid w:val="368928C2"/>
    <w:rsid w:val="3776777C"/>
    <w:rsid w:val="37850378"/>
    <w:rsid w:val="37BD420F"/>
    <w:rsid w:val="38F00B77"/>
    <w:rsid w:val="39FF1B87"/>
    <w:rsid w:val="3A2D43ED"/>
    <w:rsid w:val="3B1F29B6"/>
    <w:rsid w:val="3BCA5C37"/>
    <w:rsid w:val="3CAD798A"/>
    <w:rsid w:val="3D1D2A82"/>
    <w:rsid w:val="3DF67891"/>
    <w:rsid w:val="3E18158D"/>
    <w:rsid w:val="3ECB49F2"/>
    <w:rsid w:val="3ED14C7B"/>
    <w:rsid w:val="3EDE6333"/>
    <w:rsid w:val="3F5B255F"/>
    <w:rsid w:val="402F5BFF"/>
    <w:rsid w:val="40A36A84"/>
    <w:rsid w:val="40DC5A18"/>
    <w:rsid w:val="423050F8"/>
    <w:rsid w:val="42385C98"/>
    <w:rsid w:val="42C7371B"/>
    <w:rsid w:val="4377703C"/>
    <w:rsid w:val="43B50E83"/>
    <w:rsid w:val="45461087"/>
    <w:rsid w:val="454F6D22"/>
    <w:rsid w:val="459534C4"/>
    <w:rsid w:val="47337020"/>
    <w:rsid w:val="48586940"/>
    <w:rsid w:val="49A11F60"/>
    <w:rsid w:val="4A335BCE"/>
    <w:rsid w:val="4BC8467F"/>
    <w:rsid w:val="4CFE53E3"/>
    <w:rsid w:val="4DD70B1D"/>
    <w:rsid w:val="4E0D453F"/>
    <w:rsid w:val="4E1B4533"/>
    <w:rsid w:val="4F0A4599"/>
    <w:rsid w:val="4FE63648"/>
    <w:rsid w:val="50D30FD6"/>
    <w:rsid w:val="51EF5042"/>
    <w:rsid w:val="53EC64A0"/>
    <w:rsid w:val="54F06565"/>
    <w:rsid w:val="554F0427"/>
    <w:rsid w:val="564203BE"/>
    <w:rsid w:val="56B37004"/>
    <w:rsid w:val="570D3802"/>
    <w:rsid w:val="57573E4D"/>
    <w:rsid w:val="58104D51"/>
    <w:rsid w:val="58BA6D2D"/>
    <w:rsid w:val="59185336"/>
    <w:rsid w:val="59633BAD"/>
    <w:rsid w:val="59FB128F"/>
    <w:rsid w:val="5B0F11F3"/>
    <w:rsid w:val="5B3572FB"/>
    <w:rsid w:val="5BE12FA3"/>
    <w:rsid w:val="5C4D6613"/>
    <w:rsid w:val="5D8866EC"/>
    <w:rsid w:val="5E8C14B0"/>
    <w:rsid w:val="5EBF421E"/>
    <w:rsid w:val="603A7008"/>
    <w:rsid w:val="618D2305"/>
    <w:rsid w:val="62B13874"/>
    <w:rsid w:val="62C01E93"/>
    <w:rsid w:val="63672753"/>
    <w:rsid w:val="65E62E7A"/>
    <w:rsid w:val="66EC7F6C"/>
    <w:rsid w:val="67287B59"/>
    <w:rsid w:val="67BB5990"/>
    <w:rsid w:val="688357CB"/>
    <w:rsid w:val="69F452BC"/>
    <w:rsid w:val="6AAD178D"/>
    <w:rsid w:val="6B2A62D8"/>
    <w:rsid w:val="6C2766C6"/>
    <w:rsid w:val="6CC649E7"/>
    <w:rsid w:val="6DDA5CDD"/>
    <w:rsid w:val="6F5F71DE"/>
    <w:rsid w:val="6FBC4288"/>
    <w:rsid w:val="70BC3E77"/>
    <w:rsid w:val="729C445C"/>
    <w:rsid w:val="7420488D"/>
    <w:rsid w:val="74DD63C6"/>
    <w:rsid w:val="751D3132"/>
    <w:rsid w:val="77281627"/>
    <w:rsid w:val="772A5792"/>
    <w:rsid w:val="790D22C6"/>
    <w:rsid w:val="7A4B0B98"/>
    <w:rsid w:val="7A6171B2"/>
    <w:rsid w:val="7AB76BC1"/>
    <w:rsid w:val="7D630A43"/>
    <w:rsid w:val="7D64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3"/>
    <w:unhideWhenUsed/>
    <w:qFormat/>
    <w:uiPriority w:val="99"/>
    <w:pPr>
      <w:jc w:val="left"/>
    </w:pPr>
  </w:style>
  <w:style w:type="paragraph" w:styleId="17">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
    <w:link w:val="118"/>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2"/>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100"/>
    <w:qFormat/>
    <w:uiPriority w:val="0"/>
    <w:rPr>
      <w:rFonts w:ascii="宋体" w:hAnsi="Courier New" w:eastAsia="宋体"/>
    </w:rPr>
  </w:style>
  <w:style w:type="paragraph" w:styleId="22">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4">
    <w:name w:val="Balloon Text"/>
    <w:basedOn w:val="1"/>
    <w:link w:val="74"/>
    <w:qFormat/>
    <w:uiPriority w:val="0"/>
    <w:rPr>
      <w:rFonts w:ascii="Times New Roman" w:hAnsi="Times New Roman" w:eastAsia="宋体" w:cs="Times New Roman"/>
      <w:sz w:val="18"/>
      <w:szCs w:val="18"/>
    </w:rPr>
  </w:style>
  <w:style w:type="paragraph" w:styleId="25">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10"/>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8"/>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文档正文"/>
    <w:basedOn w:val="1"/>
    <w:qFormat/>
    <w:uiPriority w:val="0"/>
    <w:pPr>
      <w:spacing w:line="360" w:lineRule="auto"/>
    </w:pPr>
    <w:rPr>
      <w:rFonts w:ascii="宋体" w:cs="Arial"/>
      <w:bCs/>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39"/>
    <w:qFormat/>
    <w:uiPriority w:val="0"/>
    <w:rPr>
      <w:b/>
      <w:bCs/>
      <w:kern w:val="44"/>
      <w:sz w:val="44"/>
      <w:szCs w:val="44"/>
    </w:rPr>
  </w:style>
  <w:style w:type="character" w:customStyle="1" w:styleId="48">
    <w:name w:val="标题 2 Char"/>
    <w:basedOn w:val="39"/>
    <w:link w:val="3"/>
    <w:qFormat/>
    <w:uiPriority w:val="0"/>
    <w:rPr>
      <w:rFonts w:ascii="宋体" w:hAnsi="Calibri" w:eastAsia="宋体" w:cs="Times New Roman"/>
      <w:kern w:val="0"/>
      <w:sz w:val="24"/>
      <w:szCs w:val="24"/>
    </w:rPr>
  </w:style>
  <w:style w:type="character" w:customStyle="1" w:styleId="49">
    <w:name w:val="标题 3 字符"/>
    <w:basedOn w:val="39"/>
    <w:qFormat/>
    <w:uiPriority w:val="0"/>
    <w:rPr>
      <w:b/>
      <w:bCs/>
      <w:sz w:val="32"/>
      <w:szCs w:val="32"/>
    </w:rPr>
  </w:style>
  <w:style w:type="character" w:customStyle="1" w:styleId="50">
    <w:name w:val="标题 4 Char1"/>
    <w:basedOn w:val="39"/>
    <w:link w:val="5"/>
    <w:qFormat/>
    <w:uiPriority w:val="9"/>
    <w:rPr>
      <w:rFonts w:ascii="Arial" w:hAnsi="Arial" w:eastAsia="黑体" w:cs="Times New Roman"/>
      <w:b/>
      <w:bCs/>
      <w:kern w:val="0"/>
      <w:sz w:val="28"/>
      <w:szCs w:val="28"/>
    </w:rPr>
  </w:style>
  <w:style w:type="character" w:customStyle="1" w:styleId="51">
    <w:name w:val="标题 5 字符"/>
    <w:basedOn w:val="39"/>
    <w:qFormat/>
    <w:uiPriority w:val="9"/>
    <w:rPr>
      <w:b/>
      <w:bCs/>
      <w:sz w:val="28"/>
      <w:szCs w:val="28"/>
    </w:rPr>
  </w:style>
  <w:style w:type="character" w:customStyle="1" w:styleId="52">
    <w:name w:val="标题 6 字符"/>
    <w:basedOn w:val="39"/>
    <w:qFormat/>
    <w:uiPriority w:val="0"/>
    <w:rPr>
      <w:rFonts w:asciiTheme="majorHAnsi" w:hAnsiTheme="majorHAnsi" w:eastAsiaTheme="majorEastAsia" w:cstheme="majorBidi"/>
      <w:b/>
      <w:bCs/>
      <w:sz w:val="24"/>
      <w:szCs w:val="24"/>
    </w:rPr>
  </w:style>
  <w:style w:type="character" w:customStyle="1" w:styleId="53">
    <w:name w:val="标题 7 Char"/>
    <w:basedOn w:val="39"/>
    <w:link w:val="9"/>
    <w:qFormat/>
    <w:uiPriority w:val="9"/>
    <w:rPr>
      <w:rFonts w:ascii="Times New Roman" w:hAnsi="Calibri" w:eastAsia="黑体" w:cs="Times New Roman"/>
      <w:b/>
      <w:bCs/>
      <w:kern w:val="0"/>
      <w:sz w:val="28"/>
      <w:szCs w:val="24"/>
    </w:rPr>
  </w:style>
  <w:style w:type="character" w:customStyle="1" w:styleId="54">
    <w:name w:val="标题 8 Char"/>
    <w:basedOn w:val="39"/>
    <w:link w:val="10"/>
    <w:qFormat/>
    <w:uiPriority w:val="9"/>
    <w:rPr>
      <w:rFonts w:ascii="Times New Roman" w:hAnsi="Calibri" w:eastAsia="黑体" w:cs="Times New Roman"/>
      <w:b/>
      <w:kern w:val="0"/>
      <w:sz w:val="28"/>
      <w:szCs w:val="24"/>
    </w:rPr>
  </w:style>
  <w:style w:type="character" w:customStyle="1" w:styleId="55">
    <w:name w:val="标题 9 Char"/>
    <w:basedOn w:val="39"/>
    <w:link w:val="11"/>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Char"/>
    <w:link w:val="34"/>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Char1"/>
    <w:link w:val="24"/>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Char2"/>
    <w:link w:val="25"/>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Char"/>
    <w:link w:val="13"/>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Char"/>
    <w:link w:val="32"/>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4"/>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Char1"/>
    <w:link w:val="19"/>
    <w:qFormat/>
    <w:uiPriority w:val="0"/>
    <w:rPr>
      <w:rFonts w:ascii="Times New Roman" w:hAnsi="Times New Roman" w:eastAsia="宋体" w:cs="Times New Roman"/>
      <w:szCs w:val="20"/>
    </w:rPr>
  </w:style>
  <w:style w:type="character" w:customStyle="1" w:styleId="93">
    <w:name w:val="普通(网站) Char1"/>
    <w:link w:val="33"/>
    <w:qFormat/>
    <w:locked/>
    <w:uiPriority w:val="0"/>
    <w:rPr>
      <w:rFonts w:ascii="宋体" w:hAnsi="宋体"/>
      <w:sz w:val="15"/>
      <w:szCs w:val="15"/>
    </w:rPr>
  </w:style>
  <w:style w:type="character" w:customStyle="1" w:styleId="94">
    <w:name w:val="模板正文 Char"/>
    <w:link w:val="8"/>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Char2"/>
    <w:link w:val="21"/>
    <w:qFormat/>
    <w:uiPriority w:val="0"/>
    <w:rPr>
      <w:rFonts w:ascii="宋体" w:hAnsi="Courier New" w:eastAsia="宋体"/>
    </w:rPr>
  </w:style>
  <w:style w:type="character" w:customStyle="1" w:styleId="101">
    <w:name w:val="正文文本缩进 2 Char"/>
    <w:link w:val="23"/>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2"/>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Char1"/>
    <w:link w:val="35"/>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18"/>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Char2"/>
    <w:link w:val="26"/>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Char1"/>
    <w:link w:val="6"/>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Char"/>
    <w:link w:val="7"/>
    <w:qFormat/>
    <w:uiPriority w:val="9"/>
    <w:rPr>
      <w:rFonts w:ascii="Times New Roman" w:hAnsi="Calibri" w:eastAsia="黑体" w:cs="Times New Roman"/>
      <w:b/>
      <w:bCs/>
      <w:kern w:val="0"/>
      <w:sz w:val="28"/>
      <w:szCs w:val="24"/>
    </w:rPr>
  </w:style>
  <w:style w:type="character" w:customStyle="1" w:styleId="143">
    <w:name w:val="正文文本 2 Char"/>
    <w:link w:val="31"/>
    <w:qFormat/>
    <w:uiPriority w:val="0"/>
    <w:rPr>
      <w:rFonts w:ascii="Arial" w:hAnsi="Arial" w:eastAsia="宋体" w:cs="Times New Roman"/>
      <w:color w:val="000000"/>
      <w:szCs w:val="24"/>
    </w:rPr>
  </w:style>
  <w:style w:type="character" w:customStyle="1" w:styleId="144">
    <w:name w:val="标题 3 Char"/>
    <w:link w:val="4"/>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2"/>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Char"/>
    <w:link w:val="29"/>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Char"/>
    <w:link w:val="17"/>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semiHidden/>
    <w:qFormat/>
    <w:uiPriority w:val="99"/>
    <w:rPr>
      <w:rFonts w:hAnsi="Courier New" w:cs="Courier New" w:asciiTheme="minorEastAsia"/>
    </w:rPr>
  </w:style>
  <w:style w:type="character" w:customStyle="1" w:styleId="163">
    <w:name w:val="批注文字 Char2"/>
    <w:basedOn w:val="39"/>
    <w:link w:val="16"/>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39"/>
    <w:qFormat/>
    <w:uiPriority w:val="10"/>
    <w:rPr>
      <w:rFonts w:asciiTheme="majorHAnsi" w:hAnsiTheme="majorHAnsi" w:eastAsiaTheme="majorEastAsia" w:cstheme="majorBidi"/>
      <w:b/>
      <w:bCs/>
      <w:sz w:val="32"/>
      <w:szCs w:val="32"/>
    </w:rPr>
  </w:style>
  <w:style w:type="character" w:customStyle="1" w:styleId="166">
    <w:name w:val="正文文本缩进 字符3"/>
    <w:basedOn w:val="39"/>
    <w:semiHidden/>
    <w:qFormat/>
    <w:uiPriority w:val="99"/>
  </w:style>
  <w:style w:type="character" w:customStyle="1" w:styleId="167">
    <w:name w:val="正文文本 字符4"/>
    <w:basedOn w:val="39"/>
    <w:semiHidden/>
    <w:qFormat/>
    <w:uiPriority w:val="99"/>
  </w:style>
  <w:style w:type="character" w:customStyle="1" w:styleId="168">
    <w:name w:val="正文文本缩进 3 字符2"/>
    <w:basedOn w:val="39"/>
    <w:semiHidden/>
    <w:qFormat/>
    <w:uiPriority w:val="99"/>
    <w:rPr>
      <w:sz w:val="16"/>
      <w:szCs w:val="16"/>
    </w:rPr>
  </w:style>
  <w:style w:type="character" w:customStyle="1" w:styleId="169">
    <w:name w:val="页眉 字符2"/>
    <w:basedOn w:val="39"/>
    <w:semiHidden/>
    <w:qFormat/>
    <w:uiPriority w:val="99"/>
    <w:rPr>
      <w:sz w:val="18"/>
      <w:szCs w:val="18"/>
    </w:rPr>
  </w:style>
  <w:style w:type="character" w:customStyle="1" w:styleId="170">
    <w:name w:val="批注框文本 字符2"/>
    <w:basedOn w:val="39"/>
    <w:semiHidden/>
    <w:qFormat/>
    <w:uiPriority w:val="99"/>
    <w:rPr>
      <w:sz w:val="18"/>
      <w:szCs w:val="18"/>
    </w:rPr>
  </w:style>
  <w:style w:type="character" w:customStyle="1" w:styleId="171">
    <w:name w:val="HTML 预设格式 字符2"/>
    <w:basedOn w:val="39"/>
    <w:semiHidden/>
    <w:qFormat/>
    <w:uiPriority w:val="99"/>
    <w:rPr>
      <w:rFonts w:ascii="Courier New" w:hAnsi="Courier New" w:cs="Courier New"/>
      <w:sz w:val="20"/>
      <w:szCs w:val="20"/>
    </w:rPr>
  </w:style>
  <w:style w:type="character" w:customStyle="1" w:styleId="172">
    <w:name w:val="页脚 字符2"/>
    <w:basedOn w:val="39"/>
    <w:semiHidden/>
    <w:qFormat/>
    <w:uiPriority w:val="99"/>
    <w:rPr>
      <w:sz w:val="18"/>
      <w:szCs w:val="18"/>
    </w:rPr>
  </w:style>
  <w:style w:type="character" w:customStyle="1" w:styleId="173">
    <w:name w:val="正文文本缩进 2 字符2"/>
    <w:basedOn w:val="39"/>
    <w:semiHidden/>
    <w:qFormat/>
    <w:uiPriority w:val="99"/>
  </w:style>
  <w:style w:type="character" w:customStyle="1" w:styleId="174">
    <w:name w:val="正文文本 3 字符2"/>
    <w:basedOn w:val="39"/>
    <w:semiHidden/>
    <w:qFormat/>
    <w:uiPriority w:val="99"/>
    <w:rPr>
      <w:sz w:val="16"/>
      <w:szCs w:val="16"/>
    </w:rPr>
  </w:style>
  <w:style w:type="character" w:customStyle="1" w:styleId="175">
    <w:name w:val="正文文本 2 字符2"/>
    <w:basedOn w:val="39"/>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semiHidden/>
    <w:qFormat/>
    <w:uiPriority w:val="99"/>
    <w:rPr>
      <w:rFonts w:ascii="Microsoft YaHei UI" w:eastAsia="Microsoft YaHei UI"/>
      <w:sz w:val="18"/>
      <w:szCs w:val="18"/>
    </w:rPr>
  </w:style>
  <w:style w:type="character" w:customStyle="1" w:styleId="179">
    <w:name w:val="日期 字符2"/>
    <w:basedOn w:val="39"/>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36"/>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样式 宋体 行距: 1.5 倍行距"/>
    <w:basedOn w:val="1"/>
    <w:qFormat/>
    <w:uiPriority w:val="0"/>
    <w:pPr>
      <w:autoSpaceDE w:val="0"/>
      <w:autoSpaceDN w:val="0"/>
      <w:adjustRightInd w:val="0"/>
      <w:jc w:val="center"/>
    </w:pPr>
    <w:rPr>
      <w:rFonts w:ascii="Times New Roman" w:hAnsi="Times New Roman" w:eastAsia="宋体" w:cs="Times New Roman"/>
      <w:b/>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69513</Words>
  <Characters>73252</Characters>
  <Lines>314</Lines>
  <Paragraphs>88</Paragraphs>
  <TotalTime>0</TotalTime>
  <ScaleCrop>false</ScaleCrop>
  <LinksUpToDate>false</LinksUpToDate>
  <CharactersWithSpaces>76930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YD-ho</cp:lastModifiedBy>
  <cp:lastPrinted>2025-08-28T07:52:07Z</cp:lastPrinted>
  <dcterms:modified xsi:type="dcterms:W3CDTF">2025-08-28T08:49:37Z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D6BDDE020E014453AEA1E4D5BE0A700F_13</vt:lpwstr>
  </property>
  <property fmtid="{D5CDD505-2E9C-101B-9397-08002B2CF9AE}" pid="4" name="KSOTemplateDocerSaveRecord">
    <vt:lpwstr>eyJoZGlkIjoiZGIwNDZhMTMxM2EyYzUxY2RmNGE4YzgzZTdiOWQwYWQiLCJ1c2VySWQiOiI0MTQ1MDg4MDkifQ==</vt:lpwstr>
  </property>
</Properties>
</file>