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BBFA">
      <w:pPr>
        <w:rPr>
          <w:rFonts w:ascii="宋体" w:hAnsi="宋体"/>
          <w:color w:val="auto"/>
          <w:highlight w:val="none"/>
        </w:rPr>
      </w:pPr>
    </w:p>
    <w:p w14:paraId="6AE9E179">
      <w:pPr>
        <w:jc w:val="center"/>
        <w:rPr>
          <w:rFonts w:hint="eastAsia" w:ascii="宋体" w:hAnsi="宋体"/>
          <w:b/>
          <w:color w:val="auto"/>
          <w:sz w:val="44"/>
          <w:szCs w:val="44"/>
          <w:highlight w:val="none"/>
          <w:lang w:eastAsia="zh-CN"/>
        </w:rPr>
      </w:pPr>
    </w:p>
    <w:p w14:paraId="79CD3232">
      <w:pPr>
        <w:jc w:val="center"/>
        <w:rPr>
          <w:rFonts w:hint="eastAsia" w:ascii="宋体" w:hAnsi="宋体"/>
          <w:b/>
          <w:color w:val="auto"/>
          <w:sz w:val="44"/>
          <w:szCs w:val="44"/>
          <w:highlight w:val="none"/>
          <w:lang w:eastAsia="zh-CN"/>
        </w:rPr>
      </w:pPr>
    </w:p>
    <w:p w14:paraId="26498BC8">
      <w:pPr>
        <w:jc w:val="center"/>
        <w:rPr>
          <w:rFonts w:hint="eastAsia" w:ascii="宋体" w:hAnsi="宋体" w:eastAsia="宋体"/>
          <w:color w:val="auto"/>
          <w:highlight w:val="none"/>
          <w:lang w:eastAsia="zh-CN"/>
        </w:rPr>
      </w:pPr>
      <w:bookmarkStart w:id="201" w:name="_GoBack"/>
      <w:r>
        <w:rPr>
          <w:rFonts w:hint="eastAsia" w:ascii="宋体" w:hAnsi="宋体"/>
          <w:b/>
          <w:color w:val="auto"/>
          <w:sz w:val="44"/>
          <w:szCs w:val="44"/>
          <w:highlight w:val="none"/>
          <w:lang w:eastAsia="zh-CN"/>
        </w:rPr>
        <w:t>东莞市置拓投资有限公司水业大厦西侧绿化升级改造服务采购项目</w:t>
      </w:r>
    </w:p>
    <w:bookmarkEnd w:id="201"/>
    <w:p w14:paraId="3A2B251E">
      <w:pPr>
        <w:rPr>
          <w:rFonts w:ascii="宋体" w:hAnsi="宋体"/>
          <w:color w:val="auto"/>
          <w:highlight w:val="none"/>
        </w:rPr>
      </w:pPr>
    </w:p>
    <w:p w14:paraId="0BDA9B04">
      <w:pPr>
        <w:rPr>
          <w:rFonts w:ascii="宋体" w:hAnsi="宋体"/>
          <w:color w:val="auto"/>
          <w:highlight w:val="none"/>
        </w:rPr>
      </w:pPr>
    </w:p>
    <w:p w14:paraId="551F32F0">
      <w:pPr>
        <w:rPr>
          <w:rFonts w:ascii="宋体" w:hAnsi="宋体"/>
          <w:color w:val="auto"/>
          <w:highlight w:val="none"/>
        </w:rPr>
      </w:pPr>
    </w:p>
    <w:p w14:paraId="4E0E9C4F">
      <w:pPr>
        <w:rPr>
          <w:rFonts w:ascii="宋体" w:hAnsi="宋体"/>
          <w:color w:val="auto"/>
          <w:highlight w:val="none"/>
        </w:rPr>
      </w:pPr>
    </w:p>
    <w:p w14:paraId="346A8C6C">
      <w:pPr>
        <w:rPr>
          <w:rFonts w:ascii="宋体" w:hAnsi="宋体"/>
          <w:color w:val="auto"/>
          <w:highlight w:val="none"/>
        </w:rPr>
      </w:pPr>
    </w:p>
    <w:p w14:paraId="62B0DDCF">
      <w:pPr>
        <w:jc w:val="center"/>
        <w:rPr>
          <w:rFonts w:ascii="宋体" w:hAnsi="宋体"/>
          <w:b/>
          <w:color w:val="auto"/>
          <w:sz w:val="72"/>
          <w:szCs w:val="72"/>
          <w:highlight w:val="none"/>
        </w:rPr>
      </w:pPr>
      <w:r>
        <w:rPr>
          <w:rFonts w:hint="eastAsia" w:ascii="宋体" w:hAnsi="宋体"/>
          <w:b/>
          <w:color w:val="auto"/>
          <w:sz w:val="72"/>
          <w:szCs w:val="72"/>
          <w:highlight w:val="none"/>
        </w:rPr>
        <w:t>询 价 文 件</w:t>
      </w:r>
    </w:p>
    <w:p w14:paraId="206E798E">
      <w:pPr>
        <w:spacing w:line="700" w:lineRule="exact"/>
        <w:ind w:right="-28" w:hanging="482"/>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（自行采购）</w:t>
      </w:r>
    </w:p>
    <w:p w14:paraId="232C6C35">
      <w:pPr>
        <w:rPr>
          <w:rFonts w:ascii="宋体" w:hAnsi="宋体"/>
          <w:color w:val="auto"/>
          <w:sz w:val="52"/>
          <w:highlight w:val="none"/>
        </w:rPr>
      </w:pPr>
    </w:p>
    <w:p w14:paraId="1583C5D7">
      <w:pPr>
        <w:rPr>
          <w:rFonts w:ascii="宋体" w:hAnsi="宋体"/>
          <w:color w:val="auto"/>
          <w:sz w:val="52"/>
          <w:highlight w:val="none"/>
        </w:rPr>
      </w:pPr>
    </w:p>
    <w:p w14:paraId="038CECD7">
      <w:pPr>
        <w:tabs>
          <w:tab w:val="left" w:pos="1620"/>
          <w:tab w:val="left" w:pos="1800"/>
        </w:tabs>
        <w:spacing w:line="740" w:lineRule="exact"/>
        <w:rPr>
          <w:rFonts w:ascii="宋体" w:hAnsi="宋体"/>
          <w:b/>
          <w:bCs/>
          <w:color w:val="auto"/>
          <w:sz w:val="32"/>
          <w:szCs w:val="32"/>
          <w:highlight w:val="none"/>
        </w:rPr>
      </w:pPr>
    </w:p>
    <w:p w14:paraId="49DE0B06">
      <w:pPr>
        <w:tabs>
          <w:tab w:val="left" w:pos="1620"/>
          <w:tab w:val="left" w:pos="1800"/>
        </w:tabs>
        <w:spacing w:line="740" w:lineRule="exact"/>
        <w:rPr>
          <w:rFonts w:ascii="宋体" w:hAnsi="宋体"/>
          <w:b/>
          <w:bCs/>
          <w:color w:val="auto"/>
          <w:sz w:val="32"/>
          <w:szCs w:val="32"/>
          <w:highlight w:val="none"/>
        </w:rPr>
      </w:pPr>
    </w:p>
    <w:p w14:paraId="70BB50BD">
      <w:pPr>
        <w:tabs>
          <w:tab w:val="left" w:pos="1620"/>
          <w:tab w:val="left" w:pos="1800"/>
          <w:tab w:val="left" w:pos="8460"/>
        </w:tabs>
        <w:spacing w:line="740" w:lineRule="exact"/>
        <w:rPr>
          <w:rFonts w:ascii="宋体" w:hAnsi="宋体"/>
          <w:b/>
          <w:bCs/>
          <w:color w:val="auto"/>
          <w:sz w:val="32"/>
          <w:szCs w:val="32"/>
          <w:highlight w:val="none"/>
        </w:rPr>
      </w:pPr>
    </w:p>
    <w:p w14:paraId="4290B58F">
      <w:pPr>
        <w:tabs>
          <w:tab w:val="left" w:pos="1620"/>
          <w:tab w:val="left" w:pos="1800"/>
          <w:tab w:val="left" w:pos="8460"/>
        </w:tabs>
        <w:spacing w:line="740" w:lineRule="exact"/>
        <w:ind w:left="897" w:leftChars="135" w:hanging="614" w:hangingChars="191"/>
        <w:rPr>
          <w:rFonts w:ascii="宋体" w:hAnsi="宋体"/>
          <w:b/>
          <w:bCs/>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b/>
          <w:bCs/>
          <w:color w:val="auto"/>
          <w:sz w:val="32"/>
          <w:szCs w:val="32"/>
          <w:highlight w:val="none"/>
          <w:u w:val="single"/>
          <w:lang w:eastAsia="zh-CN"/>
        </w:rPr>
        <w:t>2025-036</w:t>
      </w:r>
      <w:r>
        <w:rPr>
          <w:rFonts w:hint="eastAsia" w:ascii="宋体" w:hAnsi="宋体"/>
          <w:b/>
          <w:bCs/>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38BB88BA">
      <w:pPr>
        <w:spacing w:line="740" w:lineRule="exact"/>
        <w:ind w:left="1906" w:leftChars="132" w:hanging="1629" w:hangingChars="507"/>
        <w:rPr>
          <w:rFonts w:hint="default" w:ascii="宋体" w:hAnsi="宋体"/>
          <w:b/>
          <w:bCs/>
          <w:color w:val="auto"/>
          <w:sz w:val="32"/>
          <w:szCs w:val="32"/>
          <w:highlight w:val="none"/>
          <w:lang w:val="en-US"/>
        </w:rPr>
      </w:pPr>
      <w:r>
        <w:rPr>
          <w:rFonts w:hint="eastAsia" w:ascii="宋体" w:hAnsi="宋体"/>
          <w:b/>
          <w:bCs/>
          <w:color w:val="auto"/>
          <w:sz w:val="32"/>
          <w:szCs w:val="32"/>
          <w:highlight w:val="none"/>
        </w:rPr>
        <w:t>采 购 人：</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pacing w:val="28"/>
          <w:sz w:val="32"/>
          <w:szCs w:val="32"/>
          <w:highlight w:val="none"/>
          <w:u w:val="single"/>
          <w:lang w:val="en-US" w:eastAsia="zh-CN"/>
        </w:rPr>
        <w:t xml:space="preserve">东莞市置拓投资有限公司     </w:t>
      </w:r>
    </w:p>
    <w:p w14:paraId="671DE31E">
      <w:pPr>
        <w:spacing w:line="700" w:lineRule="exact"/>
        <w:ind w:right="-28" w:hanging="482"/>
        <w:jc w:val="center"/>
        <w:rPr>
          <w:rFonts w:ascii="宋体" w:hAnsi="宋体"/>
          <w:b/>
          <w:bCs/>
          <w:color w:val="auto"/>
          <w:sz w:val="32"/>
          <w:szCs w:val="32"/>
          <w:highlight w:val="none"/>
          <w:lang w:val="zh-CN"/>
        </w:rPr>
      </w:pPr>
    </w:p>
    <w:p w14:paraId="7FC7CA89">
      <w:pPr>
        <w:spacing w:line="700" w:lineRule="exact"/>
        <w:ind w:right="-28" w:hanging="482"/>
        <w:jc w:val="center"/>
        <w:rPr>
          <w:rFonts w:ascii="宋体" w:hAnsi="宋体" w:eastAsia="宋体"/>
          <w:b/>
          <w:color w:val="auto"/>
          <w:sz w:val="30"/>
          <w:szCs w:val="30"/>
          <w:highlight w:val="none"/>
          <w:lang w:val="zh-CN"/>
        </w:rPr>
      </w:pPr>
      <w:r>
        <w:rPr>
          <w:rFonts w:hint="eastAsia" w:ascii="宋体" w:hAnsi="宋体"/>
          <w:b/>
          <w:bCs/>
          <w:color w:val="auto"/>
          <w:sz w:val="32"/>
          <w:szCs w:val="32"/>
          <w:highlight w:val="none"/>
          <w:lang w:val="en-US" w:eastAsia="zh-CN"/>
        </w:rPr>
        <w:t>2025</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lang w:val="zh-CN"/>
        </w:rPr>
        <w:t>月</w:t>
      </w:r>
      <w:r>
        <w:rPr>
          <w:rFonts w:hint="eastAsia" w:ascii="宋体" w:hAnsi="宋体"/>
          <w:b/>
          <w:bCs/>
          <w:color w:val="auto"/>
          <w:sz w:val="32"/>
          <w:szCs w:val="32"/>
          <w:highlight w:val="none"/>
          <w:lang w:val="en-US" w:eastAsia="zh-CN"/>
        </w:rPr>
        <w:t>22</w:t>
      </w:r>
      <w:r>
        <w:rPr>
          <w:rFonts w:hint="eastAsia" w:ascii="宋体" w:hAnsi="宋体"/>
          <w:b/>
          <w:bCs/>
          <w:color w:val="auto"/>
          <w:sz w:val="32"/>
          <w:szCs w:val="32"/>
          <w:highlight w:val="none"/>
          <w:lang w:val="zh-CN"/>
        </w:rPr>
        <w:t>日</w:t>
      </w:r>
    </w:p>
    <w:p w14:paraId="352B5600">
      <w:pPr>
        <w:pStyle w:val="34"/>
        <w:keepNext/>
        <w:keepLines/>
        <w:pageBreakBefore/>
        <w:widowControl/>
        <w:kinsoku/>
        <w:wordWrap/>
        <w:overflowPunct/>
        <w:topLinePunct w:val="0"/>
        <w:autoSpaceDE/>
        <w:autoSpaceDN/>
        <w:bidi w:val="0"/>
        <w:adjustRightInd/>
        <w:snapToGrid/>
        <w:spacing w:line="260" w:lineRule="auto"/>
        <w:jc w:val="center"/>
        <w:textAlignment w:val="auto"/>
        <w:rPr>
          <w:rFonts w:ascii="宋体" w:hAnsi="宋体" w:eastAsia="宋体"/>
          <w:b/>
          <w:color w:val="auto"/>
          <w:sz w:val="30"/>
          <w:szCs w:val="30"/>
          <w:highlight w:val="none"/>
        </w:rPr>
      </w:pPr>
      <w:r>
        <w:rPr>
          <w:rFonts w:ascii="宋体" w:hAnsi="宋体" w:eastAsia="宋体"/>
          <w:b/>
          <w:color w:val="auto"/>
          <w:sz w:val="30"/>
          <w:szCs w:val="30"/>
          <w:highlight w:val="none"/>
          <w:lang w:val="zh-CN"/>
        </w:rPr>
        <w:t>目录</w:t>
      </w:r>
    </w:p>
    <w:p w14:paraId="291B5396">
      <w:pPr>
        <w:pStyle w:val="14"/>
        <w:tabs>
          <w:tab w:val="right" w:leader="dot" w:pos="8303"/>
          <w:tab w:val="clear" w:pos="1260"/>
          <w:tab w:val="clear" w:pos="8722"/>
        </w:tabs>
        <w:rPr>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"1-3"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_Toc15256 </w:instrText>
      </w:r>
      <w:r>
        <w:rPr>
          <w:rFonts w:asciiTheme="minorEastAsia" w:hAnsiTheme="minorEastAsia" w:eastAsiaTheme="minorEastAsia"/>
          <w:color w:val="auto"/>
          <w:szCs w:val="21"/>
          <w:highlight w:val="none"/>
        </w:rPr>
        <w:fldChar w:fldCharType="separate"/>
      </w:r>
      <w:r>
        <w:rPr>
          <w:rFonts w:hint="eastAsia" w:ascii="宋体" w:hAnsi="宋体"/>
          <w:color w:val="auto"/>
          <w:szCs w:val="30"/>
          <w:highlight w:val="none"/>
          <w:lang w:val="zh-CN"/>
        </w:rPr>
        <w:t>第一篇 询价公告</w:t>
      </w:r>
      <w:r>
        <w:rPr>
          <w:color w:val="auto"/>
          <w:highlight w:val="none"/>
        </w:rPr>
        <w:tab/>
      </w:r>
      <w:r>
        <w:rPr>
          <w:color w:val="auto"/>
          <w:highlight w:val="none"/>
        </w:rPr>
        <w:fldChar w:fldCharType="begin"/>
      </w:r>
      <w:r>
        <w:rPr>
          <w:color w:val="auto"/>
          <w:highlight w:val="none"/>
        </w:rPr>
        <w:instrText xml:space="preserve"> PAGEREF _Toc15256 \h </w:instrText>
      </w:r>
      <w:r>
        <w:rPr>
          <w:color w:val="auto"/>
          <w:highlight w:val="none"/>
        </w:rPr>
        <w:fldChar w:fldCharType="separate"/>
      </w:r>
      <w:r>
        <w:rPr>
          <w:color w:val="auto"/>
          <w:highlight w:val="none"/>
        </w:rPr>
        <w:t>3</w:t>
      </w:r>
      <w:r>
        <w:rPr>
          <w:color w:val="auto"/>
          <w:highlight w:val="none"/>
        </w:rPr>
        <w:fldChar w:fldCharType="end"/>
      </w:r>
      <w:r>
        <w:rPr>
          <w:rFonts w:asciiTheme="minorEastAsia" w:hAnsiTheme="minorEastAsia" w:eastAsiaTheme="minorEastAsia"/>
          <w:color w:val="auto"/>
          <w:szCs w:val="21"/>
          <w:highlight w:val="none"/>
        </w:rPr>
        <w:fldChar w:fldCharType="end"/>
      </w:r>
    </w:p>
    <w:p w14:paraId="7D72976D">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_Toc24901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第二篇 报价人须知</w:t>
      </w:r>
      <w:r>
        <w:rPr>
          <w:color w:val="auto"/>
          <w:highlight w:val="none"/>
        </w:rPr>
        <w:tab/>
      </w:r>
      <w:r>
        <w:rPr>
          <w:color w:val="auto"/>
          <w:highlight w:val="none"/>
        </w:rPr>
        <w:fldChar w:fldCharType="begin"/>
      </w:r>
      <w:r>
        <w:rPr>
          <w:color w:val="auto"/>
          <w:highlight w:val="none"/>
        </w:rPr>
        <w:instrText xml:space="preserve"> PAGEREF _Toc24901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AAB1D5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_Toc30129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   资金来源：企业自筹资金。</w:t>
      </w:r>
      <w:r>
        <w:rPr>
          <w:color w:val="auto"/>
          <w:highlight w:val="none"/>
        </w:rPr>
        <w:tab/>
      </w:r>
      <w:r>
        <w:rPr>
          <w:color w:val="auto"/>
          <w:highlight w:val="none"/>
        </w:rPr>
        <w:fldChar w:fldCharType="begin"/>
      </w:r>
      <w:r>
        <w:rPr>
          <w:color w:val="auto"/>
          <w:highlight w:val="none"/>
        </w:rPr>
        <w:instrText xml:space="preserve"> PAGEREF _Toc30129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7ECCCD6">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_Toc4354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2   合格的报价人</w:t>
      </w:r>
      <w:r>
        <w:rPr>
          <w:color w:val="auto"/>
          <w:highlight w:val="none"/>
        </w:rPr>
        <w:tab/>
      </w:r>
      <w:r>
        <w:rPr>
          <w:color w:val="auto"/>
          <w:highlight w:val="none"/>
        </w:rPr>
        <w:fldChar w:fldCharType="begin"/>
      </w:r>
      <w:r>
        <w:rPr>
          <w:color w:val="auto"/>
          <w:highlight w:val="none"/>
        </w:rPr>
        <w:instrText xml:space="preserve"> PAGEREF _Toc4354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330760CB">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_Toc13268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合格的</w:t>
      </w:r>
      <w:r>
        <w:rPr>
          <w:rFonts w:hint="eastAsia" w:asciiTheme="minorEastAsia" w:hAnsiTheme="minorEastAsia" w:eastAsiaTheme="minorEastAsia"/>
          <w:color w:val="auto"/>
          <w:szCs w:val="21"/>
          <w:highlight w:val="none"/>
          <w:lang w:val="zh-CN"/>
        </w:rPr>
        <w:t>货物、</w:t>
      </w:r>
      <w:r>
        <w:rPr>
          <w:rFonts w:asciiTheme="minorEastAsia" w:hAnsiTheme="minorEastAsia" w:eastAsiaTheme="minorEastAsia"/>
          <w:color w:val="auto"/>
          <w:szCs w:val="21"/>
          <w:highlight w:val="none"/>
          <w:lang w:val="zh-CN"/>
        </w:rPr>
        <w:t>服务</w:t>
      </w:r>
      <w:r>
        <w:rPr>
          <w:rFonts w:hint="eastAsia" w:asciiTheme="minorEastAsia" w:hAnsiTheme="minorEastAsia" w:eastAsiaTheme="minorEastAsia"/>
          <w:color w:val="auto"/>
          <w:szCs w:val="21"/>
          <w:highlight w:val="none"/>
          <w:lang w:val="zh-CN"/>
        </w:rPr>
        <w:t>或工程</w:t>
      </w:r>
      <w:r>
        <w:rPr>
          <w:color w:val="auto"/>
          <w:highlight w:val="none"/>
        </w:rPr>
        <w:tab/>
      </w:r>
      <w:r>
        <w:rPr>
          <w:color w:val="auto"/>
          <w:highlight w:val="none"/>
        </w:rPr>
        <w:fldChar w:fldCharType="begin"/>
      </w:r>
      <w:r>
        <w:rPr>
          <w:color w:val="auto"/>
          <w:highlight w:val="none"/>
        </w:rPr>
        <w:instrText xml:space="preserve"> PAGEREF _Toc13268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1B94C18">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_Toc7938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纪律与保密事项</w:t>
      </w:r>
      <w:r>
        <w:rPr>
          <w:color w:val="auto"/>
          <w:highlight w:val="none"/>
        </w:rPr>
        <w:tab/>
      </w:r>
      <w:r>
        <w:rPr>
          <w:color w:val="auto"/>
          <w:highlight w:val="none"/>
        </w:rPr>
        <w:fldChar w:fldCharType="begin"/>
      </w:r>
      <w:r>
        <w:rPr>
          <w:color w:val="auto"/>
          <w:highlight w:val="none"/>
        </w:rPr>
        <w:instrText xml:space="preserve"> PAGEREF _Toc7938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BC6DB7B">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_Toc3257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zh-CN"/>
        </w:rPr>
        <w:t>询价文件</w:t>
      </w:r>
      <w:r>
        <w:rPr>
          <w:color w:val="auto"/>
          <w:highlight w:val="none"/>
        </w:rPr>
        <w:tab/>
      </w:r>
      <w:r>
        <w:rPr>
          <w:color w:val="auto"/>
          <w:highlight w:val="none"/>
        </w:rPr>
        <w:fldChar w:fldCharType="begin"/>
      </w:r>
      <w:r>
        <w:rPr>
          <w:color w:val="auto"/>
          <w:highlight w:val="none"/>
        </w:rPr>
        <w:instrText xml:space="preserve"> PAGEREF _Toc3257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D1736EA">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_Toc30528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6   报价文件</w:t>
      </w:r>
      <w:r>
        <w:rPr>
          <w:color w:val="auto"/>
          <w:highlight w:val="none"/>
        </w:rPr>
        <w:tab/>
      </w:r>
      <w:r>
        <w:rPr>
          <w:color w:val="auto"/>
          <w:highlight w:val="none"/>
        </w:rPr>
        <w:fldChar w:fldCharType="begin"/>
      </w:r>
      <w:r>
        <w:rPr>
          <w:color w:val="auto"/>
          <w:highlight w:val="none"/>
        </w:rPr>
        <w:instrText xml:space="preserve"> PAGEREF _Toc30528 \h </w:instrText>
      </w:r>
      <w:r>
        <w:rPr>
          <w:color w:val="auto"/>
          <w:highlight w:val="none"/>
        </w:rPr>
        <w:fldChar w:fldCharType="separate"/>
      </w:r>
      <w:r>
        <w:rPr>
          <w:color w:val="auto"/>
          <w:highlight w:val="none"/>
        </w:rPr>
        <w:t>8</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4099830">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_Toc6233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7</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开</w:t>
      </w:r>
      <w:r>
        <w:rPr>
          <w:rFonts w:hint="eastAsia" w:asciiTheme="minorEastAsia" w:hAnsiTheme="minorEastAsia" w:eastAsiaTheme="minorEastAsia"/>
          <w:color w:val="auto"/>
          <w:szCs w:val="21"/>
          <w:highlight w:val="none"/>
          <w:lang w:val="zh-CN"/>
        </w:rPr>
        <w:t>封公开报价</w:t>
      </w:r>
      <w:r>
        <w:rPr>
          <w:color w:val="auto"/>
          <w:highlight w:val="none"/>
        </w:rPr>
        <w:tab/>
      </w:r>
      <w:r>
        <w:rPr>
          <w:color w:val="auto"/>
          <w:highlight w:val="none"/>
        </w:rPr>
        <w:fldChar w:fldCharType="begin"/>
      </w:r>
      <w:r>
        <w:rPr>
          <w:color w:val="auto"/>
          <w:highlight w:val="none"/>
        </w:rPr>
        <w:instrText xml:space="preserve"> PAGEREF _Toc6233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37023A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_Toc24561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8</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询价小组</w:t>
      </w:r>
      <w:r>
        <w:rPr>
          <w:color w:val="auto"/>
          <w:highlight w:val="none"/>
        </w:rPr>
        <w:tab/>
      </w:r>
      <w:r>
        <w:rPr>
          <w:color w:val="auto"/>
          <w:highlight w:val="none"/>
        </w:rPr>
        <w:fldChar w:fldCharType="begin"/>
      </w:r>
      <w:r>
        <w:rPr>
          <w:color w:val="auto"/>
          <w:highlight w:val="none"/>
        </w:rPr>
        <w:instrText xml:space="preserve"> PAGEREF _Toc24561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262C3BE">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_Toc25003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9</w:t>
      </w:r>
      <w:r>
        <w:rPr>
          <w:rFonts w:hint="eastAsia" w:asciiTheme="minorEastAsia" w:hAnsiTheme="minorEastAsia" w:eastAsiaTheme="minorEastAsia"/>
          <w:color w:val="auto"/>
          <w:szCs w:val="21"/>
          <w:highlight w:val="none"/>
          <w:lang w:val="zh-CN"/>
        </w:rPr>
        <w:t xml:space="preserve">   评审程序</w:t>
      </w:r>
      <w:r>
        <w:rPr>
          <w:color w:val="auto"/>
          <w:highlight w:val="none"/>
        </w:rPr>
        <w:tab/>
      </w:r>
      <w:r>
        <w:rPr>
          <w:color w:val="auto"/>
          <w:highlight w:val="none"/>
        </w:rPr>
        <w:fldChar w:fldCharType="begin"/>
      </w:r>
      <w:r>
        <w:rPr>
          <w:color w:val="auto"/>
          <w:highlight w:val="none"/>
        </w:rPr>
        <w:instrText xml:space="preserve"> PAGEREF _Toc25003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4B11F84">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_Toc1894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10</w:t>
      </w:r>
      <w:r>
        <w:rPr>
          <w:rFonts w:hint="eastAsia" w:asciiTheme="minorEastAsia" w:hAnsiTheme="minorEastAsia" w:eastAsiaTheme="minorEastAsia"/>
          <w:color w:val="auto"/>
          <w:szCs w:val="21"/>
          <w:highlight w:val="none"/>
          <w:lang w:val="zh-CN"/>
        </w:rPr>
        <w:t xml:space="preserve">   评定成交的标准</w:t>
      </w:r>
      <w:r>
        <w:rPr>
          <w:color w:val="auto"/>
          <w:highlight w:val="none"/>
        </w:rPr>
        <w:tab/>
      </w:r>
      <w:r>
        <w:rPr>
          <w:color w:val="auto"/>
          <w:highlight w:val="none"/>
        </w:rPr>
        <w:fldChar w:fldCharType="begin"/>
      </w:r>
      <w:r>
        <w:rPr>
          <w:color w:val="auto"/>
          <w:highlight w:val="none"/>
        </w:rPr>
        <w:instrText xml:space="preserve"> PAGEREF _Toc1894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575E683">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_Toc14378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采购结果通知及异议、投诉</w:t>
      </w:r>
      <w:r>
        <w:rPr>
          <w:color w:val="auto"/>
          <w:highlight w:val="none"/>
        </w:rPr>
        <w:tab/>
      </w:r>
      <w:r>
        <w:rPr>
          <w:color w:val="auto"/>
          <w:highlight w:val="none"/>
        </w:rPr>
        <w:fldChar w:fldCharType="begin"/>
      </w:r>
      <w:r>
        <w:rPr>
          <w:color w:val="auto"/>
          <w:highlight w:val="none"/>
        </w:rPr>
        <w:instrText xml:space="preserve"> PAGEREF _Toc14378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2E52D8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_Toc6127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真实性审查</w:t>
      </w:r>
      <w:r>
        <w:rPr>
          <w:color w:val="auto"/>
          <w:highlight w:val="none"/>
        </w:rPr>
        <w:tab/>
      </w:r>
      <w:r>
        <w:rPr>
          <w:color w:val="auto"/>
          <w:highlight w:val="none"/>
        </w:rPr>
        <w:fldChar w:fldCharType="begin"/>
      </w:r>
      <w:r>
        <w:rPr>
          <w:color w:val="auto"/>
          <w:highlight w:val="none"/>
        </w:rPr>
        <w:instrText xml:space="preserve"> PAGEREF _Toc6127 \h </w:instrText>
      </w:r>
      <w:r>
        <w:rPr>
          <w:color w:val="auto"/>
          <w:highlight w:val="none"/>
        </w:rPr>
        <w:fldChar w:fldCharType="separate"/>
      </w:r>
      <w:r>
        <w:rPr>
          <w:color w:val="auto"/>
          <w:highlight w:val="none"/>
        </w:rPr>
        <w:t>12</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441C381">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_Toc23200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_Toc23200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DF591DE">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_Toc1025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发票</w:t>
      </w:r>
      <w:r>
        <w:rPr>
          <w:color w:val="auto"/>
          <w:highlight w:val="none"/>
        </w:rPr>
        <w:tab/>
      </w:r>
      <w:r>
        <w:rPr>
          <w:color w:val="auto"/>
          <w:highlight w:val="none"/>
        </w:rPr>
        <w:fldChar w:fldCharType="begin"/>
      </w:r>
      <w:r>
        <w:rPr>
          <w:color w:val="auto"/>
          <w:highlight w:val="none"/>
        </w:rPr>
        <w:instrText xml:space="preserve"> PAGEREF _Toc1025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685BDC8">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_Toc11573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zh-CN"/>
        </w:rPr>
        <w:t xml:space="preserve">   其他说明</w:t>
      </w:r>
      <w:r>
        <w:rPr>
          <w:color w:val="auto"/>
          <w:highlight w:val="none"/>
        </w:rPr>
        <w:tab/>
      </w:r>
      <w:r>
        <w:rPr>
          <w:color w:val="auto"/>
          <w:highlight w:val="none"/>
        </w:rPr>
        <w:fldChar w:fldCharType="begin"/>
      </w:r>
      <w:r>
        <w:rPr>
          <w:color w:val="auto"/>
          <w:highlight w:val="none"/>
        </w:rPr>
        <w:instrText xml:space="preserve"> PAGEREF _Toc11573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90817DC">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_Toc5248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第三篇 用户需求书</w:t>
      </w:r>
      <w:r>
        <w:rPr>
          <w:color w:val="auto"/>
          <w:highlight w:val="none"/>
        </w:rPr>
        <w:tab/>
      </w:r>
      <w:r>
        <w:rPr>
          <w:color w:val="auto"/>
          <w:highlight w:val="none"/>
        </w:rPr>
        <w:fldChar w:fldCharType="begin"/>
      </w:r>
      <w:r>
        <w:rPr>
          <w:color w:val="auto"/>
          <w:highlight w:val="none"/>
        </w:rPr>
        <w:instrText xml:space="preserve"> PAGEREF _Toc5248 \h </w:instrText>
      </w:r>
      <w:r>
        <w:rPr>
          <w:color w:val="auto"/>
          <w:highlight w:val="none"/>
        </w:rPr>
        <w:fldChar w:fldCharType="separate"/>
      </w:r>
      <w:r>
        <w:rPr>
          <w:color w:val="auto"/>
          <w:highlight w:val="none"/>
        </w:rPr>
        <w:t>15</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3C9B4D1">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_Toc32025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44"/>
          <w:highlight w:val="none"/>
          <w:lang w:val="zh-CN"/>
        </w:rPr>
        <w:t>第四篇 合同条款</w:t>
      </w:r>
      <w:r>
        <w:rPr>
          <w:color w:val="auto"/>
          <w:highlight w:val="none"/>
        </w:rPr>
        <w:tab/>
      </w:r>
      <w:r>
        <w:rPr>
          <w:color w:val="auto"/>
          <w:highlight w:val="none"/>
        </w:rPr>
        <w:fldChar w:fldCharType="begin"/>
      </w:r>
      <w:r>
        <w:rPr>
          <w:color w:val="auto"/>
          <w:highlight w:val="none"/>
        </w:rPr>
        <w:instrText xml:space="preserve"> PAGEREF _Toc32025 \h </w:instrText>
      </w:r>
      <w:r>
        <w:rPr>
          <w:color w:val="auto"/>
          <w:highlight w:val="none"/>
        </w:rPr>
        <w:fldChar w:fldCharType="separate"/>
      </w:r>
      <w:r>
        <w:rPr>
          <w:color w:val="auto"/>
          <w:highlight w:val="none"/>
        </w:rPr>
        <w:t>20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F591C60">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_Toc21077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第五篇 报价文件格式</w:t>
      </w:r>
      <w:r>
        <w:rPr>
          <w:color w:val="auto"/>
          <w:highlight w:val="none"/>
        </w:rPr>
        <w:tab/>
      </w:r>
      <w:r>
        <w:rPr>
          <w:color w:val="auto"/>
          <w:highlight w:val="none"/>
        </w:rPr>
        <w:fldChar w:fldCharType="begin"/>
      </w:r>
      <w:r>
        <w:rPr>
          <w:color w:val="auto"/>
          <w:highlight w:val="none"/>
        </w:rPr>
        <w:instrText xml:space="preserve"> PAGEREF _Toc21077 \h </w:instrText>
      </w:r>
      <w:r>
        <w:rPr>
          <w:color w:val="auto"/>
          <w:highlight w:val="none"/>
        </w:rPr>
        <w:fldChar w:fldCharType="separate"/>
      </w:r>
      <w:r>
        <w:rPr>
          <w:color w:val="auto"/>
          <w:highlight w:val="none"/>
        </w:rPr>
        <w:t>38</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A2F7035">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_Toc9784 </w:instrText>
      </w:r>
      <w:r>
        <w:rPr>
          <w:rFonts w:asciiTheme="minorEastAsia" w:hAnsiTheme="minorEastAsia" w:eastAsiaTheme="minorEastAsia"/>
          <w:bCs/>
          <w:color w:val="auto"/>
          <w:szCs w:val="21"/>
          <w:highlight w:val="none"/>
          <w:lang w:val="zh-CN"/>
        </w:rPr>
        <w:fldChar w:fldCharType="separate"/>
      </w:r>
      <w:r>
        <w:rPr>
          <w:rFonts w:ascii="宋体" w:hAnsi="宋体"/>
          <w:color w:val="auto"/>
          <w:szCs w:val="30"/>
          <w:highlight w:val="none"/>
          <w:lang w:val="zh-CN"/>
        </w:rPr>
        <w:t>一</w:t>
      </w:r>
      <w:r>
        <w:rPr>
          <w:rFonts w:hint="eastAsia" w:ascii="宋体" w:hAnsi="宋体"/>
          <w:color w:val="auto"/>
          <w:szCs w:val="30"/>
          <w:highlight w:val="none"/>
          <w:lang w:val="zh-CN"/>
        </w:rPr>
        <w:t>、</w:t>
      </w:r>
      <w:r>
        <w:rPr>
          <w:rFonts w:ascii="宋体" w:hAnsi="宋体"/>
          <w:color w:val="auto"/>
          <w:szCs w:val="30"/>
          <w:highlight w:val="none"/>
          <w:lang w:val="zh-CN"/>
        </w:rPr>
        <w:t>纸质</w:t>
      </w:r>
      <w:r>
        <w:rPr>
          <w:rFonts w:hint="eastAsia" w:ascii="宋体" w:hAnsi="宋体"/>
          <w:color w:val="auto"/>
          <w:szCs w:val="30"/>
          <w:highlight w:val="none"/>
          <w:lang w:val="zh-CN"/>
        </w:rPr>
        <w:t>盖章版</w:t>
      </w:r>
      <w:r>
        <w:rPr>
          <w:rFonts w:ascii="宋体" w:hAnsi="宋体"/>
          <w:color w:val="auto"/>
          <w:szCs w:val="30"/>
          <w:highlight w:val="none"/>
          <w:lang w:val="zh-CN"/>
        </w:rPr>
        <w:t>报价文件</w:t>
      </w:r>
      <w:r>
        <w:rPr>
          <w:color w:val="auto"/>
          <w:highlight w:val="none"/>
        </w:rPr>
        <w:tab/>
      </w:r>
      <w:r>
        <w:rPr>
          <w:color w:val="auto"/>
          <w:highlight w:val="none"/>
        </w:rPr>
        <w:fldChar w:fldCharType="begin"/>
      </w:r>
      <w:r>
        <w:rPr>
          <w:color w:val="auto"/>
          <w:highlight w:val="none"/>
        </w:rPr>
        <w:instrText xml:space="preserve"> PAGEREF _Toc9784 \h </w:instrText>
      </w:r>
      <w:r>
        <w:rPr>
          <w:color w:val="auto"/>
          <w:highlight w:val="none"/>
        </w:rPr>
        <w:fldChar w:fldCharType="separate"/>
      </w:r>
      <w:r>
        <w:rPr>
          <w:color w:val="auto"/>
          <w:highlight w:val="none"/>
        </w:rPr>
        <w:t>39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B1D9B85">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_Toc28092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1、报 价 表</w:t>
      </w:r>
      <w:r>
        <w:rPr>
          <w:color w:val="auto"/>
          <w:highlight w:val="none"/>
        </w:rPr>
        <w:tab/>
      </w:r>
      <w:r>
        <w:rPr>
          <w:color w:val="auto"/>
          <w:highlight w:val="none"/>
        </w:rPr>
        <w:fldChar w:fldCharType="begin"/>
      </w:r>
      <w:r>
        <w:rPr>
          <w:color w:val="auto"/>
          <w:highlight w:val="none"/>
        </w:rPr>
        <w:instrText xml:space="preserve"> PAGEREF _Toc28092 \h </w:instrText>
      </w:r>
      <w:r>
        <w:rPr>
          <w:color w:val="auto"/>
          <w:highlight w:val="none"/>
        </w:rPr>
        <w:fldChar w:fldCharType="separate"/>
      </w:r>
      <w:r>
        <w:rPr>
          <w:color w:val="auto"/>
          <w:highlight w:val="none"/>
        </w:rPr>
        <w:t>41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EB3EC34">
      <w:pPr>
        <w:pStyle w:val="15"/>
        <w:tabs>
          <w:tab w:val="right" w:leader="dot" w:pos="8303"/>
          <w:tab w:val="clear" w:pos="8722"/>
        </w:tabs>
        <w:rPr>
          <w:rFonts w:ascii="宋体" w:hAnsi="宋体" w:eastAsia="宋体"/>
          <w:color w:val="auto"/>
          <w:szCs w:val="36"/>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_Toc21467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2</w:t>
      </w:r>
      <w:r>
        <w:rPr>
          <w:rFonts w:ascii="宋体" w:hAnsi="宋体" w:eastAsia="宋体"/>
          <w:color w:val="auto"/>
          <w:szCs w:val="36"/>
          <w:highlight w:val="none"/>
        </w:rPr>
        <w:t>、</w:t>
      </w:r>
      <w:r>
        <w:rPr>
          <w:rFonts w:hint="eastAsia" w:ascii="宋体" w:hAnsi="宋体" w:eastAsia="宋体"/>
          <w:color w:val="auto"/>
          <w:szCs w:val="36"/>
          <w:highlight w:val="none"/>
        </w:rPr>
        <w:t>报价人资格证明文件</w:t>
      </w:r>
      <w:r>
        <w:rPr>
          <w:color w:val="auto"/>
          <w:highlight w:val="none"/>
        </w:rPr>
        <w:tab/>
      </w:r>
      <w:r>
        <w:rPr>
          <w:color w:val="auto"/>
          <w:highlight w:val="none"/>
        </w:rPr>
        <w:fldChar w:fldCharType="begin"/>
      </w:r>
      <w:r>
        <w:rPr>
          <w:color w:val="auto"/>
          <w:highlight w:val="none"/>
        </w:rPr>
        <w:instrText xml:space="preserve"> PAGEREF _Toc21467 \h </w:instrText>
      </w:r>
      <w:r>
        <w:rPr>
          <w:color w:val="auto"/>
          <w:highlight w:val="none"/>
        </w:rPr>
        <w:fldChar w:fldCharType="separate"/>
      </w:r>
      <w:r>
        <w:rPr>
          <w:color w:val="auto"/>
          <w:highlight w:val="none"/>
        </w:rPr>
        <w:t>44</w:t>
      </w:r>
      <w:r>
        <w:rPr>
          <w:color w:val="auto"/>
          <w:highlight w:val="none"/>
        </w:rPr>
        <w:fldChar w:fldCharType="end"/>
      </w:r>
    </w:p>
    <w:p w14:paraId="5576989B">
      <w:pPr>
        <w:pStyle w:val="15"/>
        <w:tabs>
          <w:tab w:val="right" w:leader="dot" w:pos="8303"/>
          <w:tab w:val="clear" w:pos="8722"/>
        </w:tabs>
        <w:rPr>
          <w:color w:val="auto"/>
          <w:highlight w:val="none"/>
        </w:rPr>
      </w:pPr>
      <w:r>
        <w:rPr>
          <w:rFonts w:hint="eastAsia" w:ascii="宋体" w:hAnsi="宋体"/>
          <w:color w:val="auto"/>
          <w:szCs w:val="36"/>
          <w:highlight w:val="none"/>
          <w:lang w:val="en-US" w:eastAsia="zh-CN"/>
        </w:rPr>
        <w:t>3</w:t>
      </w:r>
      <w:r>
        <w:rPr>
          <w:rFonts w:ascii="宋体" w:hAnsi="宋体" w:eastAsia="宋体"/>
          <w:color w:val="auto"/>
          <w:szCs w:val="36"/>
          <w:highlight w:val="none"/>
        </w:rPr>
        <w:t>、</w:t>
      </w:r>
      <w:r>
        <w:rPr>
          <w:rFonts w:hint="eastAsia" w:ascii="宋体" w:hAnsi="宋体" w:eastAsia="宋体"/>
          <w:color w:val="auto"/>
          <w:szCs w:val="36"/>
          <w:highlight w:val="none"/>
          <w:lang w:val="en-US" w:eastAsia="zh-CN"/>
        </w:rPr>
        <w:t>项目响应声明</w:t>
      </w:r>
      <w:r>
        <w:rPr>
          <w:color w:val="auto"/>
          <w:highlight w:val="none"/>
        </w:rPr>
        <w:tab/>
      </w:r>
      <w:r>
        <w:rPr>
          <w:color w:val="auto"/>
          <w:highlight w:val="none"/>
        </w:rPr>
        <w:fldChar w:fldCharType="begin"/>
      </w:r>
      <w:r>
        <w:rPr>
          <w:color w:val="auto"/>
          <w:highlight w:val="none"/>
        </w:rPr>
        <w:instrText xml:space="preserve"> PAGEREF _Toc21467 \h </w:instrText>
      </w:r>
      <w:r>
        <w:rPr>
          <w:color w:val="auto"/>
          <w:highlight w:val="none"/>
        </w:rPr>
        <w:fldChar w:fldCharType="separate"/>
      </w:r>
      <w:r>
        <w:rPr>
          <w:color w:val="auto"/>
          <w:highlight w:val="none"/>
        </w:rPr>
        <w:t>44</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DB499E9">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_Toc6377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6"/>
          <w:highlight w:val="none"/>
          <w:lang w:val="en-US" w:eastAsia="zh-CN"/>
        </w:rPr>
        <w:t>4</w:t>
      </w:r>
      <w:r>
        <w:rPr>
          <w:rFonts w:hint="eastAsia" w:ascii="宋体" w:hAnsi="宋体" w:eastAsia="宋体"/>
          <w:color w:val="auto"/>
          <w:szCs w:val="36"/>
          <w:highlight w:val="none"/>
        </w:rPr>
        <w:t>、</w:t>
      </w:r>
      <w:r>
        <w:rPr>
          <w:rFonts w:ascii="宋体" w:hAnsi="宋体" w:eastAsia="宋体"/>
          <w:color w:val="auto"/>
          <w:szCs w:val="36"/>
          <w:highlight w:val="none"/>
        </w:rPr>
        <w:t>报价人认为需要提供的其他证明材料</w:t>
      </w:r>
      <w:r>
        <w:rPr>
          <w:color w:val="auto"/>
          <w:highlight w:val="none"/>
        </w:rPr>
        <w:tab/>
      </w:r>
      <w:r>
        <w:rPr>
          <w:color w:val="auto"/>
          <w:highlight w:val="none"/>
        </w:rPr>
        <w:fldChar w:fldCharType="begin"/>
      </w:r>
      <w:r>
        <w:rPr>
          <w:color w:val="auto"/>
          <w:highlight w:val="none"/>
        </w:rPr>
        <w:instrText xml:space="preserve"> PAGEREF _Toc6377 \h </w:instrText>
      </w:r>
      <w:r>
        <w:rPr>
          <w:color w:val="auto"/>
          <w:highlight w:val="none"/>
        </w:rPr>
        <w:fldChar w:fldCharType="separate"/>
      </w:r>
      <w:r>
        <w:rPr>
          <w:color w:val="auto"/>
          <w:highlight w:val="none"/>
        </w:rPr>
        <w:t>48</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9928031">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_Toc6960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二</w:t>
      </w:r>
      <w:r>
        <w:rPr>
          <w:rFonts w:ascii="宋体" w:hAnsi="宋体"/>
          <w:color w:val="auto"/>
          <w:szCs w:val="30"/>
          <w:highlight w:val="none"/>
          <w:lang w:val="zh-CN"/>
        </w:rPr>
        <w:t>、</w:t>
      </w:r>
      <w:r>
        <w:rPr>
          <w:rFonts w:hint="eastAsia" w:ascii="宋体" w:hAnsi="宋体"/>
          <w:color w:val="auto"/>
          <w:szCs w:val="30"/>
          <w:highlight w:val="none"/>
          <w:lang w:val="zh-CN"/>
        </w:rPr>
        <w:t>报价</w:t>
      </w:r>
      <w:r>
        <w:rPr>
          <w:rFonts w:ascii="宋体" w:hAnsi="宋体"/>
          <w:color w:val="auto"/>
          <w:szCs w:val="30"/>
          <w:highlight w:val="none"/>
          <w:lang w:val="zh-CN"/>
        </w:rPr>
        <w:t>文件电子</w:t>
      </w:r>
      <w:r>
        <w:rPr>
          <w:rFonts w:hint="eastAsia" w:ascii="宋体" w:hAnsi="宋体"/>
          <w:color w:val="auto"/>
          <w:szCs w:val="30"/>
          <w:highlight w:val="none"/>
          <w:lang w:val="zh-CN"/>
        </w:rPr>
        <w:t>文档</w:t>
      </w:r>
      <w:r>
        <w:rPr>
          <w:color w:val="auto"/>
          <w:highlight w:val="none"/>
        </w:rPr>
        <w:tab/>
      </w:r>
      <w:r>
        <w:rPr>
          <w:color w:val="auto"/>
          <w:highlight w:val="none"/>
        </w:rPr>
        <w:fldChar w:fldCharType="begin"/>
      </w:r>
      <w:r>
        <w:rPr>
          <w:color w:val="auto"/>
          <w:highlight w:val="none"/>
        </w:rPr>
        <w:instrText xml:space="preserve"> PAGEREF _Toc6960 \h </w:instrText>
      </w:r>
      <w:r>
        <w:rPr>
          <w:color w:val="auto"/>
          <w:highlight w:val="none"/>
        </w:rPr>
        <w:fldChar w:fldCharType="separate"/>
      </w:r>
      <w:r>
        <w:rPr>
          <w:color w:val="auto"/>
          <w:highlight w:val="none"/>
        </w:rPr>
        <w:t>49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91D0F0B">
      <w:pPr>
        <w:pStyle w:val="15"/>
        <w:spacing w:before="0" w:after="0" w:line="312" w:lineRule="auto"/>
        <w:ind w:left="158"/>
        <w:jc w:val="center"/>
        <w:outlineLvl w:val="0"/>
        <w:rPr>
          <w:rFonts w:asciiTheme="minorEastAsia" w:hAnsiTheme="minorEastAsia" w:eastAsiaTheme="minorEastAsia"/>
          <w:bCs/>
          <w:color w:val="auto"/>
          <w:szCs w:val="21"/>
          <w:highlight w:val="none"/>
          <w:lang w:val="zh-CN"/>
        </w:rPr>
      </w:pPr>
    </w:p>
    <w:p w14:paraId="56804A12">
      <w:pPr>
        <w:pStyle w:val="15"/>
        <w:spacing w:before="0" w:after="0" w:line="312" w:lineRule="auto"/>
        <w:ind w:left="158"/>
        <w:jc w:val="center"/>
        <w:outlineLvl w:val="0"/>
        <w:rPr>
          <w:rFonts w:hint="eastAsia" w:ascii="宋体" w:hAnsi="宋体" w:eastAsia="宋体" w:cs="Times New Roman"/>
          <w:b/>
          <w:bCs/>
          <w:color w:val="auto"/>
          <w:kern w:val="0"/>
          <w:sz w:val="30"/>
          <w:szCs w:val="30"/>
          <w:highlight w:val="none"/>
          <w:lang w:val="zh-CN" w:eastAsia="zh-CN" w:bidi="ar-SA"/>
        </w:rPr>
      </w:pPr>
      <w:r>
        <w:rPr>
          <w:rFonts w:asciiTheme="minorEastAsia" w:hAnsiTheme="minorEastAsia" w:eastAsiaTheme="minorEastAsia"/>
          <w:bCs/>
          <w:color w:val="auto"/>
          <w:szCs w:val="21"/>
          <w:highlight w:val="none"/>
          <w:lang w:val="zh-CN"/>
        </w:rPr>
        <w:fldChar w:fldCharType="end"/>
      </w:r>
      <w:bookmarkStart w:id="0" w:name="_Toc2241"/>
      <w:bookmarkStart w:id="1" w:name="_Toc15256"/>
      <w:r>
        <w:rPr>
          <w:rFonts w:hint="eastAsia" w:ascii="宋体" w:hAnsi="宋体" w:eastAsia="宋体" w:cs="Times New Roman"/>
          <w:b/>
          <w:bCs/>
          <w:color w:val="auto"/>
          <w:kern w:val="0"/>
          <w:sz w:val="30"/>
          <w:szCs w:val="30"/>
          <w:highlight w:val="none"/>
          <w:lang w:val="zh-CN" w:eastAsia="zh-CN" w:bidi="ar-SA"/>
        </w:rPr>
        <w:t xml:space="preserve">第一篇 </w:t>
      </w:r>
      <w:bookmarkEnd w:id="0"/>
      <w:bookmarkEnd w:id="1"/>
      <w:r>
        <w:rPr>
          <w:rFonts w:hint="eastAsia" w:ascii="宋体" w:hAnsi="宋体" w:eastAsia="宋体" w:cs="Times New Roman"/>
          <w:b/>
          <w:bCs/>
          <w:color w:val="auto"/>
          <w:kern w:val="0"/>
          <w:sz w:val="30"/>
          <w:szCs w:val="30"/>
          <w:highlight w:val="none"/>
          <w:lang w:val="en-US" w:eastAsia="zh-CN" w:bidi="ar-SA"/>
        </w:rPr>
        <w:t>询价公告</w:t>
      </w:r>
    </w:p>
    <w:p w14:paraId="6672EC97">
      <w:pPr>
        <w:keepNext w:val="0"/>
        <w:keepLines w:val="0"/>
        <w:pageBreakBefore w:val="0"/>
        <w:widowControl w:val="0"/>
        <w:kinsoku/>
        <w:wordWrap/>
        <w:overflowPunct/>
        <w:topLinePunct w:val="0"/>
        <w:autoSpaceDE/>
        <w:autoSpaceDN/>
        <w:bidi w:val="0"/>
        <w:adjustRightInd/>
        <w:snapToGrid w:val="0"/>
        <w:spacing w:line="360" w:lineRule="auto"/>
        <w:ind w:right="210" w:right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787C609A">
      <w:pPr>
        <w:pStyle w:val="3"/>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Cs w:val="21"/>
          <w:highlight w:val="none"/>
        </w:rPr>
      </w:pPr>
      <w:r>
        <w:rPr>
          <w:rFonts w:hint="eastAsia" w:hAnsi="宋体"/>
          <w:color w:val="auto"/>
          <w:szCs w:val="21"/>
          <w:highlight w:val="none"/>
          <w:lang w:eastAsia="zh-CN"/>
        </w:rPr>
        <w:t>东莞市置拓投资有限公司</w:t>
      </w:r>
      <w:r>
        <w:rPr>
          <w:rFonts w:hint="eastAsia" w:ascii="宋体" w:hAnsi="宋体" w:eastAsia="宋体" w:cs="宋体"/>
          <w:color w:val="auto"/>
          <w:szCs w:val="21"/>
          <w:highlight w:val="none"/>
        </w:rPr>
        <w:t>（本项目“采购人”）现就</w:t>
      </w:r>
      <w:r>
        <w:rPr>
          <w:rFonts w:hint="eastAsia" w:ascii="宋体" w:hAnsi="宋体" w:cs="宋体"/>
          <w:color w:val="auto"/>
          <w:szCs w:val="21"/>
          <w:highlight w:val="none"/>
          <w:lang w:val="en-US" w:eastAsia="zh-CN"/>
        </w:rPr>
        <w:t>东莞市置拓投资有限公司水业大厦西侧绿化升级改造服务采购项目</w:t>
      </w:r>
      <w:r>
        <w:rPr>
          <w:rFonts w:hint="eastAsia" w:ascii="宋体" w:hAnsi="宋体" w:eastAsia="宋体" w:cs="宋体"/>
          <w:color w:val="auto"/>
          <w:szCs w:val="21"/>
          <w:highlight w:val="none"/>
        </w:rPr>
        <w:t>（项目编号：</w:t>
      </w:r>
      <w:r>
        <w:rPr>
          <w:rFonts w:hint="eastAsia" w:ascii="宋体" w:hAnsi="宋体"/>
          <w:color w:val="auto"/>
          <w:szCs w:val="21"/>
          <w:highlight w:val="none"/>
          <w:lang w:eastAsia="zh-CN"/>
        </w:rPr>
        <w:t>2025-036</w:t>
      </w:r>
      <w:r>
        <w:rPr>
          <w:rFonts w:hint="eastAsia" w:ascii="宋体" w:hAnsi="宋体" w:eastAsia="宋体" w:cs="宋体"/>
          <w:color w:val="auto"/>
          <w:szCs w:val="21"/>
          <w:highlight w:val="none"/>
        </w:rPr>
        <w:t>）参照询价的采购方式，</w:t>
      </w:r>
      <w:r>
        <w:rPr>
          <w:rFonts w:hint="eastAsia" w:ascii="宋体" w:hAnsi="宋体" w:cs="宋体"/>
          <w:color w:val="auto"/>
          <w:szCs w:val="21"/>
          <w:highlight w:val="none"/>
          <w:lang w:val="en-US" w:eastAsia="zh-CN"/>
        </w:rPr>
        <w:t>欢迎符合条件</w:t>
      </w:r>
      <w:r>
        <w:rPr>
          <w:rFonts w:hint="eastAsia" w:ascii="宋体" w:hAnsi="宋体" w:eastAsia="宋体" w:cs="宋体"/>
          <w:color w:val="auto"/>
          <w:szCs w:val="21"/>
          <w:highlight w:val="none"/>
        </w:rPr>
        <w:t>的报价人就本项目提交密封报价。</w:t>
      </w:r>
    </w:p>
    <w:p w14:paraId="2964F1A9">
      <w:pPr>
        <w:rPr>
          <w:rFonts w:hint="eastAsia" w:ascii="宋体" w:hAnsi="宋体" w:eastAsia="宋体" w:cs="宋体"/>
          <w:color w:val="auto"/>
          <w:highlight w:val="none"/>
        </w:rPr>
      </w:pPr>
    </w:p>
    <w:p w14:paraId="22BF0951">
      <w:pPr>
        <w:numPr>
          <w:ilvl w:val="0"/>
          <w:numId w:val="1"/>
        </w:numPr>
        <w:tabs>
          <w:tab w:val="left" w:pos="567"/>
        </w:tabs>
        <w:autoSpaceDE w:val="0"/>
        <w:autoSpaceDN w:val="0"/>
        <w:adjustRightInd w:val="0"/>
        <w:spacing w:line="360" w:lineRule="auto"/>
        <w:ind w:right="-3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报价人就下列采购范围内全部的服务提交</w:t>
      </w:r>
      <w:r>
        <w:rPr>
          <w:rFonts w:hint="eastAsia" w:ascii="宋体" w:hAnsi="宋体" w:eastAsia="宋体" w:cs="宋体"/>
          <w:bCs/>
          <w:color w:val="auto"/>
          <w:szCs w:val="21"/>
          <w:highlight w:val="none"/>
        </w:rPr>
        <w:t>密封</w:t>
      </w:r>
      <w:r>
        <w:rPr>
          <w:rFonts w:hint="eastAsia" w:ascii="宋体" w:hAnsi="宋体" w:eastAsia="宋体" w:cs="宋体"/>
          <w:color w:val="auto"/>
          <w:szCs w:val="21"/>
          <w:highlight w:val="none"/>
          <w:lang w:val="zh-CN"/>
        </w:rPr>
        <w:t>报价</w:t>
      </w:r>
      <w:r>
        <w:rPr>
          <w:rFonts w:hint="eastAsia" w:ascii="宋体" w:hAnsi="宋体" w:eastAsia="宋体" w:cs="宋体"/>
          <w:bCs/>
          <w:color w:val="auto"/>
          <w:szCs w:val="21"/>
          <w:highlight w:val="none"/>
        </w:rPr>
        <w:t>：</w:t>
      </w:r>
    </w:p>
    <w:p w14:paraId="6289DA89">
      <w:pPr>
        <w:numPr>
          <w:ilvl w:val="0"/>
          <w:numId w:val="0"/>
        </w:numPr>
        <w:tabs>
          <w:tab w:val="left" w:pos="567"/>
        </w:tabs>
        <w:autoSpaceDE w:val="0"/>
        <w:autoSpaceDN w:val="0"/>
        <w:adjustRightInd w:val="0"/>
        <w:spacing w:line="360" w:lineRule="auto"/>
        <w:ind w:leftChars="0" w:right="-34"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东莞市置拓投资有限公司水业大厦西侧绿化升级改造服务采购项目</w:t>
      </w:r>
      <w:r>
        <w:rPr>
          <w:rFonts w:hint="eastAsia" w:ascii="宋体" w:hAnsi="宋体" w:eastAsia="宋体" w:cs="宋体"/>
          <w:szCs w:val="21"/>
        </w:rPr>
        <w:t>，报价人按采购人的需求完成对水业大厦</w:t>
      </w:r>
      <w:r>
        <w:rPr>
          <w:rFonts w:hint="eastAsia" w:ascii="宋体" w:hAnsi="宋体" w:eastAsia="宋体" w:cs="宋体"/>
          <w:color w:val="auto"/>
          <w:szCs w:val="21"/>
          <w:highlight w:val="none"/>
          <w:lang w:val="en-US" w:eastAsia="zh-CN"/>
        </w:rPr>
        <w:t>西侧绿化升级改造工作</w:t>
      </w:r>
      <w:r>
        <w:rPr>
          <w:rFonts w:hint="eastAsia" w:ascii="宋体" w:hAnsi="宋体" w:eastAsia="宋体" w:cs="宋体"/>
          <w:szCs w:val="21"/>
        </w:rPr>
        <w:t>，包括但不限于：（1）按照图纸及清单要求，</w:t>
      </w:r>
      <w:r>
        <w:rPr>
          <w:rFonts w:hint="eastAsia" w:asciiTheme="minorEastAsia" w:hAnsiTheme="minorEastAsia" w:cstheme="minorEastAsia"/>
          <w:lang w:eastAsia="zh-CN"/>
        </w:rPr>
        <w:t>陪</w:t>
      </w:r>
      <w:r>
        <w:rPr>
          <w:rFonts w:hint="eastAsia" w:ascii="宋体" w:hAnsi="宋体"/>
          <w:szCs w:val="21"/>
          <w:lang w:val="zh-CN"/>
        </w:rPr>
        <w:t>同采购人前往东宝路</w:t>
      </w:r>
      <w:r>
        <w:rPr>
          <w:rFonts w:hint="eastAsia" w:ascii="宋体" w:hAnsi="宋体" w:eastAsia="宋体" w:cs="宋体"/>
          <w:szCs w:val="21"/>
        </w:rPr>
        <w:t>（采购人指定区域）挑选长势良好苗木，并迁移至水业大厦项目指定区域种植造景，包括场内苗木移植和场外移植，管理、支撑、养护及保活对应的乔木；（2）种植苗源的断根、土球打包、起苗、运输、种植与维护。按照图纸清单的要求，包括不限于协助业主对需要移植的苗源进行勘察、选苗，并负责迁移移。（3）清除水业大厦拟升级改造区域内原有灌木、地被、植草格、绿化垃圾等（含垃圾清运工作），供应、栽植/放置、管理、养护及保活图纸及清单要求的灌木、地被等；（4）负责绿化改造区域内种植土的回填与平整；（5）其他图纸、清单及采购人要求的有关水业大厦绿化改造服务。</w:t>
      </w:r>
      <w:r>
        <w:rPr>
          <w:rFonts w:hint="eastAsia" w:ascii="宋体" w:hAnsi="宋体" w:eastAsia="宋体" w:cs="宋体"/>
          <w:color w:val="auto"/>
          <w:szCs w:val="21"/>
          <w:highlight w:val="none"/>
        </w:rPr>
        <w:t>（具体采购内容及要求详见第三篇用户需求书。）</w:t>
      </w:r>
    </w:p>
    <w:p w14:paraId="4490FFD5">
      <w:pPr>
        <w:rPr>
          <w:rFonts w:hint="eastAsia" w:ascii="宋体" w:hAnsi="宋体" w:eastAsia="宋体" w:cs="宋体"/>
          <w:color w:val="auto"/>
          <w:highlight w:val="none"/>
        </w:rPr>
      </w:pPr>
    </w:p>
    <w:p w14:paraId="3DFDB144">
      <w:pPr>
        <w:pStyle w:val="39"/>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合格报价人资格要求</w:t>
      </w:r>
      <w:r>
        <w:rPr>
          <w:rFonts w:hint="eastAsia" w:ascii="宋体" w:hAnsi="宋体" w:eastAsia="宋体" w:cs="宋体"/>
          <w:color w:val="auto"/>
          <w:szCs w:val="21"/>
          <w:highlight w:val="none"/>
        </w:rPr>
        <w:t>：</w:t>
      </w:r>
    </w:p>
    <w:p w14:paraId="5FA36534">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highlight w:val="none"/>
          <w:u w:val="single"/>
          <w:lang w:val="en-US"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highlight w:val="none"/>
          <w:u w:val="single"/>
          <w:lang w:val="en-US" w:eastAsia="zh-CN"/>
        </w:rPr>
        <w:t>在中华人民共和国境内登记注册的、合法存续、正常经营且具有独立承担民事责任能力的法人或其他组织；</w:t>
      </w:r>
    </w:p>
    <w:p w14:paraId="06124986">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highlight w:val="none"/>
          <w:u w:val="singl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w:t>
      </w:r>
      <w:r>
        <w:rPr>
          <w:rFonts w:hint="eastAsia" w:ascii="宋体" w:hAnsi="宋体" w:cs="宋体"/>
          <w:b/>
          <w:bCs w:val="0"/>
          <w:color w:val="auto"/>
          <w:szCs w:val="21"/>
          <w:highlight w:val="none"/>
          <w:u w:val="single"/>
          <w:lang w:val="en-US" w:eastAsia="zh-CN"/>
        </w:rPr>
        <w:t>报价人</w:t>
      </w:r>
      <w:r>
        <w:rPr>
          <w:rFonts w:hint="eastAsia" w:ascii="宋体" w:hAnsi="宋体" w:eastAsia="宋体" w:cs="宋体"/>
          <w:b/>
          <w:bCs w:val="0"/>
          <w:color w:val="auto"/>
          <w:szCs w:val="21"/>
          <w:highlight w:val="none"/>
          <w:u w:val="single"/>
          <w:lang w:val="en-US" w:eastAsia="zh-CN"/>
        </w:rPr>
        <w:t>2022年1月1日以来具</w:t>
      </w:r>
      <w:r>
        <w:rPr>
          <w:rFonts w:hint="eastAsia" w:ascii="宋体" w:hAnsi="宋体" w:eastAsia="宋体" w:cs="宋体"/>
          <w:b/>
          <w:bCs w:val="0"/>
          <w:color w:val="auto"/>
          <w:szCs w:val="21"/>
          <w:highlight w:val="none"/>
          <w:u w:val="single"/>
          <w:shd w:val="clear"/>
          <w:lang w:val="en-US" w:eastAsia="zh-CN"/>
        </w:rPr>
        <w:t>有</w:t>
      </w:r>
      <w:r>
        <w:rPr>
          <w:rFonts w:hint="eastAsia" w:ascii="宋体" w:hAnsi="宋体" w:cs="宋体"/>
          <w:b/>
          <w:bCs w:val="0"/>
          <w:color w:val="auto"/>
          <w:szCs w:val="21"/>
          <w:highlight w:val="none"/>
          <w:u w:val="single"/>
          <w:shd w:val="clear"/>
          <w:lang w:val="en-US" w:eastAsia="zh-CN"/>
        </w:rPr>
        <w:t>一项绿化服务</w:t>
      </w:r>
      <w:r>
        <w:rPr>
          <w:rFonts w:hint="eastAsia" w:ascii="宋体" w:hAnsi="宋体" w:eastAsia="宋体" w:cs="宋体"/>
          <w:b/>
          <w:bCs w:val="0"/>
          <w:color w:val="auto"/>
          <w:szCs w:val="21"/>
          <w:highlight w:val="none"/>
          <w:u w:val="single"/>
          <w:shd w:val="clear"/>
          <w:lang w:val="en-US" w:eastAsia="zh-CN"/>
        </w:rPr>
        <w:t>业绩（</w:t>
      </w:r>
      <w:r>
        <w:rPr>
          <w:rFonts w:hint="eastAsia" w:ascii="宋体" w:hAnsi="宋体" w:cs="宋体"/>
          <w:b/>
          <w:bCs w:val="0"/>
          <w:color w:val="auto"/>
          <w:szCs w:val="21"/>
          <w:highlight w:val="none"/>
          <w:u w:val="single"/>
          <w:shd w:val="clear"/>
          <w:lang w:val="en-US" w:eastAsia="zh-CN"/>
        </w:rPr>
        <w:t>合同签订日期</w:t>
      </w:r>
      <w:r>
        <w:rPr>
          <w:rFonts w:hint="eastAsia" w:ascii="宋体" w:hAnsi="宋体" w:eastAsia="宋体" w:cs="宋体"/>
          <w:b/>
          <w:bCs w:val="0"/>
          <w:color w:val="auto"/>
          <w:szCs w:val="21"/>
          <w:highlight w:val="none"/>
          <w:u w:val="single"/>
          <w:lang w:val="en-US" w:eastAsia="zh-CN"/>
        </w:rPr>
        <w:t>为2022年1月1日或以后）；</w:t>
      </w:r>
    </w:p>
    <w:p w14:paraId="4C21A1D0">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highlight w:val="none"/>
          <w:u w:val="single"/>
          <w:lang w:val="en-US" w:eastAsia="zh-CN"/>
        </w:rPr>
        <w:t>本项目不接受联合体</w:t>
      </w:r>
      <w:r>
        <w:rPr>
          <w:rFonts w:hint="eastAsia" w:ascii="宋体" w:hAnsi="宋体" w:cs="宋体"/>
          <w:b/>
          <w:bCs w:val="0"/>
          <w:color w:val="auto"/>
          <w:szCs w:val="21"/>
          <w:highlight w:val="none"/>
          <w:u w:val="single"/>
          <w:lang w:val="en-US" w:eastAsia="zh-CN"/>
        </w:rPr>
        <w:t>报价</w:t>
      </w:r>
      <w:r>
        <w:rPr>
          <w:rFonts w:hint="eastAsia" w:ascii="宋体" w:hAnsi="宋体" w:eastAsia="宋体" w:cs="宋体"/>
          <w:b/>
          <w:bCs w:val="0"/>
          <w:color w:val="auto"/>
          <w:szCs w:val="21"/>
          <w:highlight w:val="none"/>
          <w:u w:val="single"/>
          <w:lang w:val="en-US" w:eastAsia="zh-CN"/>
        </w:rPr>
        <w:t>。</w:t>
      </w:r>
    </w:p>
    <w:p w14:paraId="5D7CF0D9">
      <w:pPr>
        <w:rPr>
          <w:rFonts w:hint="eastAsia"/>
          <w:color w:val="auto"/>
          <w:highlight w:val="none"/>
        </w:rPr>
      </w:pPr>
    </w:p>
    <w:p w14:paraId="1AF654CA">
      <w:pPr>
        <w:pStyle w:val="39"/>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2749AC53">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b/>
          <w:color w:val="auto"/>
          <w:szCs w:val="21"/>
          <w:highlight w:val="none"/>
          <w:u w:val="single"/>
        </w:rPr>
        <w:t>本采购项目</w:t>
      </w:r>
      <w:r>
        <w:rPr>
          <w:rFonts w:hint="eastAsia" w:ascii="宋体" w:hAnsi="宋体"/>
          <w:b/>
          <w:color w:val="auto"/>
          <w:szCs w:val="21"/>
          <w:highlight w:val="none"/>
          <w:u w:val="single"/>
          <w:lang w:val="en-US" w:eastAsia="zh-CN"/>
        </w:rPr>
        <w:t>报价（不含税）最高限价为77,560.00</w:t>
      </w:r>
      <w:r>
        <w:rPr>
          <w:rFonts w:hint="eastAsia" w:hAnsi="宋体"/>
          <w:b/>
          <w:bCs w:val="0"/>
          <w:color w:val="auto"/>
          <w:szCs w:val="21"/>
          <w:highlight w:val="none"/>
          <w:u w:val="single"/>
          <w:lang w:val="en-US" w:eastAsia="zh-CN"/>
        </w:rPr>
        <w:t>元</w:t>
      </w:r>
      <w:r>
        <w:rPr>
          <w:rFonts w:hint="eastAsia" w:hAnsi="宋体"/>
          <w:b/>
          <w:bCs w:val="0"/>
          <w:color w:val="auto"/>
          <w:szCs w:val="21"/>
          <w:highlight w:val="none"/>
          <w:u w:val="single"/>
          <w:lang w:val="zh-CN" w:eastAsia="zh-CN"/>
        </w:rPr>
        <w:t>，</w:t>
      </w:r>
      <w:r>
        <w:rPr>
          <w:rFonts w:hint="eastAsia" w:hAnsi="宋体"/>
          <w:b/>
          <w:bCs w:val="0"/>
          <w:color w:val="auto"/>
          <w:szCs w:val="21"/>
          <w:highlight w:val="none"/>
          <w:u w:val="single"/>
          <w:lang w:val="zh-CN"/>
        </w:rPr>
        <w:t>报价人的报价高于报价最高限价的，该报价人的报价文件将被视为无效报价</w:t>
      </w:r>
      <w:r>
        <w:rPr>
          <w:rFonts w:hint="eastAsia" w:hAnsi="宋体" w:cs="宋体"/>
          <w:b/>
          <w:color w:val="auto"/>
          <w:szCs w:val="21"/>
          <w:highlight w:val="none"/>
          <w:lang w:val="zh-CN"/>
        </w:rPr>
        <w:t>。</w:t>
      </w:r>
    </w:p>
    <w:p w14:paraId="62D94B33">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cs="宋体"/>
          <w:b w:val="0"/>
          <w:bCs/>
          <w:color w:val="auto"/>
          <w:szCs w:val="21"/>
          <w:highlight w:val="none"/>
          <w:u w:val="single"/>
          <w:lang w:val="zh-CN"/>
        </w:rPr>
      </w:pPr>
      <w:r>
        <w:rPr>
          <w:rFonts w:hint="eastAsia" w:ascii="宋体" w:hAnsi="宋体"/>
          <w:color w:val="auto"/>
          <w:szCs w:val="21"/>
          <w:highlight w:val="none"/>
          <w:lang w:val="en-US" w:eastAsia="zh-CN"/>
        </w:rPr>
        <w:t xml:space="preserve">3.2 </w:t>
      </w:r>
      <w:r>
        <w:rPr>
          <w:rFonts w:hint="eastAsia" w:ascii="宋体" w:hAnsi="宋体" w:cs="宋体"/>
          <w:b/>
          <w:color w:val="auto"/>
          <w:szCs w:val="21"/>
          <w:highlight w:val="none"/>
          <w:u w:val="single"/>
          <w:lang w:val="zh-CN"/>
        </w:rPr>
        <w:t>本项目报价为不含税价，即为《中华人民共和国增值税</w:t>
      </w:r>
      <w:r>
        <w:rPr>
          <w:rFonts w:hint="eastAsia" w:ascii="宋体" w:hAnsi="宋体" w:cs="宋体"/>
          <w:b/>
          <w:color w:val="auto"/>
          <w:szCs w:val="21"/>
          <w:highlight w:val="none"/>
          <w:u w:val="single"/>
        </w:rPr>
        <w:t>暂行</w:t>
      </w:r>
      <w:r>
        <w:rPr>
          <w:rFonts w:hint="eastAsia" w:ascii="宋体" w:hAnsi="宋体" w:cs="宋体"/>
          <w:b/>
          <w:color w:val="auto"/>
          <w:szCs w:val="21"/>
          <w:highlight w:val="none"/>
          <w:u w:val="single"/>
          <w:lang w:val="zh-CN"/>
        </w:rPr>
        <w:t>条例》（国务院令第691号修订版）规定的销售额。</w:t>
      </w:r>
      <w:r>
        <w:rPr>
          <w:rFonts w:hint="eastAsia" w:ascii="宋体" w:hAnsi="宋体" w:cs="宋体"/>
          <w:b w:val="0"/>
          <w:bCs/>
          <w:color w:val="auto"/>
          <w:szCs w:val="21"/>
          <w:highlight w:val="none"/>
          <w:u w:val="single"/>
          <w:lang w:val="zh-CN"/>
        </w:rPr>
        <w:t>本询价文件所称的不含税价和合同价（或合同单价）是指不含本采购项目报价人的销项税额，包含了报价人完成合同义务（含报价人代缴代扣、分包及委外服务、施工、采购货物等所产生的价税）的其他全部费用。</w:t>
      </w:r>
    </w:p>
    <w:p w14:paraId="21D7A380">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b/>
          <w:bCs/>
          <w:color w:val="auto"/>
          <w:szCs w:val="21"/>
          <w:highlight w:val="none"/>
          <w:u w:val="single"/>
          <w:lang w:val="zh-CN"/>
        </w:rPr>
      </w:pPr>
      <w:r>
        <w:rPr>
          <w:rFonts w:hint="eastAsia" w:ascii="宋体" w:hAnsi="宋体" w:cs="宋体"/>
          <w:b w:val="0"/>
          <w:bCs/>
          <w:color w:val="auto"/>
          <w:szCs w:val="21"/>
          <w:highlight w:val="none"/>
          <w:u w:val="none"/>
          <w:lang w:val="en-US" w:eastAsia="zh-CN"/>
        </w:rPr>
        <w:t xml:space="preserve">3.3 </w:t>
      </w:r>
      <w:r>
        <w:rPr>
          <w:b/>
          <w:bCs/>
          <w:color w:val="auto"/>
          <w:szCs w:val="21"/>
          <w:highlight w:val="none"/>
          <w:u w:val="single"/>
          <w:lang w:val="zh-CN"/>
        </w:rPr>
        <w:t>本采购项目依法计算的报价人的销项税额由采购人承担，不计入报价。</w:t>
      </w:r>
    </w:p>
    <w:p w14:paraId="62ECB4AA">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Times New Roman"/>
          <w:b/>
          <w:bCs w:val="0"/>
          <w:color w:val="auto"/>
          <w:szCs w:val="21"/>
          <w:highlight w:val="none"/>
          <w:u w:val="single"/>
          <w:lang w:val="zh-CN"/>
        </w:rPr>
      </w:pPr>
      <w:r>
        <w:rPr>
          <w:rFonts w:hint="eastAsia" w:ascii="宋体" w:hAnsi="宋体"/>
          <w:color w:val="auto"/>
          <w:szCs w:val="21"/>
          <w:highlight w:val="none"/>
          <w:lang w:val="en-US" w:eastAsia="zh-CN"/>
        </w:rPr>
        <w:t>3</w:t>
      </w:r>
      <w:r>
        <w:rPr>
          <w:rFonts w:ascii="宋体" w:hAnsi="宋体"/>
          <w:color w:val="auto"/>
          <w:szCs w:val="21"/>
          <w:highlight w:val="none"/>
          <w:lang w:val="zh-CN"/>
        </w:rPr>
        <w:t>.</w:t>
      </w:r>
      <w:bookmarkStart w:id="2" w:name="_Hlk46759297"/>
      <w:r>
        <w:rPr>
          <w:rFonts w:hint="default" w:ascii="宋体" w:hAnsi="宋体"/>
          <w:color w:val="auto"/>
          <w:szCs w:val="21"/>
          <w:highlight w:val="none"/>
          <w:lang w:eastAsia="zh-CN"/>
        </w:rPr>
        <w:t>4</w:t>
      </w:r>
      <w:r>
        <w:rPr>
          <w:rFonts w:hint="eastAsia" w:ascii="宋体" w:hAnsi="宋体"/>
          <w:color w:val="auto"/>
          <w:szCs w:val="21"/>
          <w:highlight w:val="none"/>
          <w:lang w:val="zh-CN"/>
        </w:rPr>
        <w:t xml:space="preserve"> </w:t>
      </w:r>
      <w:r>
        <w:rPr>
          <w:rFonts w:hint="eastAsia"/>
          <w:b/>
          <w:color w:val="auto"/>
          <w:szCs w:val="21"/>
          <w:highlight w:val="none"/>
          <w:u w:val="single"/>
          <w:lang w:val="en-US" w:eastAsia="zh-CN"/>
        </w:rPr>
        <w:t>报价</w:t>
      </w:r>
      <w:r>
        <w:rPr>
          <w:b/>
          <w:color w:val="auto"/>
          <w:szCs w:val="21"/>
          <w:highlight w:val="none"/>
          <w:u w:val="single"/>
          <w:lang w:val="zh-CN"/>
        </w:rPr>
        <w:t>包括</w:t>
      </w:r>
      <w:r>
        <w:rPr>
          <w:rFonts w:hint="eastAsia" w:ascii="宋体" w:hAnsi="宋体"/>
          <w:b/>
          <w:color w:val="auto"/>
          <w:szCs w:val="21"/>
          <w:highlight w:val="none"/>
          <w:u w:val="single"/>
          <w:lang w:val="en-US" w:eastAsia="zh-CN"/>
        </w:rPr>
        <w:t>成交人</w:t>
      </w:r>
      <w:r>
        <w:rPr>
          <w:rFonts w:ascii="宋体" w:hAnsi="宋体"/>
          <w:b/>
          <w:color w:val="auto"/>
          <w:szCs w:val="21"/>
          <w:highlight w:val="none"/>
          <w:u w:val="single"/>
          <w:lang w:val="zh-CN"/>
        </w:rPr>
        <w:t>完成</w:t>
      </w:r>
      <w:r>
        <w:rPr>
          <w:rFonts w:hint="eastAsia" w:ascii="宋体" w:hAnsi="宋体"/>
          <w:b/>
          <w:color w:val="auto"/>
          <w:szCs w:val="21"/>
          <w:highlight w:val="none"/>
          <w:u w:val="single"/>
          <w:lang w:val="zh-CN"/>
        </w:rPr>
        <w:t>询价</w:t>
      </w:r>
      <w:r>
        <w:rPr>
          <w:rFonts w:ascii="宋体" w:hAnsi="宋体"/>
          <w:b/>
          <w:color w:val="auto"/>
          <w:szCs w:val="21"/>
          <w:highlight w:val="none"/>
          <w:u w:val="single"/>
          <w:lang w:val="zh-CN"/>
        </w:rPr>
        <w:t>文件和合同规定的全部工作所需支付的一切费用</w:t>
      </w:r>
      <w:r>
        <w:rPr>
          <w:b/>
          <w:color w:val="auto"/>
          <w:szCs w:val="21"/>
          <w:highlight w:val="none"/>
          <w:u w:val="single"/>
          <w:lang w:val="zh-CN"/>
        </w:rPr>
        <w:t>，</w:t>
      </w:r>
      <w:r>
        <w:rPr>
          <w:rFonts w:hint="eastAsia" w:ascii="宋体" w:hAnsi="宋体" w:cs="宋体"/>
          <w:b/>
          <w:bCs/>
          <w:szCs w:val="21"/>
          <w:u w:val="single"/>
        </w:rPr>
        <w:t>为包干价（合同明确约定另外计费的除外）</w:t>
      </w:r>
      <w:r>
        <w:rPr>
          <w:rFonts w:hint="eastAsia" w:ascii="宋体" w:hAnsi="宋体" w:cs="宋体"/>
          <w:b/>
          <w:bCs/>
          <w:szCs w:val="21"/>
          <w:u w:val="single"/>
          <w:lang w:eastAsia="zh-CN"/>
        </w:rPr>
        <w:t>，</w:t>
      </w:r>
      <w:r>
        <w:rPr>
          <w:rFonts w:hint="eastAsia" w:ascii="宋体" w:hAnsi="宋体" w:eastAsia="宋体" w:cs="Times New Roman"/>
          <w:b/>
          <w:bCs w:val="0"/>
          <w:color w:val="auto"/>
          <w:szCs w:val="21"/>
          <w:highlight w:val="none"/>
          <w:u w:val="single"/>
          <w:lang w:val="zh-CN"/>
        </w:rPr>
        <w:t>包括但不限于</w:t>
      </w:r>
      <w:r>
        <w:rPr>
          <w:rFonts w:hint="eastAsia" w:ascii="宋体" w:hAnsi="宋体" w:cs="Times New Roman"/>
          <w:b/>
          <w:bCs w:val="0"/>
          <w:color w:val="auto"/>
          <w:szCs w:val="21"/>
          <w:highlight w:val="none"/>
          <w:u w:val="single"/>
          <w:lang w:val="zh-CN"/>
        </w:rPr>
        <w:t>：服务全过程的管理费、人工费、加班费、住宿、餐饮、服务人员社会保险、人身意外保险、第三方责任险、工服费等；各种绿化清除、种（移）植及养护材料费、回填土及运输费、树木移植起吊及运输费、肥料、工具费、设备折旧费、台班、安全防护措施费用、垃圾清（外）运费、垃圾处理费、树木白蚁消杀等；因管养不当或其他非自然灾害原因，致使死苗缺苗的补充苗木费（因自然灾害等不可抗力因素所造成的死苗缺苗现象除外）；服务过程中导致的人身、财产安全损失、赔偿、罚款，合理利润、乙方销项税额以外的税费、其他完成本合同服务相关的直接及间接费用</w:t>
      </w:r>
      <w:r>
        <w:rPr>
          <w:rFonts w:hint="eastAsia" w:ascii="宋体" w:hAnsi="宋体" w:eastAsia="宋体" w:cs="Times New Roman"/>
          <w:b/>
          <w:bCs w:val="0"/>
          <w:color w:val="auto"/>
          <w:szCs w:val="21"/>
          <w:highlight w:val="none"/>
          <w:u w:val="single"/>
          <w:lang w:val="zh-CN"/>
        </w:rPr>
        <w:t>。</w:t>
      </w:r>
      <w:bookmarkEnd w:id="2"/>
    </w:p>
    <w:p w14:paraId="17DBA9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zh-CN"/>
        </w:rPr>
      </w:pPr>
    </w:p>
    <w:p w14:paraId="71F72062">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询价文件获取方式：</w:t>
      </w:r>
    </w:p>
    <w:p w14:paraId="4E792B7D">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本项目采用“不记名网上下载”的方式发布询价文件，凡有意参加本项目报价的供应商可于本项目递交报价文件截止时间前，自行在</w:t>
      </w:r>
      <w:r>
        <w:rPr>
          <w:rFonts w:hint="eastAsia" w:ascii="宋体" w:hAnsi="宋体" w:eastAsia="宋体" w:cs="宋体"/>
          <w:color w:val="auto"/>
          <w:kern w:val="2"/>
          <w:sz w:val="21"/>
          <w:szCs w:val="21"/>
          <w:highlight w:val="none"/>
          <w:lang w:val="zh-CN"/>
        </w:rPr>
        <w:t>东莞市水务</w:t>
      </w:r>
      <w:r>
        <w:rPr>
          <w:rFonts w:hint="eastAsia" w:ascii="宋体" w:hAnsi="宋体" w:cs="宋体"/>
          <w:color w:val="auto"/>
          <w:kern w:val="2"/>
          <w:sz w:val="21"/>
          <w:szCs w:val="21"/>
          <w:highlight w:val="none"/>
          <w:lang w:val="en-US" w:eastAsia="zh-CN"/>
        </w:rPr>
        <w:t>环境投资控股</w:t>
      </w:r>
      <w:r>
        <w:rPr>
          <w:rFonts w:hint="eastAsia" w:ascii="宋体" w:hAnsi="宋体" w:eastAsia="宋体" w:cs="宋体"/>
          <w:color w:val="auto"/>
          <w:kern w:val="2"/>
          <w:sz w:val="21"/>
          <w:szCs w:val="21"/>
          <w:highlight w:val="none"/>
          <w:lang w:val="zh-CN"/>
        </w:rPr>
        <w:t>集团有限公司网（www.dgswjt.cn）</w:t>
      </w:r>
      <w:r>
        <w:rPr>
          <w:rFonts w:hint="eastAsia" w:ascii="宋体" w:hAnsi="宋体" w:cs="宋体"/>
          <w:color w:val="auto"/>
          <w:kern w:val="2"/>
          <w:sz w:val="21"/>
          <w:szCs w:val="21"/>
          <w:highlight w:val="none"/>
          <w:lang w:val="en-US" w:eastAsia="zh-CN"/>
        </w:rPr>
        <w:t>下载询价文件</w:t>
      </w:r>
      <w:r>
        <w:rPr>
          <w:rFonts w:hint="eastAsia" w:ascii="宋体" w:hAnsi="宋体" w:eastAsia="宋体" w:cs="宋体"/>
          <w:color w:val="auto"/>
          <w:szCs w:val="21"/>
          <w:highlight w:val="none"/>
          <w:lang w:val="zh-CN"/>
        </w:rPr>
        <w:t>。</w:t>
      </w:r>
    </w:p>
    <w:p w14:paraId="4A208074">
      <w:pPr>
        <w:pStyle w:val="3"/>
        <w:keepNext w:val="0"/>
        <w:keepLines w:val="0"/>
        <w:pageBreakBefore w:val="0"/>
        <w:widowControl w:val="0"/>
        <w:kinsoku/>
        <w:wordWrap/>
        <w:overflowPunct/>
        <w:topLinePunct w:val="0"/>
        <w:bidi w:val="0"/>
        <w:snapToGrid w:val="0"/>
        <w:spacing w:after="0" w:line="360" w:lineRule="auto"/>
        <w:textAlignment w:val="auto"/>
        <w:rPr>
          <w:rFonts w:hint="eastAsia" w:ascii="宋体" w:hAnsi="宋体" w:eastAsia="宋体" w:cs="宋体"/>
          <w:color w:val="auto"/>
          <w:highlight w:val="none"/>
          <w:lang w:val="zh-CN"/>
        </w:rPr>
      </w:pPr>
    </w:p>
    <w:p w14:paraId="0406BB48">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u w:val="single"/>
          <w:lang w:val="zh-CN"/>
        </w:rPr>
        <w:t>报价文件于202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zh-CN"/>
        </w:rPr>
        <w:t>年</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27</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上</w:t>
      </w:r>
      <w:r>
        <w:rPr>
          <w:rFonts w:hint="eastAsia" w:ascii="宋体" w:hAnsi="宋体" w:eastAsia="宋体" w:cs="宋体"/>
          <w:b/>
          <w:bCs/>
          <w:color w:val="auto"/>
          <w:szCs w:val="21"/>
          <w:highlight w:val="none"/>
          <w:u w:val="single"/>
          <w:lang w:val="zh-CN"/>
        </w:rPr>
        <w:t>午</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lang w:val="zh-CN"/>
        </w:rPr>
        <w:t>时00分（北京时间）前递交到我司采购部门</w:t>
      </w:r>
      <w:r>
        <w:rPr>
          <w:rFonts w:hint="eastAsia" w:ascii="宋体" w:hAnsi="宋体" w:eastAsia="宋体" w:cs="宋体"/>
          <w:b/>
          <w:color w:val="auto"/>
          <w:szCs w:val="21"/>
          <w:highlight w:val="none"/>
          <w:u w:val="single"/>
        </w:rPr>
        <w:t>（东莞市南城街道滨河路100号二期（东莞市水务</w:t>
      </w:r>
      <w:r>
        <w:rPr>
          <w:rFonts w:hint="eastAsia" w:ascii="宋体" w:hAnsi="宋体" w:cs="宋体"/>
          <w:b/>
          <w:color w:val="auto"/>
          <w:szCs w:val="21"/>
          <w:highlight w:val="none"/>
          <w:u w:val="single"/>
          <w:lang w:val="en-US" w:eastAsia="zh-CN"/>
        </w:rPr>
        <w:t>环境投资控股</w:t>
      </w:r>
      <w:r>
        <w:rPr>
          <w:rFonts w:hint="eastAsia" w:ascii="宋体" w:hAnsi="宋体" w:eastAsia="宋体" w:cs="宋体"/>
          <w:b/>
          <w:color w:val="auto"/>
          <w:szCs w:val="21"/>
          <w:highlight w:val="none"/>
          <w:u w:val="single"/>
        </w:rPr>
        <w:t>集团净水有限公司）新大门内3号楼3楼东莞市水务</w:t>
      </w:r>
      <w:r>
        <w:rPr>
          <w:rFonts w:hint="eastAsia" w:ascii="宋体" w:hAnsi="宋体" w:cs="宋体"/>
          <w:b/>
          <w:color w:val="auto"/>
          <w:szCs w:val="21"/>
          <w:highlight w:val="none"/>
          <w:u w:val="single"/>
          <w:lang w:val="en-US" w:eastAsia="zh-CN"/>
        </w:rPr>
        <w:t>环境投资控股</w:t>
      </w:r>
      <w:r>
        <w:rPr>
          <w:rFonts w:hint="eastAsia" w:ascii="宋体" w:hAnsi="宋体" w:eastAsia="宋体" w:cs="宋体"/>
          <w:b/>
          <w:color w:val="auto"/>
          <w:szCs w:val="21"/>
          <w:highlight w:val="none"/>
          <w:u w:val="single"/>
        </w:rPr>
        <w:t>集团实业发展有限公司合同管理部）</w:t>
      </w:r>
      <w:r>
        <w:rPr>
          <w:rFonts w:hint="eastAsia" w:ascii="宋体" w:hAnsi="宋体" w:eastAsia="宋体" w:cs="宋体"/>
          <w:color w:val="auto"/>
          <w:szCs w:val="21"/>
          <w:highlight w:val="none"/>
          <w:lang w:val="zh-CN"/>
        </w:rPr>
        <w:t>。电报、传真、邮件等非密封形式的报价概不接受。</w:t>
      </w:r>
    </w:p>
    <w:p w14:paraId="164CD96C">
      <w:pPr>
        <w:tabs>
          <w:tab w:val="left" w:pos="567"/>
        </w:tabs>
        <w:kinsoku/>
        <w:wordWrap/>
        <w:overflowPunct/>
        <w:topLinePunct w:val="0"/>
        <w:autoSpaceDE w:val="0"/>
        <w:autoSpaceDN w:val="0"/>
        <w:bidi w:val="0"/>
        <w:adjustRightInd w:val="0"/>
        <w:snapToGrid w:val="0"/>
        <w:spacing w:line="360" w:lineRule="auto"/>
        <w:ind w:left="340" w:right="-34"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采购人倡议在递交报价文件截止日当天，由报价人法定代表人或其授权代表于递交报价文件截止时间前亲自递交密封的报价文件，并见证开封报价的过程。电报、传真、邮件等非密封形式的报价概不接受。报价人以快递、邮寄方式递交密封报价文件的，务必与采购联系人确认，并确保在递交报价文件截止时间前送达采购联系人（必须由询价文件内列明的采购联系人签收），自行承担因未能在递交报价文件截止时间前送达而被拒绝报价的风险，并视为自愿放弃对开封报价过程的监督，以及对开封报价的过程及程序提出异议的权利。</w:t>
      </w:r>
    </w:p>
    <w:p w14:paraId="0F78618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firstLine="420" w:firstLineChars="200"/>
        <w:textAlignment w:val="auto"/>
        <w:rPr>
          <w:rFonts w:hint="eastAsia"/>
          <w:color w:val="auto"/>
          <w:szCs w:val="21"/>
          <w:highlight w:val="none"/>
          <w:lang w:val="zh-CN" w:eastAsia="zh-CN"/>
        </w:rPr>
      </w:pPr>
    </w:p>
    <w:p w14:paraId="15D7D8F4">
      <w:pPr>
        <w:pStyle w:val="3"/>
        <w:keepNext w:val="0"/>
        <w:keepLines w:val="0"/>
        <w:pageBreakBefore w:val="0"/>
        <w:widowControl w:val="0"/>
        <w:kinsoku/>
        <w:wordWrap/>
        <w:overflowPunct/>
        <w:topLinePunct w:val="0"/>
        <w:bidi w:val="0"/>
        <w:snapToGrid w:val="0"/>
        <w:spacing w:after="0" w:line="360" w:lineRule="auto"/>
        <w:textAlignment w:val="auto"/>
        <w:rPr>
          <w:rFonts w:hint="eastAsia"/>
          <w:color w:val="auto"/>
          <w:highlight w:val="none"/>
          <w:lang w:val="zh-CN"/>
        </w:rPr>
      </w:pPr>
    </w:p>
    <w:p w14:paraId="0DC846D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兹定于</w:t>
      </w:r>
      <w:r>
        <w:rPr>
          <w:rFonts w:hint="eastAsia" w:hAnsi="宋体"/>
          <w:b/>
          <w:bCs/>
          <w:color w:val="auto"/>
          <w:szCs w:val="21"/>
          <w:highlight w:val="none"/>
          <w:u w:val="single"/>
        </w:rPr>
        <w:t>20</w:t>
      </w:r>
      <w:r>
        <w:rPr>
          <w:rFonts w:hAnsi="宋体"/>
          <w:b/>
          <w:bCs/>
          <w:color w:val="auto"/>
          <w:szCs w:val="21"/>
          <w:highlight w:val="none"/>
          <w:u w:val="single"/>
        </w:rPr>
        <w:t>2</w:t>
      </w:r>
      <w:r>
        <w:rPr>
          <w:rFonts w:hint="eastAsia" w:hAnsi="宋体"/>
          <w:b/>
          <w:bCs/>
          <w:color w:val="auto"/>
          <w:szCs w:val="21"/>
          <w:highlight w:val="none"/>
          <w:u w:val="single"/>
          <w:lang w:val="en-US" w:eastAsia="zh-CN"/>
        </w:rPr>
        <w:t>5</w:t>
      </w:r>
      <w:r>
        <w:rPr>
          <w:rFonts w:hint="eastAsia" w:hAnsi="宋体"/>
          <w:b/>
          <w:bCs/>
          <w:color w:val="auto"/>
          <w:szCs w:val="21"/>
          <w:highlight w:val="none"/>
          <w:u w:val="single"/>
        </w:rPr>
        <w:t>年</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月</w:t>
      </w:r>
      <w:r>
        <w:rPr>
          <w:rFonts w:hint="eastAsia" w:hAnsi="宋体"/>
          <w:b/>
          <w:bCs/>
          <w:color w:val="auto"/>
          <w:szCs w:val="21"/>
          <w:highlight w:val="none"/>
          <w:u w:val="single"/>
          <w:lang w:val="en-US" w:eastAsia="zh-CN"/>
        </w:rPr>
        <w:t>27</w:t>
      </w:r>
      <w:r>
        <w:rPr>
          <w:rFonts w:hint="eastAsia" w:hAnsi="宋体"/>
          <w:b/>
          <w:bCs/>
          <w:color w:val="auto"/>
          <w:szCs w:val="21"/>
          <w:highlight w:val="none"/>
          <w:u w:val="single"/>
        </w:rPr>
        <w:t>日</w:t>
      </w:r>
      <w:r>
        <w:rPr>
          <w:rFonts w:hint="eastAsia" w:hAnsi="宋体"/>
          <w:b/>
          <w:bCs/>
          <w:color w:val="auto"/>
          <w:szCs w:val="21"/>
          <w:highlight w:val="none"/>
          <w:u w:val="single"/>
          <w:lang w:val="en-US" w:eastAsia="zh-CN"/>
        </w:rPr>
        <w:t>上</w:t>
      </w:r>
      <w:r>
        <w:rPr>
          <w:rFonts w:hint="eastAsia" w:hAnsi="宋体"/>
          <w:b/>
          <w:bCs/>
          <w:color w:val="auto"/>
          <w:szCs w:val="21"/>
          <w:highlight w:val="none"/>
          <w:u w:val="single"/>
        </w:rPr>
        <w:t>午</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时00分</w:t>
      </w:r>
      <w:r>
        <w:rPr>
          <w:rFonts w:hint="eastAsia" w:hAnsi="宋体"/>
          <w:color w:val="auto"/>
          <w:szCs w:val="21"/>
          <w:highlight w:val="none"/>
        </w:rPr>
        <w:t>（北京时间）在下述地址公开开封报价文件。</w:t>
      </w:r>
    </w:p>
    <w:p w14:paraId="3B2F9413">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hAnsi="宋体"/>
          <w:color w:val="auto"/>
          <w:szCs w:val="21"/>
          <w:highlight w:val="none"/>
        </w:rPr>
      </w:pPr>
      <w:r>
        <w:rPr>
          <w:rFonts w:hint="eastAsia" w:hAnsi="宋体"/>
          <w:color w:val="auto"/>
          <w:szCs w:val="21"/>
          <w:highlight w:val="none"/>
        </w:rPr>
        <w:t>开封报价地点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广东省东莞市南城街道滨河路100号二期3号楼3楼东莞市水务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集团实业发展有限公司会议室</w:t>
      </w:r>
      <w:r>
        <w:rPr>
          <w:rFonts w:hint="eastAsia" w:hAnsi="宋体"/>
          <w:color w:val="auto"/>
          <w:szCs w:val="21"/>
          <w:highlight w:val="none"/>
        </w:rPr>
        <w:t>（或根据采购人采购部门临时调整的采购人办公区域内指定地点）。</w:t>
      </w:r>
    </w:p>
    <w:p w14:paraId="567C5A57">
      <w:pPr>
        <w:pStyle w:val="3"/>
        <w:keepNext w:val="0"/>
        <w:keepLines w:val="0"/>
        <w:pageBreakBefore w:val="0"/>
        <w:widowControl w:val="0"/>
        <w:kinsoku/>
        <w:wordWrap/>
        <w:overflowPunct/>
        <w:topLinePunct w:val="0"/>
        <w:bidi w:val="0"/>
        <w:snapToGrid w:val="0"/>
        <w:spacing w:after="0" w:line="360" w:lineRule="auto"/>
        <w:textAlignment w:val="auto"/>
        <w:rPr>
          <w:color w:val="auto"/>
          <w:highlight w:val="none"/>
        </w:rPr>
      </w:pPr>
    </w:p>
    <w:p w14:paraId="2A488AA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有关此次采购事宜，可按下列地址向采购人查询：</w:t>
      </w:r>
    </w:p>
    <w:p w14:paraId="6A02FA6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default" w:hAnsi="宋体" w:eastAsia="宋体"/>
          <w:color w:val="auto"/>
          <w:szCs w:val="21"/>
          <w:highlight w:val="none"/>
          <w:lang w:val="en-US" w:eastAsia="zh-CN"/>
        </w:rPr>
      </w:pPr>
      <w:r>
        <w:rPr>
          <w:rFonts w:hAnsi="宋体"/>
          <w:color w:val="auto"/>
          <w:szCs w:val="21"/>
          <w:highlight w:val="none"/>
        </w:rPr>
        <w:t>联系人：</w:t>
      </w:r>
      <w:r>
        <w:rPr>
          <w:rFonts w:hint="eastAsia" w:hAnsi="宋体"/>
          <w:color w:val="auto"/>
          <w:szCs w:val="21"/>
          <w:highlight w:val="none"/>
          <w:lang w:val="en-US" w:eastAsia="zh-CN"/>
        </w:rPr>
        <w:t>马工</w:t>
      </w:r>
    </w:p>
    <w:p w14:paraId="0FD329B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Ansi="宋体"/>
          <w:color w:val="auto"/>
          <w:szCs w:val="21"/>
          <w:highlight w:val="none"/>
        </w:rPr>
        <w:t>电话：</w:t>
      </w:r>
      <w:r>
        <w:rPr>
          <w:color w:val="auto"/>
          <w:szCs w:val="21"/>
          <w:highlight w:val="none"/>
        </w:rPr>
        <w:t>0769-22</w:t>
      </w:r>
      <w:r>
        <w:rPr>
          <w:rFonts w:hint="eastAsia"/>
          <w:color w:val="auto"/>
          <w:szCs w:val="21"/>
          <w:highlight w:val="none"/>
        </w:rPr>
        <w:t>621996</w:t>
      </w:r>
    </w:p>
    <w:p w14:paraId="5B349584">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联系部门：东莞市水务</w:t>
      </w:r>
      <w:r>
        <w:rPr>
          <w:rFonts w:hint="eastAsia" w:hAnsi="宋体"/>
          <w:color w:val="auto"/>
          <w:szCs w:val="21"/>
          <w:highlight w:val="none"/>
          <w:lang w:val="en-US" w:eastAsia="zh-CN"/>
        </w:rPr>
        <w:t>环境投资控股</w:t>
      </w:r>
      <w:r>
        <w:rPr>
          <w:rFonts w:hint="eastAsia" w:hAnsi="宋体"/>
          <w:color w:val="auto"/>
          <w:szCs w:val="21"/>
          <w:highlight w:val="none"/>
        </w:rPr>
        <w:t>集团实业发展有限公司合同管理部</w:t>
      </w:r>
    </w:p>
    <w:p w14:paraId="2166502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部门邮箱：swsyhtglb@163.com</w:t>
      </w:r>
    </w:p>
    <w:p w14:paraId="16FA81A1">
      <w:pPr>
        <w:keepNext w:val="0"/>
        <w:keepLines w:val="0"/>
        <w:pageBreakBefore w:val="0"/>
        <w:widowControl w:val="0"/>
        <w:kinsoku/>
        <w:wordWrap/>
        <w:overflowPunct/>
        <w:topLinePunct w:val="0"/>
        <w:autoSpaceDE/>
        <w:autoSpaceDN/>
        <w:bidi w:val="0"/>
        <w:adjustRightInd/>
        <w:snapToGrid w:val="0"/>
        <w:spacing w:line="360" w:lineRule="auto"/>
        <w:ind w:left="1680" w:leftChars="100" w:right="0" w:rightChars="0" w:hanging="1470" w:hangingChars="7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联系人地址：东莞市南城街道滨河路100号二期（东莞市水务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集团净水有限公司）新大门内3号楼3楼东莞市水务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集团实业发展有限公司。</w:t>
      </w:r>
    </w:p>
    <w:p w14:paraId="4FFCF3F1">
      <w:pPr>
        <w:pStyle w:val="3"/>
        <w:rPr>
          <w:rFonts w:hint="eastAsia" w:ascii="宋体" w:hAnsi="宋体" w:eastAsia="宋体" w:cs="宋体"/>
          <w:color w:val="auto"/>
          <w:szCs w:val="21"/>
          <w:highlight w:val="none"/>
        </w:rPr>
      </w:pPr>
    </w:p>
    <w:p w14:paraId="265D6F20">
      <w:pPr>
        <w:rPr>
          <w:color w:val="auto"/>
          <w:highlight w:val="none"/>
        </w:rPr>
      </w:pPr>
    </w:p>
    <w:p w14:paraId="12795ABE">
      <w:pPr>
        <w:keepNext w:val="0"/>
        <w:keepLines w:val="0"/>
        <w:pageBreakBefore w:val="0"/>
        <w:widowControl w:val="0"/>
        <w:kinsoku/>
        <w:wordWrap/>
        <w:overflowPunct/>
        <w:topLinePunct w:val="0"/>
        <w:bidi w:val="0"/>
        <w:snapToGrid w:val="0"/>
        <w:spacing w:line="360" w:lineRule="auto"/>
        <w:ind w:left="210" w:leftChars="100" w:right="210" w:rightChars="100"/>
        <w:jc w:val="righ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东莞市置拓投资有限公司</w:t>
      </w:r>
    </w:p>
    <w:p w14:paraId="0E890E54">
      <w:pPr>
        <w:keepNext w:val="0"/>
        <w:keepLines w:val="0"/>
        <w:pageBreakBefore w:val="0"/>
        <w:widowControl w:val="0"/>
        <w:kinsoku/>
        <w:wordWrap/>
        <w:overflowPunct/>
        <w:topLinePunct w:val="0"/>
        <w:bidi w:val="0"/>
        <w:snapToGrid w:val="0"/>
        <w:spacing w:line="360" w:lineRule="auto"/>
        <w:ind w:left="210" w:leftChars="100" w:right="210" w:rightChars="100" w:firstLine="2835" w:firstLineChars="1350"/>
        <w:jc w:val="right"/>
        <w:textAlignment w:val="auto"/>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10</w:t>
      </w:r>
      <w:r>
        <w:rPr>
          <w:rFonts w:ascii="宋体" w:hAnsi="宋体"/>
          <w:color w:val="auto"/>
          <w:szCs w:val="21"/>
          <w:highlight w:val="none"/>
        </w:rPr>
        <w:t>月</w:t>
      </w:r>
      <w:r>
        <w:rPr>
          <w:rFonts w:hint="eastAsia" w:ascii="宋体" w:hAnsi="宋体"/>
          <w:color w:val="auto"/>
          <w:szCs w:val="21"/>
          <w:highlight w:val="none"/>
          <w:lang w:val="en-US" w:eastAsia="zh-CN"/>
        </w:rPr>
        <w:t>22</w:t>
      </w:r>
      <w:r>
        <w:rPr>
          <w:rFonts w:ascii="宋体" w:hAnsi="宋体"/>
          <w:color w:val="auto"/>
          <w:szCs w:val="21"/>
          <w:highlight w:val="none"/>
        </w:rPr>
        <w:t>日</w:t>
      </w:r>
    </w:p>
    <w:p w14:paraId="620AD192">
      <w:pPr>
        <w:pStyle w:val="17"/>
        <w:pageBreakBefore/>
        <w:spacing w:before="0" w:after="0" w:line="360" w:lineRule="auto"/>
        <w:ind w:firstLine="3313" w:firstLineChars="1100"/>
        <w:jc w:val="both"/>
        <w:rPr>
          <w:rFonts w:ascii="宋体" w:hAnsi="宋体"/>
          <w:color w:val="auto"/>
          <w:sz w:val="30"/>
          <w:szCs w:val="30"/>
          <w:highlight w:val="none"/>
          <w:lang w:val="zh-CN"/>
        </w:rPr>
      </w:pPr>
      <w:bookmarkStart w:id="3" w:name="_Toc24901"/>
      <w:bookmarkStart w:id="4" w:name="_Toc15511"/>
      <w:r>
        <w:rPr>
          <w:rFonts w:hint="eastAsia" w:ascii="宋体" w:hAnsi="宋体"/>
          <w:color w:val="auto"/>
          <w:sz w:val="30"/>
          <w:szCs w:val="30"/>
          <w:highlight w:val="none"/>
          <w:lang w:val="zh-CN"/>
        </w:rPr>
        <w:t>第二篇 报价人须知</w:t>
      </w:r>
      <w:bookmarkEnd w:id="3"/>
      <w:bookmarkEnd w:id="4"/>
    </w:p>
    <w:p w14:paraId="23485D90">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 w:name="_Toc30129"/>
      <w:bookmarkStart w:id="6" w:name="_Toc15524"/>
      <w:r>
        <w:rPr>
          <w:rFonts w:hint="eastAsia" w:asciiTheme="minorEastAsia" w:hAnsiTheme="minorEastAsia" w:eastAsiaTheme="minorEastAsia"/>
          <w:color w:val="auto"/>
          <w:sz w:val="21"/>
          <w:szCs w:val="21"/>
          <w:highlight w:val="none"/>
          <w:lang w:val="zh-CN"/>
        </w:rPr>
        <w:t>1   资金来源：企业自筹资金。</w:t>
      </w:r>
      <w:bookmarkEnd w:id="5"/>
      <w:bookmarkEnd w:id="6"/>
    </w:p>
    <w:p w14:paraId="390FB78B">
      <w:pPr>
        <w:pStyle w:val="3"/>
        <w:pageBreakBefore w:val="0"/>
        <w:widowControl w:val="0"/>
        <w:kinsoku/>
        <w:wordWrap/>
        <w:overflowPunct/>
        <w:topLinePunct w:val="0"/>
        <w:autoSpaceDE/>
        <w:autoSpaceDN/>
        <w:bidi w:val="0"/>
        <w:snapToGrid w:val="0"/>
        <w:spacing w:line="360" w:lineRule="auto"/>
        <w:rPr>
          <w:color w:val="auto"/>
          <w:highlight w:val="none"/>
          <w:lang w:val="zh-CN"/>
        </w:rPr>
      </w:pPr>
    </w:p>
    <w:p w14:paraId="66C4AFFB">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 w:name="_Toc13375"/>
      <w:bookmarkStart w:id="8" w:name="_Toc4354"/>
      <w:r>
        <w:rPr>
          <w:rFonts w:hint="eastAsia" w:asciiTheme="minorEastAsia" w:hAnsiTheme="minorEastAsia" w:eastAsiaTheme="minorEastAsia"/>
          <w:color w:val="auto"/>
          <w:sz w:val="21"/>
          <w:szCs w:val="21"/>
          <w:highlight w:val="none"/>
          <w:lang w:val="zh-CN"/>
        </w:rPr>
        <w:t>2   合格的报价人</w:t>
      </w:r>
      <w:bookmarkEnd w:id="7"/>
      <w:bookmarkEnd w:id="8"/>
    </w:p>
    <w:p w14:paraId="37CC82BE">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 xml:space="preserve">.1 </w:t>
      </w:r>
      <w:r>
        <w:rPr>
          <w:rFonts w:hint="eastAsia" w:ascii="宋体" w:hAnsi="宋体"/>
          <w:b/>
          <w:bCs/>
          <w:color w:val="auto"/>
          <w:szCs w:val="21"/>
          <w:highlight w:val="none"/>
          <w:u w:val="single"/>
          <w:lang w:val="en-US" w:eastAsia="zh-CN"/>
        </w:rPr>
        <w:t>合格的报价人条件见第一篇《询价公告》中第2条的“合格报价人资格要求”及本条以下2.2款至2.4款的通用要求</w:t>
      </w:r>
      <w:r>
        <w:rPr>
          <w:rFonts w:hint="eastAsia" w:ascii="宋体" w:hAnsi="宋体"/>
          <w:color w:val="auto"/>
          <w:szCs w:val="21"/>
          <w:highlight w:val="none"/>
          <w:lang w:val="zh-CN"/>
        </w:rPr>
        <w:t>。</w:t>
      </w:r>
    </w:p>
    <w:p w14:paraId="4E660357">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w:t>
      </w:r>
      <w:r>
        <w:rPr>
          <w:rFonts w:hint="eastAsia" w:ascii="宋体" w:hAnsi="宋体"/>
          <w:color w:val="auto"/>
          <w:szCs w:val="21"/>
          <w:highlight w:val="none"/>
          <w:lang w:val="zh-CN"/>
        </w:rPr>
        <w:t xml:space="preserve">2 </w:t>
      </w:r>
      <w:r>
        <w:rPr>
          <w:rFonts w:hint="eastAsia" w:ascii="宋体" w:hAnsi="宋体"/>
          <w:b/>
          <w:bCs/>
          <w:color w:val="auto"/>
          <w:szCs w:val="21"/>
          <w:highlight w:val="none"/>
          <w:u w:val="single"/>
          <w:lang w:val="zh-CN" w:eastAsia="zh-CN"/>
        </w:rPr>
        <w:t>供应商</w:t>
      </w:r>
      <w:r>
        <w:rPr>
          <w:rFonts w:hint="eastAsia" w:ascii="宋体" w:hAnsi="宋体"/>
          <w:b/>
          <w:bCs/>
          <w:color w:val="auto"/>
          <w:szCs w:val="21"/>
          <w:highlight w:val="none"/>
          <w:u w:val="single"/>
          <w:lang w:val="zh-CN"/>
        </w:rPr>
        <w:t>（含其不具有独立法人资格的分支机构）未列入“信用中国”网站（ www.creditchina.gov.cn）失信被执行人、重大税收违法失信主体、政府采购严重违法失信行为记录名单（处罚期限届满的除外）。</w:t>
      </w:r>
    </w:p>
    <w:p w14:paraId="04EF2F5C">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2.3 </w:t>
      </w:r>
      <w:r>
        <w:rPr>
          <w:rFonts w:hint="eastAsia" w:ascii="宋体" w:hAnsi="宋体"/>
          <w:b/>
          <w:bCs/>
          <w:color w:val="auto"/>
          <w:szCs w:val="21"/>
          <w:highlight w:val="none"/>
          <w:u w:val="single"/>
          <w:lang w:val="en-US" w:eastAsia="zh-CN"/>
        </w:rPr>
        <w:t>当报价人为依法工商登记注册的分支机构，参与报价时需同时提供总公司出具的有效授权资料复印件（授权资料需加盖总公司公章，即复印件能显示总公司公章）</w:t>
      </w:r>
      <w:r>
        <w:rPr>
          <w:rFonts w:hint="eastAsia" w:ascii="宋体" w:hAnsi="宋体"/>
          <w:color w:val="auto"/>
          <w:szCs w:val="21"/>
          <w:highlight w:val="none"/>
          <w:lang w:val="zh-CN"/>
        </w:rPr>
        <w:t>。</w:t>
      </w:r>
    </w:p>
    <w:p w14:paraId="0936982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color w:val="auto"/>
          <w:szCs w:val="21"/>
          <w:highlight w:val="none"/>
          <w:lang w:val="zh-CN" w:eastAsia="zh-CN"/>
        </w:rPr>
        <w:t>4</w:t>
      </w:r>
      <w:r>
        <w:rPr>
          <w:rFonts w:hint="eastAsia" w:ascii="宋体" w:hAnsi="宋体"/>
          <w:color w:val="auto"/>
          <w:szCs w:val="21"/>
          <w:highlight w:val="none"/>
          <w:lang w:val="zh-CN"/>
        </w:rPr>
        <w:t xml:space="preserve"> </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负责人为同一人或者存在控股、管理关系的不同</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，不得参加同一项目</w:t>
      </w:r>
      <w:r>
        <w:rPr>
          <w:rFonts w:hint="eastAsia" w:ascii="宋体" w:hAnsi="宋体"/>
          <w:b/>
          <w:bCs/>
          <w:color w:val="auto"/>
          <w:szCs w:val="21"/>
          <w:highlight w:val="none"/>
          <w:u w:val="single"/>
          <w:lang w:val="en-US" w:eastAsia="zh-CN"/>
        </w:rPr>
        <w:t>报价</w:t>
      </w:r>
      <w:r>
        <w:rPr>
          <w:rFonts w:hint="eastAsia" w:ascii="宋体" w:hAnsi="宋体"/>
          <w:b/>
          <w:bCs/>
          <w:color w:val="auto"/>
          <w:szCs w:val="21"/>
          <w:highlight w:val="none"/>
          <w:u w:val="single"/>
          <w:lang w:val="zh-CN"/>
        </w:rPr>
        <w:t>。上述情况一经发现，相关</w:t>
      </w:r>
      <w:r>
        <w:rPr>
          <w:rFonts w:hint="eastAsia" w:ascii="宋体" w:hAnsi="宋体"/>
          <w:b/>
          <w:bCs/>
          <w:color w:val="auto"/>
          <w:szCs w:val="21"/>
          <w:highlight w:val="none"/>
          <w:u w:val="single"/>
          <w:lang w:val="zh-CN" w:eastAsia="zh-CN"/>
        </w:rPr>
        <w:t>报价</w:t>
      </w:r>
      <w:r>
        <w:rPr>
          <w:rFonts w:hint="eastAsia" w:ascii="宋体" w:hAnsi="宋体"/>
          <w:b/>
          <w:bCs/>
          <w:color w:val="auto"/>
          <w:szCs w:val="21"/>
          <w:highlight w:val="none"/>
          <w:u w:val="single"/>
          <w:lang w:val="zh-CN"/>
        </w:rPr>
        <w:t>均无效</w:t>
      </w:r>
      <w:r>
        <w:rPr>
          <w:rFonts w:hint="eastAsia" w:ascii="宋体" w:hAnsi="宋体"/>
          <w:b/>
          <w:bCs/>
          <w:color w:val="auto"/>
          <w:szCs w:val="21"/>
          <w:highlight w:val="none"/>
          <w:lang w:val="zh-CN"/>
        </w:rPr>
        <w:t>。</w:t>
      </w:r>
    </w:p>
    <w:p w14:paraId="4F418970">
      <w:pPr>
        <w:pStyle w:val="3"/>
        <w:pageBreakBefore w:val="0"/>
        <w:widowControl w:val="0"/>
        <w:kinsoku/>
        <w:wordWrap/>
        <w:overflowPunct/>
        <w:topLinePunct w:val="0"/>
        <w:autoSpaceDE/>
        <w:autoSpaceDN/>
        <w:bidi w:val="0"/>
        <w:snapToGrid w:val="0"/>
        <w:spacing w:line="360" w:lineRule="auto"/>
        <w:rPr>
          <w:color w:val="auto"/>
          <w:highlight w:val="none"/>
          <w:lang w:val="zh-CN"/>
        </w:rPr>
      </w:pPr>
    </w:p>
    <w:p w14:paraId="1F881174">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9" w:name="_Toc13268"/>
      <w:bookmarkStart w:id="10" w:name="_Toc18139"/>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合格的</w:t>
      </w:r>
      <w:r>
        <w:rPr>
          <w:rFonts w:hint="eastAsia" w:asciiTheme="minorEastAsia" w:hAnsiTheme="minorEastAsia" w:eastAsiaTheme="minorEastAsia"/>
          <w:color w:val="auto"/>
          <w:sz w:val="21"/>
          <w:szCs w:val="21"/>
          <w:highlight w:val="none"/>
          <w:lang w:val="zh-CN"/>
        </w:rPr>
        <w:t>货物、</w:t>
      </w:r>
      <w:r>
        <w:rPr>
          <w:rFonts w:asciiTheme="minorEastAsia" w:hAnsiTheme="minorEastAsia" w:eastAsiaTheme="minorEastAsia"/>
          <w:color w:val="auto"/>
          <w:sz w:val="21"/>
          <w:szCs w:val="21"/>
          <w:highlight w:val="none"/>
          <w:lang w:val="zh-CN"/>
        </w:rPr>
        <w:t>服务</w:t>
      </w:r>
      <w:r>
        <w:rPr>
          <w:rFonts w:hint="eastAsia" w:asciiTheme="minorEastAsia" w:hAnsiTheme="minorEastAsia" w:eastAsiaTheme="minorEastAsia"/>
          <w:color w:val="auto"/>
          <w:sz w:val="21"/>
          <w:szCs w:val="21"/>
          <w:highlight w:val="none"/>
          <w:lang w:val="zh-CN"/>
        </w:rPr>
        <w:t>或工程</w:t>
      </w:r>
      <w:bookmarkEnd w:id="9"/>
      <w:bookmarkEnd w:id="10"/>
    </w:p>
    <w:p w14:paraId="21EA073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 w:val="20"/>
          <w:szCs w:val="21"/>
          <w:highlight w:val="none"/>
        </w:rPr>
      </w:pPr>
      <w:r>
        <w:rPr>
          <w:rFonts w:ascii="宋体" w:hAnsi="宋体"/>
          <w:color w:val="auto"/>
          <w:szCs w:val="21"/>
          <w:highlight w:val="none"/>
        </w:rPr>
        <w:t>3.1</w:t>
      </w:r>
      <w:r>
        <w:rPr>
          <w:rFonts w:ascii="宋体" w:hAnsi="宋体"/>
          <w:color w:val="auto"/>
          <w:szCs w:val="21"/>
          <w:highlight w:val="none"/>
          <w:lang w:val="zh-CN"/>
        </w:rPr>
        <w:t xml:space="preserve"> “服务”是指报价人</w:t>
      </w:r>
      <w:r>
        <w:rPr>
          <w:rFonts w:hint="eastAsia" w:ascii="宋体" w:hAnsi="宋体"/>
          <w:color w:val="auto"/>
          <w:szCs w:val="21"/>
          <w:highlight w:val="none"/>
          <w:lang w:val="zh-CN"/>
        </w:rPr>
        <w:t>依法并</w:t>
      </w:r>
      <w:r>
        <w:rPr>
          <w:rFonts w:ascii="宋体" w:hAnsi="宋体"/>
          <w:color w:val="auto"/>
          <w:szCs w:val="21"/>
          <w:highlight w:val="none"/>
          <w:lang w:val="zh-CN"/>
        </w:rPr>
        <w:t>按采购文件规定完成的全部服务内容，其中包括完成服务所需的货物和工程，及</w:t>
      </w:r>
      <w:r>
        <w:rPr>
          <w:rFonts w:hint="eastAsia" w:ascii="宋体" w:hAnsi="宋体"/>
          <w:color w:val="auto"/>
          <w:szCs w:val="21"/>
          <w:highlight w:val="none"/>
          <w:lang w:val="zh-CN"/>
        </w:rPr>
        <w:t>应</w:t>
      </w:r>
      <w:r>
        <w:rPr>
          <w:rFonts w:ascii="宋体" w:hAnsi="宋体"/>
          <w:color w:val="auto"/>
          <w:szCs w:val="21"/>
          <w:highlight w:val="none"/>
          <w:lang w:val="zh-CN"/>
        </w:rPr>
        <w:t>承担的技术支持、培训和其它伴随服务。</w:t>
      </w:r>
    </w:p>
    <w:p w14:paraId="6FD71475">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3.2 “货物”是指必须是合法生产、合法来源的原厂生产的、全新的、未使用过的，并完全符合原厂质量检测标准和国家质量检测标准、行业标准和采购文件要求、报价文件承诺。涉及进口产品或原材料的，报价人负责办理所有货物的进口及商检手续，并承担相关费用。</w:t>
      </w:r>
    </w:p>
    <w:p w14:paraId="34C5AFD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3.3 报价人必须保证提供的所有服务，其质量、技术等特征必须符合国家、行业现行法律、法规的相关标准和用户需求</w:t>
      </w:r>
      <w:r>
        <w:rPr>
          <w:rFonts w:hint="eastAsia" w:ascii="宋体" w:hAnsi="宋体"/>
          <w:color w:val="auto"/>
          <w:szCs w:val="21"/>
          <w:highlight w:val="none"/>
        </w:rPr>
        <w:t>的要求</w:t>
      </w:r>
      <w:r>
        <w:rPr>
          <w:rFonts w:ascii="宋体" w:hAnsi="宋体"/>
          <w:color w:val="auto"/>
          <w:szCs w:val="21"/>
          <w:highlight w:val="none"/>
        </w:rPr>
        <w:t>。</w:t>
      </w:r>
    </w:p>
    <w:p w14:paraId="0A97A62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036628D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3.5 报价人应保证本项目的技术、服务或其任何一部分免受第三方提出侵犯其专利权、商标权、著作权或其它知识产权的起诉、仲裁或其他形式的责任追究。如果报价人不拥有相应的知识产权，则投标报价应包括合法获取该知识产权的相关费用。如有违反，造成采购人任何经济损失或其他损失的，由报价人承担全部赔偿责任，并向采购人支付</w:t>
      </w:r>
      <w:r>
        <w:rPr>
          <w:rFonts w:hint="eastAsia" w:ascii="宋体" w:hAnsi="宋体"/>
          <w:color w:val="auto"/>
          <w:szCs w:val="21"/>
          <w:highlight w:val="none"/>
        </w:rPr>
        <w:t>采购标的2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的违约金</w:t>
      </w:r>
      <w:r>
        <w:rPr>
          <w:rFonts w:hint="eastAsia" w:ascii="宋体" w:hAnsi="宋体"/>
          <w:color w:val="auto"/>
          <w:szCs w:val="21"/>
          <w:highlight w:val="none"/>
        </w:rPr>
        <w:t>（合同条款内对违约金另有约定的，优先从其约定）</w:t>
      </w:r>
      <w:r>
        <w:rPr>
          <w:rFonts w:ascii="宋体" w:hAnsi="宋体"/>
          <w:color w:val="auto"/>
          <w:szCs w:val="21"/>
          <w:highlight w:val="none"/>
        </w:rPr>
        <w:t>。</w:t>
      </w:r>
    </w:p>
    <w:p w14:paraId="339D2714">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3.6 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0CA44807">
      <w:pPr>
        <w:pStyle w:val="3"/>
        <w:pageBreakBefore w:val="0"/>
        <w:widowControl w:val="0"/>
        <w:kinsoku/>
        <w:wordWrap/>
        <w:overflowPunct/>
        <w:topLinePunct w:val="0"/>
        <w:autoSpaceDE/>
        <w:autoSpaceDN/>
        <w:bidi w:val="0"/>
        <w:snapToGrid w:val="0"/>
        <w:spacing w:line="360" w:lineRule="auto"/>
        <w:rPr>
          <w:color w:val="auto"/>
          <w:highlight w:val="none"/>
        </w:rPr>
      </w:pPr>
    </w:p>
    <w:p w14:paraId="7E4DC133">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1" w:name="_Toc7938"/>
      <w:bookmarkStart w:id="12" w:name="_Toc16556"/>
      <w:r>
        <w:rPr>
          <w:rFonts w:asciiTheme="minorEastAsia" w:hAnsiTheme="minorEastAsia" w:eastAsiaTheme="minorEastAsia"/>
          <w:color w:val="auto"/>
          <w:sz w:val="21"/>
          <w:szCs w:val="21"/>
          <w:highlight w:val="none"/>
          <w:lang w:val="zh-CN"/>
        </w:rPr>
        <w:t>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纪律与保密事项</w:t>
      </w:r>
      <w:bookmarkEnd w:id="11"/>
      <w:bookmarkEnd w:id="12"/>
    </w:p>
    <w:p w14:paraId="4C3F5E56">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w:t>
      </w:r>
      <w:r>
        <w:rPr>
          <w:rFonts w:ascii="宋体" w:hAnsi="宋体"/>
          <w:color w:val="auto"/>
          <w:szCs w:val="21"/>
          <w:highlight w:val="none"/>
        </w:rPr>
        <w:t>获得本</w:t>
      </w:r>
      <w:r>
        <w:rPr>
          <w:rFonts w:hint="eastAsia" w:ascii="宋体" w:hAnsi="宋体"/>
          <w:color w:val="auto"/>
          <w:szCs w:val="21"/>
          <w:highlight w:val="none"/>
        </w:rPr>
        <w:t>询价</w:t>
      </w:r>
      <w:r>
        <w:rPr>
          <w:rFonts w:ascii="宋体" w:hAnsi="宋体"/>
          <w:color w:val="auto"/>
          <w:szCs w:val="21"/>
          <w:highlight w:val="none"/>
        </w:rPr>
        <w:t>文件的</w:t>
      </w:r>
      <w:r>
        <w:rPr>
          <w:rFonts w:hint="eastAsia" w:ascii="宋体" w:hAnsi="宋体"/>
          <w:color w:val="auto"/>
          <w:szCs w:val="21"/>
          <w:highlight w:val="none"/>
        </w:rPr>
        <w:t>报价</w:t>
      </w:r>
      <w:r>
        <w:rPr>
          <w:rFonts w:ascii="宋体" w:hAnsi="宋体"/>
          <w:color w:val="auto"/>
          <w:szCs w:val="21"/>
          <w:highlight w:val="none"/>
        </w:rPr>
        <w:t>人，应对文件进行保密，</w:t>
      </w:r>
      <w:r>
        <w:rPr>
          <w:rFonts w:hint="eastAsia" w:ascii="宋体" w:hAnsi="宋体"/>
          <w:color w:val="auto"/>
          <w:szCs w:val="21"/>
          <w:highlight w:val="none"/>
        </w:rPr>
        <w:t>仅限于报价人本单位使用，</w:t>
      </w:r>
      <w:r>
        <w:rPr>
          <w:rFonts w:ascii="宋体" w:hAnsi="宋体"/>
          <w:color w:val="auto"/>
          <w:szCs w:val="21"/>
          <w:highlight w:val="none"/>
        </w:rPr>
        <w:t>不得用作本次</w:t>
      </w:r>
      <w:r>
        <w:rPr>
          <w:rFonts w:hint="eastAsia" w:ascii="宋体" w:hAnsi="宋体"/>
          <w:color w:val="auto"/>
          <w:szCs w:val="21"/>
          <w:highlight w:val="none"/>
        </w:rPr>
        <w:t>报价</w:t>
      </w:r>
      <w:r>
        <w:rPr>
          <w:rFonts w:ascii="宋体" w:hAnsi="宋体"/>
          <w:color w:val="auto"/>
          <w:szCs w:val="21"/>
          <w:highlight w:val="none"/>
        </w:rPr>
        <w:t>以外的任何用途。若有要求，</w:t>
      </w:r>
      <w:r>
        <w:rPr>
          <w:rFonts w:hint="eastAsia" w:ascii="宋体" w:hAnsi="宋体"/>
          <w:color w:val="auto"/>
          <w:szCs w:val="21"/>
          <w:highlight w:val="none"/>
        </w:rPr>
        <w:t>报价结束</w:t>
      </w:r>
      <w:r>
        <w:rPr>
          <w:rFonts w:ascii="宋体" w:hAnsi="宋体"/>
          <w:color w:val="auto"/>
          <w:szCs w:val="21"/>
          <w:highlight w:val="none"/>
        </w:rPr>
        <w:t>后，报价人应归还询价文件中保密的文件和资料。</w:t>
      </w:r>
    </w:p>
    <w:p w14:paraId="0181F8CB">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 xml:space="preserve"> </w:t>
      </w:r>
      <w:r>
        <w:rPr>
          <w:rFonts w:ascii="宋体" w:hAnsi="宋体"/>
          <w:color w:val="auto"/>
          <w:szCs w:val="21"/>
          <w:highlight w:val="none"/>
        </w:rPr>
        <w:t>凡参与</w:t>
      </w:r>
      <w:r>
        <w:rPr>
          <w:rFonts w:hint="eastAsia" w:ascii="宋体" w:hAnsi="宋体"/>
          <w:color w:val="auto"/>
          <w:szCs w:val="21"/>
          <w:highlight w:val="none"/>
        </w:rPr>
        <w:t>采购</w:t>
      </w:r>
      <w:r>
        <w:rPr>
          <w:rFonts w:ascii="宋体" w:hAnsi="宋体"/>
          <w:color w:val="auto"/>
          <w:szCs w:val="21"/>
          <w:highlight w:val="none"/>
        </w:rPr>
        <w:t>工作的有关人员均应自觉接受有关主管部门的监督，不得向他人透露已获得询价文件的潜在报价人的名称、数量以及可能影响公平竞争的有关报价的其他情况。</w:t>
      </w:r>
    </w:p>
    <w:p w14:paraId="5C4D40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 xml:space="preserve"> 开封报价</w:t>
      </w:r>
      <w:r>
        <w:rPr>
          <w:rFonts w:ascii="宋体" w:hAnsi="宋体"/>
          <w:color w:val="auto"/>
          <w:szCs w:val="21"/>
          <w:highlight w:val="none"/>
        </w:rPr>
        <w:t>后，直至向</w:t>
      </w:r>
      <w:r>
        <w:rPr>
          <w:rFonts w:hint="eastAsia" w:ascii="宋体" w:hAnsi="宋体"/>
          <w:color w:val="auto"/>
          <w:szCs w:val="21"/>
          <w:highlight w:val="none"/>
        </w:rPr>
        <w:t>成交</w:t>
      </w:r>
      <w:r>
        <w:rPr>
          <w:rFonts w:ascii="宋体" w:hAnsi="宋体"/>
          <w:color w:val="auto"/>
          <w:szCs w:val="21"/>
          <w:highlight w:val="none"/>
        </w:rPr>
        <w:t>人发出《</w:t>
      </w:r>
      <w:r>
        <w:rPr>
          <w:rFonts w:hint="eastAsia" w:ascii="宋体" w:hAnsi="宋体"/>
          <w:color w:val="auto"/>
          <w:szCs w:val="21"/>
          <w:highlight w:val="none"/>
        </w:rPr>
        <w:t>采购结果通知书</w:t>
      </w:r>
      <w:r>
        <w:rPr>
          <w:rFonts w:ascii="宋体" w:hAnsi="宋体"/>
          <w:color w:val="auto"/>
          <w:szCs w:val="21"/>
          <w:highlight w:val="none"/>
        </w:rPr>
        <w:t>》时止，凡与审查、澄清、评价和比较报价的有关资料以及授标意见等，参与</w:t>
      </w:r>
      <w:r>
        <w:rPr>
          <w:rFonts w:hint="eastAsia" w:ascii="宋体" w:hAnsi="宋体"/>
          <w:color w:val="auto"/>
          <w:szCs w:val="21"/>
          <w:highlight w:val="none"/>
        </w:rPr>
        <w:t>评审</w:t>
      </w:r>
      <w:r>
        <w:rPr>
          <w:rFonts w:ascii="宋体" w:hAnsi="宋体"/>
          <w:color w:val="auto"/>
          <w:szCs w:val="21"/>
          <w:highlight w:val="none"/>
        </w:rPr>
        <w:t>工作的有关人员均不得向报价人及与</w:t>
      </w:r>
      <w:r>
        <w:rPr>
          <w:rFonts w:hint="eastAsia" w:ascii="宋体" w:hAnsi="宋体"/>
          <w:color w:val="auto"/>
          <w:szCs w:val="21"/>
          <w:highlight w:val="none"/>
        </w:rPr>
        <w:t>评审</w:t>
      </w:r>
      <w:r>
        <w:rPr>
          <w:rFonts w:ascii="宋体" w:hAnsi="宋体"/>
          <w:color w:val="auto"/>
          <w:szCs w:val="21"/>
          <w:highlight w:val="none"/>
        </w:rPr>
        <w:t>无关的其他人透露。</w:t>
      </w:r>
    </w:p>
    <w:p w14:paraId="1CD2E85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 xml:space="preserve"> </w:t>
      </w:r>
      <w:r>
        <w:rPr>
          <w:rFonts w:ascii="宋体" w:hAnsi="宋体"/>
          <w:color w:val="auto"/>
          <w:szCs w:val="21"/>
          <w:highlight w:val="none"/>
        </w:rPr>
        <w:t>除报价人被要求对</w:t>
      </w:r>
      <w:r>
        <w:rPr>
          <w:rFonts w:hint="eastAsia" w:ascii="宋体" w:hAnsi="宋体"/>
          <w:color w:val="auto"/>
          <w:szCs w:val="21"/>
          <w:highlight w:val="none"/>
        </w:rPr>
        <w:t>报价</w:t>
      </w:r>
      <w:r>
        <w:rPr>
          <w:rFonts w:ascii="宋体" w:hAnsi="宋体"/>
          <w:color w:val="auto"/>
          <w:szCs w:val="21"/>
          <w:highlight w:val="none"/>
        </w:rPr>
        <w:t>文件进行澄清外，从递交报价文件截止之时起至授予合同期间，报价人不得就与其报价文件有关的事项主动与询价小组联系。</w:t>
      </w:r>
    </w:p>
    <w:p w14:paraId="0F980EF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4.5</w:t>
      </w:r>
      <w:r>
        <w:rPr>
          <w:rFonts w:hint="eastAsia" w:ascii="宋体" w:hAnsi="宋体"/>
          <w:color w:val="auto"/>
          <w:szCs w:val="21"/>
          <w:highlight w:val="none"/>
        </w:rPr>
        <w:t xml:space="preserve"> </w:t>
      </w:r>
      <w:r>
        <w:rPr>
          <w:rFonts w:ascii="宋体" w:hAnsi="宋体"/>
          <w:color w:val="auto"/>
          <w:szCs w:val="21"/>
          <w:highlight w:val="none"/>
        </w:rPr>
        <w:t>从</w:t>
      </w:r>
      <w:r>
        <w:rPr>
          <w:rFonts w:hint="eastAsia" w:ascii="宋体" w:hAnsi="宋体"/>
          <w:color w:val="auto"/>
          <w:szCs w:val="21"/>
          <w:highlight w:val="none"/>
        </w:rPr>
        <w:t>开封报价</w:t>
      </w:r>
      <w:r>
        <w:rPr>
          <w:rFonts w:ascii="宋体" w:hAnsi="宋体"/>
          <w:color w:val="auto"/>
          <w:szCs w:val="21"/>
          <w:highlight w:val="none"/>
        </w:rPr>
        <w:t>之日起至授予合同期间，在报价文件的审查、澄清、比较和评价阶段，报价人试图对询价小组和</w:t>
      </w:r>
      <w:r>
        <w:rPr>
          <w:rFonts w:hint="eastAsia" w:ascii="宋体" w:hAnsi="宋体"/>
          <w:color w:val="auto"/>
          <w:szCs w:val="21"/>
          <w:highlight w:val="none"/>
        </w:rPr>
        <w:t>采购人</w:t>
      </w:r>
      <w:r>
        <w:rPr>
          <w:rFonts w:ascii="宋体" w:hAnsi="宋体"/>
          <w:color w:val="auto"/>
          <w:szCs w:val="21"/>
          <w:highlight w:val="none"/>
        </w:rPr>
        <w:t>施加任何影响或对</w:t>
      </w:r>
      <w:r>
        <w:rPr>
          <w:rFonts w:hint="eastAsia" w:ascii="宋体" w:hAnsi="宋体"/>
          <w:color w:val="auto"/>
          <w:szCs w:val="21"/>
          <w:highlight w:val="none"/>
        </w:rPr>
        <w:t>采购人</w:t>
      </w:r>
      <w:r>
        <w:rPr>
          <w:rFonts w:ascii="宋体" w:hAnsi="宋体"/>
          <w:color w:val="auto"/>
          <w:szCs w:val="21"/>
          <w:highlight w:val="none"/>
        </w:rPr>
        <w:t>的比较及授予合同的决定产生影响，都可能导致其报价文件被拒绝。</w:t>
      </w:r>
    </w:p>
    <w:p w14:paraId="095EEA34">
      <w:pPr>
        <w:pageBreakBefore w:val="0"/>
        <w:widowControl w:val="0"/>
        <w:kinsoku/>
        <w:wordWrap/>
        <w:overflowPunct/>
        <w:topLinePunct w:val="0"/>
        <w:autoSpaceDE/>
        <w:autoSpaceDN/>
        <w:bidi w:val="0"/>
        <w:snapToGrid w:val="0"/>
        <w:spacing w:line="360" w:lineRule="auto"/>
        <w:ind w:left="420" w:hanging="420" w:hangingChars="200"/>
        <w:rPr>
          <w:color w:val="auto"/>
          <w:highlight w:val="none"/>
        </w:rPr>
      </w:pPr>
      <w:r>
        <w:rPr>
          <w:rFonts w:ascii="宋体" w:hAnsi="宋体"/>
          <w:color w:val="auto"/>
          <w:szCs w:val="21"/>
          <w:highlight w:val="none"/>
        </w:rPr>
        <w:t>4.6</w:t>
      </w:r>
      <w:r>
        <w:rPr>
          <w:rFonts w:hint="eastAsia" w:ascii="宋体" w:hAnsi="宋体"/>
          <w:color w:val="auto"/>
          <w:szCs w:val="21"/>
          <w:highlight w:val="none"/>
        </w:rPr>
        <w:t xml:space="preserve"> </w:t>
      </w:r>
      <w:r>
        <w:rPr>
          <w:rFonts w:ascii="宋体" w:hAnsi="宋体"/>
          <w:color w:val="auto"/>
          <w:szCs w:val="21"/>
          <w:highlight w:val="none"/>
        </w:rPr>
        <w:t>报价人不得串通作弊，以不正当的手段妨碍、排挤其他报价人，扰乱采购市场，破坏公平竞争原则。</w:t>
      </w:r>
    </w:p>
    <w:p w14:paraId="3800300C">
      <w:pPr>
        <w:bidi w:val="0"/>
        <w:rPr>
          <w:color w:val="auto"/>
          <w:highlight w:val="none"/>
          <w:lang w:val="zh-CN"/>
        </w:rPr>
      </w:pPr>
      <w:bookmarkStart w:id="13" w:name="_Toc3257"/>
      <w:bookmarkStart w:id="14" w:name="_Toc9342"/>
    </w:p>
    <w:p w14:paraId="7BBA361F">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val="zh-CN"/>
        </w:rPr>
        <w:t>询价文件</w:t>
      </w:r>
      <w:bookmarkEnd w:id="13"/>
      <w:bookmarkEnd w:id="14"/>
    </w:p>
    <w:p w14:paraId="03302ACD">
      <w:pPr>
        <w:pageBreakBefore w:val="0"/>
        <w:widowControl w:val="0"/>
        <w:kinsoku/>
        <w:wordWrap/>
        <w:overflowPunct/>
        <w:topLinePunct w:val="0"/>
        <w:autoSpaceDE/>
        <w:autoSpaceDN/>
        <w:bidi w:val="0"/>
        <w:snapToGrid w:val="0"/>
        <w:spacing w:line="360" w:lineRule="auto"/>
        <w:ind w:left="420" w:hanging="420" w:hangingChars="200"/>
        <w:rPr>
          <w:rFonts w:hAnsi="宋体"/>
          <w:b/>
          <w:bCs/>
          <w:color w:val="auto"/>
          <w:szCs w:val="21"/>
          <w:highlight w:val="none"/>
          <w:lang w:val="zh-CN"/>
        </w:rPr>
      </w:pPr>
      <w:r>
        <w:rPr>
          <w:rFonts w:ascii="宋体" w:hAnsi="宋体"/>
          <w:color w:val="auto"/>
          <w:szCs w:val="21"/>
          <w:highlight w:val="none"/>
        </w:rPr>
        <w:t>5.1</w:t>
      </w:r>
      <w:r>
        <w:rPr>
          <w:color w:val="auto"/>
          <w:highlight w:val="none"/>
          <w:lang w:val="zh-CN"/>
        </w:rPr>
        <w:t xml:space="preserve"> </w:t>
      </w:r>
      <w:r>
        <w:rPr>
          <w:rFonts w:hint="eastAsia" w:hAnsi="宋体"/>
          <w:b/>
          <w:bCs/>
          <w:color w:val="auto"/>
          <w:szCs w:val="21"/>
          <w:highlight w:val="none"/>
          <w:u w:val="single"/>
          <w:lang w:val="zh-CN"/>
        </w:rPr>
        <w:t>报价人应审阅询价文件中所有须知、格式、条款和规格。报价人未按询价文件要求提供全部资料或提交的报价文件未对询价文件作出实质性响应（★标志的部分为报价人及其服务必备的条件或重要指示），那么报价人的报价文件</w:t>
      </w:r>
      <w:r>
        <w:rPr>
          <w:rFonts w:hAnsi="宋体"/>
          <w:b/>
          <w:bCs/>
          <w:color w:val="auto"/>
          <w:szCs w:val="21"/>
          <w:highlight w:val="none"/>
          <w:u w:val="single"/>
          <w:lang w:val="zh-CN"/>
        </w:rPr>
        <w:t>将有可能被拒绝接收或</w:t>
      </w:r>
      <w:r>
        <w:rPr>
          <w:rFonts w:hint="eastAsia" w:hAnsi="宋体"/>
          <w:b/>
          <w:bCs/>
          <w:color w:val="auto"/>
          <w:szCs w:val="21"/>
          <w:highlight w:val="none"/>
          <w:u w:val="single"/>
          <w:lang w:val="zh-CN"/>
        </w:rPr>
        <w:t>视</w:t>
      </w:r>
      <w:r>
        <w:rPr>
          <w:rFonts w:hAnsi="宋体"/>
          <w:b/>
          <w:bCs/>
          <w:color w:val="auto"/>
          <w:szCs w:val="21"/>
          <w:highlight w:val="none"/>
          <w:u w:val="single"/>
          <w:lang w:val="zh-CN"/>
        </w:rPr>
        <w:t>为无效</w:t>
      </w:r>
      <w:r>
        <w:rPr>
          <w:rFonts w:hint="eastAsia" w:hAnsi="宋体"/>
          <w:b/>
          <w:bCs/>
          <w:color w:val="auto"/>
          <w:szCs w:val="21"/>
          <w:highlight w:val="none"/>
          <w:u w:val="single"/>
          <w:lang w:val="zh-CN"/>
        </w:rPr>
        <w:t>报价</w:t>
      </w:r>
      <w:r>
        <w:rPr>
          <w:rFonts w:hAnsi="宋体"/>
          <w:b/>
          <w:bCs/>
          <w:color w:val="auto"/>
          <w:szCs w:val="21"/>
          <w:highlight w:val="none"/>
          <w:u w:val="single"/>
          <w:lang w:val="zh-CN"/>
        </w:rPr>
        <w:t>文件</w:t>
      </w:r>
      <w:r>
        <w:rPr>
          <w:rFonts w:hint="eastAsia" w:hAnsi="宋体"/>
          <w:b/>
          <w:bCs/>
          <w:color w:val="auto"/>
          <w:szCs w:val="21"/>
          <w:highlight w:val="none"/>
          <w:lang w:val="zh-CN"/>
        </w:rPr>
        <w:t>。</w:t>
      </w:r>
    </w:p>
    <w:p w14:paraId="21980CB0">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5.2</w:t>
      </w:r>
      <w:r>
        <w:rPr>
          <w:rFonts w:hAnsi="宋体"/>
          <w:color w:val="auto"/>
          <w:szCs w:val="21"/>
          <w:highlight w:val="none"/>
        </w:rPr>
        <w:t xml:space="preserve"> </w:t>
      </w:r>
      <w:r>
        <w:rPr>
          <w:rFonts w:hAnsi="宋体"/>
          <w:bCs/>
          <w:color w:val="auto"/>
          <w:szCs w:val="21"/>
          <w:highlight w:val="none"/>
          <w:lang w:val="zh-CN"/>
        </w:rPr>
        <w:t>本</w:t>
      </w:r>
      <w:r>
        <w:rPr>
          <w:rFonts w:hint="eastAsia" w:hAnsi="宋体"/>
          <w:bCs/>
          <w:color w:val="auto"/>
          <w:szCs w:val="21"/>
          <w:highlight w:val="none"/>
          <w:lang w:val="zh-CN"/>
        </w:rPr>
        <w:t>询价</w:t>
      </w:r>
      <w:r>
        <w:rPr>
          <w:rFonts w:hAnsi="宋体"/>
          <w:bCs/>
          <w:color w:val="auto"/>
          <w:szCs w:val="21"/>
          <w:highlight w:val="none"/>
          <w:lang w:val="zh-CN"/>
        </w:rPr>
        <w:t>文件中的“境内”特指中华人民共和国海关关境以内，“境外”特指中华人民共和国海关关境以外。</w:t>
      </w:r>
    </w:p>
    <w:p w14:paraId="44CE5AF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val="zh-CN"/>
        </w:rPr>
        <w:t xml:space="preserve"> </w:t>
      </w:r>
      <w:r>
        <w:rPr>
          <w:rFonts w:hint="eastAsia" w:ascii="宋体" w:hAnsi="宋体" w:eastAsia="宋体" w:cs="宋体"/>
          <w:bCs/>
          <w:color w:val="auto"/>
          <w:szCs w:val="21"/>
          <w:highlight w:val="none"/>
          <w:lang w:val="en-US" w:eastAsia="zh-CN"/>
        </w:rPr>
        <w:t>本询价文件中所指的“不含税价”，即为《中华人民共和国增值税暂行条例》（国务院令第691号修订版）规定的销售额。本询价文件所称的不含税价和合同价（或合同单价）是指不含本采购项目报价人的销项税额，包含了报价人完成合同义务（含报价人代缴代扣、分包及委外服务、施工、采购货物等所产生的价税）的其他全部费用。本采购项目依法计算的报价人的销项税额由采购人承担，不计入报价。</w:t>
      </w:r>
    </w:p>
    <w:p w14:paraId="7FBCC991">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4</w:t>
      </w:r>
      <w:r>
        <w:rPr>
          <w:rFonts w:hAnsi="宋体"/>
          <w:bCs/>
          <w:color w:val="auto"/>
          <w:szCs w:val="21"/>
          <w:highlight w:val="none"/>
          <w:lang w:val="zh-CN"/>
        </w:rPr>
        <w:t xml:space="preserve"> </w:t>
      </w:r>
      <w:r>
        <w:rPr>
          <w:rFonts w:hint="eastAsia" w:hAnsi="宋体"/>
          <w:bCs/>
          <w:color w:val="auto"/>
          <w:szCs w:val="21"/>
          <w:highlight w:val="none"/>
          <w:lang w:val="zh-CN"/>
        </w:rPr>
        <w:t>询价文件的异议。报价人或者其他利害关系人对询价文件有异议的，应当自询价文件发出之日起</w:t>
      </w:r>
      <w:r>
        <w:rPr>
          <w:rFonts w:hAnsi="宋体"/>
          <w:bCs/>
          <w:color w:val="auto"/>
          <w:szCs w:val="21"/>
          <w:highlight w:val="none"/>
          <w:lang w:val="zh-CN"/>
        </w:rPr>
        <w:t>3</w:t>
      </w:r>
      <w:r>
        <w:rPr>
          <w:rFonts w:hint="eastAsia" w:hAnsi="宋体"/>
          <w:bCs/>
          <w:color w:val="auto"/>
          <w:szCs w:val="21"/>
          <w:highlight w:val="none"/>
          <w:lang w:val="zh-CN"/>
        </w:rPr>
        <w:t>日内</w:t>
      </w:r>
      <w:r>
        <w:rPr>
          <w:rFonts w:hAnsi="宋体"/>
          <w:bCs/>
          <w:color w:val="auto"/>
          <w:szCs w:val="21"/>
          <w:highlight w:val="none"/>
          <w:lang w:val="zh-CN"/>
        </w:rPr>
        <w:t>以书面形式向</w:t>
      </w:r>
      <w:r>
        <w:rPr>
          <w:rFonts w:hint="eastAsia" w:hAnsi="宋体"/>
          <w:bCs/>
          <w:color w:val="auto"/>
          <w:szCs w:val="21"/>
          <w:highlight w:val="none"/>
          <w:lang w:val="zh-CN"/>
        </w:rPr>
        <w:t>采购人</w:t>
      </w:r>
      <w:r>
        <w:rPr>
          <w:rFonts w:hAnsi="宋体"/>
          <w:bCs/>
          <w:color w:val="auto"/>
          <w:szCs w:val="21"/>
          <w:highlight w:val="none"/>
          <w:lang w:val="zh-CN"/>
        </w:rPr>
        <w:t>提出</w:t>
      </w:r>
      <w:r>
        <w:rPr>
          <w:rFonts w:hint="eastAsia" w:hAnsi="宋体"/>
          <w:bCs/>
          <w:color w:val="auto"/>
          <w:szCs w:val="21"/>
          <w:highlight w:val="none"/>
          <w:lang w:val="zh-CN"/>
        </w:rPr>
        <w:t>，</w:t>
      </w:r>
      <w:r>
        <w:rPr>
          <w:rFonts w:hAnsi="宋体"/>
          <w:bCs/>
          <w:color w:val="auto"/>
          <w:szCs w:val="21"/>
          <w:highlight w:val="none"/>
          <w:lang w:val="zh-CN"/>
        </w:rPr>
        <w:t>并送</w:t>
      </w:r>
      <w:r>
        <w:rPr>
          <w:rFonts w:hint="eastAsia" w:hAnsi="宋体"/>
          <w:bCs/>
          <w:color w:val="auto"/>
          <w:szCs w:val="21"/>
          <w:highlight w:val="none"/>
          <w:lang w:val="zh-CN"/>
        </w:rPr>
        <w:t>达采购人联系人</w:t>
      </w:r>
      <w:r>
        <w:rPr>
          <w:rFonts w:hAnsi="宋体"/>
          <w:bCs/>
          <w:color w:val="auto"/>
          <w:szCs w:val="21"/>
          <w:highlight w:val="none"/>
          <w:lang w:val="zh-CN"/>
        </w:rPr>
        <w:t>，逾期则视为</w:t>
      </w:r>
      <w:r>
        <w:rPr>
          <w:rFonts w:hint="eastAsia" w:hAnsi="宋体"/>
          <w:bCs/>
          <w:color w:val="auto"/>
          <w:szCs w:val="21"/>
          <w:highlight w:val="none"/>
          <w:lang w:val="zh-CN"/>
        </w:rPr>
        <w:t>对询价</w:t>
      </w:r>
      <w:r>
        <w:rPr>
          <w:rFonts w:hAnsi="宋体"/>
          <w:bCs/>
          <w:color w:val="auto"/>
          <w:szCs w:val="21"/>
          <w:highlight w:val="none"/>
          <w:lang w:val="zh-CN"/>
        </w:rPr>
        <w:t>文件所有内容</w:t>
      </w:r>
      <w:r>
        <w:rPr>
          <w:rFonts w:hint="eastAsia" w:hAnsi="宋体"/>
          <w:bCs/>
          <w:color w:val="auto"/>
          <w:szCs w:val="21"/>
          <w:highlight w:val="none"/>
          <w:lang w:val="zh-CN"/>
        </w:rPr>
        <w:t>无异议</w:t>
      </w:r>
      <w:r>
        <w:rPr>
          <w:rFonts w:hAnsi="宋体"/>
          <w:bCs/>
          <w:color w:val="auto"/>
          <w:szCs w:val="21"/>
          <w:highlight w:val="none"/>
          <w:lang w:val="zh-CN"/>
        </w:rPr>
        <w:t>。</w:t>
      </w:r>
      <w:r>
        <w:rPr>
          <w:rFonts w:hint="eastAsia" w:hAnsi="宋体"/>
          <w:bCs/>
          <w:color w:val="auto"/>
          <w:szCs w:val="21"/>
          <w:highlight w:val="none"/>
          <w:lang w:val="zh-CN"/>
        </w:rPr>
        <w:t>异议书面材料必须</w:t>
      </w:r>
      <w:r>
        <w:rPr>
          <w:rFonts w:hAnsi="宋体"/>
          <w:bCs/>
          <w:color w:val="auto"/>
          <w:szCs w:val="21"/>
          <w:highlight w:val="none"/>
          <w:lang w:val="zh-CN"/>
        </w:rPr>
        <w:t>加盖</w:t>
      </w:r>
      <w:r>
        <w:rPr>
          <w:rFonts w:hint="eastAsia" w:hAnsi="宋体"/>
          <w:bCs/>
          <w:color w:val="auto"/>
          <w:szCs w:val="21"/>
          <w:highlight w:val="none"/>
          <w:lang w:val="zh-CN"/>
        </w:rPr>
        <w:t>报价</w:t>
      </w:r>
      <w:r>
        <w:rPr>
          <w:rFonts w:hAnsi="宋体"/>
          <w:bCs/>
          <w:color w:val="auto"/>
          <w:szCs w:val="21"/>
          <w:highlight w:val="none"/>
          <w:lang w:val="zh-CN"/>
        </w:rPr>
        <w:t>人公章</w:t>
      </w:r>
      <w:r>
        <w:rPr>
          <w:rFonts w:hint="eastAsia" w:hAnsi="宋体"/>
          <w:bCs/>
          <w:color w:val="auto"/>
          <w:szCs w:val="21"/>
          <w:highlight w:val="none"/>
          <w:lang w:val="zh-CN"/>
        </w:rPr>
        <w:t>，并注明联系人、联系电话、联系地址。超出提交接收异议截止时间而提出的任何疑问，采购人可不予答复。</w:t>
      </w:r>
    </w:p>
    <w:p w14:paraId="1B6526EA">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 xml:space="preserve"> </w:t>
      </w:r>
      <w:r>
        <w:rPr>
          <w:rFonts w:hint="eastAsia" w:hAnsi="宋体"/>
          <w:bCs/>
          <w:color w:val="auto"/>
          <w:szCs w:val="21"/>
          <w:highlight w:val="none"/>
          <w:lang w:val="zh-CN"/>
        </w:rPr>
        <w:t>询价文件的澄清及修改。</w:t>
      </w:r>
    </w:p>
    <w:p w14:paraId="23DCC4FD">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.1</w:t>
      </w:r>
      <w:r>
        <w:rPr>
          <w:rFonts w:hint="eastAsia" w:hAnsi="宋体"/>
          <w:bCs/>
          <w:color w:val="auto"/>
          <w:szCs w:val="21"/>
          <w:highlight w:val="none"/>
          <w:lang w:val="zh-CN"/>
        </w:rPr>
        <w:t>采购人对已发出的询价文件进行必要澄清或者修改的，将在询价文件要求提交报价文件截止时间1日前，通知所有询价文件收受人。该澄清或者修改的内容为询价文件的组成部分。若该澄清或者修改的内容影响报价文件编制及报价的，对已接收的报价文件，采购人将与受影响的报价人确认后，将退还已接收的密封报价文件，由报价人在递交报价文件截止时间前重新递交密封报价文件。</w:t>
      </w:r>
    </w:p>
    <w:p w14:paraId="606269F5">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.2</w:t>
      </w:r>
      <w:r>
        <w:rPr>
          <w:rFonts w:hint="eastAsia" w:hAnsi="宋体"/>
          <w:bCs/>
          <w:color w:val="auto"/>
          <w:szCs w:val="21"/>
          <w:highlight w:val="none"/>
          <w:lang w:val="zh-CN"/>
        </w:rPr>
        <w:t>项目特定情况下，采购人必须延长报价截止时间时，将在询价文件要求提交报价文件的截止时间</w:t>
      </w:r>
      <w:r>
        <w:rPr>
          <w:rFonts w:hAnsi="宋体"/>
          <w:bCs/>
          <w:color w:val="auto"/>
          <w:szCs w:val="21"/>
          <w:highlight w:val="none"/>
          <w:lang w:val="zh-CN"/>
        </w:rPr>
        <w:t>1</w:t>
      </w:r>
      <w:r>
        <w:rPr>
          <w:rFonts w:hint="eastAsia" w:hAnsi="宋体"/>
          <w:bCs/>
          <w:color w:val="auto"/>
          <w:szCs w:val="21"/>
          <w:highlight w:val="none"/>
          <w:lang w:val="zh-CN"/>
        </w:rPr>
        <w:t>日前，将变更时间书面通知所有询价文件收受人。</w:t>
      </w:r>
    </w:p>
    <w:p w14:paraId="2C152DAB">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3</w:t>
      </w:r>
      <w:r>
        <w:rPr>
          <w:rFonts w:hint="eastAsia" w:hAnsi="宋体"/>
          <w:bCs/>
          <w:color w:val="auto"/>
          <w:szCs w:val="21"/>
          <w:highlight w:val="none"/>
          <w:lang w:val="zh-CN"/>
        </w:rPr>
        <w:t>询价文件的修改、补充通知</w:t>
      </w:r>
      <w:r>
        <w:rPr>
          <w:rFonts w:hint="eastAsia" w:hAnsi="宋体"/>
          <w:bCs/>
          <w:color w:val="auto"/>
          <w:szCs w:val="21"/>
          <w:highlight w:val="none"/>
          <w:lang w:val="en-US" w:eastAsia="zh-CN"/>
        </w:rPr>
        <w:t>在</w:t>
      </w:r>
      <w:r>
        <w:rPr>
          <w:rFonts w:hint="eastAsia" w:ascii="宋体" w:hAnsi="宋体" w:eastAsia="宋体" w:cs="宋体"/>
          <w:color w:val="auto"/>
          <w:sz w:val="21"/>
          <w:szCs w:val="21"/>
          <w:highlight w:val="none"/>
          <w:lang w:val="zh-CN"/>
        </w:rPr>
        <w:t>东莞市水务</w:t>
      </w:r>
      <w:r>
        <w:rPr>
          <w:rFonts w:hint="eastAsia" w:ascii="宋体" w:hAnsi="宋体" w:cs="宋体"/>
          <w:color w:val="auto"/>
          <w:sz w:val="21"/>
          <w:szCs w:val="21"/>
          <w:highlight w:val="none"/>
          <w:lang w:val="en-US" w:eastAsia="zh-CN"/>
        </w:rPr>
        <w:t>环境投资控股</w:t>
      </w:r>
      <w:r>
        <w:rPr>
          <w:rFonts w:hint="eastAsia" w:ascii="宋体" w:hAnsi="宋体" w:eastAsia="宋体" w:cs="宋体"/>
          <w:color w:val="auto"/>
          <w:sz w:val="21"/>
          <w:szCs w:val="21"/>
          <w:highlight w:val="none"/>
          <w:lang w:val="zh-CN"/>
        </w:rPr>
        <w:t>集团有限公司网（www.dgswjt.cn）</w:t>
      </w:r>
      <w:r>
        <w:rPr>
          <w:rFonts w:hint="eastAsia" w:ascii="宋体" w:hAnsi="宋体" w:cs="宋体"/>
          <w:color w:val="auto"/>
          <w:sz w:val="21"/>
          <w:szCs w:val="21"/>
          <w:highlight w:val="none"/>
          <w:lang w:val="en-US" w:eastAsia="zh-CN"/>
        </w:rPr>
        <w:t>公布，请各报价人密切留意</w:t>
      </w:r>
      <w:r>
        <w:rPr>
          <w:rFonts w:hAnsi="宋体"/>
          <w:bCs/>
          <w:color w:val="auto"/>
          <w:szCs w:val="21"/>
          <w:highlight w:val="none"/>
          <w:lang w:val="zh-CN"/>
        </w:rPr>
        <w:t>。</w:t>
      </w:r>
    </w:p>
    <w:p w14:paraId="31D0337E">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6D672216">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5" w:name="_Toc4778"/>
      <w:bookmarkStart w:id="16" w:name="_Toc30528"/>
      <w:r>
        <w:rPr>
          <w:rFonts w:hint="eastAsia" w:asciiTheme="minorEastAsia" w:hAnsiTheme="minorEastAsia" w:eastAsiaTheme="minorEastAsia"/>
          <w:color w:val="auto"/>
          <w:sz w:val="21"/>
          <w:szCs w:val="21"/>
          <w:highlight w:val="none"/>
          <w:lang w:val="zh-CN"/>
        </w:rPr>
        <w:t>6   报价文件</w:t>
      </w:r>
      <w:bookmarkEnd w:id="15"/>
      <w:bookmarkEnd w:id="16"/>
    </w:p>
    <w:p w14:paraId="7AA5A4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ascii="宋体" w:hAnsi="宋体"/>
          <w:color w:val="auto"/>
          <w:szCs w:val="21"/>
          <w:highlight w:val="none"/>
        </w:rPr>
        <w:t>6.</w:t>
      </w:r>
      <w:r>
        <w:rPr>
          <w:rFonts w:hint="eastAsia" w:ascii="宋体" w:hAnsi="宋体"/>
          <w:color w:val="auto"/>
          <w:szCs w:val="21"/>
          <w:highlight w:val="none"/>
        </w:rPr>
        <w:t>1</w:t>
      </w:r>
      <w:r>
        <w:rPr>
          <w:rFonts w:hint="eastAsia" w:ascii="宋体" w:hAnsi="宋体"/>
          <w:color w:val="auto"/>
          <w:szCs w:val="21"/>
          <w:highlight w:val="none"/>
          <w:lang w:val="zh-CN"/>
        </w:rPr>
        <w:tab/>
      </w:r>
      <w:r>
        <w:rPr>
          <w:rFonts w:hAnsi="宋体"/>
          <w:b/>
          <w:color w:val="auto"/>
          <w:szCs w:val="21"/>
          <w:highlight w:val="none"/>
          <w:u w:val="single"/>
          <w:lang w:val="zh-CN"/>
        </w:rPr>
        <w:t>报价人应准备一份</w:t>
      </w:r>
      <w:r>
        <w:rPr>
          <w:rFonts w:hint="eastAsia" w:hAnsi="宋体"/>
          <w:b/>
          <w:color w:val="auto"/>
          <w:szCs w:val="21"/>
          <w:highlight w:val="none"/>
          <w:u w:val="single"/>
          <w:lang w:val="zh-CN"/>
        </w:rPr>
        <w:t>密封的</w:t>
      </w:r>
      <w:r>
        <w:rPr>
          <w:rFonts w:hAnsi="宋体"/>
          <w:b/>
          <w:color w:val="auto"/>
          <w:szCs w:val="21"/>
          <w:highlight w:val="none"/>
          <w:u w:val="single"/>
          <w:lang w:val="zh-CN"/>
        </w:rPr>
        <w:t>报价文件</w:t>
      </w:r>
      <w:r>
        <w:rPr>
          <w:rFonts w:hint="eastAsia" w:hAnsi="宋体"/>
          <w:b/>
          <w:color w:val="auto"/>
          <w:szCs w:val="21"/>
          <w:highlight w:val="none"/>
          <w:u w:val="single"/>
          <w:lang w:val="zh-CN"/>
        </w:rPr>
        <w:t>（纸质盖章</w:t>
      </w:r>
      <w:r>
        <w:rPr>
          <w:rFonts w:hAnsi="宋体"/>
          <w:b/>
          <w:color w:val="auto"/>
          <w:szCs w:val="21"/>
          <w:highlight w:val="none"/>
          <w:u w:val="single"/>
          <w:lang w:val="zh-CN"/>
        </w:rPr>
        <w:t>版报价文件和</w:t>
      </w:r>
      <w:r>
        <w:rPr>
          <w:rFonts w:hint="eastAsia" w:hAnsi="宋体"/>
          <w:b/>
          <w:color w:val="auto"/>
          <w:szCs w:val="21"/>
          <w:highlight w:val="none"/>
          <w:u w:val="single"/>
          <w:lang w:val="zh-CN"/>
        </w:rPr>
        <w:t>报价文件</w:t>
      </w:r>
      <w:r>
        <w:rPr>
          <w:rFonts w:hAnsi="宋体"/>
          <w:b/>
          <w:color w:val="auto"/>
          <w:szCs w:val="21"/>
          <w:highlight w:val="none"/>
          <w:u w:val="single"/>
          <w:lang w:val="zh-CN"/>
        </w:rPr>
        <w:t>电子文档</w:t>
      </w:r>
      <w:r>
        <w:rPr>
          <w:rFonts w:hint="eastAsia" w:hAnsi="宋体"/>
          <w:b/>
          <w:color w:val="auto"/>
          <w:szCs w:val="21"/>
          <w:highlight w:val="none"/>
          <w:u w:val="single"/>
          <w:lang w:val="zh-CN"/>
        </w:rPr>
        <w:t>，</w:t>
      </w:r>
      <w:r>
        <w:rPr>
          <w:rFonts w:hAnsi="宋体"/>
          <w:b/>
          <w:color w:val="auto"/>
          <w:szCs w:val="21"/>
          <w:highlight w:val="none"/>
          <w:u w:val="single"/>
          <w:lang w:val="zh-CN"/>
        </w:rPr>
        <w:t>报价文件电子文档应为签字、盖章后的报价文件扫描的</w:t>
      </w:r>
      <w:r>
        <w:rPr>
          <w:rFonts w:hint="eastAsia" w:hAnsi="宋体"/>
          <w:b/>
          <w:color w:val="auto"/>
          <w:szCs w:val="21"/>
          <w:highlight w:val="none"/>
          <w:u w:val="single"/>
          <w:lang w:val="zh-CN"/>
        </w:rPr>
        <w:t>PDF</w:t>
      </w:r>
      <w:r>
        <w:rPr>
          <w:rFonts w:hAnsi="宋体"/>
          <w:b/>
          <w:color w:val="auto"/>
          <w:szCs w:val="21"/>
          <w:highlight w:val="none"/>
          <w:u w:val="single"/>
        </w:rPr>
        <w:t>格式电子文件</w:t>
      </w:r>
      <w:r>
        <w:rPr>
          <w:rFonts w:hAnsi="宋体"/>
          <w:b/>
          <w:color w:val="auto"/>
          <w:szCs w:val="21"/>
          <w:highlight w:val="none"/>
          <w:u w:val="single"/>
          <w:lang w:val="zh-CN"/>
        </w:rPr>
        <w:t>，用DVD或CD-R光盘</w:t>
      </w:r>
      <w:r>
        <w:rPr>
          <w:rFonts w:hint="eastAsia" w:hAnsi="宋体"/>
          <w:b/>
          <w:color w:val="auto"/>
          <w:szCs w:val="21"/>
          <w:highlight w:val="none"/>
          <w:u w:val="single"/>
          <w:lang w:val="zh-CN"/>
        </w:rPr>
        <w:t>或U盘</w:t>
      </w:r>
      <w:r>
        <w:rPr>
          <w:rFonts w:hAnsi="宋体"/>
          <w:b/>
          <w:color w:val="auto"/>
          <w:szCs w:val="21"/>
          <w:highlight w:val="none"/>
          <w:u w:val="single"/>
          <w:lang w:val="zh-CN"/>
        </w:rPr>
        <w:t>储存，不留</w:t>
      </w:r>
      <w:r>
        <w:rPr>
          <w:rFonts w:hint="eastAsia" w:hAnsi="宋体"/>
          <w:b/>
          <w:color w:val="auto"/>
          <w:szCs w:val="21"/>
          <w:highlight w:val="none"/>
          <w:u w:val="single"/>
          <w:lang w:val="zh-CN"/>
        </w:rPr>
        <w:t>密码</w:t>
      </w:r>
      <w:r>
        <w:rPr>
          <w:rFonts w:hAnsi="宋体"/>
          <w:b/>
          <w:color w:val="auto"/>
          <w:szCs w:val="21"/>
          <w:highlight w:val="none"/>
          <w:u w:val="single"/>
          <w:lang w:val="zh-CN"/>
        </w:rPr>
        <w:t>，无病毒，不压缩，密封提交</w:t>
      </w:r>
      <w:r>
        <w:rPr>
          <w:rFonts w:hint="eastAsia" w:hAnsi="宋体"/>
          <w:b/>
          <w:color w:val="auto"/>
          <w:szCs w:val="21"/>
          <w:highlight w:val="none"/>
          <w:u w:val="single"/>
          <w:lang w:val="zh-CN"/>
        </w:rPr>
        <w:t>）</w:t>
      </w:r>
      <w:r>
        <w:rPr>
          <w:rFonts w:hAnsi="宋体"/>
          <w:color w:val="auto"/>
          <w:szCs w:val="21"/>
          <w:highlight w:val="none"/>
          <w:lang w:val="zh-CN"/>
        </w:rPr>
        <w:t>。</w:t>
      </w:r>
      <w:r>
        <w:rPr>
          <w:rFonts w:hint="eastAsia" w:ascii="宋体" w:hAnsi="宋体"/>
          <w:color w:val="auto"/>
          <w:szCs w:val="21"/>
          <w:highlight w:val="none"/>
          <w:lang w:val="zh-CN"/>
        </w:rPr>
        <w:t>报价文件的组成详见第五篇报价文件格式。</w:t>
      </w:r>
    </w:p>
    <w:p w14:paraId="4C04D640">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17" w:name="_Toc37323058"/>
      <w:bookmarkStart w:id="18" w:name="_Toc521918084"/>
      <w:bookmarkStart w:id="19" w:name="_Toc450662866"/>
      <w:r>
        <w:rPr>
          <w:rFonts w:ascii="宋体" w:hAnsi="宋体"/>
          <w:color w:val="auto"/>
          <w:szCs w:val="21"/>
          <w:highlight w:val="none"/>
        </w:rPr>
        <w:t>6.2 报价</w:t>
      </w:r>
      <w:r>
        <w:rPr>
          <w:rFonts w:hAnsi="宋体"/>
          <w:color w:val="auto"/>
          <w:szCs w:val="21"/>
          <w:highlight w:val="none"/>
          <w:lang w:val="zh-CN"/>
        </w:rPr>
        <w:t>文件的式样和签署</w:t>
      </w:r>
      <w:bookmarkEnd w:id="17"/>
      <w:bookmarkEnd w:id="18"/>
      <w:bookmarkEnd w:id="19"/>
      <w:r>
        <w:rPr>
          <w:rFonts w:hint="eastAsia" w:hAnsi="宋体"/>
          <w:color w:val="auto"/>
          <w:szCs w:val="21"/>
          <w:highlight w:val="none"/>
          <w:lang w:val="zh-CN"/>
        </w:rPr>
        <w:t>。</w:t>
      </w:r>
      <w:r>
        <w:rPr>
          <w:rFonts w:hAnsi="宋体"/>
          <w:color w:val="auto"/>
          <w:szCs w:val="21"/>
          <w:highlight w:val="none"/>
          <w:lang w:val="zh-CN"/>
        </w:rPr>
        <w:t>报价文件的封面应注明“项目名称、报价人名称、日期”等。</w:t>
      </w:r>
      <w:r>
        <w:rPr>
          <w:rFonts w:hAnsi="宋体"/>
          <w:bCs/>
          <w:color w:val="auto"/>
          <w:szCs w:val="21"/>
          <w:highlight w:val="none"/>
          <w:lang w:val="zh-CN"/>
        </w:rPr>
        <w:t>报价文件</w:t>
      </w:r>
      <w:r>
        <w:rPr>
          <w:rFonts w:hint="eastAsia" w:hAnsi="宋体"/>
          <w:bCs/>
          <w:color w:val="auto"/>
          <w:szCs w:val="21"/>
          <w:highlight w:val="none"/>
          <w:lang w:val="zh-CN"/>
        </w:rPr>
        <w:t>应</w:t>
      </w:r>
      <w:r>
        <w:rPr>
          <w:rFonts w:hAnsi="宋体"/>
          <w:bCs/>
          <w:color w:val="auto"/>
          <w:szCs w:val="21"/>
          <w:highlight w:val="none"/>
          <w:lang w:val="zh-CN"/>
        </w:rPr>
        <w:t>打印或用不褪色墨水书写，询价文件提供的格式文件或报价文件中明确要求盖法人公章或签署的，应相应加法人公章或签署。</w:t>
      </w:r>
      <w:r>
        <w:rPr>
          <w:rFonts w:hAnsi="宋体"/>
          <w:color w:val="auto"/>
          <w:szCs w:val="21"/>
          <w:highlight w:val="none"/>
          <w:lang w:val="zh-CN"/>
        </w:rPr>
        <w:t>除报价人对错处作必要修改外，报价文件中不许有加行、涂抹或改写。</w:t>
      </w:r>
      <w:r>
        <w:rPr>
          <w:rFonts w:hAnsi="宋体"/>
          <w:bCs/>
          <w:color w:val="auto"/>
          <w:szCs w:val="21"/>
          <w:highlight w:val="none"/>
          <w:lang w:val="zh-CN"/>
        </w:rPr>
        <w:t>若有修改</w:t>
      </w:r>
      <w:r>
        <w:rPr>
          <w:rFonts w:hint="eastAsia" w:hAnsi="宋体"/>
          <w:bCs/>
          <w:color w:val="auto"/>
          <w:szCs w:val="21"/>
          <w:highlight w:val="none"/>
          <w:lang w:val="zh-CN"/>
        </w:rPr>
        <w:t>，应在修改处</w:t>
      </w:r>
      <w:r>
        <w:rPr>
          <w:rFonts w:hAnsi="宋体"/>
          <w:bCs/>
          <w:color w:val="auto"/>
          <w:szCs w:val="21"/>
          <w:highlight w:val="none"/>
          <w:lang w:val="zh-CN"/>
        </w:rPr>
        <w:t>加盖报价人</w:t>
      </w:r>
      <w:r>
        <w:rPr>
          <w:rFonts w:hint="eastAsia" w:hAnsi="宋体"/>
          <w:bCs/>
          <w:color w:val="auto"/>
          <w:szCs w:val="21"/>
          <w:highlight w:val="none"/>
          <w:lang w:val="zh-CN"/>
        </w:rPr>
        <w:t>法</w:t>
      </w:r>
      <w:r>
        <w:rPr>
          <w:rFonts w:hAnsi="宋体"/>
          <w:bCs/>
          <w:color w:val="auto"/>
          <w:szCs w:val="21"/>
          <w:highlight w:val="none"/>
          <w:lang w:val="zh-CN"/>
        </w:rPr>
        <w:t>人公章。</w:t>
      </w:r>
      <w:r>
        <w:rPr>
          <w:rFonts w:hAnsi="宋体"/>
          <w:color w:val="auto"/>
          <w:szCs w:val="21"/>
          <w:highlight w:val="none"/>
          <w:lang w:val="zh-CN"/>
        </w:rPr>
        <w:t>电报、电传、传真</w:t>
      </w:r>
      <w:r>
        <w:rPr>
          <w:rFonts w:hint="eastAsia" w:hAnsi="宋体"/>
          <w:color w:val="auto"/>
          <w:szCs w:val="21"/>
          <w:highlight w:val="none"/>
          <w:lang w:val="zh-CN"/>
        </w:rPr>
        <w:t>、电子邮件</w:t>
      </w:r>
      <w:r>
        <w:rPr>
          <w:rFonts w:hAnsi="宋体"/>
          <w:color w:val="auto"/>
          <w:szCs w:val="21"/>
          <w:highlight w:val="none"/>
          <w:lang w:val="zh-CN"/>
        </w:rPr>
        <w:t>的</w:t>
      </w:r>
      <w:r>
        <w:rPr>
          <w:rFonts w:hint="eastAsia" w:hAnsi="宋体"/>
          <w:color w:val="auto"/>
          <w:szCs w:val="21"/>
          <w:highlight w:val="none"/>
          <w:lang w:val="zh-CN"/>
        </w:rPr>
        <w:t>报价</w:t>
      </w:r>
      <w:r>
        <w:rPr>
          <w:rFonts w:hAnsi="宋体"/>
          <w:color w:val="auto"/>
          <w:szCs w:val="21"/>
          <w:highlight w:val="none"/>
          <w:lang w:val="zh-CN"/>
        </w:rPr>
        <w:t>概不接受。</w:t>
      </w:r>
    </w:p>
    <w:p w14:paraId="58DB355B">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rPr>
      </w:pPr>
      <w:bookmarkStart w:id="20" w:name="_Toc521918086"/>
      <w:bookmarkStart w:id="21" w:name="_Toc37323060"/>
      <w:bookmarkStart w:id="22" w:name="_Toc450662868"/>
      <w:r>
        <w:rPr>
          <w:rFonts w:hint="eastAsia" w:ascii="宋体" w:hAnsi="宋体"/>
          <w:color w:val="auto"/>
          <w:szCs w:val="21"/>
          <w:highlight w:val="none"/>
        </w:rPr>
        <w:t>6</w:t>
      </w:r>
      <w:r>
        <w:rPr>
          <w:rFonts w:ascii="宋体" w:hAnsi="宋体"/>
          <w:color w:val="auto"/>
          <w:szCs w:val="21"/>
          <w:highlight w:val="none"/>
        </w:rPr>
        <w:t xml:space="preserve">.3 </w:t>
      </w:r>
      <w:r>
        <w:rPr>
          <w:rFonts w:hAnsi="宋体"/>
          <w:color w:val="auto"/>
          <w:szCs w:val="21"/>
          <w:highlight w:val="none"/>
          <w:lang w:val="zh-CN"/>
        </w:rPr>
        <w:t>报价文件的密封和标记</w:t>
      </w:r>
      <w:bookmarkEnd w:id="20"/>
      <w:bookmarkEnd w:id="21"/>
      <w:bookmarkEnd w:id="22"/>
      <w:r>
        <w:rPr>
          <w:rFonts w:hint="eastAsia" w:hAnsi="宋体"/>
          <w:color w:val="auto"/>
          <w:szCs w:val="21"/>
          <w:highlight w:val="none"/>
          <w:lang w:val="zh-CN"/>
        </w:rPr>
        <w:t>。</w:t>
      </w:r>
      <w:r>
        <w:rPr>
          <w:rFonts w:ascii="宋体" w:hAnsi="宋体"/>
          <w:color w:val="auto"/>
          <w:szCs w:val="21"/>
          <w:highlight w:val="none"/>
          <w:lang w:val="zh-CN"/>
        </w:rPr>
        <w:t>报价</w:t>
      </w:r>
      <w:r>
        <w:rPr>
          <w:rFonts w:hAnsi="宋体"/>
          <w:color w:val="auto"/>
          <w:szCs w:val="21"/>
          <w:highlight w:val="none"/>
          <w:lang w:val="zh-CN"/>
        </w:rPr>
        <w:t>人应将报价文件密封在一个不透明的外层封装中。外层密封封装表面应正确标明项目名称、报价人名称、</w:t>
      </w:r>
      <w:r>
        <w:rPr>
          <w:rFonts w:hint="eastAsia" w:hAnsi="宋体"/>
          <w:color w:val="auto"/>
          <w:szCs w:val="21"/>
          <w:highlight w:val="none"/>
          <w:lang w:val="zh-CN"/>
        </w:rPr>
        <w:t>日期</w:t>
      </w:r>
      <w:r>
        <w:rPr>
          <w:rFonts w:hAnsi="宋体"/>
          <w:color w:val="auto"/>
          <w:szCs w:val="21"/>
          <w:highlight w:val="none"/>
          <w:lang w:val="zh-CN"/>
        </w:rPr>
        <w:t>，封口位置的封条上</w:t>
      </w:r>
      <w:r>
        <w:rPr>
          <w:rFonts w:hint="eastAsia" w:hAnsi="宋体"/>
          <w:color w:val="auto"/>
          <w:szCs w:val="21"/>
          <w:highlight w:val="none"/>
          <w:lang w:val="zh-CN"/>
        </w:rPr>
        <w:t>应</w:t>
      </w:r>
      <w:r>
        <w:rPr>
          <w:rFonts w:hAnsi="宋体"/>
          <w:color w:val="auto"/>
          <w:szCs w:val="21"/>
          <w:highlight w:val="none"/>
          <w:lang w:val="zh-CN"/>
        </w:rPr>
        <w:t>加盖报价人</w:t>
      </w:r>
      <w:r>
        <w:rPr>
          <w:rFonts w:hint="eastAsia" w:hAnsi="宋体"/>
          <w:color w:val="auto"/>
          <w:szCs w:val="21"/>
          <w:highlight w:val="none"/>
          <w:lang w:val="zh-CN"/>
        </w:rPr>
        <w:t>法</w:t>
      </w:r>
      <w:r>
        <w:rPr>
          <w:rFonts w:hAnsi="宋体"/>
          <w:color w:val="auto"/>
          <w:szCs w:val="21"/>
          <w:highlight w:val="none"/>
          <w:lang w:val="zh-CN"/>
        </w:rPr>
        <w:t>人公章；报价文件已密封但不按前述标志封包，由此而引起的提前开封或错放责任由报价人承担。</w:t>
      </w:r>
    </w:p>
    <w:p w14:paraId="150200C4">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6.4</w:t>
      </w:r>
      <w:r>
        <w:rPr>
          <w:rFonts w:hAnsi="宋体"/>
          <w:color w:val="auto"/>
          <w:szCs w:val="21"/>
          <w:highlight w:val="none"/>
          <w:lang w:val="zh-CN"/>
        </w:rPr>
        <w:t xml:space="preserve"> </w:t>
      </w:r>
      <w:r>
        <w:rPr>
          <w:rFonts w:hint="eastAsia" w:hAnsi="宋体"/>
          <w:color w:val="auto"/>
          <w:szCs w:val="21"/>
          <w:highlight w:val="none"/>
          <w:lang w:val="zh-CN"/>
        </w:rPr>
        <w:t>开封</w:t>
      </w:r>
      <w:r>
        <w:rPr>
          <w:rFonts w:hint="eastAsia" w:ascii="宋体" w:hAnsi="宋体"/>
          <w:color w:val="auto"/>
          <w:szCs w:val="21"/>
          <w:highlight w:val="none"/>
        </w:rPr>
        <w:t>报价</w:t>
      </w:r>
      <w:r>
        <w:rPr>
          <w:rFonts w:hAnsi="宋体"/>
          <w:color w:val="auto"/>
          <w:szCs w:val="21"/>
          <w:highlight w:val="none"/>
          <w:lang w:val="zh-CN"/>
        </w:rPr>
        <w:t>前，由报价人代表（第一位递交报价文件的报价人代表及主动自愿参与检查的报价人代表）和</w:t>
      </w:r>
      <w:r>
        <w:rPr>
          <w:rFonts w:hint="eastAsia" w:hAnsi="宋体"/>
          <w:color w:val="auto"/>
          <w:szCs w:val="21"/>
          <w:highlight w:val="none"/>
          <w:lang w:val="zh-CN"/>
        </w:rPr>
        <w:t>采购</w:t>
      </w:r>
      <w:r>
        <w:rPr>
          <w:rFonts w:hAnsi="宋体"/>
          <w:color w:val="auto"/>
          <w:szCs w:val="21"/>
          <w:highlight w:val="none"/>
          <w:lang w:val="zh-CN"/>
        </w:rPr>
        <w:t>人</w:t>
      </w:r>
      <w:r>
        <w:rPr>
          <w:rFonts w:hint="eastAsia" w:hAnsi="宋体"/>
          <w:color w:val="auto"/>
          <w:szCs w:val="21"/>
          <w:highlight w:val="none"/>
          <w:lang w:val="zh-CN"/>
        </w:rPr>
        <w:t>相关</w:t>
      </w:r>
      <w:r>
        <w:rPr>
          <w:rFonts w:hAnsi="宋体"/>
          <w:color w:val="auto"/>
          <w:szCs w:val="21"/>
          <w:highlight w:val="none"/>
          <w:lang w:val="zh-CN"/>
        </w:rPr>
        <w:t>代表将对</w:t>
      </w:r>
      <w:r>
        <w:rPr>
          <w:rFonts w:hint="eastAsia" w:hAnsi="宋体"/>
          <w:color w:val="auto"/>
          <w:szCs w:val="21"/>
          <w:highlight w:val="none"/>
          <w:lang w:val="zh-CN"/>
        </w:rPr>
        <w:t>本采购项目</w:t>
      </w:r>
      <w:r>
        <w:rPr>
          <w:rFonts w:hAnsi="宋体"/>
          <w:color w:val="auto"/>
          <w:szCs w:val="21"/>
          <w:highlight w:val="none"/>
          <w:lang w:val="zh-CN"/>
        </w:rPr>
        <w:t>所有的报价文件的密封性进行检查，并签署进行确认。</w:t>
      </w:r>
    </w:p>
    <w:p w14:paraId="1C2A30A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3" w:name="_Toc450662869"/>
      <w:bookmarkStart w:id="24" w:name="_Toc37323061"/>
      <w:bookmarkStart w:id="25" w:name="_Toc521918087"/>
      <w:r>
        <w:rPr>
          <w:rFonts w:ascii="宋体" w:hAnsi="宋体"/>
          <w:color w:val="auto"/>
          <w:szCs w:val="21"/>
          <w:highlight w:val="none"/>
        </w:rPr>
        <w:t>6.5</w:t>
      </w:r>
      <w:r>
        <w:rPr>
          <w:rFonts w:hAnsi="宋体"/>
          <w:color w:val="auto"/>
          <w:szCs w:val="21"/>
          <w:highlight w:val="none"/>
          <w:lang w:val="zh-CN"/>
        </w:rPr>
        <w:t xml:space="preserve"> 递交报价文件的截止日期</w:t>
      </w:r>
      <w:bookmarkEnd w:id="23"/>
      <w:bookmarkEnd w:id="24"/>
      <w:bookmarkEnd w:id="25"/>
      <w:r>
        <w:rPr>
          <w:rFonts w:hint="eastAsia" w:hAnsi="宋体"/>
          <w:color w:val="auto"/>
          <w:szCs w:val="21"/>
          <w:highlight w:val="none"/>
          <w:lang w:val="zh-CN"/>
        </w:rPr>
        <w:t>。采购人</w:t>
      </w:r>
      <w:r>
        <w:rPr>
          <w:rFonts w:hAnsi="宋体"/>
          <w:color w:val="auto"/>
          <w:szCs w:val="21"/>
          <w:highlight w:val="none"/>
          <w:lang w:val="zh-CN"/>
        </w:rPr>
        <w:t>收到报价文件的时间不得迟于第一篇“</w:t>
      </w:r>
      <w:r>
        <w:rPr>
          <w:rFonts w:hint="eastAsia" w:hAnsi="宋体"/>
          <w:color w:val="auto"/>
          <w:szCs w:val="21"/>
          <w:highlight w:val="none"/>
          <w:lang w:val="zh-CN"/>
        </w:rPr>
        <w:t>报价邀请函</w:t>
      </w:r>
      <w:r>
        <w:rPr>
          <w:rFonts w:hAnsi="宋体"/>
          <w:color w:val="auto"/>
          <w:szCs w:val="21"/>
          <w:highlight w:val="none"/>
          <w:lang w:val="zh-CN"/>
        </w:rPr>
        <w:t>”中规定的截止时间。</w:t>
      </w:r>
      <w:r>
        <w:rPr>
          <w:rFonts w:hint="eastAsia" w:hAnsi="宋体"/>
          <w:color w:val="auto"/>
          <w:szCs w:val="21"/>
          <w:highlight w:val="none"/>
          <w:lang w:val="zh-CN"/>
        </w:rPr>
        <w:t>采购人</w:t>
      </w:r>
      <w:r>
        <w:rPr>
          <w:rFonts w:hAnsi="宋体"/>
          <w:color w:val="auto"/>
          <w:szCs w:val="21"/>
          <w:highlight w:val="none"/>
          <w:lang w:val="zh-CN"/>
        </w:rPr>
        <w:t>可按照</w:t>
      </w:r>
      <w:r>
        <w:rPr>
          <w:rFonts w:hint="eastAsia" w:hAnsi="宋体"/>
          <w:color w:val="auto"/>
          <w:szCs w:val="21"/>
          <w:highlight w:val="none"/>
          <w:lang w:val="zh-CN"/>
        </w:rPr>
        <w:t>本须知</w:t>
      </w:r>
      <w:r>
        <w:rPr>
          <w:rFonts w:hAnsi="宋体"/>
          <w:color w:val="auto"/>
          <w:szCs w:val="21"/>
          <w:highlight w:val="none"/>
          <w:lang w:val="zh-CN"/>
        </w:rPr>
        <w:t>第5</w:t>
      </w:r>
      <w:r>
        <w:rPr>
          <w:rFonts w:hint="eastAsia" w:hAnsi="宋体"/>
          <w:color w:val="auto"/>
          <w:szCs w:val="21"/>
          <w:highlight w:val="none"/>
          <w:lang w:val="zh-CN"/>
        </w:rPr>
        <w:t>条</w:t>
      </w:r>
      <w:r>
        <w:rPr>
          <w:rFonts w:hAnsi="宋体"/>
          <w:color w:val="auto"/>
          <w:szCs w:val="21"/>
          <w:highlight w:val="none"/>
          <w:lang w:val="zh-CN"/>
        </w:rPr>
        <w:t>的规定修改询价文件并酌情延长递交报价文件的截止时间，因此，已规定的</w:t>
      </w:r>
      <w:r>
        <w:rPr>
          <w:rFonts w:hint="eastAsia" w:hAnsi="宋体"/>
          <w:color w:val="auto"/>
          <w:szCs w:val="21"/>
          <w:highlight w:val="none"/>
          <w:lang w:val="zh-CN"/>
        </w:rPr>
        <w:t>采购人</w:t>
      </w:r>
      <w:r>
        <w:rPr>
          <w:rFonts w:hAnsi="宋体"/>
          <w:color w:val="auto"/>
          <w:szCs w:val="21"/>
          <w:highlight w:val="none"/>
          <w:lang w:val="zh-CN"/>
        </w:rPr>
        <w:t>和报价人的一切权利和义务将按延期后的递交报价文件截止时间履行。</w:t>
      </w:r>
    </w:p>
    <w:p w14:paraId="638BBE95">
      <w:pPr>
        <w:pageBreakBefore w:val="0"/>
        <w:widowControl w:val="0"/>
        <w:kinsoku/>
        <w:wordWrap/>
        <w:overflowPunct/>
        <w:topLinePunct w:val="0"/>
        <w:autoSpaceDE/>
        <w:autoSpaceDN/>
        <w:bidi w:val="0"/>
        <w:snapToGrid w:val="0"/>
        <w:spacing w:line="360" w:lineRule="auto"/>
        <w:ind w:left="420" w:hanging="420" w:hangingChars="200"/>
        <w:rPr>
          <w:rFonts w:hAnsi="宋体"/>
          <w:color w:val="auto"/>
          <w:highlight w:val="none"/>
        </w:rPr>
      </w:pPr>
      <w:bookmarkStart w:id="26" w:name="_Toc37323062"/>
      <w:bookmarkStart w:id="27" w:name="_Toc521918088"/>
      <w:bookmarkStart w:id="28" w:name="_Toc450662870"/>
      <w:r>
        <w:rPr>
          <w:rFonts w:ascii="宋体" w:hAnsi="宋体"/>
          <w:color w:val="auto"/>
          <w:szCs w:val="21"/>
          <w:highlight w:val="none"/>
        </w:rPr>
        <w:t>6.6</w:t>
      </w:r>
      <w:r>
        <w:rPr>
          <w:rFonts w:hAnsi="宋体"/>
          <w:color w:val="auto"/>
          <w:szCs w:val="21"/>
          <w:highlight w:val="none"/>
          <w:lang w:val="zh-CN"/>
        </w:rPr>
        <w:t xml:space="preserve"> 迟交的报价文件</w:t>
      </w:r>
      <w:bookmarkEnd w:id="26"/>
      <w:bookmarkEnd w:id="27"/>
      <w:bookmarkEnd w:id="28"/>
      <w:r>
        <w:rPr>
          <w:rFonts w:hint="eastAsia" w:hAnsi="宋体"/>
          <w:color w:val="auto"/>
          <w:szCs w:val="21"/>
          <w:highlight w:val="none"/>
          <w:lang w:val="zh-CN"/>
        </w:rPr>
        <w:t>。</w:t>
      </w:r>
      <w:r>
        <w:rPr>
          <w:rFonts w:hint="eastAsia" w:hAnsi="宋体"/>
          <w:color w:val="auto"/>
          <w:highlight w:val="none"/>
        </w:rPr>
        <w:t>采购人</w:t>
      </w:r>
      <w:r>
        <w:rPr>
          <w:rFonts w:hAnsi="宋体"/>
          <w:color w:val="auto"/>
          <w:szCs w:val="21"/>
          <w:highlight w:val="none"/>
          <w:lang w:val="zh-CN"/>
        </w:rPr>
        <w:t>将拒绝任何晚于递交报价文件的截止时间交到的报价文件。</w:t>
      </w:r>
    </w:p>
    <w:p w14:paraId="3DB9C7C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9" w:name="_Toc521918089"/>
      <w:bookmarkStart w:id="30" w:name="_Toc37323063"/>
      <w:bookmarkStart w:id="31" w:name="_Toc450662871"/>
      <w:r>
        <w:rPr>
          <w:rFonts w:ascii="宋体" w:hAnsi="宋体"/>
          <w:color w:val="auto"/>
          <w:szCs w:val="21"/>
          <w:highlight w:val="none"/>
        </w:rPr>
        <w:t>6.7</w:t>
      </w:r>
      <w:r>
        <w:rPr>
          <w:rFonts w:hAnsi="宋体"/>
          <w:color w:val="auto"/>
          <w:szCs w:val="21"/>
          <w:highlight w:val="none"/>
          <w:lang w:val="zh-CN"/>
        </w:rPr>
        <w:t xml:space="preserve"> 报价文件的修改和撤回</w:t>
      </w:r>
      <w:bookmarkEnd w:id="29"/>
      <w:bookmarkEnd w:id="30"/>
      <w:bookmarkEnd w:id="31"/>
      <w:r>
        <w:rPr>
          <w:rFonts w:hint="eastAsia" w:hAnsi="宋体"/>
          <w:color w:val="auto"/>
          <w:szCs w:val="21"/>
          <w:highlight w:val="none"/>
          <w:lang w:val="zh-CN"/>
        </w:rPr>
        <w:t>。</w:t>
      </w:r>
      <w:r>
        <w:rPr>
          <w:rFonts w:hAnsi="宋体"/>
          <w:color w:val="auto"/>
          <w:szCs w:val="21"/>
          <w:highlight w:val="none"/>
          <w:lang w:val="zh-CN"/>
        </w:rPr>
        <w:t>报价人在提交报价文件后</w:t>
      </w:r>
      <w:r>
        <w:rPr>
          <w:rFonts w:hint="eastAsia" w:hAnsi="宋体"/>
          <w:color w:val="auto"/>
          <w:szCs w:val="21"/>
          <w:highlight w:val="none"/>
          <w:lang w:val="zh-CN"/>
        </w:rPr>
        <w:t>（递交报价文件截止时间前）</w:t>
      </w:r>
      <w:r>
        <w:rPr>
          <w:rFonts w:hAnsi="宋体"/>
          <w:color w:val="auto"/>
          <w:szCs w:val="21"/>
          <w:highlight w:val="none"/>
          <w:lang w:val="zh-CN"/>
        </w:rPr>
        <w:t>可对其报价文件进行修改或撤回，但</w:t>
      </w:r>
      <w:r>
        <w:rPr>
          <w:rFonts w:hint="eastAsia" w:hAnsi="宋体"/>
          <w:color w:val="auto"/>
          <w:szCs w:val="21"/>
          <w:highlight w:val="none"/>
          <w:lang w:val="zh-CN"/>
        </w:rPr>
        <w:t>必须</w:t>
      </w:r>
      <w:r>
        <w:rPr>
          <w:rFonts w:hAnsi="宋体"/>
          <w:color w:val="auto"/>
          <w:szCs w:val="21"/>
          <w:highlight w:val="none"/>
          <w:lang w:val="zh-CN"/>
        </w:rPr>
        <w:t>在提交报价文件截止日期前</w:t>
      </w:r>
      <w:r>
        <w:rPr>
          <w:rFonts w:hint="eastAsia" w:hAnsi="宋体"/>
          <w:color w:val="auto"/>
          <w:szCs w:val="21"/>
          <w:highlight w:val="none"/>
          <w:lang w:val="zh-CN"/>
        </w:rPr>
        <w:t>向采购人送达</w:t>
      </w:r>
      <w:r>
        <w:rPr>
          <w:rFonts w:hAnsi="宋体"/>
          <w:color w:val="auto"/>
          <w:szCs w:val="21"/>
          <w:highlight w:val="none"/>
          <w:lang w:val="zh-CN"/>
        </w:rPr>
        <w:t>该修改或撤回的书面通知。递交报价文件截止时间后不得修改报价文件。</w:t>
      </w:r>
    </w:p>
    <w:p w14:paraId="3BCC711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6.8</w:t>
      </w:r>
      <w:r>
        <w:rPr>
          <w:rFonts w:hAnsi="宋体"/>
          <w:color w:val="auto"/>
          <w:szCs w:val="21"/>
          <w:highlight w:val="none"/>
          <w:lang w:val="zh-CN"/>
        </w:rPr>
        <w:t xml:space="preserve"> 报价人不得在递交报价文件截止时间起至</w:t>
      </w:r>
      <w:r>
        <w:rPr>
          <w:rFonts w:hint="eastAsia" w:hAnsi="宋体"/>
          <w:color w:val="auto"/>
          <w:szCs w:val="21"/>
          <w:highlight w:val="none"/>
          <w:lang w:val="zh-CN"/>
        </w:rPr>
        <w:t>本采购文件</w:t>
      </w:r>
      <w:r>
        <w:rPr>
          <w:rFonts w:hAnsi="宋体"/>
          <w:color w:val="auto"/>
          <w:szCs w:val="21"/>
          <w:highlight w:val="none"/>
          <w:lang w:val="zh-CN"/>
        </w:rPr>
        <w:t>规定的报价文件有效期期满前撤销报价文件</w:t>
      </w:r>
      <w:r>
        <w:rPr>
          <w:rFonts w:hint="eastAsia" w:hAnsi="宋体"/>
          <w:color w:val="auto"/>
          <w:szCs w:val="21"/>
          <w:highlight w:val="none"/>
        </w:rPr>
        <w:t>（其中包含放弃报价、放弃成交资格等），</w:t>
      </w:r>
      <w:r>
        <w:rPr>
          <w:rFonts w:hAnsi="宋体"/>
          <w:color w:val="auto"/>
          <w:szCs w:val="21"/>
          <w:highlight w:val="none"/>
          <w:lang w:val="zh-CN"/>
        </w:rPr>
        <w:t>否则</w:t>
      </w:r>
      <w:r>
        <w:rPr>
          <w:rFonts w:hint="eastAsia" w:hAnsi="宋体"/>
          <w:color w:val="auto"/>
          <w:szCs w:val="21"/>
          <w:highlight w:val="none"/>
          <w:lang w:val="zh-CN"/>
        </w:rPr>
        <w:t>采购人</w:t>
      </w:r>
      <w:r>
        <w:rPr>
          <w:rFonts w:hAnsi="宋体"/>
          <w:color w:val="auto"/>
          <w:szCs w:val="21"/>
          <w:highlight w:val="none"/>
          <w:lang w:val="zh-CN"/>
        </w:rPr>
        <w:t>将</w:t>
      </w:r>
      <w:r>
        <w:rPr>
          <w:rFonts w:hint="eastAsia" w:hAnsi="宋体"/>
          <w:color w:val="auto"/>
          <w:szCs w:val="21"/>
          <w:highlight w:val="none"/>
          <w:lang w:val="zh-CN"/>
        </w:rPr>
        <w:t>视为报价人违约</w:t>
      </w:r>
      <w:r>
        <w:rPr>
          <w:rFonts w:hAnsi="宋体"/>
          <w:color w:val="auto"/>
          <w:szCs w:val="21"/>
          <w:highlight w:val="none"/>
          <w:lang w:val="zh-CN"/>
        </w:rPr>
        <w:t>。</w:t>
      </w:r>
    </w:p>
    <w:p w14:paraId="5BEF31F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6.9 </w:t>
      </w:r>
      <w:r>
        <w:rPr>
          <w:rFonts w:hAnsi="宋体"/>
          <w:color w:val="auto"/>
          <w:szCs w:val="21"/>
          <w:highlight w:val="none"/>
          <w:lang w:val="zh-CN"/>
        </w:rPr>
        <w:t>证明</w:t>
      </w:r>
      <w:r>
        <w:rPr>
          <w:rFonts w:hint="eastAsia" w:hAnsi="宋体"/>
          <w:color w:val="auto"/>
          <w:szCs w:val="21"/>
          <w:highlight w:val="none"/>
          <w:lang w:val="zh-CN"/>
        </w:rPr>
        <w:t>报价的货物、</w:t>
      </w:r>
      <w:r>
        <w:rPr>
          <w:rFonts w:hAnsi="宋体"/>
          <w:color w:val="auto"/>
          <w:szCs w:val="21"/>
          <w:highlight w:val="none"/>
          <w:lang w:val="zh-CN"/>
        </w:rPr>
        <w:t>服务</w:t>
      </w:r>
      <w:r>
        <w:rPr>
          <w:rFonts w:hint="eastAsia" w:hAnsi="宋体"/>
          <w:color w:val="auto"/>
          <w:szCs w:val="21"/>
          <w:highlight w:val="none"/>
          <w:lang w:val="zh-CN"/>
        </w:rPr>
        <w:t>或工程</w:t>
      </w:r>
      <w:r>
        <w:rPr>
          <w:rFonts w:hAnsi="宋体"/>
          <w:color w:val="auto"/>
          <w:szCs w:val="21"/>
          <w:highlight w:val="none"/>
          <w:lang w:val="zh-CN"/>
        </w:rPr>
        <w:t>与询价文件的要求相一致的文件可以是文字资料、图纸和数据资料</w:t>
      </w:r>
      <w:r>
        <w:rPr>
          <w:rFonts w:hint="eastAsia" w:hAnsi="宋体"/>
          <w:color w:val="auto"/>
          <w:szCs w:val="21"/>
          <w:highlight w:val="none"/>
          <w:lang w:val="zh-CN"/>
        </w:rPr>
        <w:t>。</w:t>
      </w:r>
    </w:p>
    <w:p w14:paraId="1AD963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6</w:t>
      </w:r>
      <w:r>
        <w:rPr>
          <w:rFonts w:ascii="宋体" w:hAnsi="宋体"/>
          <w:color w:val="auto"/>
          <w:szCs w:val="21"/>
          <w:highlight w:val="none"/>
        </w:rPr>
        <w:t>.10</w:t>
      </w:r>
      <w:r>
        <w:rPr>
          <w:rFonts w:hint="eastAsia" w:ascii="宋体" w:hAnsi="宋体"/>
          <w:color w:val="auto"/>
          <w:szCs w:val="21"/>
          <w:highlight w:val="none"/>
        </w:rPr>
        <w:t xml:space="preserve"> </w:t>
      </w:r>
      <w:r>
        <w:rPr>
          <w:rFonts w:hAnsi="宋体"/>
          <w:b w:val="0"/>
          <w:bCs/>
          <w:color w:val="auto"/>
          <w:szCs w:val="21"/>
          <w:highlight w:val="none"/>
          <w:u w:val="none"/>
          <w:lang w:val="zh-CN"/>
        </w:rPr>
        <w:t>报价人应注意本询价文件在《用户需求书》中</w:t>
      </w:r>
      <w:r>
        <w:rPr>
          <w:rFonts w:hint="eastAsia" w:hAnsi="宋体"/>
          <w:b w:val="0"/>
          <w:bCs/>
          <w:color w:val="auto"/>
          <w:szCs w:val="21"/>
          <w:highlight w:val="none"/>
          <w:u w:val="none"/>
          <w:lang w:val="zh-CN"/>
        </w:rPr>
        <w:t>对货物的性能配置、技术参数、技术要求所描述的特征或说明、服务及工程要求只是概括性的，不能理解为所需要的全部产品工序或服务、工程的要求，报价人应按行业技术、质量和以往的研究、货物生产制造、售后服务或项目经验，合格优质的完成采购内容和包含的全部货物、服务或工程。用户需求书中所有列出的相关货物技术要求不是唯一指定，仅作参考，即报价人可就货物提出替代标准，只要相当于(或优于)规定的货物品质和性能等技术参数要求，并提供满足本询价文件要求的证明材料，则视为合格。但</w:t>
      </w:r>
      <w:r>
        <w:rPr>
          <w:rFonts w:hAnsi="宋体"/>
          <w:b w:val="0"/>
          <w:bCs/>
          <w:color w:val="auto"/>
          <w:szCs w:val="21"/>
          <w:highlight w:val="none"/>
          <w:u w:val="none"/>
          <w:lang w:val="zh-CN"/>
        </w:rPr>
        <w:t>凡标有“</w:t>
      </w:r>
      <w:r>
        <w:rPr>
          <w:rFonts w:hint="eastAsia" w:hAnsi="宋体"/>
          <w:b w:val="0"/>
          <w:bCs/>
          <w:color w:val="auto"/>
          <w:szCs w:val="21"/>
          <w:highlight w:val="none"/>
          <w:u w:val="none"/>
          <w:lang w:val="zh-CN"/>
        </w:rPr>
        <w:t>★</w:t>
      </w:r>
      <w:r>
        <w:rPr>
          <w:rFonts w:hAnsi="宋体"/>
          <w:b w:val="0"/>
          <w:bCs/>
          <w:color w:val="auto"/>
          <w:szCs w:val="21"/>
          <w:highlight w:val="none"/>
          <w:u w:val="none"/>
          <w:lang w:val="zh-CN"/>
        </w:rPr>
        <w:t>”的地方均被视为重要的技术指标要求或性能要求</w:t>
      </w:r>
      <w:r>
        <w:rPr>
          <w:rFonts w:hint="eastAsia" w:hAnsi="宋体"/>
          <w:b w:val="0"/>
          <w:bCs/>
          <w:color w:val="auto"/>
          <w:szCs w:val="21"/>
          <w:highlight w:val="none"/>
          <w:u w:val="none"/>
          <w:lang w:val="zh-CN"/>
        </w:rPr>
        <w:t>或商务要求</w:t>
      </w:r>
      <w:r>
        <w:rPr>
          <w:rFonts w:hAnsi="宋体"/>
          <w:b w:val="0"/>
          <w:bCs/>
          <w:color w:val="auto"/>
          <w:szCs w:val="21"/>
          <w:highlight w:val="none"/>
          <w:u w:val="none"/>
          <w:lang w:val="zh-CN"/>
        </w:rPr>
        <w:t>。报价人要特别加以注意，必须对此回答并完全满足这些要求，否则若有一项带“★”的条款未响应或不满足，将按无效</w:t>
      </w:r>
      <w:r>
        <w:rPr>
          <w:rFonts w:hint="eastAsia" w:hAnsi="宋体"/>
          <w:b w:val="0"/>
          <w:bCs/>
          <w:color w:val="auto"/>
          <w:szCs w:val="21"/>
          <w:highlight w:val="none"/>
          <w:u w:val="none"/>
          <w:lang w:val="zh-CN"/>
        </w:rPr>
        <w:t>报价</w:t>
      </w:r>
      <w:r>
        <w:rPr>
          <w:rFonts w:hAnsi="宋体"/>
          <w:b w:val="0"/>
          <w:bCs/>
          <w:color w:val="auto"/>
          <w:szCs w:val="21"/>
          <w:highlight w:val="none"/>
          <w:u w:val="none"/>
          <w:lang w:val="zh-CN"/>
        </w:rPr>
        <w:t>处理。</w:t>
      </w:r>
    </w:p>
    <w:p w14:paraId="0FD01D3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32" w:name="_Toc521918083"/>
      <w:bookmarkStart w:id="33" w:name="_Toc450662865"/>
      <w:bookmarkStart w:id="34" w:name="_Toc37323057"/>
      <w:r>
        <w:rPr>
          <w:rFonts w:ascii="宋体" w:hAnsi="宋体"/>
          <w:color w:val="auto"/>
          <w:szCs w:val="21"/>
          <w:highlight w:val="none"/>
        </w:rPr>
        <w:t>6.11</w:t>
      </w:r>
      <w:r>
        <w:rPr>
          <w:rFonts w:hAnsi="宋体"/>
          <w:color w:val="auto"/>
          <w:szCs w:val="21"/>
          <w:highlight w:val="none"/>
          <w:lang w:val="zh-CN"/>
        </w:rPr>
        <w:t xml:space="preserve"> </w:t>
      </w:r>
      <w:r>
        <w:rPr>
          <w:rFonts w:hint="eastAsia" w:hAnsi="宋体"/>
          <w:color w:val="auto"/>
          <w:szCs w:val="21"/>
          <w:highlight w:val="none"/>
          <w:lang w:val="zh-CN"/>
        </w:rPr>
        <w:t>报价文件</w:t>
      </w:r>
      <w:r>
        <w:rPr>
          <w:rFonts w:hAnsi="宋体"/>
          <w:color w:val="auto"/>
          <w:szCs w:val="21"/>
          <w:highlight w:val="none"/>
          <w:lang w:val="zh-CN"/>
        </w:rPr>
        <w:t>有效期</w:t>
      </w:r>
      <w:bookmarkEnd w:id="32"/>
      <w:bookmarkEnd w:id="33"/>
      <w:bookmarkEnd w:id="34"/>
      <w:r>
        <w:rPr>
          <w:rFonts w:hint="eastAsia" w:hAnsi="宋体"/>
          <w:color w:val="auto"/>
          <w:szCs w:val="21"/>
          <w:highlight w:val="none"/>
          <w:lang w:val="zh-CN"/>
        </w:rPr>
        <w:t>。</w:t>
      </w:r>
      <w:r>
        <w:rPr>
          <w:rFonts w:hAnsi="宋体"/>
          <w:bCs/>
          <w:color w:val="auto"/>
          <w:szCs w:val="21"/>
          <w:highlight w:val="none"/>
          <w:lang w:val="zh-CN"/>
        </w:rPr>
        <w:t>报价文件将在递交报价文件截止时间届满后次日起60日内有效。</w:t>
      </w:r>
      <w:r>
        <w:rPr>
          <w:rFonts w:hint="eastAsia" w:hAnsi="宋体"/>
          <w:bCs/>
          <w:color w:val="auto"/>
          <w:szCs w:val="21"/>
          <w:highlight w:val="none"/>
          <w:lang w:val="zh-CN"/>
        </w:rPr>
        <w:t>报价人参与本次报价，并递交报价文件则视为认可前述报价有效期的约定。</w:t>
      </w:r>
      <w:r>
        <w:rPr>
          <w:rFonts w:hAnsi="宋体"/>
          <w:color w:val="auto"/>
          <w:szCs w:val="21"/>
          <w:highlight w:val="none"/>
          <w:lang w:val="zh-CN"/>
        </w:rPr>
        <w:t>成交人的报价文件作为合同附件，合同失效时同时失效。</w:t>
      </w:r>
    </w:p>
    <w:p w14:paraId="1FE83F1F">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7C99A81A">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35" w:name="_Toc450662873"/>
      <w:bookmarkStart w:id="36" w:name="_Toc37323065"/>
      <w:bookmarkStart w:id="37" w:name="_Toc521918091"/>
      <w:bookmarkStart w:id="38" w:name="_Toc6233"/>
      <w:bookmarkStart w:id="39" w:name="_Toc4846"/>
      <w:r>
        <w:rPr>
          <w:rFonts w:asciiTheme="minorEastAsia" w:hAnsiTheme="minorEastAsia" w:eastAsiaTheme="minorEastAsia"/>
          <w:color w:val="auto"/>
          <w:sz w:val="21"/>
          <w:szCs w:val="21"/>
          <w:highlight w:val="none"/>
          <w:lang w:val="zh-CN"/>
        </w:rPr>
        <w:t>7</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开</w:t>
      </w:r>
      <w:bookmarkEnd w:id="35"/>
      <w:bookmarkEnd w:id="36"/>
      <w:bookmarkEnd w:id="37"/>
      <w:r>
        <w:rPr>
          <w:rFonts w:hint="eastAsia" w:asciiTheme="minorEastAsia" w:hAnsiTheme="minorEastAsia" w:eastAsiaTheme="minorEastAsia"/>
          <w:color w:val="auto"/>
          <w:sz w:val="21"/>
          <w:szCs w:val="21"/>
          <w:highlight w:val="none"/>
          <w:lang w:val="zh-CN"/>
        </w:rPr>
        <w:t>封公开报价</w:t>
      </w:r>
      <w:bookmarkEnd w:id="38"/>
      <w:bookmarkEnd w:id="39"/>
    </w:p>
    <w:p w14:paraId="027F756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7.1 </w:t>
      </w:r>
      <w:r>
        <w:rPr>
          <w:rFonts w:hAnsi="宋体"/>
          <w:color w:val="auto"/>
          <w:szCs w:val="21"/>
          <w:highlight w:val="none"/>
          <w:lang w:val="zh-CN"/>
        </w:rPr>
        <w:t>在报价人代表自愿出席的情况下，在第一篇“</w:t>
      </w:r>
      <w:r>
        <w:rPr>
          <w:rFonts w:hint="eastAsia" w:hAnsi="宋体"/>
          <w:color w:val="auto"/>
          <w:szCs w:val="21"/>
          <w:highlight w:val="none"/>
          <w:lang w:val="zh-CN"/>
        </w:rPr>
        <w:t>报价邀请函</w:t>
      </w:r>
      <w:r>
        <w:rPr>
          <w:rFonts w:hAnsi="宋体"/>
          <w:color w:val="auto"/>
          <w:szCs w:val="21"/>
          <w:highlight w:val="none"/>
          <w:lang w:val="zh-CN"/>
        </w:rPr>
        <w:t>”规定的地点和时间</w:t>
      </w:r>
      <w:r>
        <w:rPr>
          <w:rFonts w:hint="eastAsia" w:hAnsi="宋体"/>
          <w:color w:val="auto"/>
          <w:szCs w:val="21"/>
          <w:highlight w:val="none"/>
          <w:lang w:val="zh-CN"/>
        </w:rPr>
        <w:t>开封公开报价</w:t>
      </w:r>
      <w:r>
        <w:rPr>
          <w:rFonts w:hAnsi="宋体"/>
          <w:color w:val="auto"/>
          <w:szCs w:val="21"/>
          <w:highlight w:val="none"/>
          <w:lang w:val="zh-CN"/>
        </w:rPr>
        <w:t>, 出席代表需登记以示出席。</w:t>
      </w:r>
      <w:r>
        <w:rPr>
          <w:rFonts w:hint="eastAsia" w:hAnsi="宋体"/>
          <w:color w:val="auto"/>
          <w:szCs w:val="21"/>
          <w:highlight w:val="none"/>
          <w:lang w:val="zh-CN"/>
        </w:rPr>
        <w:t>采购人代表包括但不限于采购部门代表、采购申请部门代表、财务部门代表。</w:t>
      </w:r>
    </w:p>
    <w:p w14:paraId="3F41C1B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7.2 </w:t>
      </w:r>
      <w:r>
        <w:rPr>
          <w:rFonts w:hint="eastAsia" w:hAnsi="宋体"/>
          <w:color w:val="auto"/>
          <w:szCs w:val="21"/>
          <w:highlight w:val="none"/>
          <w:lang w:val="zh-CN"/>
        </w:rPr>
        <w:t>开封公开报价</w:t>
      </w:r>
      <w:r>
        <w:rPr>
          <w:rFonts w:hAnsi="宋体"/>
          <w:color w:val="auto"/>
          <w:szCs w:val="21"/>
          <w:highlight w:val="none"/>
          <w:lang w:val="zh-CN"/>
        </w:rPr>
        <w:t>时，</w:t>
      </w:r>
      <w:r>
        <w:rPr>
          <w:rFonts w:hint="eastAsia" w:hAnsi="宋体"/>
          <w:color w:val="auto"/>
          <w:szCs w:val="21"/>
          <w:highlight w:val="none"/>
          <w:lang w:val="zh-CN"/>
        </w:rPr>
        <w:t>采购人</w:t>
      </w:r>
      <w:r>
        <w:rPr>
          <w:rFonts w:hAnsi="宋体"/>
          <w:color w:val="auto"/>
          <w:szCs w:val="21"/>
          <w:highlight w:val="none"/>
          <w:lang w:val="zh-CN"/>
        </w:rPr>
        <w:t>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0454339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7.3 </w:t>
      </w:r>
      <w:r>
        <w:rPr>
          <w:rFonts w:hint="eastAsia" w:hAnsi="宋体"/>
          <w:color w:val="auto"/>
          <w:szCs w:val="21"/>
          <w:highlight w:val="none"/>
          <w:lang w:val="zh-CN"/>
        </w:rPr>
        <w:t>报价人对开封公开报价有异议的，应当在公开报价的现场提出，采购人当场作出答复，并制作记录。</w:t>
      </w:r>
    </w:p>
    <w:p w14:paraId="28986727">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7</w:t>
      </w:r>
      <w:r>
        <w:rPr>
          <w:rFonts w:ascii="宋体" w:hAnsi="宋体"/>
          <w:color w:val="auto"/>
          <w:szCs w:val="21"/>
          <w:highlight w:val="none"/>
        </w:rPr>
        <w:t xml:space="preserve">.4 </w:t>
      </w:r>
      <w:r>
        <w:rPr>
          <w:rFonts w:hint="eastAsia" w:hAnsi="宋体"/>
          <w:color w:val="auto"/>
          <w:szCs w:val="21"/>
          <w:highlight w:val="none"/>
          <w:lang w:val="zh-CN"/>
        </w:rPr>
        <w:t>采购人</w:t>
      </w:r>
      <w:r>
        <w:rPr>
          <w:rFonts w:hAnsi="宋体"/>
          <w:color w:val="auto"/>
          <w:szCs w:val="21"/>
          <w:highlight w:val="none"/>
          <w:lang w:val="zh-CN"/>
        </w:rPr>
        <w:t>将做</w:t>
      </w:r>
      <w:r>
        <w:rPr>
          <w:rFonts w:hint="eastAsia" w:hAnsi="宋体"/>
          <w:color w:val="auto"/>
          <w:szCs w:val="21"/>
          <w:highlight w:val="none"/>
          <w:lang w:val="zh-CN"/>
        </w:rPr>
        <w:t>开封公开报价</w:t>
      </w:r>
      <w:r>
        <w:rPr>
          <w:rFonts w:hAnsi="宋体"/>
          <w:color w:val="auto"/>
          <w:szCs w:val="21"/>
          <w:highlight w:val="none"/>
          <w:lang w:val="zh-CN"/>
        </w:rPr>
        <w:t>记录</w:t>
      </w:r>
      <w:r>
        <w:rPr>
          <w:rFonts w:hint="eastAsia" w:hAnsi="宋体"/>
          <w:color w:val="auto"/>
          <w:szCs w:val="21"/>
          <w:highlight w:val="none"/>
          <w:lang w:val="zh-CN"/>
        </w:rPr>
        <w:t>，记录包括按第</w:t>
      </w:r>
      <w:r>
        <w:rPr>
          <w:rFonts w:hAnsi="宋体"/>
          <w:color w:val="auto"/>
          <w:szCs w:val="21"/>
          <w:highlight w:val="none"/>
          <w:lang w:val="zh-CN"/>
        </w:rPr>
        <w:t>7.2款的规定在开标时宣读的全部内容</w:t>
      </w:r>
      <w:r>
        <w:rPr>
          <w:rFonts w:hint="eastAsia" w:hAnsi="宋体"/>
          <w:color w:val="auto"/>
          <w:szCs w:val="21"/>
          <w:highlight w:val="none"/>
          <w:lang w:val="zh-CN"/>
        </w:rPr>
        <w:t>、第</w:t>
      </w:r>
      <w:r>
        <w:rPr>
          <w:rFonts w:hAnsi="宋体"/>
          <w:color w:val="auto"/>
          <w:szCs w:val="21"/>
          <w:highlight w:val="none"/>
          <w:lang w:val="zh-CN"/>
        </w:rPr>
        <w:t>7.3</w:t>
      </w:r>
      <w:r>
        <w:rPr>
          <w:rFonts w:hint="eastAsia" w:hAnsi="宋体"/>
          <w:color w:val="auto"/>
          <w:szCs w:val="21"/>
          <w:highlight w:val="none"/>
          <w:lang w:val="zh-CN"/>
        </w:rPr>
        <w:t>款发生的异议及答复</w:t>
      </w:r>
      <w:r>
        <w:rPr>
          <w:rFonts w:hAnsi="宋体"/>
          <w:color w:val="auto"/>
          <w:szCs w:val="21"/>
          <w:highlight w:val="none"/>
          <w:lang w:val="zh-CN"/>
        </w:rPr>
        <w:t>。</w:t>
      </w:r>
    </w:p>
    <w:p w14:paraId="05954673">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6D6D2B0B">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0" w:name="_Toc24561"/>
      <w:bookmarkStart w:id="41" w:name="_Toc37323067"/>
      <w:bookmarkStart w:id="42" w:name="_Toc450662875"/>
      <w:bookmarkStart w:id="43" w:name="_Toc10936"/>
      <w:bookmarkStart w:id="44" w:name="_Toc521918093"/>
      <w:r>
        <w:rPr>
          <w:rFonts w:asciiTheme="minorEastAsia" w:hAnsiTheme="minorEastAsia" w:eastAsiaTheme="minorEastAsia"/>
          <w:color w:val="auto"/>
          <w:sz w:val="21"/>
          <w:szCs w:val="21"/>
          <w:highlight w:val="none"/>
          <w:lang w:val="zh-CN"/>
        </w:rPr>
        <w:t>8</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询价小组</w:t>
      </w:r>
      <w:bookmarkEnd w:id="40"/>
      <w:bookmarkEnd w:id="41"/>
      <w:bookmarkEnd w:id="42"/>
      <w:bookmarkEnd w:id="43"/>
      <w:bookmarkEnd w:id="44"/>
    </w:p>
    <w:p w14:paraId="36ACE06D">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8.1 </w:t>
      </w:r>
      <w:r>
        <w:rPr>
          <w:rFonts w:hint="eastAsia" w:hAnsi="宋体"/>
          <w:color w:val="auto"/>
          <w:szCs w:val="21"/>
          <w:highlight w:val="none"/>
          <w:lang w:val="zh-CN"/>
        </w:rPr>
        <w:t>本项目由采购人自行组建</w:t>
      </w:r>
      <w:r>
        <w:rPr>
          <w:rFonts w:hAnsi="宋体"/>
          <w:color w:val="auto"/>
          <w:szCs w:val="21"/>
          <w:highlight w:val="none"/>
          <w:lang w:val="zh-CN"/>
        </w:rPr>
        <w:t>询价小组。询价小组的成员在</w:t>
      </w:r>
      <w:r>
        <w:rPr>
          <w:rFonts w:hint="eastAsia" w:hAnsi="宋体"/>
          <w:color w:val="auto"/>
          <w:szCs w:val="21"/>
          <w:highlight w:val="none"/>
          <w:lang w:val="zh-CN"/>
        </w:rPr>
        <w:t>评审</w:t>
      </w:r>
      <w:r>
        <w:rPr>
          <w:rFonts w:hAnsi="宋体"/>
          <w:color w:val="auto"/>
          <w:szCs w:val="21"/>
          <w:highlight w:val="none"/>
          <w:lang w:val="zh-CN"/>
        </w:rPr>
        <w:t>过程中必须严格遵守</w:t>
      </w:r>
      <w:r>
        <w:rPr>
          <w:rFonts w:hint="eastAsia" w:hAnsi="宋体"/>
          <w:color w:val="auto"/>
          <w:szCs w:val="21"/>
          <w:highlight w:val="none"/>
          <w:lang w:val="zh-CN"/>
        </w:rPr>
        <w:t>采购人及上级部门相关制度</w:t>
      </w:r>
      <w:r>
        <w:rPr>
          <w:rFonts w:hAnsi="宋体"/>
          <w:color w:val="auto"/>
          <w:szCs w:val="21"/>
          <w:highlight w:val="none"/>
          <w:lang w:val="zh-CN"/>
        </w:rPr>
        <w:t>的有关规定。</w:t>
      </w:r>
    </w:p>
    <w:p w14:paraId="42A65236">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8.2 </w:t>
      </w:r>
      <w:r>
        <w:rPr>
          <w:rFonts w:hAnsi="宋体"/>
          <w:color w:val="auto"/>
          <w:szCs w:val="21"/>
          <w:highlight w:val="none"/>
          <w:lang w:val="zh-CN"/>
        </w:rPr>
        <w:t>询价小组根据询价文件的规定，进行报价文件</w:t>
      </w:r>
      <w:r>
        <w:rPr>
          <w:rFonts w:hint="eastAsia" w:hAnsi="宋体"/>
          <w:color w:val="auto"/>
          <w:szCs w:val="21"/>
          <w:highlight w:val="none"/>
          <w:lang w:val="zh-CN"/>
        </w:rPr>
        <w:t>的评审</w:t>
      </w:r>
      <w:r>
        <w:rPr>
          <w:rFonts w:hAnsi="宋体"/>
          <w:color w:val="auto"/>
          <w:szCs w:val="21"/>
          <w:highlight w:val="none"/>
          <w:lang w:val="zh-CN"/>
        </w:rPr>
        <w:t>、得出</w:t>
      </w:r>
      <w:r>
        <w:rPr>
          <w:rFonts w:hint="eastAsia" w:hAnsi="宋体"/>
          <w:color w:val="auto"/>
          <w:szCs w:val="21"/>
          <w:highlight w:val="none"/>
          <w:lang w:val="zh-CN"/>
        </w:rPr>
        <w:t>评审</w:t>
      </w:r>
      <w:r>
        <w:rPr>
          <w:rFonts w:hAnsi="宋体"/>
          <w:color w:val="auto"/>
          <w:szCs w:val="21"/>
          <w:highlight w:val="none"/>
          <w:lang w:val="zh-CN"/>
        </w:rPr>
        <w:t>结果，推荐</w:t>
      </w:r>
      <w:r>
        <w:rPr>
          <w:rFonts w:hint="eastAsia" w:hAnsi="宋体"/>
          <w:color w:val="auto"/>
          <w:szCs w:val="21"/>
          <w:highlight w:val="none"/>
          <w:lang w:val="zh-CN"/>
        </w:rPr>
        <w:t>成交</w:t>
      </w:r>
      <w:r>
        <w:rPr>
          <w:rFonts w:hAnsi="宋体"/>
          <w:color w:val="auto"/>
          <w:szCs w:val="21"/>
          <w:highlight w:val="none"/>
          <w:lang w:val="zh-CN"/>
        </w:rPr>
        <w:t>候选人。</w:t>
      </w:r>
    </w:p>
    <w:p w14:paraId="2130519B">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4F21EC3C">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5" w:name="_Toc521918097"/>
      <w:bookmarkStart w:id="46" w:name="_Toc25003"/>
      <w:bookmarkStart w:id="47" w:name="_Toc28366"/>
      <w:bookmarkStart w:id="48" w:name="_Toc37323071"/>
      <w:r>
        <w:rPr>
          <w:rFonts w:asciiTheme="minorEastAsia" w:hAnsiTheme="minorEastAsia" w:eastAsiaTheme="minorEastAsia"/>
          <w:color w:val="auto"/>
          <w:sz w:val="21"/>
          <w:szCs w:val="21"/>
          <w:highlight w:val="none"/>
          <w:lang w:val="zh-CN"/>
        </w:rPr>
        <w:t>9</w:t>
      </w:r>
      <w:r>
        <w:rPr>
          <w:rFonts w:hint="eastAsia" w:asciiTheme="minorEastAsia" w:hAnsiTheme="minorEastAsia" w:eastAsiaTheme="minorEastAsia"/>
          <w:color w:val="auto"/>
          <w:sz w:val="21"/>
          <w:szCs w:val="21"/>
          <w:highlight w:val="none"/>
          <w:lang w:val="zh-CN"/>
        </w:rPr>
        <w:t xml:space="preserve">   评审程序</w:t>
      </w:r>
      <w:bookmarkEnd w:id="45"/>
      <w:bookmarkEnd w:id="46"/>
      <w:bookmarkEnd w:id="47"/>
      <w:bookmarkEnd w:id="48"/>
    </w:p>
    <w:p w14:paraId="4AF9591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9.1 </w:t>
      </w:r>
      <w:r>
        <w:rPr>
          <w:rFonts w:hint="eastAsia" w:hAnsi="宋体"/>
          <w:color w:val="auto"/>
          <w:szCs w:val="21"/>
          <w:highlight w:val="none"/>
        </w:rPr>
        <w:t>询价小组对</w:t>
      </w:r>
      <w:r>
        <w:rPr>
          <w:rFonts w:hAnsi="宋体"/>
          <w:color w:val="auto"/>
          <w:szCs w:val="21"/>
          <w:highlight w:val="none"/>
          <w:lang w:val="zh-CN"/>
        </w:rPr>
        <w:t>所有报价文件的评审，都采用相同的程序和标准。按步骤先进行</w:t>
      </w:r>
      <w:r>
        <w:rPr>
          <w:rFonts w:hint="eastAsia" w:hAnsi="宋体"/>
          <w:color w:val="auto"/>
          <w:szCs w:val="21"/>
          <w:highlight w:val="none"/>
          <w:lang w:val="zh-CN"/>
        </w:rPr>
        <w:t>初审</w:t>
      </w:r>
      <w:r>
        <w:rPr>
          <w:rFonts w:hAnsi="宋体"/>
          <w:color w:val="auto"/>
          <w:szCs w:val="21"/>
          <w:highlight w:val="none"/>
          <w:lang w:val="zh-CN"/>
        </w:rPr>
        <w:t>，再</w:t>
      </w:r>
      <w:r>
        <w:rPr>
          <w:rFonts w:hint="eastAsia" w:hAnsi="宋体"/>
          <w:color w:val="auto"/>
          <w:szCs w:val="21"/>
          <w:highlight w:val="none"/>
          <w:lang w:val="zh-CN"/>
        </w:rPr>
        <w:t>得出评审结果，推荐成交候选人</w:t>
      </w:r>
      <w:r>
        <w:rPr>
          <w:rFonts w:hAnsi="宋体"/>
          <w:color w:val="auto"/>
          <w:szCs w:val="21"/>
          <w:highlight w:val="none"/>
          <w:lang w:val="zh-CN"/>
        </w:rPr>
        <w:t>。</w:t>
      </w:r>
    </w:p>
    <w:p w14:paraId="6B27EA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49" w:name="_Toc37323068"/>
      <w:bookmarkStart w:id="50" w:name="_Toc521918094"/>
      <w:bookmarkStart w:id="51" w:name="_Toc450662876"/>
      <w:r>
        <w:rPr>
          <w:rFonts w:ascii="宋体" w:hAnsi="宋体"/>
          <w:color w:val="auto"/>
          <w:szCs w:val="21"/>
          <w:highlight w:val="none"/>
        </w:rPr>
        <w:t>9.2</w:t>
      </w:r>
      <w:r>
        <w:rPr>
          <w:rFonts w:hAnsi="宋体"/>
          <w:color w:val="auto"/>
          <w:szCs w:val="21"/>
          <w:highlight w:val="none"/>
          <w:lang w:val="zh-CN"/>
        </w:rPr>
        <w:tab/>
      </w:r>
      <w:r>
        <w:rPr>
          <w:rFonts w:hAnsi="宋体"/>
          <w:color w:val="auto"/>
          <w:szCs w:val="21"/>
          <w:highlight w:val="none"/>
          <w:lang w:val="zh-CN"/>
        </w:rPr>
        <w:t>报价文件的初审</w:t>
      </w:r>
      <w:bookmarkEnd w:id="49"/>
      <w:bookmarkEnd w:id="50"/>
      <w:bookmarkEnd w:id="51"/>
      <w:r>
        <w:rPr>
          <w:rFonts w:hint="eastAsia" w:hAnsi="宋体"/>
          <w:color w:val="auto"/>
          <w:szCs w:val="21"/>
          <w:highlight w:val="none"/>
          <w:lang w:val="zh-CN"/>
        </w:rPr>
        <w:t>。包括资格性审查和符合性审查。</w:t>
      </w:r>
      <w:r>
        <w:rPr>
          <w:rFonts w:hAnsi="宋体"/>
          <w:color w:val="auto"/>
          <w:szCs w:val="21"/>
          <w:highlight w:val="none"/>
          <w:lang w:val="zh-CN"/>
        </w:rPr>
        <w:t>资格性</w:t>
      </w:r>
      <w:r>
        <w:rPr>
          <w:rFonts w:hint="eastAsia" w:hAnsi="宋体"/>
          <w:color w:val="auto"/>
          <w:szCs w:val="21"/>
          <w:highlight w:val="none"/>
          <w:lang w:val="zh-CN"/>
        </w:rPr>
        <w:t>审查</w:t>
      </w:r>
      <w:r>
        <w:rPr>
          <w:rFonts w:hAnsi="宋体"/>
          <w:color w:val="auto"/>
          <w:szCs w:val="21"/>
          <w:highlight w:val="none"/>
          <w:lang w:val="zh-CN"/>
        </w:rPr>
        <w:t>：依据法律法规和询价文件的规定，对</w:t>
      </w:r>
      <w:r>
        <w:rPr>
          <w:rFonts w:hint="eastAsia" w:hAnsi="宋体"/>
          <w:color w:val="auto"/>
          <w:szCs w:val="21"/>
          <w:highlight w:val="none"/>
          <w:lang w:val="en-US" w:eastAsia="zh-CN"/>
        </w:rPr>
        <w:t>报价人资格</w:t>
      </w:r>
      <w:r>
        <w:rPr>
          <w:rFonts w:hAnsi="宋体"/>
          <w:color w:val="auto"/>
          <w:szCs w:val="21"/>
          <w:highlight w:val="none"/>
          <w:lang w:val="zh-CN"/>
        </w:rPr>
        <w:t>等进行审查，以确定报价人是否具备</w:t>
      </w:r>
      <w:r>
        <w:rPr>
          <w:rFonts w:hint="eastAsia" w:hAnsi="宋体"/>
          <w:color w:val="auto"/>
          <w:szCs w:val="21"/>
          <w:highlight w:val="none"/>
          <w:lang w:val="zh-CN"/>
        </w:rPr>
        <w:t>报价</w:t>
      </w:r>
      <w:r>
        <w:rPr>
          <w:rFonts w:hAnsi="宋体"/>
          <w:color w:val="auto"/>
          <w:szCs w:val="21"/>
          <w:highlight w:val="none"/>
          <w:lang w:val="zh-CN"/>
        </w:rPr>
        <w:t>资格。符合性</w:t>
      </w:r>
      <w:r>
        <w:rPr>
          <w:rFonts w:hint="eastAsia" w:hAnsi="宋体"/>
          <w:color w:val="auto"/>
          <w:szCs w:val="21"/>
          <w:highlight w:val="none"/>
          <w:lang w:val="zh-CN"/>
        </w:rPr>
        <w:t>审查</w:t>
      </w:r>
      <w:r>
        <w:rPr>
          <w:rFonts w:hAnsi="宋体"/>
          <w:color w:val="auto"/>
          <w:szCs w:val="21"/>
          <w:highlight w:val="none"/>
          <w:lang w:val="zh-CN"/>
        </w:rPr>
        <w:t>：依据询价文件的规定，从报价文件的有效性、完整性和对询价文件的响应程度进行审查，以确定是否对询价文件的实质性要求作出响应。</w:t>
      </w:r>
    </w:p>
    <w:p w14:paraId="6D7C8CC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52" w:name="_Toc450662877"/>
      <w:bookmarkStart w:id="53" w:name="_Toc521918095"/>
      <w:bookmarkStart w:id="54" w:name="_Toc37323069"/>
      <w:r>
        <w:rPr>
          <w:rFonts w:ascii="宋体" w:hAnsi="宋体"/>
          <w:color w:val="auto"/>
          <w:szCs w:val="21"/>
          <w:highlight w:val="none"/>
        </w:rPr>
        <w:t>9.3</w:t>
      </w:r>
      <w:r>
        <w:rPr>
          <w:rFonts w:ascii="宋体" w:hAnsi="宋体"/>
          <w:color w:val="auto"/>
          <w:szCs w:val="21"/>
          <w:highlight w:val="none"/>
        </w:rPr>
        <w:tab/>
      </w:r>
      <w:r>
        <w:rPr>
          <w:rFonts w:hAnsi="宋体"/>
          <w:color w:val="auto"/>
          <w:szCs w:val="21"/>
          <w:highlight w:val="none"/>
          <w:lang w:val="zh-CN"/>
        </w:rPr>
        <w:t>报价文件的澄清</w:t>
      </w:r>
      <w:bookmarkEnd w:id="52"/>
      <w:bookmarkEnd w:id="53"/>
      <w:bookmarkEnd w:id="54"/>
      <w:r>
        <w:rPr>
          <w:rFonts w:hint="eastAsia" w:hAnsi="宋体"/>
          <w:color w:val="auto"/>
          <w:szCs w:val="21"/>
          <w:highlight w:val="none"/>
          <w:lang w:val="zh-CN"/>
        </w:rPr>
        <w:t>。</w:t>
      </w:r>
      <w:r>
        <w:rPr>
          <w:rFonts w:hAnsi="宋体"/>
          <w:color w:val="auto"/>
          <w:szCs w:val="21"/>
          <w:highlight w:val="none"/>
          <w:lang w:val="zh-CN"/>
        </w:rPr>
        <w:t>对报价文件中含义不明确、同类问题表述不一致</w:t>
      </w:r>
      <w:r>
        <w:rPr>
          <w:rFonts w:hint="eastAsia" w:hAnsi="宋体"/>
          <w:color w:val="auto"/>
          <w:szCs w:val="21"/>
          <w:highlight w:val="none"/>
          <w:lang w:val="zh-CN"/>
        </w:rPr>
        <w:t>、</w:t>
      </w:r>
      <w:r>
        <w:rPr>
          <w:rFonts w:hAnsi="宋体"/>
          <w:color w:val="auto"/>
          <w:szCs w:val="21"/>
          <w:highlight w:val="none"/>
          <w:lang w:val="zh-CN"/>
        </w:rPr>
        <w:t>或者有明显文字和计算错误的内容，询价小组可以书面形式（应当由询价小组签字</w:t>
      </w:r>
      <w:r>
        <w:rPr>
          <w:rFonts w:hint="eastAsia" w:hAnsi="宋体"/>
          <w:color w:val="auto"/>
          <w:szCs w:val="21"/>
          <w:highlight w:val="none"/>
          <w:lang w:val="zh-CN"/>
        </w:rPr>
        <w:t>，可通过邮件发给报价人</w:t>
      </w:r>
      <w:r>
        <w:rPr>
          <w:rFonts w:hAnsi="宋体"/>
          <w:color w:val="auto"/>
          <w:szCs w:val="21"/>
          <w:highlight w:val="none"/>
          <w:lang w:val="zh-CN"/>
        </w:rPr>
        <w:t>）要求报价人作出必要的澄清、说明或者纠正。报价人的澄清、说明或者补正应当采用书面形式，</w:t>
      </w:r>
      <w:r>
        <w:rPr>
          <w:rFonts w:hint="eastAsia" w:hAnsi="宋体"/>
          <w:color w:val="auto"/>
          <w:szCs w:val="21"/>
          <w:highlight w:val="none"/>
          <w:lang w:val="zh-CN"/>
        </w:rPr>
        <w:t>加盖报价人公章（或</w:t>
      </w:r>
      <w:r>
        <w:rPr>
          <w:rFonts w:hAnsi="宋体"/>
          <w:color w:val="auto"/>
          <w:szCs w:val="21"/>
          <w:highlight w:val="none"/>
          <w:lang w:val="zh-CN"/>
        </w:rPr>
        <w:t>由其</w:t>
      </w:r>
      <w:r>
        <w:rPr>
          <w:rFonts w:hint="eastAsia" w:hAnsi="宋体"/>
          <w:color w:val="auto"/>
          <w:szCs w:val="21"/>
          <w:highlight w:val="none"/>
          <w:lang w:val="zh-CN"/>
        </w:rPr>
        <w:t>法定代表人或其</w:t>
      </w:r>
      <w:r>
        <w:rPr>
          <w:rFonts w:hAnsi="宋体"/>
          <w:color w:val="auto"/>
          <w:szCs w:val="21"/>
          <w:highlight w:val="none"/>
          <w:lang w:val="zh-CN"/>
        </w:rPr>
        <w:t>授权的代表签字</w:t>
      </w:r>
      <w:r>
        <w:rPr>
          <w:rFonts w:hint="eastAsia" w:hAnsi="宋体"/>
          <w:color w:val="auto"/>
          <w:szCs w:val="21"/>
          <w:highlight w:val="none"/>
          <w:lang w:val="zh-CN"/>
        </w:rPr>
        <w:t>）</w:t>
      </w:r>
      <w:r>
        <w:rPr>
          <w:rFonts w:hAnsi="宋体"/>
          <w:color w:val="auto"/>
          <w:szCs w:val="21"/>
          <w:highlight w:val="none"/>
          <w:lang w:val="zh-CN"/>
        </w:rPr>
        <w:t>。</w:t>
      </w:r>
      <w:r>
        <w:rPr>
          <w:rFonts w:hAnsi="宋体"/>
          <w:color w:val="auto"/>
          <w:highlight w:val="none"/>
          <w:lang w:val="zh-CN"/>
        </w:rPr>
        <w:t>该书面澄清作为其报价文件的一部分。</w:t>
      </w:r>
    </w:p>
    <w:p w14:paraId="18DD20E8">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9.4 </w:t>
      </w:r>
      <w:r>
        <w:rPr>
          <w:rFonts w:hAnsi="宋体"/>
          <w:color w:val="auto"/>
          <w:szCs w:val="21"/>
          <w:highlight w:val="none"/>
          <w:lang w:val="zh-CN"/>
        </w:rPr>
        <w:t>经过澄清后</w:t>
      </w:r>
      <w:r>
        <w:rPr>
          <w:rFonts w:hint="eastAsia" w:hAnsi="宋体"/>
          <w:color w:val="auto"/>
          <w:szCs w:val="21"/>
          <w:highlight w:val="none"/>
          <w:lang w:val="zh-CN"/>
        </w:rPr>
        <w:t>确认，报价文件存在</w:t>
      </w:r>
      <w:r>
        <w:rPr>
          <w:rFonts w:hAnsi="宋体"/>
          <w:color w:val="auto"/>
          <w:szCs w:val="21"/>
          <w:highlight w:val="none"/>
          <w:lang w:val="zh-CN"/>
        </w:rPr>
        <w:t>重大（实质性）偏差，且不可接受，报价人则被认为是“</w:t>
      </w:r>
      <w:r>
        <w:rPr>
          <w:rFonts w:hint="eastAsia" w:hAnsi="宋体"/>
          <w:color w:val="auto"/>
          <w:szCs w:val="21"/>
          <w:highlight w:val="none"/>
          <w:lang w:val="zh-CN"/>
        </w:rPr>
        <w:t>未</w:t>
      </w:r>
      <w:r>
        <w:rPr>
          <w:rFonts w:hAnsi="宋体"/>
          <w:color w:val="auto"/>
          <w:szCs w:val="21"/>
          <w:highlight w:val="none"/>
          <w:lang w:val="zh-CN"/>
        </w:rPr>
        <w:t>响应询价文件</w:t>
      </w:r>
      <w:r>
        <w:rPr>
          <w:rFonts w:hint="eastAsia" w:hAnsi="宋体"/>
          <w:color w:val="auto"/>
          <w:szCs w:val="21"/>
          <w:highlight w:val="none"/>
          <w:lang w:val="zh-CN"/>
        </w:rPr>
        <w:t>提出的实质性</w:t>
      </w:r>
      <w:r>
        <w:rPr>
          <w:rFonts w:hAnsi="宋体"/>
          <w:color w:val="auto"/>
          <w:szCs w:val="21"/>
          <w:highlight w:val="none"/>
          <w:lang w:val="zh-CN"/>
        </w:rPr>
        <w:t>要求</w:t>
      </w:r>
      <w:r>
        <w:rPr>
          <w:rFonts w:hint="eastAsia" w:hAnsi="宋体"/>
          <w:color w:val="auto"/>
          <w:szCs w:val="21"/>
          <w:highlight w:val="none"/>
          <w:lang w:val="zh-CN"/>
        </w:rPr>
        <w:t>和条件</w:t>
      </w:r>
      <w:r>
        <w:rPr>
          <w:rFonts w:hAnsi="宋体"/>
          <w:color w:val="auto"/>
          <w:szCs w:val="21"/>
          <w:highlight w:val="none"/>
          <w:lang w:val="zh-CN"/>
        </w:rPr>
        <w:t>的报价人”，不再进入下一步评审。</w:t>
      </w:r>
    </w:p>
    <w:p w14:paraId="23BFEB0D">
      <w:pPr>
        <w:pageBreakBefore w:val="0"/>
        <w:widowControl w:val="0"/>
        <w:kinsoku/>
        <w:wordWrap/>
        <w:overflowPunct/>
        <w:topLinePunct w:val="0"/>
        <w:autoSpaceDE/>
        <w:autoSpaceDN/>
        <w:bidi w:val="0"/>
        <w:snapToGrid w:val="0"/>
        <w:spacing w:line="360" w:lineRule="auto"/>
        <w:ind w:left="420" w:hanging="420" w:hangingChars="200"/>
        <w:rPr>
          <w:rFonts w:asci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 xml:space="preserve"> </w:t>
      </w:r>
      <w:r>
        <w:rPr>
          <w:rFonts w:ascii="宋体"/>
          <w:color w:val="auto"/>
          <w:szCs w:val="21"/>
          <w:highlight w:val="none"/>
        </w:rPr>
        <w:t>报价文件计算错误的修正</w:t>
      </w:r>
      <w:r>
        <w:rPr>
          <w:rFonts w:hint="eastAsia" w:ascii="宋体"/>
          <w:color w:val="auto"/>
          <w:szCs w:val="21"/>
          <w:highlight w:val="none"/>
        </w:rPr>
        <w:t>。</w:t>
      </w:r>
      <w:r>
        <w:rPr>
          <w:rFonts w:ascii="宋体"/>
          <w:color w:val="auto"/>
          <w:szCs w:val="21"/>
          <w:highlight w:val="none"/>
        </w:rPr>
        <w:t>询价小组将对报价文件进行校核，看其是否有计算或表达上的错误，修正错误的原则如下：</w:t>
      </w:r>
      <w:r>
        <w:rPr>
          <w:rFonts w:hAnsi="宋体"/>
          <w:color w:val="auto"/>
          <w:szCs w:val="21"/>
          <w:highlight w:val="none"/>
          <w:lang w:val="zh-CN"/>
        </w:rPr>
        <w:t>报价文件的报价大写金额和小写金额不一致的，以大写金额为准；对不同文字文本报价文件的解释发生异议的，以中文文本为准。</w:t>
      </w:r>
      <w:r>
        <w:rPr>
          <w:rFonts w:hint="eastAsia" w:hAnsi="宋体"/>
          <w:color w:val="auto"/>
          <w:szCs w:val="21"/>
          <w:highlight w:val="none"/>
          <w:lang w:val="zh-CN"/>
        </w:rPr>
        <w:t>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报价人的报价文件的组成部分。</w:t>
      </w:r>
    </w:p>
    <w:p w14:paraId="398C71D0">
      <w:pPr>
        <w:pageBreakBefore w:val="0"/>
        <w:widowControl w:val="0"/>
        <w:kinsoku/>
        <w:wordWrap/>
        <w:overflowPunct/>
        <w:topLinePunct w:val="0"/>
        <w:autoSpaceDE/>
        <w:autoSpaceDN/>
        <w:bidi w:val="0"/>
        <w:snapToGrid w:val="0"/>
        <w:spacing w:line="360" w:lineRule="auto"/>
        <w:ind w:left="420" w:leftChars="200" w:firstLine="422" w:firstLineChars="200"/>
        <w:rPr>
          <w:rFonts w:ascii="宋体"/>
          <w:b/>
          <w:color w:val="auto"/>
          <w:szCs w:val="21"/>
          <w:highlight w:val="none"/>
          <w:u w:val="single"/>
          <w:lang w:val="zh-CN"/>
        </w:rPr>
      </w:pPr>
      <w:r>
        <w:rPr>
          <w:rFonts w:ascii="宋体"/>
          <w:b/>
          <w:color w:val="auto"/>
          <w:szCs w:val="21"/>
          <w:highlight w:val="none"/>
          <w:u w:val="single"/>
          <w:lang w:val="zh-CN"/>
        </w:rPr>
        <w:t>按上述修正</w:t>
      </w:r>
      <w:r>
        <w:rPr>
          <w:rFonts w:ascii="宋体"/>
          <w:b/>
          <w:color w:val="auto"/>
          <w:szCs w:val="21"/>
          <w:highlight w:val="none"/>
          <w:u w:val="single"/>
        </w:rPr>
        <w:t>错误</w:t>
      </w:r>
      <w:r>
        <w:rPr>
          <w:rFonts w:ascii="宋体"/>
          <w:b/>
          <w:color w:val="auto"/>
          <w:szCs w:val="21"/>
          <w:highlight w:val="none"/>
          <w:u w:val="single"/>
          <w:lang w:val="zh-CN"/>
        </w:rPr>
        <w:t>的原则及方法调整或修正报价文件的报价，调整后的报价对报价人起约束作用。如果报价人不接受修正后的报价，则其</w:t>
      </w:r>
      <w:r>
        <w:rPr>
          <w:rFonts w:hint="eastAsia" w:ascii="宋体"/>
          <w:b/>
          <w:color w:val="auto"/>
          <w:szCs w:val="21"/>
          <w:highlight w:val="none"/>
          <w:u w:val="single"/>
          <w:lang w:val="zh-CN"/>
        </w:rPr>
        <w:t>报价</w:t>
      </w:r>
      <w:r>
        <w:rPr>
          <w:rFonts w:ascii="宋体"/>
          <w:b/>
          <w:color w:val="auto"/>
          <w:szCs w:val="21"/>
          <w:highlight w:val="none"/>
          <w:u w:val="single"/>
          <w:lang w:val="zh-CN"/>
        </w:rPr>
        <w:t>将被拒绝，作为无效处理</w:t>
      </w:r>
      <w:r>
        <w:rPr>
          <w:rFonts w:ascii="宋体"/>
          <w:b/>
          <w:color w:val="auto"/>
          <w:szCs w:val="21"/>
          <w:highlight w:val="none"/>
          <w:lang w:val="zh-CN"/>
        </w:rPr>
        <w:t>。</w:t>
      </w:r>
    </w:p>
    <w:p w14:paraId="3657066D">
      <w:pPr>
        <w:pageBreakBefore w:val="0"/>
        <w:widowControl w:val="0"/>
        <w:kinsoku/>
        <w:wordWrap/>
        <w:overflowPunct/>
        <w:topLinePunct w:val="0"/>
        <w:autoSpaceDE/>
        <w:autoSpaceDN/>
        <w:bidi w:val="0"/>
        <w:snapToGrid w:val="0"/>
        <w:spacing w:line="360" w:lineRule="auto"/>
        <w:ind w:left="420" w:hanging="420" w:hangingChars="200"/>
        <w:rPr>
          <w:rFonts w:hAnsi="宋体" w:cs="宋体"/>
          <w:color w:val="auto"/>
          <w:highlight w:val="none"/>
        </w:rPr>
      </w:pPr>
      <w:r>
        <w:rPr>
          <w:rFonts w:hint="eastAsia" w:ascii="宋体" w:hAnsi="宋体"/>
          <w:color w:val="auto"/>
          <w:szCs w:val="21"/>
          <w:highlight w:val="none"/>
        </w:rPr>
        <w:t>9</w:t>
      </w:r>
      <w:r>
        <w:rPr>
          <w:rFonts w:ascii="宋体" w:hAnsi="宋体"/>
          <w:color w:val="auto"/>
          <w:szCs w:val="21"/>
          <w:highlight w:val="none"/>
        </w:rPr>
        <w:t xml:space="preserve">.6 </w:t>
      </w:r>
      <w:r>
        <w:rPr>
          <w:rFonts w:hint="eastAsia" w:hAnsi="宋体" w:cs="宋体"/>
          <w:color w:val="auto"/>
          <w:highlight w:val="none"/>
          <w:lang w:val="zh-CN"/>
        </w:rPr>
        <w:t>若</w:t>
      </w:r>
      <w:r>
        <w:rPr>
          <w:rFonts w:hint="eastAsia" w:ascii="宋体"/>
          <w:color w:val="auto"/>
          <w:szCs w:val="21"/>
          <w:highlight w:val="none"/>
        </w:rPr>
        <w:t>报价</w:t>
      </w:r>
      <w:r>
        <w:rPr>
          <w:rFonts w:hint="eastAsia" w:hAnsi="宋体" w:cs="宋体"/>
          <w:color w:val="auto"/>
          <w:highlight w:val="none"/>
          <w:lang w:val="zh-CN"/>
        </w:rPr>
        <w:t>人出现超低报价，</w:t>
      </w:r>
      <w:r>
        <w:rPr>
          <w:rFonts w:hint="eastAsia" w:hAnsi="宋体" w:cs="宋体"/>
          <w:color w:val="auto"/>
          <w:szCs w:val="21"/>
          <w:highlight w:val="none"/>
        </w:rPr>
        <w:t>有可能影响货物、服务或工程质量，和不能诚信履约的，</w:t>
      </w:r>
      <w:r>
        <w:rPr>
          <w:rFonts w:hint="eastAsia" w:hAnsi="宋体" w:cs="宋体"/>
          <w:color w:val="auto"/>
          <w:highlight w:val="none"/>
          <w:lang w:val="zh-CN"/>
        </w:rPr>
        <w:t>询价小组将对报价的分项报价进行审查，并检查报价基础是否一致，是否存在重大漏项，同时</w:t>
      </w:r>
      <w:r>
        <w:rPr>
          <w:rFonts w:hint="eastAsia" w:hAnsi="宋体" w:cs="宋体"/>
          <w:color w:val="auto"/>
          <w:szCs w:val="21"/>
          <w:highlight w:val="none"/>
          <w:lang w:val="zh-CN"/>
        </w:rPr>
        <w:t>将要求该报价人作出书面说明并提供相关证明材料，</w:t>
      </w:r>
      <w:r>
        <w:rPr>
          <w:rFonts w:hint="eastAsia" w:hAnsi="宋体" w:cs="宋体"/>
          <w:color w:val="auto"/>
          <w:highlight w:val="none"/>
          <w:lang w:val="zh-CN"/>
        </w:rPr>
        <w:t>以确定报价人是否以低于企业成本价报价。</w:t>
      </w:r>
      <w:r>
        <w:rPr>
          <w:rFonts w:hint="eastAsia" w:hAnsi="宋体" w:cs="宋体"/>
          <w:b/>
          <w:color w:val="auto"/>
          <w:highlight w:val="none"/>
          <w:u w:val="single"/>
          <w:lang w:val="zh-CN"/>
        </w:rPr>
        <w:t>若询价小组认定报价人以低于企业成本价报价或报价存在重大漏项，</w:t>
      </w:r>
      <w:r>
        <w:rPr>
          <w:rFonts w:hint="eastAsia" w:hAnsi="宋体" w:cs="宋体"/>
          <w:b/>
          <w:color w:val="auto"/>
          <w:szCs w:val="21"/>
          <w:highlight w:val="none"/>
          <w:u w:val="single"/>
          <w:lang w:val="zh-CN"/>
        </w:rPr>
        <w:t>且报价人不能合理说明或不能提供相关证明材料，</w:t>
      </w:r>
      <w:r>
        <w:rPr>
          <w:rFonts w:hint="eastAsia" w:hAnsi="宋体" w:cs="宋体"/>
          <w:b/>
          <w:color w:val="auto"/>
          <w:highlight w:val="none"/>
          <w:u w:val="single"/>
          <w:lang w:val="zh-CN"/>
        </w:rPr>
        <w:t>导致采购人的利益得不到保障，则该报价人的报价作为无效报价处理</w:t>
      </w:r>
      <w:r>
        <w:rPr>
          <w:rFonts w:hint="eastAsia" w:hAnsi="宋体" w:cs="宋体"/>
          <w:b/>
          <w:color w:val="auto"/>
          <w:highlight w:val="none"/>
          <w:lang w:val="zh-CN"/>
        </w:rPr>
        <w:t>。</w:t>
      </w:r>
    </w:p>
    <w:p w14:paraId="7F25C601">
      <w:pPr>
        <w:pStyle w:val="46"/>
        <w:pageBreakBefore w:val="0"/>
        <w:widowControl w:val="0"/>
        <w:kinsoku/>
        <w:wordWrap/>
        <w:overflowPunct/>
        <w:topLinePunct w:val="0"/>
        <w:autoSpaceDE/>
        <w:autoSpaceDN/>
        <w:bidi w:val="0"/>
        <w:snapToGrid w:val="0"/>
        <w:spacing w:line="360" w:lineRule="auto"/>
        <w:ind w:left="420" w:leftChars="200" w:firstLine="420" w:firstLineChars="200"/>
        <w:rPr>
          <w:rFonts w:ascii="宋体" w:eastAsia="宋体" w:cs="宋体"/>
          <w:b/>
          <w:color w:val="auto"/>
          <w:sz w:val="21"/>
          <w:szCs w:val="21"/>
          <w:highlight w:val="none"/>
          <w:lang w:val="zh-CN"/>
        </w:rPr>
      </w:pPr>
      <w:r>
        <w:rPr>
          <w:rFonts w:hint="eastAsia" w:ascii="宋体" w:eastAsia="宋体" w:cs="宋体"/>
          <w:color w:val="auto"/>
          <w:sz w:val="21"/>
          <w:szCs w:val="21"/>
          <w:highlight w:val="none"/>
          <w:lang w:val="zh-CN"/>
        </w:rPr>
        <w:t>对是否低于企业成本价报价或报价存在重大漏项的事宜有争议的报价文件,询价小组成员将以记名方式表决,得票超过半数的报价人才有资格进入下一阶段的评审,否则将按无效报价处理</w:t>
      </w:r>
      <w:r>
        <w:rPr>
          <w:rFonts w:hint="eastAsia" w:ascii="宋体" w:eastAsia="宋体" w:cs="宋体"/>
          <w:b/>
          <w:color w:val="auto"/>
          <w:sz w:val="21"/>
          <w:szCs w:val="21"/>
          <w:highlight w:val="none"/>
          <w:lang w:val="zh-CN"/>
        </w:rPr>
        <w:t>。</w:t>
      </w:r>
    </w:p>
    <w:p w14:paraId="0FD5E364">
      <w:pPr>
        <w:pageBreakBefore w:val="0"/>
        <w:widowControl w:val="0"/>
        <w:tabs>
          <w:tab w:val="left" w:pos="567"/>
        </w:tabs>
        <w:kinsoku/>
        <w:wordWrap/>
        <w:overflowPunct/>
        <w:topLinePunct w:val="0"/>
        <w:autoSpaceDE/>
        <w:autoSpaceDN/>
        <w:bidi w:val="0"/>
        <w:snapToGrid w:val="0"/>
        <w:spacing w:line="360" w:lineRule="auto"/>
        <w:ind w:left="567" w:hanging="567"/>
        <w:rPr>
          <w:rFonts w:hAnsi="宋体"/>
          <w:b/>
          <w:color w:val="auto"/>
          <w:szCs w:val="21"/>
          <w:highlight w:val="none"/>
          <w:lang w:val="zh-CN"/>
        </w:rPr>
      </w:pPr>
      <w:r>
        <w:rPr>
          <w:rFonts w:ascii="宋体" w:hAnsi="宋体"/>
          <w:color w:val="auto"/>
          <w:szCs w:val="21"/>
          <w:highlight w:val="none"/>
        </w:rPr>
        <w:t>9.7</w:t>
      </w:r>
      <w:r>
        <w:rPr>
          <w:rFonts w:hint="eastAsia" w:hAnsi="宋体"/>
          <w:b/>
          <w:color w:val="auto"/>
          <w:szCs w:val="21"/>
          <w:highlight w:val="none"/>
          <w:lang w:val="zh-CN"/>
        </w:rPr>
        <w:t xml:space="preserve"> </w:t>
      </w:r>
      <w:r>
        <w:rPr>
          <w:rFonts w:hAnsi="宋体"/>
          <w:b/>
          <w:color w:val="auto"/>
          <w:szCs w:val="21"/>
          <w:highlight w:val="none"/>
          <w:lang w:val="zh-CN"/>
        </w:rPr>
        <w:t>报价文件出现下列情况之一的，被认定为无效</w:t>
      </w:r>
      <w:r>
        <w:rPr>
          <w:rFonts w:hint="eastAsia" w:hAnsi="宋体"/>
          <w:b/>
          <w:color w:val="auto"/>
          <w:szCs w:val="21"/>
          <w:highlight w:val="none"/>
          <w:lang w:val="zh-CN"/>
        </w:rPr>
        <w:t>报价</w:t>
      </w:r>
      <w:r>
        <w:rPr>
          <w:rFonts w:hAnsi="宋体"/>
          <w:b/>
          <w:color w:val="auto"/>
          <w:szCs w:val="21"/>
          <w:highlight w:val="none"/>
          <w:lang w:val="zh-CN"/>
        </w:rPr>
        <w:t>：</w:t>
      </w:r>
    </w:p>
    <w:p w14:paraId="4B110B03">
      <w:pPr>
        <w:pStyle w:val="46"/>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bCs/>
          <w:color w:val="auto"/>
          <w:sz w:val="21"/>
          <w:szCs w:val="21"/>
          <w:highlight w:val="none"/>
        </w:rPr>
      </w:pPr>
      <w:r>
        <w:rPr>
          <w:rFonts w:ascii="宋体" w:eastAsia="宋体" w:cs="Times New Roman"/>
          <w:color w:val="auto"/>
          <w:sz w:val="21"/>
          <w:szCs w:val="21"/>
          <w:highlight w:val="none"/>
        </w:rPr>
        <w:t>9.7.1</w:t>
      </w:r>
      <w:r>
        <w:rPr>
          <w:rFonts w:ascii="宋体" w:eastAsia="宋体"/>
          <w:b/>
          <w:color w:val="auto"/>
          <w:sz w:val="21"/>
          <w:szCs w:val="21"/>
          <w:highlight w:val="none"/>
          <w:u w:val="single"/>
        </w:rPr>
        <w:t>报价人不符合</w:t>
      </w:r>
      <w:r>
        <w:rPr>
          <w:rFonts w:hint="eastAsia" w:ascii="宋体" w:eastAsia="宋体"/>
          <w:b/>
          <w:color w:val="auto"/>
          <w:sz w:val="21"/>
          <w:szCs w:val="21"/>
          <w:highlight w:val="none"/>
          <w:u w:val="single"/>
          <w:lang w:val="en-US" w:eastAsia="zh-CN"/>
        </w:rPr>
        <w:t>合格</w:t>
      </w:r>
      <w:r>
        <w:rPr>
          <w:rFonts w:ascii="宋体" w:eastAsia="宋体"/>
          <w:b/>
          <w:color w:val="auto"/>
          <w:sz w:val="21"/>
          <w:szCs w:val="21"/>
          <w:highlight w:val="none"/>
          <w:u w:val="single"/>
        </w:rPr>
        <w:t>报价人的基本条件</w:t>
      </w:r>
      <w:r>
        <w:rPr>
          <w:rFonts w:hint="eastAsia" w:ascii="宋体" w:eastAsia="宋体"/>
          <w:b/>
          <w:color w:val="auto"/>
          <w:sz w:val="21"/>
          <w:szCs w:val="21"/>
          <w:highlight w:val="none"/>
          <w:u w:val="single"/>
        </w:rPr>
        <w:t>[含未提供资格证明文件，或供应商（含其不具有独立法人资格的分支机构）被列入“信用中国”网站（www.creditchina.gov.cn）失信被执行人、</w:t>
      </w:r>
      <w:r>
        <w:rPr>
          <w:rFonts w:hint="eastAsia" w:ascii="宋体" w:eastAsia="宋体"/>
          <w:b/>
          <w:color w:val="auto"/>
          <w:sz w:val="21"/>
          <w:szCs w:val="21"/>
          <w:highlight w:val="none"/>
          <w:u w:val="single"/>
          <w:lang w:val="zh-CN"/>
        </w:rPr>
        <w:t>重大税收违法失信主体</w:t>
      </w:r>
      <w:r>
        <w:rPr>
          <w:rFonts w:hint="eastAsia" w:ascii="宋体" w:eastAsia="宋体"/>
          <w:b/>
          <w:color w:val="auto"/>
          <w:sz w:val="21"/>
          <w:szCs w:val="21"/>
          <w:highlight w:val="none"/>
          <w:u w:val="single"/>
        </w:rPr>
        <w:t>、</w:t>
      </w:r>
      <w:r>
        <w:rPr>
          <w:rFonts w:hint="eastAsia" w:ascii="宋体" w:eastAsia="宋体"/>
          <w:b/>
          <w:color w:val="auto"/>
          <w:sz w:val="21"/>
          <w:szCs w:val="21"/>
          <w:highlight w:val="none"/>
          <w:u w:val="single"/>
          <w:lang w:eastAsia="zh-CN"/>
        </w:rPr>
        <w:t>政府采购严重违法失信行为记录名单</w:t>
      </w:r>
      <w:r>
        <w:rPr>
          <w:rFonts w:hint="eastAsia" w:ascii="宋体" w:eastAsia="宋体"/>
          <w:b/>
          <w:color w:val="auto"/>
          <w:sz w:val="21"/>
          <w:szCs w:val="21"/>
          <w:highlight w:val="none"/>
          <w:u w:val="single"/>
        </w:rPr>
        <w:t>（受惩黑名单），被列入但处罚期限届满的除外]</w:t>
      </w:r>
      <w:r>
        <w:rPr>
          <w:rFonts w:hint="eastAsia" w:ascii="宋体" w:eastAsia="宋体"/>
          <w:b/>
          <w:color w:val="auto"/>
          <w:sz w:val="21"/>
          <w:szCs w:val="21"/>
          <w:highlight w:val="none"/>
        </w:rPr>
        <w:t>。</w:t>
      </w:r>
    </w:p>
    <w:p w14:paraId="5D4F8AEC">
      <w:pPr>
        <w:pStyle w:val="46"/>
        <w:pageBreakBefore w:val="0"/>
        <w:widowControl w:val="0"/>
        <w:tabs>
          <w:tab w:val="left" w:pos="567"/>
        </w:tabs>
        <w:kinsoku/>
        <w:wordWrap/>
        <w:overflowPunct/>
        <w:topLinePunct w:val="0"/>
        <w:autoSpaceDE/>
        <w:autoSpaceDN/>
        <w:bidi w:val="0"/>
        <w:snapToGrid w:val="0"/>
        <w:spacing w:line="360" w:lineRule="auto"/>
        <w:ind w:left="630" w:hanging="630" w:hangingChars="300"/>
        <w:rPr>
          <w:rFonts w:hint="eastAsia" w:ascii="宋体" w:eastAsia="宋体"/>
          <w:b/>
          <w:color w:val="auto"/>
          <w:sz w:val="21"/>
          <w:szCs w:val="21"/>
          <w:highlight w:val="none"/>
        </w:rPr>
      </w:pPr>
      <w:r>
        <w:rPr>
          <w:rFonts w:ascii="宋体" w:eastAsia="宋体" w:cs="Times New Roman"/>
          <w:color w:val="auto"/>
          <w:sz w:val="21"/>
          <w:szCs w:val="21"/>
          <w:highlight w:val="none"/>
        </w:rPr>
        <w:t>9.7.2</w:t>
      </w:r>
      <w:r>
        <w:rPr>
          <w:rFonts w:hint="eastAsia" w:ascii="宋体" w:eastAsia="宋体"/>
          <w:b/>
          <w:color w:val="auto"/>
          <w:sz w:val="21"/>
          <w:szCs w:val="21"/>
          <w:highlight w:val="none"/>
          <w:u w:val="single"/>
        </w:rPr>
        <w:t>报价</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于报价最</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限价的</w:t>
      </w:r>
      <w:r>
        <w:rPr>
          <w:rFonts w:hint="eastAsia" w:ascii="宋体" w:eastAsia="宋体"/>
          <w:b/>
          <w:color w:val="auto"/>
          <w:sz w:val="21"/>
          <w:szCs w:val="21"/>
          <w:highlight w:val="none"/>
        </w:rPr>
        <w:t>。</w:t>
      </w:r>
    </w:p>
    <w:p w14:paraId="195E7A80">
      <w:pPr>
        <w:pStyle w:val="46"/>
        <w:pageBreakBefore w:val="0"/>
        <w:widowControl w:val="0"/>
        <w:tabs>
          <w:tab w:val="left" w:pos="567"/>
        </w:tabs>
        <w:kinsoku/>
        <w:wordWrap/>
        <w:overflowPunct/>
        <w:topLinePunct w:val="0"/>
        <w:autoSpaceDE/>
        <w:autoSpaceDN/>
        <w:bidi w:val="0"/>
        <w:snapToGrid w:val="0"/>
        <w:spacing w:line="360" w:lineRule="auto"/>
        <w:ind w:left="630" w:hanging="630" w:hangingChars="30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3</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以低于企业成本价报价，且</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不能合理说明或不能提供相关证明材料</w:t>
      </w:r>
      <w:r>
        <w:rPr>
          <w:rFonts w:hint="eastAsia" w:ascii="宋体" w:eastAsia="宋体"/>
          <w:b/>
          <w:color w:val="auto"/>
          <w:sz w:val="21"/>
          <w:szCs w:val="21"/>
          <w:highlight w:val="none"/>
        </w:rPr>
        <w:t>。</w:t>
      </w:r>
    </w:p>
    <w:p w14:paraId="26C761F4">
      <w:pPr>
        <w:pStyle w:val="46"/>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4</w:t>
      </w:r>
      <w:r>
        <w:rPr>
          <w:rFonts w:hint="eastAsia" w:ascii="宋体" w:eastAsia="宋体"/>
          <w:b/>
          <w:color w:val="auto"/>
          <w:sz w:val="21"/>
          <w:szCs w:val="21"/>
          <w:highlight w:val="none"/>
          <w:u w:val="single"/>
        </w:rPr>
        <w:t>报价人递交两份或多份内容不同的报价文件，</w:t>
      </w:r>
      <w:r>
        <w:rPr>
          <w:rFonts w:ascii="宋体" w:eastAsia="宋体"/>
          <w:b/>
          <w:color w:val="auto"/>
          <w:sz w:val="21"/>
          <w:szCs w:val="21"/>
          <w:highlight w:val="none"/>
          <w:u w:val="single"/>
        </w:rPr>
        <w:t>或</w:t>
      </w:r>
      <w:r>
        <w:rPr>
          <w:rFonts w:hint="eastAsia" w:ascii="宋体" w:eastAsia="宋体"/>
          <w:b/>
          <w:color w:val="auto"/>
          <w:sz w:val="21"/>
          <w:szCs w:val="21"/>
          <w:highlight w:val="none"/>
          <w:u w:val="single"/>
        </w:rPr>
        <w:t>报价</w:t>
      </w:r>
      <w:r>
        <w:rPr>
          <w:rFonts w:ascii="宋体" w:eastAsia="宋体"/>
          <w:b/>
          <w:color w:val="auto"/>
          <w:sz w:val="21"/>
          <w:szCs w:val="21"/>
          <w:highlight w:val="none"/>
          <w:u w:val="single"/>
        </w:rPr>
        <w:t>方案不是唯一</w:t>
      </w:r>
      <w:r>
        <w:rPr>
          <w:rFonts w:hint="eastAsia" w:ascii="宋体" w:eastAsia="宋体"/>
          <w:b/>
          <w:color w:val="auto"/>
          <w:sz w:val="21"/>
          <w:szCs w:val="21"/>
          <w:highlight w:val="none"/>
          <w:u w:val="single"/>
        </w:rPr>
        <w:t>，或在一份报价文件中报有两个或多个报价，且未书面声明哪一个有效</w:t>
      </w:r>
      <w:r>
        <w:rPr>
          <w:rFonts w:hint="eastAsia" w:ascii="宋体" w:eastAsia="宋体"/>
          <w:b/>
          <w:color w:val="auto"/>
          <w:sz w:val="21"/>
          <w:szCs w:val="21"/>
          <w:highlight w:val="none"/>
        </w:rPr>
        <w:t>。</w:t>
      </w:r>
    </w:p>
    <w:p w14:paraId="0E6C65EB">
      <w:pPr>
        <w:pStyle w:val="46"/>
        <w:pageBreakBefore w:val="0"/>
        <w:widowControl w:val="0"/>
        <w:kinsoku/>
        <w:wordWrap/>
        <w:overflowPunct/>
        <w:topLinePunct w:val="0"/>
        <w:autoSpaceDE/>
        <w:autoSpaceDN/>
        <w:bidi w:val="0"/>
        <w:snapToGrid w:val="0"/>
        <w:spacing w:line="360" w:lineRule="auto"/>
        <w:ind w:left="525" w:hanging="525" w:hangingChars="250"/>
        <w:rPr>
          <w:rFonts w:ascii="宋体" w:eastAsia="宋体"/>
          <w:b/>
          <w:bCs/>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5</w:t>
      </w:r>
      <w:r>
        <w:rPr>
          <w:rFonts w:ascii="宋体" w:eastAsia="宋体"/>
          <w:b/>
          <w:color w:val="auto"/>
          <w:sz w:val="21"/>
          <w:szCs w:val="21"/>
          <w:highlight w:val="none"/>
          <w:u w:val="single"/>
        </w:rPr>
        <w:t>报价文件未对</w:t>
      </w:r>
      <w:r>
        <w:rPr>
          <w:rFonts w:hint="eastAsia" w:ascii="宋体" w:eastAsia="宋体"/>
          <w:b/>
          <w:color w:val="auto"/>
          <w:sz w:val="21"/>
          <w:szCs w:val="21"/>
          <w:highlight w:val="none"/>
          <w:u w:val="single"/>
        </w:rPr>
        <w:t>采购</w:t>
      </w:r>
      <w:r>
        <w:rPr>
          <w:rFonts w:ascii="宋体" w:eastAsia="宋体"/>
          <w:b/>
          <w:color w:val="auto"/>
          <w:sz w:val="21"/>
          <w:szCs w:val="21"/>
          <w:highlight w:val="none"/>
          <w:u w:val="single"/>
        </w:rPr>
        <w:t>范围内的全部内容进行报价</w:t>
      </w:r>
      <w:r>
        <w:rPr>
          <w:rFonts w:hint="eastAsia" w:ascii="宋体" w:eastAsia="宋体"/>
          <w:b/>
          <w:color w:val="auto"/>
          <w:sz w:val="21"/>
          <w:szCs w:val="21"/>
          <w:highlight w:val="none"/>
        </w:rPr>
        <w:t>。</w:t>
      </w:r>
    </w:p>
    <w:p w14:paraId="4CF31C09">
      <w:pPr>
        <w:pStyle w:val="46"/>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6</w:t>
      </w:r>
      <w:r>
        <w:rPr>
          <w:rFonts w:hint="eastAsia" w:ascii="宋体" w:eastAsia="宋体" w:cs="Times New Roman"/>
          <w:b/>
          <w:bCs/>
          <w:color w:val="auto"/>
          <w:sz w:val="21"/>
          <w:szCs w:val="21"/>
          <w:highlight w:val="none"/>
          <w:u w:val="single"/>
          <w:lang w:val="en-US" w:eastAsia="zh-CN"/>
        </w:rPr>
        <w:t>报价文件未按照要求提供加盖报价人公章的响应声明</w:t>
      </w:r>
      <w:r>
        <w:rPr>
          <w:rFonts w:hint="eastAsia" w:ascii="宋体" w:eastAsia="宋体" w:cs="Times New Roman"/>
          <w:b/>
          <w:bCs/>
          <w:color w:val="auto"/>
          <w:sz w:val="21"/>
          <w:szCs w:val="21"/>
          <w:highlight w:val="none"/>
          <w:lang w:val="en-US" w:eastAsia="zh-CN"/>
        </w:rPr>
        <w:t>。</w:t>
      </w:r>
    </w:p>
    <w:p w14:paraId="6B2F9C5F">
      <w:pPr>
        <w:pStyle w:val="46"/>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hint="eastAsia" w:ascii="宋体" w:eastAsia="宋体" w:cs="Times New Roman"/>
          <w:color w:val="auto"/>
          <w:sz w:val="21"/>
          <w:szCs w:val="21"/>
          <w:highlight w:val="none"/>
        </w:rPr>
        <w:t>9</w:t>
      </w:r>
      <w:r>
        <w:rPr>
          <w:rFonts w:ascii="宋体" w:eastAsia="宋体" w:cs="Times New Roman"/>
          <w:color w:val="auto"/>
          <w:sz w:val="21"/>
          <w:szCs w:val="21"/>
          <w:highlight w:val="none"/>
        </w:rPr>
        <w:t>.7.</w:t>
      </w:r>
      <w:r>
        <w:rPr>
          <w:rFonts w:hint="eastAsia" w:ascii="宋体" w:eastAsia="宋体" w:cs="Times New Roman"/>
          <w:color w:val="auto"/>
          <w:sz w:val="21"/>
          <w:szCs w:val="21"/>
          <w:highlight w:val="none"/>
          <w:lang w:val="en-US" w:eastAsia="zh-CN"/>
        </w:rPr>
        <w:t>7</w:t>
      </w:r>
      <w:r>
        <w:rPr>
          <w:rFonts w:hint="eastAsia" w:ascii="宋体" w:eastAsia="宋体"/>
          <w:b/>
          <w:color w:val="auto"/>
          <w:sz w:val="21"/>
          <w:szCs w:val="21"/>
          <w:highlight w:val="none"/>
          <w:u w:val="single"/>
        </w:rPr>
        <w:t>报价文件中附有采购人不能接受的条件</w:t>
      </w:r>
      <w:r>
        <w:rPr>
          <w:rFonts w:hint="eastAsia" w:ascii="宋体" w:eastAsia="宋体"/>
          <w:b/>
          <w:color w:val="auto"/>
          <w:sz w:val="21"/>
          <w:szCs w:val="21"/>
          <w:highlight w:val="none"/>
        </w:rPr>
        <w:t>。</w:t>
      </w:r>
    </w:p>
    <w:p w14:paraId="34FA6690">
      <w:pPr>
        <w:pStyle w:val="46"/>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p>
    <w:p w14:paraId="3AE8AAB6">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5" w:name="_Toc16539"/>
      <w:bookmarkStart w:id="56" w:name="_Toc1894"/>
      <w:r>
        <w:rPr>
          <w:rFonts w:asciiTheme="minorEastAsia" w:hAnsiTheme="minorEastAsia" w:eastAsiaTheme="minorEastAsia"/>
          <w:color w:val="auto"/>
          <w:sz w:val="21"/>
          <w:szCs w:val="21"/>
          <w:highlight w:val="none"/>
          <w:lang w:val="zh-CN"/>
        </w:rPr>
        <w:t>10</w:t>
      </w:r>
      <w:r>
        <w:rPr>
          <w:rFonts w:hint="eastAsia" w:asciiTheme="minorEastAsia" w:hAnsiTheme="minorEastAsia" w:eastAsiaTheme="minorEastAsia"/>
          <w:color w:val="auto"/>
          <w:sz w:val="21"/>
          <w:szCs w:val="21"/>
          <w:highlight w:val="none"/>
          <w:lang w:val="zh-CN"/>
        </w:rPr>
        <w:t xml:space="preserve">   评定成交的标准</w:t>
      </w:r>
      <w:bookmarkEnd w:id="55"/>
      <w:bookmarkEnd w:id="56"/>
    </w:p>
    <w:p w14:paraId="382AC4B1">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lang w:val="zh-CN"/>
        </w:rPr>
      </w:pPr>
      <w:r>
        <w:rPr>
          <w:rFonts w:hint="eastAsia" w:ascii="宋体" w:hAnsi="宋体"/>
          <w:color w:val="auto"/>
          <w:szCs w:val="21"/>
          <w:highlight w:val="none"/>
        </w:rPr>
        <w:t>1</w:t>
      </w:r>
      <w:r>
        <w:rPr>
          <w:rFonts w:ascii="宋体" w:hAnsi="宋体"/>
          <w:color w:val="auto"/>
          <w:szCs w:val="21"/>
          <w:highlight w:val="none"/>
        </w:rPr>
        <w:t>0.1</w:t>
      </w:r>
      <w:r>
        <w:rPr>
          <w:rFonts w:ascii="宋体" w:hAnsi="宋体"/>
          <w:b/>
          <w:color w:val="auto"/>
          <w:szCs w:val="21"/>
          <w:highlight w:val="none"/>
          <w:lang w:val="zh-CN"/>
        </w:rPr>
        <w:t xml:space="preserve"> </w:t>
      </w:r>
      <w:r>
        <w:rPr>
          <w:rFonts w:hint="eastAsia" w:ascii="宋体" w:hAnsi="宋体"/>
          <w:b/>
          <w:color w:val="auto"/>
          <w:szCs w:val="21"/>
          <w:highlight w:val="none"/>
          <w:u w:val="single"/>
          <w:lang w:val="zh-CN"/>
        </w:rPr>
        <w:t>询价小组从质量和服务均满足询价文件实质性响应要求的报价人中，按照</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由</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到</w:t>
      </w:r>
      <w:r>
        <w:rPr>
          <w:rFonts w:hint="eastAsia" w:ascii="宋体" w:hAnsi="宋体"/>
          <w:b/>
          <w:color w:val="auto"/>
          <w:szCs w:val="21"/>
          <w:highlight w:val="none"/>
          <w:u w:val="single"/>
          <w:lang w:val="en-US" w:eastAsia="zh-CN"/>
        </w:rPr>
        <w:t>高</w:t>
      </w:r>
      <w:r>
        <w:rPr>
          <w:rFonts w:hint="eastAsia" w:ascii="宋体" w:hAnsi="宋体"/>
          <w:b/>
          <w:color w:val="auto"/>
          <w:szCs w:val="21"/>
          <w:highlight w:val="none"/>
          <w:u w:val="single"/>
          <w:lang w:val="zh-CN"/>
        </w:rPr>
        <w:t>的顺序推荐成交候选人，并编写评审报告</w:t>
      </w:r>
      <w:r>
        <w:rPr>
          <w:rFonts w:hint="eastAsia" w:ascii="宋体" w:hAnsi="宋体"/>
          <w:b/>
          <w:color w:val="auto"/>
          <w:szCs w:val="21"/>
          <w:highlight w:val="none"/>
          <w:lang w:val="zh-CN"/>
        </w:rPr>
        <w:t>。</w:t>
      </w:r>
    </w:p>
    <w:p w14:paraId="469BAC73">
      <w:pPr>
        <w:pageBreakBefore w:val="0"/>
        <w:widowControl w:val="0"/>
        <w:kinsoku/>
        <w:wordWrap/>
        <w:overflowPunct/>
        <w:topLinePunct w:val="0"/>
        <w:autoSpaceDE/>
        <w:autoSpaceDN/>
        <w:bidi w:val="0"/>
        <w:snapToGrid w:val="0"/>
        <w:spacing w:line="360" w:lineRule="auto"/>
        <w:ind w:left="525" w:leftChars="250" w:firstLine="315" w:firstLineChars="150"/>
        <w:rPr>
          <w:rFonts w:hAnsi="宋体"/>
          <w:color w:val="auto"/>
          <w:szCs w:val="21"/>
          <w:highlight w:val="none"/>
        </w:rPr>
      </w:pPr>
      <w:r>
        <w:rPr>
          <w:rFonts w:hAnsi="宋体" w:cs="宋体"/>
          <w:color w:val="auto"/>
          <w:highlight w:val="none"/>
          <w:lang w:val="zh-CN"/>
        </w:rPr>
        <w:t>如果</w:t>
      </w:r>
      <w:r>
        <w:rPr>
          <w:rFonts w:hAnsi="宋体"/>
          <w:color w:val="auto"/>
          <w:highlight w:val="none"/>
          <w:lang w:val="zh-CN"/>
        </w:rPr>
        <w:t>有两个或以上的报</w:t>
      </w:r>
      <w:r>
        <w:rPr>
          <w:rFonts w:hint="eastAsia" w:ascii="宋体" w:hAnsi="宋体" w:eastAsia="宋体" w:cs="宋体"/>
          <w:color w:val="auto"/>
          <w:highlight w:val="none"/>
          <w:lang w:val="zh-CN"/>
        </w:rPr>
        <w:t>价人的</w:t>
      </w:r>
      <w:r>
        <w:rPr>
          <w:rFonts w:hint="eastAsia" w:hAnsi="宋体"/>
          <w:color w:val="auto"/>
          <w:highlight w:val="none"/>
          <w:lang w:val="zh-CN"/>
        </w:rPr>
        <w:t>报价</w:t>
      </w:r>
      <w:r>
        <w:rPr>
          <w:rFonts w:hint="eastAsia" w:hAnsi="宋体"/>
          <w:color w:val="auto"/>
          <w:highlight w:val="none"/>
          <w:lang w:val="en-US" w:eastAsia="zh-CN"/>
        </w:rPr>
        <w:t>相同</w:t>
      </w:r>
      <w:r>
        <w:rPr>
          <w:rFonts w:hint="eastAsia" w:hAnsi="宋体"/>
          <w:color w:val="auto"/>
          <w:highlight w:val="none"/>
          <w:lang w:val="zh-CN"/>
        </w:rPr>
        <w:t>时</w:t>
      </w:r>
      <w:r>
        <w:rPr>
          <w:rFonts w:hAnsi="宋体"/>
          <w:color w:val="auto"/>
          <w:highlight w:val="none"/>
          <w:lang w:val="zh-CN"/>
        </w:rPr>
        <w:t>，</w:t>
      </w:r>
      <w:r>
        <w:rPr>
          <w:rFonts w:hint="eastAsia" w:hAnsi="宋体"/>
          <w:color w:val="auto"/>
          <w:highlight w:val="none"/>
          <w:lang w:val="zh-CN"/>
        </w:rPr>
        <w:t>由询价小组按照报价人的</w:t>
      </w:r>
      <w:r>
        <w:rPr>
          <w:rFonts w:hint="eastAsia" w:hAnsi="宋体"/>
          <w:color w:val="auto"/>
          <w:highlight w:val="none"/>
          <w:lang w:val="en-US" w:eastAsia="zh-CN"/>
        </w:rPr>
        <w:t>综合实力、资质等级、类似业绩</w:t>
      </w:r>
      <w:r>
        <w:rPr>
          <w:rFonts w:hint="eastAsia" w:hAnsi="宋体"/>
          <w:color w:val="auto"/>
          <w:szCs w:val="21"/>
          <w:highlight w:val="none"/>
        </w:rPr>
        <w:t>等因素（优先进行“比优”，无法比优的情况下可进行“比劣”），</w:t>
      </w:r>
      <w:r>
        <w:rPr>
          <w:rFonts w:hAnsi="宋体"/>
          <w:color w:val="auto"/>
          <w:szCs w:val="21"/>
          <w:highlight w:val="none"/>
        </w:rPr>
        <w:t>由询价小组进行投票</w:t>
      </w:r>
      <w:r>
        <w:rPr>
          <w:rFonts w:hint="eastAsia" w:hAnsi="宋体"/>
          <w:color w:val="auto"/>
          <w:szCs w:val="21"/>
          <w:highlight w:val="none"/>
        </w:rPr>
        <w:t>表决</w:t>
      </w:r>
      <w:r>
        <w:rPr>
          <w:rFonts w:hAnsi="宋体"/>
          <w:color w:val="auto"/>
          <w:szCs w:val="21"/>
          <w:highlight w:val="none"/>
        </w:rPr>
        <w:t>，得票多的排名在先。当第一轮投票结果为报价人得票数相同时，再次进行投票，如此类推，直到能确定排序次序为止。</w:t>
      </w:r>
    </w:p>
    <w:p w14:paraId="62846B34">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u w:val="single"/>
          <w:lang w:val="zh-CN"/>
        </w:rPr>
      </w:pPr>
      <w:r>
        <w:rPr>
          <w:rFonts w:ascii="宋体" w:hAnsi="宋体"/>
          <w:color w:val="auto"/>
          <w:szCs w:val="21"/>
          <w:highlight w:val="none"/>
        </w:rPr>
        <w:t>10.2</w:t>
      </w:r>
      <w:r>
        <w:rPr>
          <w:rFonts w:hint="eastAsia" w:ascii="宋体" w:hAnsi="宋体"/>
          <w:b/>
          <w:color w:val="auto"/>
          <w:szCs w:val="21"/>
          <w:highlight w:val="none"/>
          <w:lang w:val="zh-CN"/>
        </w:rPr>
        <w:t xml:space="preserve"> </w:t>
      </w:r>
      <w:r>
        <w:rPr>
          <w:rFonts w:hint="eastAsia" w:ascii="宋体" w:hAnsi="宋体"/>
          <w:b/>
          <w:color w:val="auto"/>
          <w:szCs w:val="21"/>
          <w:highlight w:val="none"/>
          <w:u w:val="single"/>
          <w:lang w:val="zh-CN"/>
        </w:rPr>
        <w:t>采购人根据询价小组的评审报告和推荐成交候选人名单，按质量和服务均能满足询价</w:t>
      </w:r>
    </w:p>
    <w:p w14:paraId="232D83E6">
      <w:pPr>
        <w:pageBreakBefore w:val="0"/>
        <w:widowControl w:val="0"/>
        <w:kinsoku/>
        <w:wordWrap/>
        <w:overflowPunct/>
        <w:topLinePunct w:val="0"/>
        <w:autoSpaceDE/>
        <w:autoSpaceDN/>
        <w:bidi w:val="0"/>
        <w:snapToGrid w:val="0"/>
        <w:spacing w:line="360" w:lineRule="auto"/>
        <w:ind w:left="523" w:leftChars="249"/>
        <w:rPr>
          <w:rFonts w:ascii="宋体" w:hAnsi="宋体"/>
          <w:b/>
          <w:color w:val="auto"/>
          <w:szCs w:val="21"/>
          <w:highlight w:val="none"/>
          <w:u w:val="single"/>
          <w:lang w:val="zh-CN"/>
        </w:rPr>
      </w:pPr>
      <w:r>
        <w:rPr>
          <w:rFonts w:hint="eastAsia" w:ascii="宋体" w:hAnsi="宋体"/>
          <w:b/>
          <w:color w:val="auto"/>
          <w:szCs w:val="21"/>
          <w:highlight w:val="none"/>
          <w:u w:val="single"/>
          <w:lang w:val="zh-CN"/>
        </w:rPr>
        <w:t>文件实质性响应要求，且</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最</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的原则确定成交人。</w:t>
      </w:r>
    </w:p>
    <w:p w14:paraId="1FF09A6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rPr>
        <w:t xml:space="preserve">10.3 </w:t>
      </w:r>
      <w:r>
        <w:rPr>
          <w:rFonts w:hint="eastAsia" w:hAnsi="宋体"/>
          <w:color w:val="auto"/>
          <w:szCs w:val="21"/>
          <w:highlight w:val="none"/>
          <w:lang w:val="zh-CN"/>
        </w:rPr>
        <w:t>若</w:t>
      </w:r>
      <w:r>
        <w:rPr>
          <w:rFonts w:hint="eastAsia" w:hAnsi="宋体"/>
          <w:color w:val="auto"/>
          <w:szCs w:val="21"/>
          <w:highlight w:val="none"/>
        </w:rPr>
        <w:t>本次采购过程中有效报价人不足三家时，询价失败。经批准，询价小组及作出实质性响应的报价人代表同意后，本项目可以现场转换采购方式继续采购：当有效报价人只有2家时，现场更改为竞争性谈判的方式继续采购。不同意转换采购方式的报价人可以退出报价。</w:t>
      </w:r>
    </w:p>
    <w:p w14:paraId="51B2E13A">
      <w:pPr>
        <w:pStyle w:val="3"/>
        <w:pageBreakBefore w:val="0"/>
        <w:widowControl w:val="0"/>
        <w:kinsoku/>
        <w:wordWrap/>
        <w:overflowPunct/>
        <w:topLinePunct w:val="0"/>
        <w:autoSpaceDE/>
        <w:autoSpaceDN/>
        <w:bidi w:val="0"/>
        <w:snapToGrid w:val="0"/>
        <w:spacing w:after="0" w:line="360" w:lineRule="auto"/>
        <w:rPr>
          <w:color w:val="auto"/>
          <w:highlight w:val="none"/>
        </w:rPr>
      </w:pPr>
    </w:p>
    <w:p w14:paraId="7CFC012D">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7" w:name="_Toc28598"/>
      <w:bookmarkStart w:id="58" w:name="_Toc14378"/>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   采购结果通知及异议、投诉</w:t>
      </w:r>
      <w:bookmarkEnd w:id="57"/>
      <w:bookmarkEnd w:id="58"/>
    </w:p>
    <w:p w14:paraId="19C5B7A3">
      <w:pPr>
        <w:pageBreakBefore w:val="0"/>
        <w:widowControl w:val="0"/>
        <w:tabs>
          <w:tab w:val="left" w:pos="360"/>
        </w:tabs>
        <w:kinsoku/>
        <w:wordWrap/>
        <w:overflowPunct/>
        <w:topLinePunct w:val="0"/>
        <w:autoSpaceDE/>
        <w:autoSpaceDN/>
        <w:bidi w:val="0"/>
        <w:snapToGrid w:val="0"/>
        <w:spacing w:line="360" w:lineRule="auto"/>
        <w:ind w:left="420" w:right="51" w:hanging="420" w:hangingChars="200"/>
        <w:rPr>
          <w:rFonts w:hint="eastAsia" w:hAnsi="宋体"/>
          <w:color w:val="auto"/>
          <w:szCs w:val="21"/>
          <w:highlight w:val="none"/>
          <w:lang w:val="en-US" w:eastAsia="zh-CN"/>
        </w:rPr>
      </w:pPr>
      <w:r>
        <w:rPr>
          <w:rFonts w:ascii="宋体" w:hAnsi="宋体"/>
          <w:color w:val="auto"/>
          <w:szCs w:val="21"/>
          <w:highlight w:val="none"/>
        </w:rPr>
        <w:t xml:space="preserve">11.1 </w:t>
      </w:r>
      <w:r>
        <w:rPr>
          <w:rFonts w:hint="eastAsia" w:hAnsi="宋体"/>
          <w:color w:val="auto"/>
          <w:szCs w:val="21"/>
          <w:highlight w:val="none"/>
          <w:lang w:val="zh-CN"/>
        </w:rPr>
        <w:t>采购人将</w:t>
      </w:r>
      <w:r>
        <w:rPr>
          <w:rFonts w:hint="eastAsia" w:hAnsi="宋体"/>
          <w:color w:val="auto"/>
          <w:szCs w:val="21"/>
          <w:highlight w:val="none"/>
          <w:lang w:val="en-US" w:eastAsia="zh-CN"/>
        </w:rPr>
        <w:t>在东莞市水务环境投资控股集团有限公司网（www.dgswjt.cn）发布采购结果</w:t>
      </w:r>
    </w:p>
    <w:p w14:paraId="568C6A2F">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right="0"/>
        <w:textAlignment w:val="auto"/>
        <w:rPr>
          <w:rFonts w:hAnsi="宋体"/>
          <w:color w:val="auto"/>
          <w:szCs w:val="21"/>
          <w:highlight w:val="none"/>
          <w:lang w:val="zh-CN"/>
        </w:rPr>
      </w:pPr>
      <w:r>
        <w:rPr>
          <w:rFonts w:hint="eastAsia" w:hAnsi="宋体"/>
          <w:color w:val="auto"/>
          <w:szCs w:val="21"/>
          <w:highlight w:val="none"/>
          <w:lang w:val="en-US" w:eastAsia="zh-CN"/>
        </w:rPr>
        <w:t>公告，以电子邮件的方式向成交人发送《采购结果通知书》</w:t>
      </w:r>
      <w:r>
        <w:rPr>
          <w:rFonts w:hint="eastAsia" w:hAnsi="宋体"/>
          <w:color w:val="auto"/>
          <w:szCs w:val="21"/>
          <w:highlight w:val="none"/>
          <w:lang w:val="zh-CN"/>
        </w:rPr>
        <w:t>。</w:t>
      </w:r>
    </w:p>
    <w:p w14:paraId="7126664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lang w:val="zh-CN"/>
        </w:rPr>
      </w:pPr>
      <w:r>
        <w:rPr>
          <w:rFonts w:ascii="宋体" w:hAnsi="宋体"/>
          <w:color w:val="auto"/>
          <w:szCs w:val="21"/>
          <w:highlight w:val="none"/>
        </w:rPr>
        <w:t>11.2</w:t>
      </w:r>
      <w:r>
        <w:rPr>
          <w:rFonts w:hAnsi="宋体"/>
          <w:color w:val="auto"/>
          <w:szCs w:val="21"/>
          <w:highlight w:val="none"/>
          <w:lang w:val="zh-CN"/>
        </w:rPr>
        <w:t xml:space="preserve"> 报价人或者其他利害关系人对</w:t>
      </w:r>
      <w:r>
        <w:rPr>
          <w:rFonts w:hint="eastAsia" w:hAnsi="宋体"/>
          <w:color w:val="auto"/>
          <w:szCs w:val="21"/>
          <w:highlight w:val="none"/>
          <w:lang w:val="zh-CN"/>
        </w:rPr>
        <w:t>采购</w:t>
      </w:r>
      <w:r>
        <w:rPr>
          <w:rFonts w:hAnsi="宋体"/>
          <w:color w:val="auto"/>
          <w:szCs w:val="21"/>
          <w:highlight w:val="none"/>
          <w:lang w:val="zh-CN"/>
        </w:rPr>
        <w:t>结果有异议的，应当在</w:t>
      </w:r>
      <w:r>
        <w:rPr>
          <w:rFonts w:hint="eastAsia" w:hAnsi="宋体"/>
          <w:color w:val="auto"/>
          <w:szCs w:val="21"/>
          <w:highlight w:val="none"/>
          <w:lang w:val="zh-CN"/>
        </w:rPr>
        <w:t>采购结果</w:t>
      </w:r>
      <w:r>
        <w:rPr>
          <w:rFonts w:hint="eastAsia" w:hAnsi="宋体"/>
          <w:color w:val="auto"/>
          <w:szCs w:val="21"/>
          <w:highlight w:val="none"/>
          <w:lang w:val="en-US" w:eastAsia="zh-CN"/>
        </w:rPr>
        <w:t>公告</w:t>
      </w:r>
      <w:r>
        <w:rPr>
          <w:rFonts w:hint="eastAsia" w:hAnsi="宋体"/>
          <w:color w:val="auto"/>
          <w:szCs w:val="21"/>
          <w:highlight w:val="none"/>
          <w:lang w:val="zh-CN"/>
        </w:rPr>
        <w:t>发出之日起</w:t>
      </w:r>
      <w:r>
        <w:rPr>
          <w:rFonts w:hAnsi="宋体"/>
          <w:color w:val="auto"/>
          <w:szCs w:val="21"/>
          <w:highlight w:val="none"/>
          <w:lang w:val="zh-CN"/>
        </w:rPr>
        <w:t>3</w:t>
      </w:r>
      <w:r>
        <w:rPr>
          <w:rFonts w:hint="eastAsia" w:hAnsi="宋体"/>
          <w:color w:val="auto"/>
          <w:szCs w:val="21"/>
          <w:highlight w:val="none"/>
          <w:lang w:val="zh-CN"/>
        </w:rPr>
        <w:t>日内</w:t>
      </w:r>
      <w:r>
        <w:rPr>
          <w:rFonts w:hAnsi="宋体"/>
          <w:color w:val="auto"/>
          <w:szCs w:val="21"/>
          <w:highlight w:val="none"/>
          <w:lang w:val="zh-CN"/>
        </w:rPr>
        <w:t>向</w:t>
      </w:r>
      <w:r>
        <w:rPr>
          <w:rFonts w:hint="eastAsia" w:hAnsi="宋体"/>
          <w:color w:val="auto"/>
          <w:szCs w:val="21"/>
          <w:highlight w:val="none"/>
          <w:lang w:val="zh-CN"/>
        </w:rPr>
        <w:t>采购人</w:t>
      </w:r>
      <w:r>
        <w:rPr>
          <w:rFonts w:hAnsi="宋体"/>
          <w:color w:val="auto"/>
          <w:szCs w:val="21"/>
          <w:highlight w:val="none"/>
          <w:lang w:val="zh-CN"/>
        </w:rPr>
        <w:t>以书面的形式提出，并将完整的异议书面材料原件送达</w:t>
      </w:r>
      <w:r>
        <w:rPr>
          <w:rFonts w:hint="eastAsia" w:hAnsi="宋体"/>
          <w:color w:val="auto"/>
          <w:szCs w:val="21"/>
          <w:highlight w:val="none"/>
          <w:lang w:val="zh-CN"/>
        </w:rPr>
        <w:t>采购人采购联系人</w:t>
      </w:r>
      <w:r>
        <w:rPr>
          <w:rFonts w:hAnsi="宋体"/>
          <w:color w:val="auto"/>
          <w:szCs w:val="21"/>
          <w:highlight w:val="none"/>
          <w:lang w:val="zh-CN"/>
        </w:rPr>
        <w:t>，逾期则视为对</w:t>
      </w:r>
      <w:r>
        <w:rPr>
          <w:rFonts w:hint="eastAsia" w:hAnsi="宋体"/>
          <w:color w:val="auto"/>
          <w:szCs w:val="21"/>
          <w:highlight w:val="none"/>
          <w:lang w:val="zh-CN"/>
        </w:rPr>
        <w:t>采购</w:t>
      </w:r>
      <w:r>
        <w:rPr>
          <w:rFonts w:hAnsi="宋体"/>
          <w:color w:val="auto"/>
          <w:szCs w:val="21"/>
          <w:highlight w:val="none"/>
          <w:lang w:val="zh-CN"/>
        </w:rPr>
        <w:t>结果无异议。超出提交异议截止时间而提出的任何疑问，采购人可不予答复。</w:t>
      </w:r>
    </w:p>
    <w:p w14:paraId="200166B1">
      <w:pPr>
        <w:pageBreakBefore w:val="0"/>
        <w:widowControl w:val="0"/>
        <w:kinsoku/>
        <w:wordWrap/>
        <w:overflowPunct/>
        <w:topLinePunct w:val="0"/>
        <w:autoSpaceDE/>
        <w:autoSpaceDN/>
        <w:bidi w:val="0"/>
        <w:snapToGrid w:val="0"/>
        <w:spacing w:line="360" w:lineRule="auto"/>
        <w:ind w:left="525" w:leftChars="250" w:firstLine="420" w:firstLineChars="200"/>
        <w:rPr>
          <w:rFonts w:hAnsi="宋体"/>
          <w:color w:val="auto"/>
          <w:szCs w:val="21"/>
          <w:highlight w:val="none"/>
          <w:lang w:val="zh-CN"/>
        </w:rPr>
      </w:pPr>
      <w:r>
        <w:rPr>
          <w:rFonts w:hAnsi="宋体"/>
          <w:color w:val="auto"/>
          <w:szCs w:val="21"/>
          <w:highlight w:val="none"/>
          <w:lang w:val="zh-CN"/>
        </w:rPr>
        <w:t>采购人将拒收未能提供完整异议书面材料的异议，完整的异议书面材料必须同时包含：异议书（加盖报价人</w:t>
      </w:r>
      <w:r>
        <w:rPr>
          <w:rFonts w:hint="eastAsia" w:hAnsi="宋体"/>
          <w:color w:val="auto"/>
          <w:szCs w:val="21"/>
          <w:highlight w:val="none"/>
          <w:lang w:val="zh-CN"/>
        </w:rPr>
        <w:t>法</w:t>
      </w:r>
      <w:r>
        <w:rPr>
          <w:rFonts w:hAnsi="宋体"/>
          <w:color w:val="auto"/>
          <w:szCs w:val="21"/>
          <w:highlight w:val="none"/>
          <w:lang w:val="zh-CN"/>
        </w:rPr>
        <w:t>人公章，并注明联系人、联系电话、联系地址）、授权提交异议的法定代表人授权书原件、反映异议人主体资格的营业执照复印件（加盖报价人</w:t>
      </w:r>
      <w:r>
        <w:rPr>
          <w:rFonts w:hint="eastAsia" w:hAnsi="宋体"/>
          <w:color w:val="auto"/>
          <w:szCs w:val="21"/>
          <w:highlight w:val="none"/>
          <w:lang w:val="zh-CN"/>
        </w:rPr>
        <w:t>法</w:t>
      </w:r>
      <w:r>
        <w:rPr>
          <w:rFonts w:hAnsi="宋体"/>
          <w:color w:val="auto"/>
          <w:szCs w:val="21"/>
          <w:highlight w:val="none"/>
          <w:lang w:val="zh-CN"/>
        </w:rPr>
        <w:t>人公章）、以及合法来源的证明材料。</w:t>
      </w:r>
    </w:p>
    <w:p w14:paraId="3C20AE62">
      <w:pPr>
        <w:pageBreakBefore w:val="0"/>
        <w:widowControl w:val="0"/>
        <w:kinsoku/>
        <w:wordWrap/>
        <w:overflowPunct/>
        <w:topLinePunct w:val="0"/>
        <w:autoSpaceDE/>
        <w:autoSpaceDN/>
        <w:bidi w:val="0"/>
        <w:snapToGrid w:val="0"/>
        <w:spacing w:line="360" w:lineRule="auto"/>
        <w:ind w:left="540" w:hanging="54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发出采购</w:t>
      </w:r>
      <w:r>
        <w:rPr>
          <w:rFonts w:ascii="宋体" w:hAnsi="宋体"/>
          <w:color w:val="auto"/>
          <w:szCs w:val="21"/>
          <w:highlight w:val="none"/>
        </w:rPr>
        <w:t>结果</w:t>
      </w:r>
      <w:r>
        <w:rPr>
          <w:rFonts w:hint="eastAsia" w:hAnsi="宋体"/>
          <w:color w:val="auto"/>
          <w:szCs w:val="21"/>
          <w:highlight w:val="none"/>
          <w:lang w:val="zh-CN"/>
        </w:rPr>
        <w:t>通知</w:t>
      </w:r>
      <w:r>
        <w:rPr>
          <w:rFonts w:ascii="宋体" w:hAnsi="宋体"/>
          <w:color w:val="auto"/>
          <w:szCs w:val="21"/>
          <w:highlight w:val="none"/>
        </w:rPr>
        <w:t>后，</w:t>
      </w:r>
      <w:r>
        <w:rPr>
          <w:rFonts w:hint="eastAsia" w:ascii="宋体" w:hAnsi="宋体"/>
          <w:color w:val="auto"/>
          <w:szCs w:val="21"/>
          <w:highlight w:val="none"/>
        </w:rPr>
        <w:t>成交</w:t>
      </w:r>
      <w:r>
        <w:rPr>
          <w:rFonts w:ascii="宋体" w:hAnsi="宋体"/>
          <w:color w:val="auto"/>
          <w:szCs w:val="21"/>
          <w:highlight w:val="none"/>
        </w:rPr>
        <w:t>人有义务在</w:t>
      </w:r>
      <w:r>
        <w:rPr>
          <w:rFonts w:hint="eastAsia" w:ascii="宋体" w:hAnsi="宋体"/>
          <w:color w:val="auto"/>
          <w:szCs w:val="21"/>
          <w:highlight w:val="none"/>
        </w:rPr>
        <w:t>采购</w:t>
      </w:r>
      <w:r>
        <w:rPr>
          <w:rFonts w:ascii="宋体" w:hAnsi="宋体"/>
          <w:color w:val="auto"/>
          <w:szCs w:val="21"/>
          <w:highlight w:val="none"/>
        </w:rPr>
        <w:t>结果</w:t>
      </w:r>
      <w:r>
        <w:rPr>
          <w:rFonts w:hint="eastAsia" w:ascii="宋体" w:hAnsi="宋体"/>
          <w:color w:val="auto"/>
          <w:szCs w:val="21"/>
          <w:highlight w:val="none"/>
        </w:rPr>
        <w:t>通知发出</w:t>
      </w:r>
      <w:r>
        <w:rPr>
          <w:rFonts w:ascii="宋体" w:hAnsi="宋体"/>
          <w:color w:val="auto"/>
          <w:szCs w:val="21"/>
          <w:highlight w:val="none"/>
        </w:rPr>
        <w:t>之日起3日内提交报价文件中所提供的资格证明文件、业绩证明文件、对询价文件实质性条款响应文件、履约能力证明文件的原件供采购人核查，采购人如发现报价人提供虚假证明文件、虚假响应文件等弄虚作假行为骗取</w:t>
      </w:r>
      <w:r>
        <w:rPr>
          <w:rFonts w:hint="eastAsia" w:ascii="宋体" w:hAnsi="宋体"/>
          <w:color w:val="auto"/>
          <w:szCs w:val="21"/>
          <w:highlight w:val="none"/>
        </w:rPr>
        <w:t>成交</w:t>
      </w:r>
      <w:r>
        <w:rPr>
          <w:rFonts w:ascii="宋体" w:hAnsi="宋体"/>
          <w:color w:val="auto"/>
          <w:szCs w:val="21"/>
          <w:highlight w:val="none"/>
        </w:rPr>
        <w:t>的，采购人有权取消其</w:t>
      </w:r>
      <w:r>
        <w:rPr>
          <w:rFonts w:hint="eastAsia" w:ascii="宋体" w:hAnsi="宋体"/>
          <w:color w:val="auto"/>
          <w:szCs w:val="21"/>
          <w:highlight w:val="none"/>
        </w:rPr>
        <w:t>成交</w:t>
      </w:r>
      <w:r>
        <w:rPr>
          <w:rFonts w:ascii="宋体" w:hAnsi="宋体"/>
          <w:color w:val="auto"/>
          <w:szCs w:val="21"/>
          <w:highlight w:val="none"/>
        </w:rPr>
        <w:t>资格</w:t>
      </w:r>
      <w:r>
        <w:rPr>
          <w:rFonts w:hint="eastAsia" w:ascii="宋体" w:hAnsi="宋体"/>
          <w:color w:val="auto"/>
          <w:szCs w:val="21"/>
          <w:highlight w:val="none"/>
        </w:rPr>
        <w:t>，</w:t>
      </w:r>
      <w:r>
        <w:rPr>
          <w:rFonts w:hint="eastAsia" w:ascii="宋体" w:hAnsi="宋体"/>
          <w:color w:val="auto"/>
          <w:szCs w:val="21"/>
          <w:highlight w:val="none"/>
          <w:lang w:val="zh-CN"/>
        </w:rPr>
        <w:t>保留三年内拒绝该报价人参与采购人（或其上级单位、权属公司）采购项目投标报价的权利</w:t>
      </w:r>
      <w:r>
        <w:rPr>
          <w:rFonts w:ascii="宋体" w:hAnsi="宋体"/>
          <w:color w:val="auto"/>
          <w:szCs w:val="21"/>
          <w:highlight w:val="none"/>
        </w:rPr>
        <w:t>。涉嫌违法犯罪的，将移交司法机关处理。</w:t>
      </w:r>
    </w:p>
    <w:p w14:paraId="2B953CD4">
      <w:pPr>
        <w:pageBreakBefore w:val="0"/>
        <w:widowControl w:val="0"/>
        <w:kinsoku/>
        <w:wordWrap/>
        <w:overflowPunct/>
        <w:topLinePunct w:val="0"/>
        <w:autoSpaceDE/>
        <w:autoSpaceDN/>
        <w:bidi w:val="0"/>
        <w:snapToGrid w:val="0"/>
        <w:spacing w:line="360" w:lineRule="auto"/>
        <w:ind w:left="540" w:firstLine="422" w:firstLineChars="200"/>
        <w:rPr>
          <w:rFonts w:ascii="宋体" w:hAnsi="宋体"/>
          <w:b/>
          <w:color w:val="auto"/>
          <w:szCs w:val="21"/>
          <w:highlight w:val="none"/>
        </w:rPr>
      </w:pPr>
      <w:r>
        <w:rPr>
          <w:rFonts w:ascii="宋体" w:hAnsi="宋体"/>
          <w:b/>
          <w:color w:val="auto"/>
          <w:szCs w:val="21"/>
          <w:highlight w:val="none"/>
        </w:rPr>
        <w:t>必要时，当采购人向</w:t>
      </w:r>
      <w:r>
        <w:rPr>
          <w:rFonts w:hint="eastAsia" w:ascii="宋体" w:hAnsi="宋体"/>
          <w:b/>
          <w:color w:val="auto"/>
          <w:szCs w:val="21"/>
          <w:highlight w:val="none"/>
        </w:rPr>
        <w:t>成交人</w:t>
      </w:r>
      <w:r>
        <w:rPr>
          <w:rFonts w:ascii="宋体" w:hAnsi="宋体"/>
          <w:b/>
          <w:color w:val="auto"/>
          <w:szCs w:val="21"/>
          <w:highlight w:val="none"/>
        </w:rPr>
        <w:t>发出提供上述证明资料原件进行核查的书面通知后，</w:t>
      </w:r>
      <w:r>
        <w:rPr>
          <w:rFonts w:hint="eastAsia" w:ascii="宋体" w:hAnsi="宋体"/>
          <w:b/>
          <w:color w:val="auto"/>
          <w:szCs w:val="21"/>
          <w:highlight w:val="none"/>
        </w:rPr>
        <w:t>三个</w:t>
      </w:r>
      <w:r>
        <w:rPr>
          <w:rFonts w:ascii="宋体" w:hAnsi="宋体"/>
          <w:b/>
          <w:color w:val="auto"/>
          <w:szCs w:val="21"/>
          <w:highlight w:val="none"/>
        </w:rPr>
        <w:t>工作日内</w:t>
      </w:r>
      <w:r>
        <w:rPr>
          <w:rFonts w:hint="eastAsia" w:ascii="宋体" w:hAnsi="宋体"/>
          <w:b/>
          <w:color w:val="auto"/>
          <w:szCs w:val="21"/>
          <w:highlight w:val="none"/>
        </w:rPr>
        <w:t>成交</w:t>
      </w:r>
      <w:r>
        <w:rPr>
          <w:rFonts w:ascii="宋体" w:hAnsi="宋体"/>
          <w:b/>
          <w:color w:val="auto"/>
          <w:szCs w:val="21"/>
          <w:highlight w:val="none"/>
        </w:rPr>
        <w:t>人仍未能提供原件进行核查的，视为其无法提供真实的资料，采购人有权取消其</w:t>
      </w:r>
      <w:r>
        <w:rPr>
          <w:rFonts w:hint="eastAsia" w:ascii="宋体" w:hAnsi="宋体"/>
          <w:b/>
          <w:color w:val="auto"/>
          <w:szCs w:val="21"/>
          <w:highlight w:val="none"/>
        </w:rPr>
        <w:t>成交</w:t>
      </w:r>
      <w:r>
        <w:rPr>
          <w:rFonts w:ascii="宋体" w:hAnsi="宋体"/>
          <w:b/>
          <w:color w:val="auto"/>
          <w:szCs w:val="21"/>
          <w:highlight w:val="none"/>
        </w:rPr>
        <w:t>人资格。</w:t>
      </w:r>
    </w:p>
    <w:p w14:paraId="0A3F59CB">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rPr>
        <w:t xml:space="preserve">11.4 </w:t>
      </w:r>
      <w:r>
        <w:rPr>
          <w:rFonts w:ascii="宋体" w:hAnsi="宋体"/>
          <w:color w:val="auto"/>
          <w:szCs w:val="21"/>
          <w:highlight w:val="none"/>
          <w:lang w:val="zh-CN"/>
        </w:rPr>
        <w:t>报价人或者其他利害关系人认为</w:t>
      </w:r>
      <w:r>
        <w:rPr>
          <w:rFonts w:hint="eastAsia" w:ascii="宋体" w:hAnsi="宋体"/>
          <w:color w:val="auto"/>
          <w:szCs w:val="21"/>
          <w:highlight w:val="none"/>
          <w:lang w:val="zh-CN"/>
        </w:rPr>
        <w:t>采购</w:t>
      </w:r>
      <w:r>
        <w:rPr>
          <w:rFonts w:ascii="宋体" w:hAnsi="宋体"/>
          <w:color w:val="auto"/>
          <w:szCs w:val="21"/>
          <w:highlight w:val="none"/>
          <w:lang w:val="zh-CN"/>
        </w:rPr>
        <w:t>活动不符合法律、行政法规</w:t>
      </w:r>
      <w:r>
        <w:rPr>
          <w:rFonts w:hint="eastAsia" w:ascii="宋体" w:hAnsi="宋体"/>
          <w:color w:val="auto"/>
          <w:szCs w:val="21"/>
          <w:highlight w:val="none"/>
          <w:lang w:val="zh-CN"/>
        </w:rPr>
        <w:t>、采购人制度</w:t>
      </w:r>
      <w:r>
        <w:rPr>
          <w:rFonts w:ascii="宋体" w:hAnsi="宋体"/>
          <w:color w:val="auto"/>
          <w:szCs w:val="21"/>
          <w:highlight w:val="none"/>
          <w:lang w:val="zh-CN"/>
        </w:rPr>
        <w:t>规定的，可以自知道或者应当知道之日起10日内，按程序向采购人的上级单位投诉。投诉应当有明确的请求和必要的证明材料。投诉书应当包括下列内容</w:t>
      </w:r>
      <w:r>
        <w:rPr>
          <w:rFonts w:hint="eastAsia" w:ascii="宋体" w:hAnsi="宋体"/>
          <w:color w:val="auto"/>
          <w:szCs w:val="21"/>
          <w:highlight w:val="none"/>
          <w:lang w:val="zh-CN"/>
        </w:rPr>
        <w:t>：</w:t>
      </w:r>
    </w:p>
    <w:p w14:paraId="6733233D">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（一）投诉人和被投诉人的姓名或者名称、通讯地址、邮编、联系人及联系电话；</w:t>
      </w:r>
    </w:p>
    <w:p w14:paraId="4D276761">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（二）</w:t>
      </w:r>
      <w:r>
        <w:rPr>
          <w:rFonts w:ascii="宋体" w:hAnsi="宋体"/>
          <w:color w:val="auto"/>
          <w:szCs w:val="21"/>
          <w:highlight w:val="none"/>
          <w:lang w:val="zh-CN"/>
        </w:rPr>
        <w:t>异议</w:t>
      </w:r>
      <w:r>
        <w:rPr>
          <w:rFonts w:hint="eastAsia" w:ascii="宋体" w:hAnsi="宋体"/>
          <w:color w:val="auto"/>
          <w:szCs w:val="21"/>
          <w:highlight w:val="none"/>
          <w:lang w:val="zh-CN"/>
        </w:rPr>
        <w:t>和</w:t>
      </w:r>
      <w:r>
        <w:rPr>
          <w:rFonts w:ascii="宋体" w:hAnsi="宋体"/>
          <w:color w:val="auto"/>
          <w:szCs w:val="21"/>
          <w:highlight w:val="none"/>
          <w:lang w:val="zh-CN"/>
        </w:rPr>
        <w:t>异议</w:t>
      </w:r>
      <w:r>
        <w:rPr>
          <w:rFonts w:hint="eastAsia" w:ascii="宋体" w:hAnsi="宋体"/>
          <w:color w:val="auto"/>
          <w:szCs w:val="21"/>
          <w:highlight w:val="none"/>
          <w:lang w:val="zh-CN"/>
        </w:rPr>
        <w:t>答复情况说明及相关证明材料；</w:t>
      </w:r>
    </w:p>
    <w:p w14:paraId="2FBEC9BC">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（三）具体、明确的投诉事项和与投诉事项相关的投诉请求；</w:t>
      </w:r>
    </w:p>
    <w:p w14:paraId="221C12E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（四）事实依据；</w:t>
      </w:r>
    </w:p>
    <w:p w14:paraId="395AE3D6">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（五）法律依据；</w:t>
      </w:r>
    </w:p>
    <w:p w14:paraId="057BBF3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（六）提起投诉的日期；</w:t>
      </w:r>
    </w:p>
    <w:p w14:paraId="2BF55E2C">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投诉人为法人或者其他组织的，应当由法定代表人、主要负责人，或者其授权代表签字或者盖章，并加盖公章。</w:t>
      </w:r>
    </w:p>
    <w:p w14:paraId="21210A64">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投诉人投诉的事项不得超出已质疑事项的范围，但基于</w:t>
      </w:r>
      <w:r>
        <w:rPr>
          <w:rFonts w:ascii="宋体" w:hAnsi="宋体"/>
          <w:color w:val="auto"/>
          <w:szCs w:val="21"/>
          <w:highlight w:val="none"/>
          <w:lang w:val="zh-CN"/>
        </w:rPr>
        <w:t>异议</w:t>
      </w:r>
      <w:r>
        <w:rPr>
          <w:rFonts w:hint="eastAsia" w:ascii="宋体" w:hAnsi="宋体"/>
          <w:color w:val="auto"/>
          <w:szCs w:val="21"/>
          <w:highlight w:val="none"/>
          <w:lang w:val="zh-CN"/>
        </w:rPr>
        <w:t>答复内容提出的投诉事项除外。</w:t>
      </w:r>
    </w:p>
    <w:p w14:paraId="2DCAF4B9">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监督</w:t>
      </w:r>
      <w:r>
        <w:rPr>
          <w:rFonts w:ascii="宋体" w:hAnsi="宋体"/>
          <w:color w:val="auto"/>
          <w:szCs w:val="21"/>
          <w:highlight w:val="none"/>
          <w:lang w:val="zh-CN"/>
        </w:rPr>
        <w:t>部门：东莞市水务</w:t>
      </w:r>
      <w:r>
        <w:rPr>
          <w:rFonts w:hint="eastAsia" w:ascii="宋体" w:hAnsi="宋体"/>
          <w:color w:val="auto"/>
          <w:szCs w:val="21"/>
          <w:highlight w:val="none"/>
          <w:lang w:val="en-US" w:eastAsia="zh-CN"/>
        </w:rPr>
        <w:t>环境投资控股</w:t>
      </w:r>
      <w:r>
        <w:rPr>
          <w:rFonts w:ascii="宋体" w:hAnsi="宋体"/>
          <w:color w:val="auto"/>
          <w:szCs w:val="21"/>
          <w:highlight w:val="none"/>
          <w:lang w:val="zh-CN"/>
        </w:rPr>
        <w:t>集团有限公司，联系人：莫先生，联系电话：0769-28823251。</w:t>
      </w:r>
    </w:p>
    <w:p w14:paraId="757C592F">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65232BB0">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9" w:name="_Toc465358970"/>
      <w:bookmarkStart w:id="60" w:name="_Toc14547"/>
      <w:bookmarkStart w:id="61" w:name="_Toc466882018"/>
      <w:bookmarkStart w:id="62" w:name="_Toc6127"/>
      <w:bookmarkStart w:id="63" w:name="_Toc37323073"/>
      <w:bookmarkStart w:id="64" w:name="_Toc521918099"/>
      <w:r>
        <w:rPr>
          <w:rFonts w:asciiTheme="minorEastAsia" w:hAnsiTheme="minorEastAsia" w:eastAsiaTheme="minorEastAsia"/>
          <w:color w:val="auto"/>
          <w:sz w:val="21"/>
          <w:szCs w:val="21"/>
          <w:highlight w:val="none"/>
          <w:lang w:val="zh-CN"/>
        </w:rPr>
        <w:t>12</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真实性审查</w:t>
      </w:r>
      <w:bookmarkEnd w:id="59"/>
      <w:bookmarkEnd w:id="60"/>
      <w:bookmarkEnd w:id="61"/>
      <w:bookmarkEnd w:id="62"/>
      <w:bookmarkEnd w:id="63"/>
      <w:bookmarkEnd w:id="64"/>
    </w:p>
    <w:p w14:paraId="7A1BB848">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12.1</w:t>
      </w:r>
      <w:r>
        <w:rPr>
          <w:rFonts w:hAnsi="宋体"/>
          <w:color w:val="auto"/>
          <w:szCs w:val="21"/>
          <w:highlight w:val="none"/>
          <w:lang w:val="zh-CN"/>
        </w:rPr>
        <w:t xml:space="preserve"> 在授予合同前，采购人、或询价小组有权组织对报价人的真实性审查。包括对报价人资格证明文件、</w:t>
      </w:r>
      <w:r>
        <w:rPr>
          <w:rFonts w:hAnsi="宋体"/>
          <w:color w:val="auto"/>
          <w:szCs w:val="21"/>
          <w:highlight w:val="none"/>
        </w:rPr>
        <w:t>业绩证明资料</w:t>
      </w:r>
      <w:r>
        <w:rPr>
          <w:rFonts w:hAnsi="宋体"/>
          <w:color w:val="auto"/>
          <w:szCs w:val="21"/>
          <w:highlight w:val="none"/>
          <w:lang w:val="zh-CN"/>
        </w:rPr>
        <w:t>、对询价文件实质性条款响应文件、履约能力证明文件</w:t>
      </w:r>
      <w:r>
        <w:rPr>
          <w:rFonts w:hint="eastAsia" w:hAnsi="宋体"/>
          <w:color w:val="auto"/>
          <w:szCs w:val="21"/>
          <w:highlight w:val="none"/>
          <w:lang w:val="zh-CN"/>
        </w:rPr>
        <w:t>以及对报价人现场</w:t>
      </w:r>
      <w:r>
        <w:rPr>
          <w:rFonts w:hAnsi="宋体"/>
          <w:color w:val="auto"/>
          <w:szCs w:val="21"/>
          <w:highlight w:val="none"/>
          <w:lang w:val="zh-CN"/>
        </w:rPr>
        <w:t>的真实性进行核查，若发现其提供虚假证明文件、虚假响应文件等弄虚作假行为的，或经审查确认其经营、财务状况发生较大变化（或者存在违法行为）导致无法按照报价文件的承诺履约的，或其明确表示不按照报价文件承诺履约等影响</w:t>
      </w:r>
      <w:r>
        <w:rPr>
          <w:rFonts w:hint="eastAsia" w:hAnsi="宋体"/>
          <w:color w:val="auto"/>
          <w:szCs w:val="21"/>
          <w:highlight w:val="none"/>
          <w:lang w:val="zh-CN"/>
        </w:rPr>
        <w:t>成交</w:t>
      </w:r>
      <w:r>
        <w:rPr>
          <w:rFonts w:hAnsi="宋体"/>
          <w:color w:val="auto"/>
          <w:szCs w:val="21"/>
          <w:highlight w:val="none"/>
          <w:lang w:val="zh-CN"/>
        </w:rPr>
        <w:t>结果的行为，采购人有权按照询价小组提出的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381589F9">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12.2</w:t>
      </w:r>
      <w:r>
        <w:rPr>
          <w:rFonts w:hAnsi="宋体"/>
          <w:color w:val="auto"/>
          <w:szCs w:val="21"/>
          <w:highlight w:val="none"/>
          <w:lang w:val="zh-CN"/>
        </w:rPr>
        <w:t xml:space="preserve"> 报价人在采购人或询价小组通知其提供上述证明资料原件进行核查的要求后，未能在约定的时间内提供原件进行核查的，视为报价人无法提供真实的资料，采购人有权按照询价小组提出的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199FE2FB">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12.3</w:t>
      </w:r>
      <w:r>
        <w:rPr>
          <w:rFonts w:hAnsi="宋体"/>
          <w:color w:val="auto"/>
          <w:szCs w:val="21"/>
          <w:highlight w:val="none"/>
          <w:lang w:val="zh-CN"/>
        </w:rPr>
        <w:t xml:space="preserve"> </w:t>
      </w:r>
      <w:r>
        <w:rPr>
          <w:rFonts w:hint="eastAsia" w:hAnsi="宋体"/>
          <w:color w:val="auto"/>
          <w:szCs w:val="21"/>
          <w:highlight w:val="none"/>
          <w:lang w:val="zh-CN"/>
        </w:rPr>
        <w:t>若报价人在报价或履约过程中存在提供虚假材料、</w:t>
      </w:r>
      <w:r>
        <w:rPr>
          <w:rFonts w:hAnsi="宋体"/>
          <w:color w:val="auto"/>
          <w:szCs w:val="21"/>
          <w:highlight w:val="none"/>
          <w:lang w:val="zh-CN"/>
        </w:rPr>
        <w:t>虚假响应文件</w:t>
      </w:r>
      <w:r>
        <w:rPr>
          <w:rFonts w:hint="eastAsia" w:hAnsi="宋体"/>
          <w:color w:val="auto"/>
          <w:szCs w:val="21"/>
          <w:highlight w:val="none"/>
          <w:lang w:val="zh-CN"/>
        </w:rPr>
        <w:t>等弄虚作假行为，</w:t>
      </w:r>
      <w:r>
        <w:rPr>
          <w:rFonts w:hAnsi="宋体"/>
          <w:color w:val="auto"/>
          <w:szCs w:val="21"/>
          <w:highlight w:val="none"/>
          <w:lang w:val="zh-CN"/>
        </w:rPr>
        <w:t>或不按照报价文件承诺履约</w:t>
      </w:r>
      <w:r>
        <w:rPr>
          <w:rFonts w:hint="eastAsia" w:hAnsi="宋体"/>
          <w:color w:val="auto"/>
          <w:szCs w:val="21"/>
          <w:highlight w:val="none"/>
          <w:lang w:val="zh-CN"/>
        </w:rPr>
        <w:t>或撤回报价或放弃成交资格或</w:t>
      </w:r>
      <w:r>
        <w:rPr>
          <w:rFonts w:hAnsi="宋体"/>
          <w:color w:val="auto"/>
          <w:szCs w:val="21"/>
          <w:highlight w:val="none"/>
        </w:rPr>
        <w:t>不按要求与采购人签订合同</w:t>
      </w:r>
      <w:r>
        <w:rPr>
          <w:rFonts w:hAnsi="宋体"/>
          <w:color w:val="auto"/>
          <w:szCs w:val="21"/>
          <w:highlight w:val="none"/>
          <w:lang w:val="zh-CN"/>
        </w:rPr>
        <w:t>等影响</w:t>
      </w:r>
      <w:r>
        <w:rPr>
          <w:rFonts w:hint="eastAsia" w:hAnsi="宋体"/>
          <w:color w:val="auto"/>
          <w:szCs w:val="21"/>
          <w:highlight w:val="none"/>
          <w:lang w:val="zh-CN"/>
        </w:rPr>
        <w:t>成交</w:t>
      </w:r>
      <w:r>
        <w:rPr>
          <w:rFonts w:hAnsi="宋体"/>
          <w:color w:val="auto"/>
          <w:szCs w:val="21"/>
          <w:highlight w:val="none"/>
          <w:lang w:val="zh-CN"/>
        </w:rPr>
        <w:t>结果的行为</w:t>
      </w:r>
      <w:r>
        <w:rPr>
          <w:rFonts w:hint="eastAsia" w:hAnsi="宋体"/>
          <w:color w:val="auto"/>
          <w:szCs w:val="21"/>
          <w:highlight w:val="none"/>
          <w:lang w:val="zh-CN"/>
        </w:rPr>
        <w:t>，采购人有权将报价人纳入东莞市水务</w:t>
      </w:r>
      <w:r>
        <w:rPr>
          <w:rFonts w:hint="eastAsia" w:hAnsi="宋体"/>
          <w:color w:val="auto"/>
          <w:szCs w:val="21"/>
          <w:highlight w:val="none"/>
          <w:lang w:val="en-US" w:eastAsia="zh-CN"/>
        </w:rPr>
        <w:t>环境投资控股</w:t>
      </w:r>
      <w:r>
        <w:rPr>
          <w:rFonts w:hint="eastAsia" w:hAnsi="宋体"/>
          <w:color w:val="auto"/>
          <w:szCs w:val="21"/>
          <w:highlight w:val="none"/>
          <w:lang w:val="zh-CN"/>
        </w:rPr>
        <w:t>集团实业发展有限公司（</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）招标、采购、征集供应商或合作方采购的‘黑名单’中，因此导致报价人无法参与东莞市水务集团实业发展有限公司相关招标采购等活动的，由报价人自行承担全部后果。</w:t>
      </w:r>
    </w:p>
    <w:p w14:paraId="7110F95B">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6293A182">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5" w:name="_Toc37323077"/>
      <w:bookmarkStart w:id="66" w:name="_Toc20062"/>
      <w:bookmarkStart w:id="67" w:name="_Toc521918104"/>
      <w:bookmarkStart w:id="68" w:name="_Toc23200"/>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签署合同</w:t>
      </w:r>
      <w:bookmarkEnd w:id="65"/>
      <w:bookmarkEnd w:id="66"/>
      <w:bookmarkEnd w:id="67"/>
      <w:bookmarkEnd w:id="68"/>
    </w:p>
    <w:p w14:paraId="088F271F">
      <w:pPr>
        <w:pageBreakBefore w:val="0"/>
        <w:widowControl w:val="0"/>
        <w:kinsoku/>
        <w:wordWrap/>
        <w:overflowPunct/>
        <w:topLinePunct w:val="0"/>
        <w:autoSpaceDE/>
        <w:autoSpaceDN/>
        <w:bidi w:val="0"/>
        <w:snapToGrid w:val="0"/>
        <w:spacing w:line="360" w:lineRule="auto"/>
        <w:ind w:left="540" w:right="18" w:hanging="540"/>
        <w:rPr>
          <w:rFonts w:hAnsi="宋体"/>
          <w:color w:val="auto"/>
          <w:szCs w:val="21"/>
          <w:highlight w:val="none"/>
          <w:lang w:val="zh-CN"/>
        </w:rPr>
      </w:pPr>
      <w:r>
        <w:rPr>
          <w:rFonts w:ascii="宋体" w:hAnsi="宋体"/>
          <w:color w:val="auto"/>
          <w:szCs w:val="21"/>
          <w:highlight w:val="none"/>
          <w:lang w:val="zh-CN"/>
        </w:rPr>
        <w:t>13.</w:t>
      </w:r>
      <w:r>
        <w:rPr>
          <w:rFonts w:hint="eastAsia" w:ascii="宋体" w:hAnsi="宋体"/>
          <w:color w:val="auto"/>
          <w:szCs w:val="21"/>
          <w:highlight w:val="none"/>
          <w:lang w:val="zh-CN"/>
        </w:rPr>
        <w:t>1</w:t>
      </w:r>
      <w:r>
        <w:rPr>
          <w:rFonts w:hint="eastAsia" w:hAnsi="宋体"/>
          <w:color w:val="auto"/>
          <w:szCs w:val="21"/>
          <w:highlight w:val="none"/>
        </w:rPr>
        <w:t xml:space="preserve"> </w:t>
      </w:r>
      <w:r>
        <w:rPr>
          <w:rFonts w:hAnsi="宋体"/>
          <w:b/>
          <w:color w:val="auto"/>
          <w:szCs w:val="21"/>
          <w:highlight w:val="none"/>
          <w:u w:val="single"/>
          <w:lang w:val="zh-CN"/>
        </w:rPr>
        <w:t>成交人在自</w:t>
      </w:r>
      <w:r>
        <w:rPr>
          <w:rFonts w:hint="eastAsia" w:hAnsi="宋体"/>
          <w:b/>
          <w:color w:val="auto"/>
          <w:szCs w:val="21"/>
          <w:highlight w:val="none"/>
          <w:u w:val="single"/>
          <w:lang w:val="zh-CN"/>
        </w:rPr>
        <w:t>采购结果通知书</w:t>
      </w:r>
      <w:r>
        <w:rPr>
          <w:rFonts w:hAnsi="宋体"/>
          <w:b/>
          <w:color w:val="auto"/>
          <w:szCs w:val="21"/>
          <w:highlight w:val="none"/>
          <w:u w:val="single"/>
          <w:lang w:val="zh-CN"/>
        </w:rPr>
        <w:t>发出之日起</w:t>
      </w:r>
      <w:r>
        <w:rPr>
          <w:rFonts w:hint="eastAsia" w:hAnsi="宋体"/>
          <w:b/>
          <w:color w:val="auto"/>
          <w:szCs w:val="21"/>
          <w:highlight w:val="none"/>
          <w:u w:val="single"/>
          <w:lang w:val="en-US" w:eastAsia="zh-CN"/>
        </w:rPr>
        <w:t>30</w:t>
      </w:r>
      <w:r>
        <w:rPr>
          <w:rFonts w:hAnsi="宋体"/>
          <w:b/>
          <w:color w:val="auto"/>
          <w:szCs w:val="21"/>
          <w:highlight w:val="none"/>
          <w:u w:val="single"/>
          <w:lang w:val="zh-CN"/>
        </w:rPr>
        <w:t>日内，在通知书上规定的时间内</w:t>
      </w:r>
      <w:r>
        <w:rPr>
          <w:rFonts w:hint="eastAsia" w:hAnsi="宋体"/>
          <w:b/>
          <w:color w:val="auto"/>
          <w:szCs w:val="21"/>
          <w:highlight w:val="none"/>
          <w:u w:val="single"/>
          <w:lang w:val="zh-CN"/>
        </w:rPr>
        <w:t>，应派法定代表人或授权代表前往采购人处签订合同</w:t>
      </w:r>
      <w:r>
        <w:rPr>
          <w:rFonts w:hAnsi="宋体"/>
          <w:b/>
          <w:color w:val="auto"/>
          <w:szCs w:val="21"/>
          <w:highlight w:val="none"/>
          <w:u w:val="single"/>
          <w:lang w:val="zh-CN"/>
        </w:rPr>
        <w:t>，否则采购人有权取消</w:t>
      </w:r>
      <w:r>
        <w:rPr>
          <w:rFonts w:hint="eastAsia" w:hAnsi="宋体"/>
          <w:b/>
          <w:color w:val="auto"/>
          <w:szCs w:val="21"/>
          <w:highlight w:val="none"/>
          <w:u w:val="single"/>
          <w:lang w:val="zh-CN"/>
        </w:rPr>
        <w:t>成交</w:t>
      </w:r>
      <w:r>
        <w:rPr>
          <w:rFonts w:hAnsi="宋体"/>
          <w:b/>
          <w:color w:val="auto"/>
          <w:szCs w:val="21"/>
          <w:highlight w:val="none"/>
          <w:u w:val="single"/>
          <w:lang w:val="zh-CN"/>
        </w:rPr>
        <w:t>资格并按询价文件及法律、法规的规定进行处理</w:t>
      </w:r>
      <w:r>
        <w:rPr>
          <w:rFonts w:hAnsi="宋体"/>
          <w:color w:val="auto"/>
          <w:szCs w:val="21"/>
          <w:highlight w:val="none"/>
          <w:lang w:val="zh-CN"/>
        </w:rPr>
        <w:t>。</w:t>
      </w:r>
    </w:p>
    <w:p w14:paraId="7F9DFA21">
      <w:pPr>
        <w:pageBreakBefore w:val="0"/>
        <w:widowControl w:val="0"/>
        <w:kinsoku/>
        <w:wordWrap/>
        <w:overflowPunct/>
        <w:topLinePunct w:val="0"/>
        <w:autoSpaceDE/>
        <w:autoSpaceDN/>
        <w:bidi w:val="0"/>
        <w:snapToGrid w:val="0"/>
        <w:spacing w:line="360" w:lineRule="auto"/>
        <w:ind w:left="524" w:leftChars="1" w:hanging="522" w:hangingChars="249"/>
        <w:rPr>
          <w:rFonts w:hAnsi="宋体"/>
          <w:color w:val="auto"/>
          <w:szCs w:val="21"/>
          <w:highlight w:val="none"/>
          <w:lang w:val="zh-CN"/>
        </w:rPr>
      </w:pPr>
      <w:r>
        <w:rPr>
          <w:rFonts w:ascii="宋体" w:hAnsi="宋体"/>
          <w:color w:val="auto"/>
          <w:szCs w:val="21"/>
          <w:highlight w:val="none"/>
          <w:lang w:val="zh-CN"/>
        </w:rPr>
        <w:t xml:space="preserve">13.2 </w:t>
      </w:r>
      <w:r>
        <w:rPr>
          <w:rFonts w:hAnsi="宋体"/>
          <w:color w:val="auto"/>
          <w:szCs w:val="21"/>
          <w:highlight w:val="none"/>
          <w:lang w:val="zh-CN"/>
        </w:rPr>
        <w:t>在签署合同前，采购人可</w:t>
      </w:r>
      <w:r>
        <w:rPr>
          <w:rFonts w:hint="eastAsia" w:hAnsi="宋体"/>
          <w:color w:val="auto"/>
          <w:szCs w:val="21"/>
          <w:highlight w:val="none"/>
          <w:lang w:val="zh-CN"/>
        </w:rPr>
        <w:t>按照9</w:t>
      </w:r>
      <w:r>
        <w:rPr>
          <w:rFonts w:hAnsi="宋体"/>
          <w:color w:val="auto"/>
          <w:szCs w:val="21"/>
          <w:highlight w:val="none"/>
          <w:lang w:val="zh-CN"/>
        </w:rPr>
        <w:t>.5</w:t>
      </w:r>
      <w:r>
        <w:rPr>
          <w:rFonts w:hint="eastAsia" w:hAnsi="宋体"/>
          <w:color w:val="auto"/>
          <w:szCs w:val="21"/>
          <w:highlight w:val="none"/>
          <w:lang w:val="zh-CN"/>
        </w:rPr>
        <w:t>款的规定</w:t>
      </w:r>
      <w:r>
        <w:rPr>
          <w:rFonts w:hAnsi="宋体"/>
          <w:color w:val="auto"/>
          <w:szCs w:val="21"/>
          <w:highlight w:val="none"/>
          <w:lang w:val="zh-CN"/>
        </w:rPr>
        <w:t>对成交人报价表内的算术性错误</w:t>
      </w:r>
      <w:r>
        <w:rPr>
          <w:rFonts w:hint="eastAsia" w:hAnsi="宋体"/>
          <w:color w:val="auto"/>
          <w:szCs w:val="21"/>
          <w:highlight w:val="none"/>
          <w:lang w:val="zh-CN"/>
        </w:rPr>
        <w:t>等</w:t>
      </w:r>
      <w:r>
        <w:rPr>
          <w:rFonts w:hAnsi="宋体"/>
          <w:color w:val="auto"/>
          <w:szCs w:val="21"/>
          <w:highlight w:val="none"/>
          <w:lang w:val="zh-CN"/>
        </w:rPr>
        <w:t>情况进行</w:t>
      </w:r>
      <w:r>
        <w:rPr>
          <w:rFonts w:hint="eastAsia" w:hAnsi="宋体"/>
          <w:color w:val="auto"/>
          <w:szCs w:val="21"/>
          <w:highlight w:val="none"/>
          <w:lang w:val="zh-CN"/>
        </w:rPr>
        <w:t>复核，存在错误或不符合询价文件规定的，对成交人的报价进行</w:t>
      </w:r>
      <w:r>
        <w:rPr>
          <w:rFonts w:hAnsi="宋体"/>
          <w:color w:val="auto"/>
          <w:szCs w:val="21"/>
          <w:highlight w:val="none"/>
          <w:lang w:val="zh-CN"/>
        </w:rPr>
        <w:t>修正</w:t>
      </w:r>
      <w:r>
        <w:rPr>
          <w:rFonts w:hint="eastAsia" w:hAnsi="宋体"/>
          <w:color w:val="auto"/>
          <w:szCs w:val="21"/>
          <w:highlight w:val="none"/>
          <w:lang w:val="zh-CN"/>
        </w:rPr>
        <w:t>。</w:t>
      </w:r>
    </w:p>
    <w:p w14:paraId="417C356C">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 xml:space="preserve"> </w:t>
      </w:r>
      <w:r>
        <w:rPr>
          <w:rFonts w:hint="eastAsia" w:hAnsi="宋体"/>
          <w:color w:val="auto"/>
          <w:szCs w:val="21"/>
          <w:highlight w:val="none"/>
        </w:rPr>
        <w:t>成交人</w:t>
      </w:r>
      <w:r>
        <w:rPr>
          <w:rFonts w:hAnsi="宋体"/>
          <w:color w:val="auto"/>
          <w:szCs w:val="21"/>
          <w:highlight w:val="none"/>
        </w:rPr>
        <w:t>因不可抗力或自身原因不能履行合同的、不按要求与采购人签订合同、成交人放弃成交、成交资格被依法确认无效的，采购人可以按照询价小组提出的成交候选人名单排序依次确定其他成交候选人为成交人或重新</w:t>
      </w:r>
      <w:r>
        <w:rPr>
          <w:rFonts w:hint="eastAsia" w:hAnsi="宋体"/>
          <w:color w:val="auto"/>
          <w:szCs w:val="21"/>
          <w:highlight w:val="none"/>
        </w:rPr>
        <w:t>采购</w:t>
      </w:r>
      <w:r>
        <w:rPr>
          <w:rFonts w:hAnsi="宋体"/>
          <w:color w:val="auto"/>
          <w:szCs w:val="21"/>
          <w:highlight w:val="none"/>
        </w:rPr>
        <w:t>。</w:t>
      </w:r>
    </w:p>
    <w:p w14:paraId="0E2579C8">
      <w:pPr>
        <w:pStyle w:val="3"/>
        <w:pageBreakBefore w:val="0"/>
        <w:widowControl w:val="0"/>
        <w:kinsoku/>
        <w:wordWrap/>
        <w:overflowPunct/>
        <w:topLinePunct w:val="0"/>
        <w:autoSpaceDE/>
        <w:autoSpaceDN/>
        <w:bidi w:val="0"/>
        <w:snapToGrid w:val="0"/>
        <w:spacing w:after="0" w:line="360" w:lineRule="auto"/>
        <w:rPr>
          <w:color w:val="auto"/>
          <w:highlight w:val="none"/>
        </w:rPr>
      </w:pPr>
    </w:p>
    <w:p w14:paraId="20CEA22D">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9" w:name="_Toc1025"/>
      <w:bookmarkStart w:id="70" w:name="_Toc521918108"/>
      <w:bookmarkStart w:id="71" w:name="_Toc37323081"/>
      <w:bookmarkStart w:id="72" w:name="_Toc7816"/>
      <w:r>
        <w:rPr>
          <w:rFonts w:asciiTheme="minorEastAsia" w:hAnsiTheme="minorEastAsia" w:eastAsiaTheme="minorEastAsia"/>
          <w:color w:val="auto"/>
          <w:sz w:val="21"/>
          <w:szCs w:val="21"/>
          <w:highlight w:val="none"/>
          <w:lang w:val="zh-CN"/>
        </w:rPr>
        <w:t>14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发票</w:t>
      </w:r>
      <w:bookmarkEnd w:id="69"/>
      <w:bookmarkEnd w:id="70"/>
      <w:bookmarkEnd w:id="71"/>
      <w:bookmarkEnd w:id="72"/>
    </w:p>
    <w:p w14:paraId="58AE778A">
      <w:pPr>
        <w:pageBreakBefore w:val="0"/>
        <w:widowControl w:val="0"/>
        <w:kinsoku/>
        <w:wordWrap/>
        <w:overflowPunct/>
        <w:topLinePunct w:val="0"/>
        <w:autoSpaceDE/>
        <w:autoSpaceDN/>
        <w:bidi w:val="0"/>
        <w:snapToGrid w:val="0"/>
        <w:spacing w:line="360" w:lineRule="auto"/>
        <w:ind w:left="630" w:hanging="630" w:hangingChars="300"/>
        <w:rPr>
          <w:rFonts w:hAnsi="宋体"/>
          <w:color w:val="auto"/>
          <w:szCs w:val="21"/>
          <w:highlight w:val="none"/>
          <w:lang w:val="zh-CN"/>
        </w:rPr>
      </w:pP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1</w:t>
      </w:r>
      <w:r>
        <w:rPr>
          <w:rFonts w:hint="eastAsia" w:hAnsi="宋体"/>
          <w:color w:val="auto"/>
          <w:szCs w:val="21"/>
          <w:highlight w:val="none"/>
          <w:lang w:val="zh-CN"/>
        </w:rPr>
        <w:t xml:space="preserve"> 本</w:t>
      </w:r>
      <w:r>
        <w:rPr>
          <w:rFonts w:hAnsi="宋体"/>
          <w:color w:val="auto"/>
          <w:szCs w:val="21"/>
          <w:highlight w:val="none"/>
          <w:lang w:val="zh-CN"/>
        </w:rPr>
        <w:t>项目获得</w:t>
      </w:r>
      <w:r>
        <w:rPr>
          <w:rFonts w:hint="eastAsia" w:hAnsi="宋体"/>
          <w:color w:val="auto"/>
          <w:szCs w:val="21"/>
          <w:highlight w:val="none"/>
          <w:lang w:val="zh-CN"/>
        </w:rPr>
        <w:t>成交</w:t>
      </w:r>
      <w:r>
        <w:rPr>
          <w:rFonts w:hAnsi="宋体"/>
          <w:color w:val="auto"/>
          <w:szCs w:val="21"/>
          <w:highlight w:val="none"/>
          <w:lang w:val="zh-CN"/>
        </w:rPr>
        <w:t>的成交人在执行合同过程中，向采购人</w:t>
      </w:r>
      <w:r>
        <w:rPr>
          <w:rFonts w:hint="eastAsia" w:hAnsi="宋体"/>
          <w:color w:val="auto"/>
          <w:szCs w:val="21"/>
          <w:highlight w:val="none"/>
          <w:lang w:val="zh-CN"/>
        </w:rPr>
        <w:t>（</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w:t>
      </w:r>
    </w:p>
    <w:p w14:paraId="146237EB">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w:t>
      </w:r>
      <w:r>
        <w:rPr>
          <w:rFonts w:hAnsi="宋体"/>
          <w:color w:val="auto"/>
          <w:szCs w:val="21"/>
          <w:highlight w:val="none"/>
          <w:lang w:val="zh-CN"/>
        </w:rPr>
        <w:t>出具的发票必须是由成交人开具，不得以其他单位或个人名义</w:t>
      </w:r>
    </w:p>
    <w:p w14:paraId="6201B0FB">
      <w:pPr>
        <w:pageBreakBefore w:val="0"/>
        <w:widowControl w:val="0"/>
        <w:kinsoku/>
        <w:wordWrap/>
        <w:overflowPunct/>
        <w:topLinePunct w:val="0"/>
        <w:autoSpaceDE/>
        <w:autoSpaceDN/>
        <w:bidi w:val="0"/>
        <w:snapToGrid w:val="0"/>
        <w:spacing w:line="360" w:lineRule="auto"/>
        <w:ind w:left="630" w:leftChars="250" w:hanging="105" w:hangingChars="50"/>
        <w:rPr>
          <w:rFonts w:hint="eastAsia" w:hAnsi="宋体"/>
          <w:color w:val="auto"/>
          <w:szCs w:val="21"/>
          <w:highlight w:val="none"/>
          <w:lang w:val="zh-CN"/>
        </w:rPr>
      </w:pPr>
      <w:r>
        <w:rPr>
          <w:rFonts w:hAnsi="宋体"/>
          <w:color w:val="auto"/>
          <w:szCs w:val="21"/>
          <w:highlight w:val="none"/>
          <w:lang w:val="zh-CN"/>
        </w:rPr>
        <w:t>出具，</w:t>
      </w:r>
      <w:r>
        <w:rPr>
          <w:rFonts w:hint="eastAsia" w:hAnsi="宋体"/>
          <w:color w:val="auto"/>
          <w:szCs w:val="21"/>
          <w:highlight w:val="none"/>
          <w:lang w:val="zh-CN"/>
        </w:rPr>
        <w:t>本项目成交人向采购人（含其全资公司、控股公司、由其管理的参股公司）出</w:t>
      </w:r>
    </w:p>
    <w:p w14:paraId="35968495">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具的发票类型为增值税专用发票</w:t>
      </w:r>
      <w:r>
        <w:rPr>
          <w:rFonts w:hAnsi="宋体"/>
          <w:color w:val="auto"/>
          <w:szCs w:val="21"/>
          <w:highlight w:val="none"/>
          <w:lang w:val="zh-CN"/>
        </w:rPr>
        <w:t>。</w:t>
      </w:r>
    </w:p>
    <w:p w14:paraId="16791AAF">
      <w:pPr>
        <w:pStyle w:val="3"/>
        <w:pageBreakBefore w:val="0"/>
        <w:widowControl w:val="0"/>
        <w:kinsoku/>
        <w:wordWrap/>
        <w:overflowPunct/>
        <w:topLinePunct w:val="0"/>
        <w:autoSpaceDE/>
        <w:autoSpaceDN/>
        <w:bidi w:val="0"/>
        <w:snapToGrid w:val="0"/>
        <w:spacing w:after="0" w:line="360" w:lineRule="auto"/>
        <w:rPr>
          <w:color w:val="auto"/>
          <w:highlight w:val="none"/>
          <w:lang w:val="zh-CN"/>
        </w:rPr>
      </w:pPr>
    </w:p>
    <w:p w14:paraId="765292B6">
      <w:pPr>
        <w:pStyle w:val="5"/>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3" w:name="_Toc11573"/>
      <w:bookmarkStart w:id="74" w:name="_Toc4444"/>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zh-CN"/>
        </w:rPr>
        <w:t xml:space="preserve">   其他说明</w:t>
      </w:r>
      <w:bookmarkEnd w:id="73"/>
      <w:bookmarkEnd w:id="74"/>
    </w:p>
    <w:p w14:paraId="5B806F9E">
      <w:pPr>
        <w:pageBreakBefore w:val="0"/>
        <w:widowControl w:val="0"/>
        <w:kinsoku/>
        <w:wordWrap/>
        <w:overflowPunct/>
        <w:topLinePunct w:val="0"/>
        <w:autoSpaceDE/>
        <w:autoSpaceDN/>
        <w:bidi w:val="0"/>
        <w:snapToGrid w:val="0"/>
        <w:spacing w:line="360" w:lineRule="auto"/>
        <w:rPr>
          <w:rFonts w:hAnsi="宋体"/>
          <w:color w:val="auto"/>
          <w:szCs w:val="21"/>
          <w:highlight w:val="none"/>
          <w:lang w:val="zh-CN"/>
        </w:rPr>
      </w:pPr>
      <w:bookmarkStart w:id="75" w:name="_Toc521918109"/>
      <w:bookmarkStart w:id="76" w:name="_Toc37323082"/>
      <w:r>
        <w:rPr>
          <w:rFonts w:ascii="宋体" w:hAnsi="宋体"/>
          <w:color w:val="auto"/>
          <w:szCs w:val="21"/>
          <w:highlight w:val="none"/>
          <w:lang w:val="zh-CN"/>
        </w:rPr>
        <w:t>15.1</w:t>
      </w:r>
      <w:r>
        <w:rPr>
          <w:rFonts w:hint="eastAsia" w:ascii="宋体" w:hAnsi="宋体"/>
          <w:color w:val="auto"/>
          <w:szCs w:val="21"/>
          <w:highlight w:val="none"/>
          <w:lang w:val="zh-CN"/>
        </w:rPr>
        <w:t xml:space="preserve"> </w:t>
      </w:r>
      <w:r>
        <w:rPr>
          <w:rFonts w:hAnsi="宋体"/>
          <w:color w:val="auto"/>
          <w:szCs w:val="21"/>
          <w:highlight w:val="none"/>
          <w:lang w:val="zh-CN"/>
        </w:rPr>
        <w:t>本次</w:t>
      </w:r>
      <w:r>
        <w:rPr>
          <w:rFonts w:hint="eastAsia" w:hAnsi="宋体"/>
          <w:color w:val="auto"/>
          <w:szCs w:val="21"/>
          <w:highlight w:val="none"/>
          <w:lang w:val="zh-CN"/>
        </w:rPr>
        <w:t>采购</w:t>
      </w:r>
      <w:r>
        <w:rPr>
          <w:rFonts w:hAnsi="宋体"/>
          <w:color w:val="auto"/>
          <w:szCs w:val="21"/>
          <w:highlight w:val="none"/>
          <w:lang w:val="zh-CN"/>
        </w:rPr>
        <w:t>活动的最终解释权归采购人所有。</w:t>
      </w:r>
      <w:bookmarkEnd w:id="75"/>
      <w:bookmarkEnd w:id="76"/>
    </w:p>
    <w:p w14:paraId="3118FF53">
      <w:pPr>
        <w:pageBreakBefore w:val="0"/>
        <w:widowControl w:val="0"/>
        <w:kinsoku/>
        <w:wordWrap/>
        <w:overflowPunct/>
        <w:topLinePunct w:val="0"/>
        <w:autoSpaceDE/>
        <w:autoSpaceDN/>
        <w:bidi w:val="0"/>
        <w:snapToGrid w:val="0"/>
        <w:spacing w:line="360" w:lineRule="auto"/>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本项目严禁转包及未经采购人书面同意的分包。</w:t>
      </w:r>
    </w:p>
    <w:p w14:paraId="475964AD">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ascii="宋体" w:hAnsi="宋体"/>
          <w:color w:val="auto"/>
          <w:szCs w:val="21"/>
          <w:highlight w:val="none"/>
          <w:lang w:val="zh-CN"/>
        </w:rPr>
        <w:t>15.</w:t>
      </w:r>
      <w:r>
        <w:rPr>
          <w:rFonts w:ascii="宋体" w:hAnsi="宋体"/>
          <w:color w:val="auto"/>
          <w:szCs w:val="21"/>
          <w:highlight w:val="none"/>
        </w:rPr>
        <w:t xml:space="preserve">3 </w:t>
      </w:r>
      <w:r>
        <w:rPr>
          <w:rFonts w:hint="eastAsia" w:ascii="宋体" w:hAnsi="宋体"/>
          <w:color w:val="auto"/>
          <w:szCs w:val="21"/>
          <w:highlight w:val="none"/>
          <w:lang w:val="zh-CN"/>
        </w:rPr>
        <w:t>报价人根据询价文件载明的服务要求的实际情况，拟在成交后将成交项目的非主体、</w:t>
      </w:r>
    </w:p>
    <w:p w14:paraId="11CA304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非关键性专业工作交由他人完成的，应当在报价文件中载明并提供分包单位的相关资</w:t>
      </w:r>
    </w:p>
    <w:p w14:paraId="482590BA">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质证明资料及意向协议。</w:t>
      </w:r>
    </w:p>
    <w:p w14:paraId="52AB3045">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hint="eastAsia" w:ascii="宋体" w:hAnsi="宋体"/>
          <w:color w:val="auto"/>
          <w:highlight w:val="none"/>
          <w:lang w:val="zh-CN"/>
        </w:rPr>
        <w:t>1</w:t>
      </w:r>
      <w:r>
        <w:rPr>
          <w:rFonts w:ascii="宋体" w:hAnsi="宋体"/>
          <w:color w:val="auto"/>
          <w:highlight w:val="none"/>
          <w:lang w:val="zh-CN"/>
        </w:rPr>
        <w:t xml:space="preserve">5.4 </w:t>
      </w:r>
      <w:r>
        <w:rPr>
          <w:rFonts w:hint="eastAsia" w:ascii="宋体" w:hAnsi="宋体"/>
          <w:color w:val="auto"/>
          <w:szCs w:val="21"/>
          <w:highlight w:val="none"/>
          <w:lang w:val="zh-CN"/>
        </w:rPr>
        <w:t>报价费用。无论报价的结果如何，报价人需承担所有与编写和递交报价文件有关的费</w:t>
      </w:r>
    </w:p>
    <w:p w14:paraId="738337C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highlight w:val="none"/>
          <w:lang w:val="zh-CN"/>
        </w:rPr>
      </w:pPr>
      <w:r>
        <w:rPr>
          <w:rFonts w:hint="eastAsia" w:ascii="宋体" w:hAnsi="宋体"/>
          <w:color w:val="auto"/>
          <w:szCs w:val="21"/>
          <w:highlight w:val="none"/>
          <w:lang w:val="zh-CN"/>
        </w:rPr>
        <w:t>用，采购人在任何情况下不负担这些费用。</w:t>
      </w:r>
    </w:p>
    <w:p w14:paraId="26B4F1DE">
      <w:pPr>
        <w:pageBreakBefore w:val="0"/>
        <w:widowControl w:val="0"/>
        <w:tabs>
          <w:tab w:val="left" w:pos="142"/>
        </w:tabs>
        <w:kinsoku/>
        <w:wordWrap/>
        <w:overflowPunct/>
        <w:topLinePunct w:val="0"/>
        <w:autoSpaceDE/>
        <w:autoSpaceDN/>
        <w:bidi w:val="0"/>
        <w:snapToGrid w:val="0"/>
        <w:spacing w:line="360" w:lineRule="auto"/>
        <w:ind w:left="532" w:hanging="532"/>
        <w:rPr>
          <w:rFonts w:hint="eastAsia" w:hAnsi="宋体" w:cs="宋体"/>
          <w:color w:val="auto"/>
          <w:szCs w:val="21"/>
          <w:highlight w:val="none"/>
          <w:lang w:val="zh-CN"/>
        </w:rPr>
      </w:pPr>
      <w:r>
        <w:rPr>
          <w:rFonts w:ascii="宋体" w:hAnsi="宋体"/>
          <w:color w:val="auto"/>
          <w:szCs w:val="21"/>
          <w:highlight w:val="none"/>
          <w:lang w:val="zh-CN"/>
        </w:rPr>
        <w:t>15.5</w:t>
      </w:r>
      <w:r>
        <w:rPr>
          <w:rFonts w:hAnsi="宋体"/>
          <w:color w:val="auto"/>
          <w:szCs w:val="21"/>
          <w:highlight w:val="none"/>
          <w:lang w:val="zh-CN"/>
        </w:rPr>
        <w:t xml:space="preserve"> </w:t>
      </w:r>
      <w:r>
        <w:rPr>
          <w:rFonts w:hint="eastAsia" w:hAnsi="宋体" w:cs="宋体"/>
          <w:color w:val="auto"/>
          <w:szCs w:val="21"/>
          <w:highlight w:val="none"/>
          <w:lang w:val="zh-CN"/>
        </w:rPr>
        <w:t>本项目只允许有一个报价价格，任何有选择的或不是固定价的报价将不予接受，作为非实质性响应报价而予以拒绝。报价人不得以低于企业自身成本的价格竞投。</w:t>
      </w:r>
    </w:p>
    <w:p w14:paraId="7CA2E084">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r>
        <w:rPr>
          <w:rFonts w:ascii="宋体" w:hAnsi="宋体"/>
          <w:color w:val="auto"/>
          <w:szCs w:val="21"/>
          <w:highlight w:val="none"/>
          <w:lang w:val="zh-CN"/>
        </w:rPr>
        <w:t>15.</w:t>
      </w:r>
      <w:r>
        <w:rPr>
          <w:rFonts w:hint="eastAsia" w:ascii="宋体" w:hAnsi="宋体"/>
          <w:color w:val="auto"/>
          <w:szCs w:val="21"/>
          <w:highlight w:val="none"/>
          <w:lang w:val="en-US" w:eastAsia="zh-CN"/>
        </w:rPr>
        <w:t>6</w:t>
      </w:r>
      <w:r>
        <w:rPr>
          <w:rFonts w:hAnsi="宋体"/>
          <w:color w:val="auto"/>
          <w:szCs w:val="21"/>
          <w:highlight w:val="none"/>
          <w:lang w:val="zh-CN"/>
        </w:rPr>
        <w:t xml:space="preserve"> </w:t>
      </w:r>
      <w:r>
        <w:rPr>
          <w:rFonts w:hint="eastAsia" w:hAnsi="宋体" w:cs="宋体"/>
          <w:color w:val="auto"/>
          <w:szCs w:val="21"/>
          <w:highlight w:val="none"/>
          <w:lang w:val="zh-CN"/>
        </w:rPr>
        <w:t>本项目</w:t>
      </w:r>
      <w:r>
        <w:rPr>
          <w:rFonts w:hint="eastAsia" w:hAnsi="宋体" w:cs="宋体"/>
          <w:color w:val="auto"/>
          <w:szCs w:val="21"/>
          <w:highlight w:val="none"/>
          <w:lang w:val="en-US" w:eastAsia="zh-CN"/>
        </w:rPr>
        <w:t>报价人须知第2条所述行政处罚信息，以递交报价文件截止时间当天在“信用中国”网站（www.creditchina.gov.cn）查询结果为准，或以司法、仲裁机构等出具的生效文件予以认定，时间以认定文件的落款时间为准。开封结束后，有关报价人的行政处罚信息，以递交报价文件截止时间当天查询结果为准；结果公告期间，如对有关报价人的行政处罚信息存在异议，但不涉及第一成交候选人的，视为对成交结果没有造成实质影响。</w:t>
      </w:r>
    </w:p>
    <w:p w14:paraId="129A9A10">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p>
    <w:p w14:paraId="6364596C">
      <w:pPr>
        <w:pStyle w:val="17"/>
        <w:pageBreakBefore/>
        <w:rPr>
          <w:rFonts w:ascii="宋体" w:hAnsi="宋体"/>
          <w:color w:val="auto"/>
          <w:sz w:val="30"/>
          <w:szCs w:val="30"/>
          <w:highlight w:val="none"/>
          <w:lang w:val="zh-CN"/>
        </w:rPr>
      </w:pPr>
      <w:bookmarkStart w:id="77" w:name="_Toc5248"/>
      <w:bookmarkStart w:id="78" w:name="_Toc3543"/>
      <w:r>
        <w:rPr>
          <w:rFonts w:hint="eastAsia" w:ascii="宋体" w:hAnsi="宋体"/>
          <w:color w:val="auto"/>
          <w:sz w:val="30"/>
          <w:szCs w:val="30"/>
          <w:highlight w:val="none"/>
          <w:lang w:val="zh-CN"/>
        </w:rPr>
        <w:t>第三篇 用户需求书</w:t>
      </w:r>
      <w:bookmarkEnd w:id="77"/>
      <w:bookmarkEnd w:id="78"/>
      <w:bookmarkStart w:id="79" w:name="yqh"/>
      <w:bookmarkEnd w:id="79"/>
      <w:bookmarkStart w:id="80" w:name="_Hlt91899334"/>
      <w:bookmarkEnd w:id="80"/>
      <w:bookmarkStart w:id="81" w:name="_Hlt74192688"/>
      <w:bookmarkEnd w:id="81"/>
      <w:bookmarkStart w:id="82" w:name="_Hlt133291417"/>
      <w:bookmarkEnd w:id="82"/>
      <w:bookmarkStart w:id="83" w:name="_Hlt107921814"/>
      <w:bookmarkEnd w:id="83"/>
      <w:bookmarkStart w:id="84" w:name="_Hlt133639916"/>
      <w:bookmarkEnd w:id="84"/>
      <w:bookmarkStart w:id="85" w:name="_Hlt92101665"/>
      <w:bookmarkEnd w:id="85"/>
      <w:bookmarkStart w:id="86" w:name="_Hlt92477987"/>
      <w:bookmarkEnd w:id="86"/>
      <w:bookmarkStart w:id="87" w:name="_Hlt92472623"/>
      <w:bookmarkEnd w:id="87"/>
      <w:bookmarkStart w:id="88" w:name="_Hlt137959623"/>
      <w:bookmarkEnd w:id="88"/>
      <w:bookmarkStart w:id="89" w:name="_Hlt87773422"/>
      <w:bookmarkEnd w:id="89"/>
      <w:bookmarkStart w:id="90" w:name="_Hlt109563261"/>
      <w:bookmarkEnd w:id="90"/>
      <w:bookmarkStart w:id="91" w:name="_Hlt107746026"/>
      <w:bookmarkEnd w:id="91"/>
      <w:bookmarkStart w:id="92" w:name="_Hlt507989741"/>
      <w:bookmarkEnd w:id="92"/>
      <w:bookmarkStart w:id="93" w:name="_Hlt92097802"/>
      <w:bookmarkEnd w:id="93"/>
      <w:bookmarkStart w:id="94" w:name="_Hlt92097807"/>
      <w:bookmarkEnd w:id="94"/>
      <w:bookmarkStart w:id="95" w:name="_Hlt92100255"/>
      <w:bookmarkEnd w:id="95"/>
      <w:bookmarkStart w:id="96" w:name="_Hlt137898605"/>
      <w:bookmarkEnd w:id="96"/>
    </w:p>
    <w:p w14:paraId="69923FCE">
      <w:pPr>
        <w:keepNext w:val="0"/>
        <w:keepLines w:val="0"/>
        <w:pageBreakBefore w:val="0"/>
        <w:kinsoku/>
        <w:wordWrap/>
        <w:overflowPunct/>
        <w:topLinePunct w:val="0"/>
        <w:autoSpaceDE/>
        <w:autoSpaceDN/>
        <w:bidi w:val="0"/>
        <w:adjustRightInd/>
        <w:spacing w:line="360" w:lineRule="auto"/>
        <w:rPr>
          <w:rFonts w:hint="eastAsia" w:ascii="宋体" w:hAnsi="宋体" w:cs="宋体"/>
          <w:b/>
          <w:bCs/>
          <w:szCs w:val="21"/>
        </w:rPr>
      </w:pPr>
      <w:r>
        <w:rPr>
          <w:rFonts w:hint="eastAsia" w:ascii="宋体" w:hAnsi="宋体" w:cs="宋体"/>
          <w:b/>
          <w:bCs/>
          <w:szCs w:val="21"/>
        </w:rPr>
        <w:t>一、采购需求情况</w:t>
      </w:r>
    </w:p>
    <w:p w14:paraId="67546855">
      <w:pPr>
        <w:snapToGrid w:val="0"/>
        <w:spacing w:line="360" w:lineRule="auto"/>
        <w:ind w:firstLine="420" w:firstLineChars="200"/>
        <w:rPr>
          <w:rFonts w:hint="eastAsia" w:ascii="宋体" w:hAnsi="宋体"/>
          <w:szCs w:val="21"/>
          <w:lang w:val="zh-CN"/>
        </w:rPr>
      </w:pPr>
      <w:r>
        <w:rPr>
          <w:rFonts w:hint="eastAsia" w:ascii="宋体" w:hAnsi="宋体"/>
          <w:szCs w:val="21"/>
          <w:lang w:val="zh-CN"/>
        </w:rPr>
        <w:t>东莞市置拓投资有限公司（下称“</w:t>
      </w:r>
      <w:r>
        <w:rPr>
          <w:rFonts w:hint="eastAsia" w:ascii="宋体" w:hAnsi="宋体"/>
          <w:szCs w:val="21"/>
        </w:rPr>
        <w:t>采购人</w:t>
      </w:r>
      <w:r>
        <w:rPr>
          <w:rFonts w:hint="eastAsia" w:ascii="宋体" w:hAnsi="宋体"/>
          <w:szCs w:val="21"/>
          <w:lang w:val="zh-CN"/>
        </w:rPr>
        <w:t>”</w:t>
      </w:r>
      <w:r>
        <w:rPr>
          <w:rFonts w:hint="eastAsia" w:ascii="宋体" w:hAnsi="宋体"/>
          <w:szCs w:val="21"/>
        </w:rPr>
        <w:t>或</w:t>
      </w:r>
      <w:r>
        <w:rPr>
          <w:rFonts w:hint="eastAsia" w:ascii="宋体" w:hAnsi="宋体"/>
          <w:szCs w:val="21"/>
          <w:lang w:val="zh-CN"/>
        </w:rPr>
        <w:t>“置拓公司”）水业大厦目前园林绿化面积约2000平方，为提升项目整体质量，置拓公司拟利用东宝路市政道路绿化迁移项目中</w:t>
      </w:r>
      <w:r>
        <w:rPr>
          <w:rFonts w:hint="eastAsia" w:ascii="宋体" w:hAnsi="宋体"/>
          <w:szCs w:val="21"/>
          <w:lang w:val="en-US" w:eastAsia="zh-CN"/>
        </w:rPr>
        <w:t>的</w:t>
      </w:r>
      <w:r>
        <w:rPr>
          <w:rFonts w:hint="eastAsia" w:ascii="宋体" w:hAnsi="宋体"/>
          <w:szCs w:val="21"/>
          <w:lang w:val="zh-CN"/>
        </w:rPr>
        <w:t>苗木，迁移至水业大厦，</w:t>
      </w:r>
      <w:r>
        <w:rPr>
          <w:rFonts w:hint="eastAsia" w:ascii="宋体" w:hAnsi="宋体"/>
          <w:szCs w:val="21"/>
          <w:lang w:val="en-US" w:eastAsia="zh-CN"/>
        </w:rPr>
        <w:t>现</w:t>
      </w:r>
      <w:r>
        <w:rPr>
          <w:rFonts w:hint="eastAsia" w:ascii="宋体" w:hAnsi="宋体"/>
          <w:szCs w:val="21"/>
          <w:lang w:val="zh-CN"/>
        </w:rPr>
        <w:t>采购1家服务单位对水业大厦项目部分苗木进行升级改造。</w:t>
      </w:r>
    </w:p>
    <w:p w14:paraId="3D58669F">
      <w:pPr>
        <w:snapToGrid w:val="0"/>
        <w:spacing w:line="360" w:lineRule="auto"/>
        <w:ind w:firstLine="420" w:firstLineChars="200"/>
        <w:rPr>
          <w:rFonts w:hint="eastAsia" w:ascii="宋体" w:hAnsi="宋体"/>
          <w:szCs w:val="21"/>
        </w:rPr>
      </w:pPr>
      <w:r>
        <w:rPr>
          <w:rFonts w:hint="eastAsia" w:ascii="宋体" w:hAnsi="宋体"/>
          <w:szCs w:val="21"/>
        </w:rPr>
        <w:t>1、服务内容：</w:t>
      </w:r>
    </w:p>
    <w:p w14:paraId="641DE149">
      <w:pPr>
        <w:snapToGrid w:val="0"/>
        <w:spacing w:line="360" w:lineRule="auto"/>
        <w:ind w:firstLine="420" w:firstLineChars="200"/>
        <w:rPr>
          <w:rFonts w:hint="eastAsia" w:ascii="宋体" w:hAnsi="宋体"/>
          <w:szCs w:val="21"/>
          <w:lang w:val="zh-CN"/>
        </w:rPr>
      </w:pPr>
      <w:r>
        <w:rPr>
          <w:rFonts w:hint="eastAsia" w:ascii="宋体" w:hAnsi="宋体"/>
          <w:szCs w:val="21"/>
          <w:lang w:val="zh-CN"/>
        </w:rPr>
        <w:t>（1）按照图纸及清单要求，</w:t>
      </w:r>
      <w:r>
        <w:rPr>
          <w:rFonts w:hint="eastAsia" w:asciiTheme="minorEastAsia" w:hAnsiTheme="minorEastAsia" w:cstheme="minorEastAsia"/>
          <w:lang w:eastAsia="zh-CN"/>
        </w:rPr>
        <w:t>陪</w:t>
      </w:r>
      <w:r>
        <w:rPr>
          <w:rFonts w:hint="eastAsia" w:ascii="宋体" w:hAnsi="宋体"/>
          <w:szCs w:val="21"/>
          <w:lang w:val="zh-CN"/>
        </w:rPr>
        <w:t>同采购人前往东宝路（采购人指定区域）挑选长势良好苗木，并迁移至水业大厦项目指定区域种植造景，包括场内苗木移植和场外移植，管理、支撑、养护及保活对应的乔木；</w:t>
      </w:r>
    </w:p>
    <w:p w14:paraId="64FEA317">
      <w:pPr>
        <w:snapToGrid w:val="0"/>
        <w:spacing w:line="360" w:lineRule="auto"/>
        <w:ind w:firstLine="420" w:firstLineChars="200"/>
        <w:rPr>
          <w:rFonts w:hint="eastAsia" w:ascii="宋体" w:hAnsi="宋体"/>
          <w:szCs w:val="21"/>
          <w:lang w:val="zh-CN"/>
        </w:rPr>
      </w:pPr>
      <w:r>
        <w:rPr>
          <w:rFonts w:hint="eastAsia" w:ascii="宋体" w:hAnsi="宋体"/>
          <w:szCs w:val="21"/>
          <w:lang w:val="zh-CN"/>
        </w:rPr>
        <w:t>（2）种植苗源的断根、土球打包、起苗、运输、种植与维护。按照图纸清单的要求，包括不限于协助采购人对需要移植的苗源进行勘察、选苗，并负责迁移。</w:t>
      </w:r>
    </w:p>
    <w:p w14:paraId="72BC6EF6">
      <w:pPr>
        <w:snapToGrid w:val="0"/>
        <w:spacing w:line="360" w:lineRule="auto"/>
        <w:ind w:firstLine="420" w:firstLineChars="200"/>
        <w:rPr>
          <w:rFonts w:hint="eastAsia" w:ascii="宋体" w:hAnsi="宋体"/>
          <w:szCs w:val="21"/>
          <w:lang w:val="zh-CN"/>
        </w:rPr>
      </w:pPr>
      <w:r>
        <w:rPr>
          <w:rFonts w:hint="eastAsia" w:ascii="宋体" w:hAnsi="宋体"/>
          <w:szCs w:val="21"/>
          <w:lang w:val="zh-CN"/>
        </w:rPr>
        <w:t>（3）清除水业大厦拟升级改造区域内原有灌木、地被、植草格、</w:t>
      </w:r>
      <w:r>
        <w:rPr>
          <w:rFonts w:hint="eastAsia" w:ascii="宋体" w:hAnsi="宋体"/>
          <w:szCs w:val="21"/>
        </w:rPr>
        <w:t>绿化垃圾</w:t>
      </w:r>
      <w:r>
        <w:rPr>
          <w:rFonts w:hint="eastAsia" w:ascii="宋体" w:hAnsi="宋体"/>
          <w:szCs w:val="21"/>
          <w:lang w:val="zh-CN"/>
        </w:rPr>
        <w:t>等（含垃圾清运工作），供应、栽植/放置、管理、养护及保活图纸及清单要求的灌木、地被等；</w:t>
      </w:r>
    </w:p>
    <w:p w14:paraId="69E76D6C">
      <w:pPr>
        <w:snapToGrid w:val="0"/>
        <w:spacing w:line="360" w:lineRule="auto"/>
        <w:ind w:firstLine="420" w:firstLineChars="200"/>
        <w:rPr>
          <w:rFonts w:hint="eastAsia" w:ascii="宋体" w:hAnsi="宋体"/>
          <w:szCs w:val="21"/>
          <w:lang w:val="zh-CN"/>
        </w:rPr>
      </w:pPr>
      <w:r>
        <w:rPr>
          <w:rFonts w:hint="eastAsia" w:ascii="宋体" w:hAnsi="宋体"/>
          <w:szCs w:val="21"/>
          <w:lang w:val="zh-CN"/>
        </w:rPr>
        <w:t>（4）负责绿化改造区域内种植土的回填与平整；</w:t>
      </w:r>
    </w:p>
    <w:p w14:paraId="350943E2">
      <w:pPr>
        <w:snapToGrid w:val="0"/>
        <w:spacing w:line="360" w:lineRule="auto"/>
        <w:ind w:firstLine="420" w:firstLineChars="200"/>
        <w:rPr>
          <w:rFonts w:hint="eastAsia" w:ascii="宋体" w:hAnsi="宋体"/>
          <w:szCs w:val="21"/>
          <w:lang w:val="zh-CN"/>
        </w:rPr>
      </w:pPr>
      <w:r>
        <w:rPr>
          <w:rFonts w:hint="eastAsia" w:ascii="宋体" w:hAnsi="宋体"/>
          <w:szCs w:val="21"/>
          <w:lang w:val="zh-CN"/>
        </w:rPr>
        <w:t>（5）其他图纸、清单及采购人要求的有关水业大厦绿化改造服务。</w:t>
      </w:r>
    </w:p>
    <w:p w14:paraId="1269FEEF">
      <w:pPr>
        <w:snapToGrid w:val="0"/>
        <w:spacing w:line="360" w:lineRule="auto"/>
        <w:ind w:firstLine="420" w:firstLineChars="200"/>
        <w:rPr>
          <w:rFonts w:hint="eastAsia" w:ascii="宋体" w:hAnsi="宋体"/>
          <w:szCs w:val="21"/>
        </w:rPr>
      </w:pPr>
      <w:r>
        <w:rPr>
          <w:rFonts w:hint="eastAsia" w:ascii="宋体" w:hAnsi="宋体"/>
          <w:szCs w:val="21"/>
        </w:rPr>
        <w:t>2、服务项目清单</w:t>
      </w:r>
    </w:p>
    <w:p w14:paraId="16F035F7">
      <w:pPr>
        <w:snapToGrid w:val="0"/>
        <w:spacing w:line="360" w:lineRule="auto"/>
        <w:ind w:firstLine="420" w:firstLineChars="200"/>
        <w:rPr>
          <w:rFonts w:hint="eastAsia" w:ascii="宋体" w:hAnsi="宋体"/>
          <w:szCs w:val="21"/>
        </w:rPr>
      </w:pPr>
      <w:r>
        <w:rPr>
          <w:rFonts w:hint="eastAsia" w:ascii="宋体" w:hAnsi="宋体"/>
          <w:szCs w:val="21"/>
        </w:rPr>
        <w:t>（1）本项目需要按项目清单要求对东莞市水业大厦绿化品质提升范围内进行绿化提升改造，要求合同签订之日起20</w:t>
      </w:r>
      <w:r>
        <w:rPr>
          <w:rFonts w:hint="eastAsia" w:ascii="宋体" w:hAnsi="宋体"/>
          <w:szCs w:val="21"/>
          <w:lang w:val="en-US" w:eastAsia="zh-CN"/>
        </w:rPr>
        <w:t>天</w:t>
      </w:r>
      <w:r>
        <w:rPr>
          <w:rFonts w:hint="eastAsia" w:ascii="宋体" w:hAnsi="宋体"/>
          <w:szCs w:val="21"/>
        </w:rPr>
        <w:t>内完成；</w:t>
      </w:r>
    </w:p>
    <w:p w14:paraId="1DE1DAC3">
      <w:pPr>
        <w:spacing w:line="360" w:lineRule="auto"/>
        <w:ind w:firstLine="420" w:firstLineChars="200"/>
        <w:rPr>
          <w:rFonts w:hint="eastAsia" w:ascii="宋体" w:hAnsi="宋体"/>
          <w:szCs w:val="21"/>
        </w:rPr>
      </w:pPr>
      <w:r>
        <w:rPr>
          <w:rFonts w:hint="eastAsia" w:ascii="宋体" w:hAnsi="宋体"/>
          <w:szCs w:val="21"/>
        </w:rPr>
        <w:t>（2）成交人需要按照园林图纸，完成清单内的树种采购</w:t>
      </w:r>
      <w:r>
        <w:rPr>
          <w:rFonts w:hint="eastAsia" w:ascii="宋体" w:hAnsi="宋体"/>
          <w:szCs w:val="21"/>
          <w:lang w:eastAsia="zh-CN"/>
        </w:rPr>
        <w:t>、</w:t>
      </w:r>
      <w:r>
        <w:rPr>
          <w:rFonts w:hint="eastAsia" w:ascii="宋体" w:hAnsi="宋体"/>
          <w:szCs w:val="21"/>
        </w:rPr>
        <w:t>移植、种植等工作。</w:t>
      </w:r>
    </w:p>
    <w:p w14:paraId="099907D6">
      <w:pPr>
        <w:spacing w:line="360" w:lineRule="auto"/>
        <w:ind w:firstLine="420" w:firstLineChars="200"/>
        <w:rPr>
          <w:rFonts w:hint="eastAsia" w:ascii="宋体" w:hAnsi="宋体"/>
          <w:szCs w:val="21"/>
        </w:rPr>
      </w:pPr>
      <w:r>
        <w:rPr>
          <w:rFonts w:hint="eastAsia" w:ascii="宋体" w:hAnsi="宋体"/>
          <w:szCs w:val="21"/>
        </w:rPr>
        <w:t>（3）保证苗木种植不小于</w:t>
      </w:r>
      <w:r>
        <w:rPr>
          <w:rFonts w:hint="eastAsia" w:asciiTheme="minorEastAsia" w:hAnsiTheme="minorEastAsia" w:cstheme="minorEastAsia"/>
          <w:szCs w:val="21"/>
        </w:rPr>
        <w:t>图纸及</w:t>
      </w:r>
      <w:r>
        <w:rPr>
          <w:rFonts w:hint="eastAsia" w:ascii="宋体" w:hAnsi="宋体"/>
          <w:szCs w:val="21"/>
        </w:rPr>
        <w:t>清单要求的大小规格和种植密度；</w:t>
      </w:r>
    </w:p>
    <w:p w14:paraId="2BF4DFF2">
      <w:pPr>
        <w:spacing w:line="360" w:lineRule="auto"/>
        <w:ind w:firstLine="420" w:firstLineChars="200"/>
        <w:rPr>
          <w:rFonts w:hint="eastAsia" w:ascii="宋体" w:hAnsi="宋体"/>
          <w:szCs w:val="21"/>
        </w:rPr>
      </w:pPr>
      <w:r>
        <w:rPr>
          <w:rFonts w:hint="eastAsia" w:ascii="宋体" w:hAnsi="宋体"/>
          <w:szCs w:val="21"/>
        </w:rPr>
        <w:t>（4）养护期：3个月，养护期保证成活率100%。</w:t>
      </w:r>
    </w:p>
    <w:tbl>
      <w:tblPr>
        <w:tblStyle w:val="19"/>
        <w:tblW w:w="8450" w:type="dxa"/>
        <w:tblInd w:w="96" w:type="dxa"/>
        <w:tblLayout w:type="fixed"/>
        <w:tblCellMar>
          <w:top w:w="0" w:type="dxa"/>
          <w:left w:w="108" w:type="dxa"/>
          <w:bottom w:w="0" w:type="dxa"/>
          <w:right w:w="108" w:type="dxa"/>
        </w:tblCellMar>
      </w:tblPr>
      <w:tblGrid>
        <w:gridCol w:w="710"/>
        <w:gridCol w:w="1566"/>
        <w:gridCol w:w="2574"/>
        <w:gridCol w:w="740"/>
        <w:gridCol w:w="1160"/>
        <w:gridCol w:w="1700"/>
      </w:tblGrid>
      <w:tr w14:paraId="3CD10137">
        <w:tblPrEx>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6F7C43E8">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序号</w:t>
            </w:r>
          </w:p>
        </w:tc>
        <w:tc>
          <w:tcPr>
            <w:tcW w:w="1566" w:type="dxa"/>
            <w:tcBorders>
              <w:top w:val="single" w:color="000000" w:sz="4" w:space="0"/>
              <w:left w:val="single" w:color="000000" w:sz="4" w:space="0"/>
              <w:bottom w:val="single" w:color="000000" w:sz="4" w:space="0"/>
              <w:right w:val="single" w:color="000000" w:sz="4" w:space="0"/>
            </w:tcBorders>
            <w:vAlign w:val="center"/>
          </w:tcPr>
          <w:p w14:paraId="604180DE">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服务内容</w:t>
            </w:r>
          </w:p>
        </w:tc>
        <w:tc>
          <w:tcPr>
            <w:tcW w:w="2574" w:type="dxa"/>
            <w:tcBorders>
              <w:top w:val="single" w:color="000000" w:sz="4" w:space="0"/>
              <w:left w:val="single" w:color="000000" w:sz="4" w:space="0"/>
              <w:bottom w:val="single" w:color="000000" w:sz="4" w:space="0"/>
              <w:right w:val="single" w:color="000000" w:sz="4" w:space="0"/>
            </w:tcBorders>
            <w:vAlign w:val="center"/>
          </w:tcPr>
          <w:p w14:paraId="26788B12">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cstheme="minorEastAsia"/>
                <w:b/>
                <w:bCs/>
                <w:szCs w:val="21"/>
              </w:rPr>
              <w:t>内容详述</w:t>
            </w:r>
          </w:p>
        </w:tc>
        <w:tc>
          <w:tcPr>
            <w:tcW w:w="740" w:type="dxa"/>
            <w:tcBorders>
              <w:top w:val="single" w:color="000000" w:sz="4" w:space="0"/>
              <w:left w:val="single" w:color="000000" w:sz="4" w:space="0"/>
              <w:bottom w:val="single" w:color="000000" w:sz="4" w:space="0"/>
              <w:right w:val="single" w:color="000000" w:sz="4" w:space="0"/>
            </w:tcBorders>
            <w:vAlign w:val="center"/>
          </w:tcPr>
          <w:p w14:paraId="34A5571E">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单位</w:t>
            </w:r>
          </w:p>
        </w:tc>
        <w:tc>
          <w:tcPr>
            <w:tcW w:w="1160" w:type="dxa"/>
            <w:tcBorders>
              <w:top w:val="single" w:color="000000" w:sz="4" w:space="0"/>
              <w:left w:val="single" w:color="000000" w:sz="4" w:space="0"/>
              <w:bottom w:val="single" w:color="000000" w:sz="4" w:space="0"/>
              <w:right w:val="single" w:color="000000" w:sz="4" w:space="0"/>
            </w:tcBorders>
            <w:vAlign w:val="center"/>
          </w:tcPr>
          <w:p w14:paraId="7A5B196B">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工程量</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3680008F">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备注</w:t>
            </w:r>
          </w:p>
        </w:tc>
      </w:tr>
      <w:tr w14:paraId="28B3F8E3">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2179B581">
            <w:pPr>
              <w:widowControl/>
              <w:jc w:val="left"/>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cstheme="minorEastAsia"/>
                <w:kern w:val="0"/>
                <w:szCs w:val="21"/>
                <w:lang w:bidi="ar"/>
              </w:rPr>
              <w:t>一、乔木移植</w:t>
            </w:r>
          </w:p>
        </w:tc>
      </w:tr>
      <w:tr w14:paraId="21477A75">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55EBB9F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DC14ED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桂花（移植）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074EA9B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胸径10～12cm,高3～3.5米，冠幅2.5米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A55DF9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AE32FA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10</w:t>
            </w:r>
          </w:p>
        </w:tc>
        <w:tc>
          <w:tcPr>
            <w:tcW w:w="1700" w:type="dxa"/>
            <w:tcBorders>
              <w:top w:val="single" w:color="000000" w:sz="4" w:space="0"/>
              <w:left w:val="single" w:color="000000" w:sz="4" w:space="0"/>
              <w:bottom w:val="single" w:color="000000" w:sz="4" w:space="0"/>
              <w:right w:val="single" w:color="000000" w:sz="4" w:space="0"/>
            </w:tcBorders>
            <w:vAlign w:val="center"/>
          </w:tcPr>
          <w:p w14:paraId="533488B8">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场内移植</w:t>
            </w:r>
          </w:p>
        </w:tc>
      </w:tr>
      <w:tr w14:paraId="24F723FD">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260A21E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1BCC01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香樟（清移）</w:t>
            </w:r>
          </w:p>
        </w:tc>
        <w:tc>
          <w:tcPr>
            <w:tcW w:w="2574" w:type="dxa"/>
            <w:tcBorders>
              <w:top w:val="single" w:color="000000" w:sz="4" w:space="0"/>
              <w:left w:val="single" w:color="000000" w:sz="4" w:space="0"/>
              <w:bottom w:val="single" w:color="000000" w:sz="4" w:space="0"/>
              <w:right w:val="single" w:color="000000" w:sz="4" w:space="0"/>
            </w:tcBorders>
            <w:vAlign w:val="center"/>
          </w:tcPr>
          <w:p w14:paraId="7947525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胸径12～13cm,高3.0～3.5米，冠幅2米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77ECAC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5F302DA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700" w:type="dxa"/>
            <w:tcBorders>
              <w:top w:val="single" w:color="000000" w:sz="4" w:space="0"/>
              <w:left w:val="single" w:color="000000" w:sz="4" w:space="0"/>
              <w:bottom w:val="single" w:color="000000" w:sz="4" w:space="0"/>
              <w:right w:val="single" w:color="000000" w:sz="4" w:space="0"/>
            </w:tcBorders>
            <w:vAlign w:val="center"/>
          </w:tcPr>
          <w:p w14:paraId="5C60C499">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清除清运</w:t>
            </w:r>
          </w:p>
        </w:tc>
      </w:tr>
      <w:tr w14:paraId="608D1BCF">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5FB8E6DB">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0C03AB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大腹木棉（移植）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61B7ACA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胸径35~40cm,高5.5~6.0米，冠幅3.0~3.5米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9762FF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002703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6D433BB8">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1BB5FE9C">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3BE2129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4</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BF4763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紫花风铃木A（移植）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5A39E6E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胸径14~15，高3.5-4米，冠幅3米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592D90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36B1F73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72DE38CF">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2981DD34">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01A1C41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2FEEE8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紫花风铃木B（移植）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466736E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胸径13～14cm,高3.5～4米，冠幅3米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C64357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DD3BB5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700" w:type="dxa"/>
            <w:tcBorders>
              <w:top w:val="single" w:color="000000" w:sz="4" w:space="0"/>
              <w:left w:val="single" w:color="000000" w:sz="4" w:space="0"/>
              <w:bottom w:val="single" w:color="000000" w:sz="4" w:space="0"/>
              <w:right w:val="single" w:color="000000" w:sz="4" w:space="0"/>
            </w:tcBorders>
            <w:vAlign w:val="center"/>
          </w:tcPr>
          <w:p w14:paraId="258715E5">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0644F673">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5CC1B4B">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D549EE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万紫千红（移植）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33F0898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高3～3.5米，头径30～35cm，冠幅3～3.5米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D43726B">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B96332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26F344B6">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67BF7EC5">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6420014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7</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C2C8AFC">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红花鸡蛋花</w:t>
            </w:r>
          </w:p>
        </w:tc>
        <w:tc>
          <w:tcPr>
            <w:tcW w:w="2574" w:type="dxa"/>
            <w:tcBorders>
              <w:top w:val="single" w:color="000000" w:sz="4" w:space="0"/>
              <w:left w:val="single" w:color="000000" w:sz="4" w:space="0"/>
              <w:bottom w:val="single" w:color="000000" w:sz="4" w:space="0"/>
              <w:right w:val="single" w:color="000000" w:sz="4" w:space="0"/>
            </w:tcBorders>
            <w:vAlign w:val="center"/>
          </w:tcPr>
          <w:p w14:paraId="2F44634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高2.5～3米，头径15～17cm，冠幅3～3.5米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F8E31A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AD2DD6C">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285E2370">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14A53904">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06C0C0D9">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AC674A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造型黄榕</w:t>
            </w:r>
          </w:p>
        </w:tc>
        <w:tc>
          <w:tcPr>
            <w:tcW w:w="2574" w:type="dxa"/>
            <w:tcBorders>
              <w:top w:val="single" w:color="000000" w:sz="4" w:space="0"/>
              <w:left w:val="single" w:color="000000" w:sz="4" w:space="0"/>
              <w:bottom w:val="single" w:color="000000" w:sz="4" w:space="0"/>
              <w:right w:val="single" w:color="000000" w:sz="4" w:space="0"/>
            </w:tcBorders>
            <w:vAlign w:val="center"/>
          </w:tcPr>
          <w:p w14:paraId="42F6BBA6">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高2.5～3米，头径15～17cm，冠幅2.5～3.0米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934E7C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3CAEFC1">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3</w:t>
            </w:r>
          </w:p>
        </w:tc>
        <w:tc>
          <w:tcPr>
            <w:tcW w:w="1700" w:type="dxa"/>
            <w:tcBorders>
              <w:top w:val="single" w:color="000000" w:sz="4" w:space="0"/>
              <w:left w:val="single" w:color="000000" w:sz="4" w:space="0"/>
              <w:bottom w:val="single" w:color="000000" w:sz="4" w:space="0"/>
              <w:right w:val="single" w:color="000000" w:sz="4" w:space="0"/>
            </w:tcBorders>
            <w:vAlign w:val="center"/>
          </w:tcPr>
          <w:p w14:paraId="23B304D1">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7CC16961">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030167AA">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0D40E1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茶梅</w:t>
            </w:r>
          </w:p>
        </w:tc>
        <w:tc>
          <w:tcPr>
            <w:tcW w:w="2574" w:type="dxa"/>
            <w:tcBorders>
              <w:top w:val="single" w:color="000000" w:sz="4" w:space="0"/>
              <w:left w:val="single" w:color="000000" w:sz="4" w:space="0"/>
              <w:bottom w:val="single" w:color="000000" w:sz="4" w:space="0"/>
              <w:right w:val="single" w:color="000000" w:sz="4" w:space="0"/>
            </w:tcBorders>
            <w:vAlign w:val="center"/>
          </w:tcPr>
          <w:p w14:paraId="753D76B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高1-1.5米，冠幅0.8～1米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9ED2C11">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1A833B56">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700" w:type="dxa"/>
            <w:tcBorders>
              <w:top w:val="single" w:color="000000" w:sz="4" w:space="0"/>
              <w:left w:val="single" w:color="000000" w:sz="4" w:space="0"/>
              <w:bottom w:val="single" w:color="000000" w:sz="4" w:space="0"/>
              <w:right w:val="single" w:color="000000" w:sz="4" w:space="0"/>
            </w:tcBorders>
            <w:vAlign w:val="center"/>
          </w:tcPr>
          <w:p w14:paraId="76788A35">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5668DBB7">
        <w:tblPrEx>
          <w:tblCellMar>
            <w:top w:w="0" w:type="dxa"/>
            <w:left w:w="108" w:type="dxa"/>
            <w:bottom w:w="0" w:type="dxa"/>
            <w:right w:w="108" w:type="dxa"/>
          </w:tblCellMar>
        </w:tblPrEx>
        <w:trPr>
          <w:trHeight w:val="43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590C98DC">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8F35B2A">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黄花风铃木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58FA1F5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高3-3.0米，冠幅2～2.5米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AA53956">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459A9D8">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1F732FD7">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场内移植</w:t>
            </w:r>
          </w:p>
        </w:tc>
      </w:tr>
      <w:tr w14:paraId="4B39C83B">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3F0E2CA6">
            <w:pPr>
              <w:rPr>
                <w:rFonts w:hint="eastAsia" w:asciiTheme="minorEastAsia" w:hAnsiTheme="minorEastAsia" w:eastAsiaTheme="minorEastAsia" w:cstheme="minorEastAsia"/>
                <w:szCs w:val="21"/>
              </w:rPr>
            </w:pPr>
            <w:r>
              <w:rPr>
                <w:rFonts w:hint="eastAsia" w:asciiTheme="minorEastAsia" w:hAnsiTheme="minorEastAsia" w:cstheme="minorEastAsia"/>
                <w:szCs w:val="21"/>
              </w:rPr>
              <w:t>二、新种植灌木、地被等</w:t>
            </w:r>
          </w:p>
        </w:tc>
      </w:tr>
      <w:tr w14:paraId="74BB0B53">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68D36A3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11</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EA90A2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小叶龙船花（灌木）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7949F97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高度30～40cm，冠幅20～30cm，81株/m2</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FAFB7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5A07C7B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70</w:t>
            </w:r>
          </w:p>
        </w:tc>
        <w:tc>
          <w:tcPr>
            <w:tcW w:w="1700" w:type="dxa"/>
            <w:tcBorders>
              <w:top w:val="single" w:color="000000" w:sz="4" w:space="0"/>
              <w:left w:val="single" w:color="000000" w:sz="4" w:space="0"/>
              <w:bottom w:val="single" w:color="000000" w:sz="4" w:space="0"/>
              <w:right w:val="single" w:color="000000" w:sz="4" w:space="0"/>
            </w:tcBorders>
            <w:vAlign w:val="center"/>
          </w:tcPr>
          <w:p w14:paraId="1A783105">
            <w:pPr>
              <w:rPr>
                <w:rFonts w:hint="eastAsia" w:asciiTheme="minorEastAsia" w:hAnsiTheme="minorEastAsia" w:cstheme="minorEastAsia"/>
                <w:szCs w:val="21"/>
              </w:rPr>
            </w:pPr>
          </w:p>
        </w:tc>
      </w:tr>
      <w:tr w14:paraId="2AE5A98A">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16D9FFA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9622BA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沿阶草（灌木）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5DA2CED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高度30～40cm，冠幅20～30cm，49株/m2</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EFFC61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30D986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60</w:t>
            </w:r>
          </w:p>
        </w:tc>
        <w:tc>
          <w:tcPr>
            <w:tcW w:w="1700" w:type="dxa"/>
            <w:tcBorders>
              <w:top w:val="single" w:color="000000" w:sz="4" w:space="0"/>
              <w:left w:val="single" w:color="000000" w:sz="4" w:space="0"/>
              <w:bottom w:val="single" w:color="000000" w:sz="4" w:space="0"/>
              <w:right w:val="single" w:color="000000" w:sz="4" w:space="0"/>
            </w:tcBorders>
            <w:vAlign w:val="center"/>
          </w:tcPr>
          <w:p w14:paraId="09FF28A4">
            <w:pPr>
              <w:rPr>
                <w:rFonts w:hint="eastAsia" w:asciiTheme="minorEastAsia" w:hAnsiTheme="minorEastAsia" w:cstheme="minorEastAsia"/>
                <w:szCs w:val="21"/>
              </w:rPr>
            </w:pPr>
          </w:p>
        </w:tc>
      </w:tr>
      <w:tr w14:paraId="0BA8495A">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135859A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76318B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台湾草（草卷）</w:t>
            </w:r>
          </w:p>
        </w:tc>
        <w:tc>
          <w:tcPr>
            <w:tcW w:w="2574" w:type="dxa"/>
            <w:tcBorders>
              <w:top w:val="single" w:color="000000" w:sz="4" w:space="0"/>
              <w:left w:val="single" w:color="000000" w:sz="4" w:space="0"/>
              <w:bottom w:val="single" w:color="000000" w:sz="4" w:space="0"/>
              <w:right w:val="single" w:color="000000" w:sz="4" w:space="0"/>
            </w:tcBorders>
            <w:vAlign w:val="center"/>
          </w:tcPr>
          <w:p w14:paraId="16ABCE5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实铺</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67AB91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1AF18A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80</w:t>
            </w:r>
          </w:p>
        </w:tc>
        <w:tc>
          <w:tcPr>
            <w:tcW w:w="1700" w:type="dxa"/>
            <w:tcBorders>
              <w:top w:val="single" w:color="000000" w:sz="4" w:space="0"/>
              <w:left w:val="single" w:color="000000" w:sz="4" w:space="0"/>
              <w:bottom w:val="single" w:color="000000" w:sz="4" w:space="0"/>
              <w:right w:val="single" w:color="000000" w:sz="4" w:space="0"/>
            </w:tcBorders>
            <w:vAlign w:val="center"/>
          </w:tcPr>
          <w:p w14:paraId="5AA1C217">
            <w:pPr>
              <w:rPr>
                <w:rFonts w:hint="eastAsia" w:asciiTheme="minorEastAsia" w:hAnsiTheme="minorEastAsia" w:cstheme="minorEastAsia"/>
                <w:szCs w:val="21"/>
              </w:rPr>
            </w:pPr>
          </w:p>
        </w:tc>
      </w:tr>
      <w:tr w14:paraId="2F5863DD">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511605EA">
            <w:pPr>
              <w:rPr>
                <w:rFonts w:hint="eastAsia" w:asciiTheme="minorEastAsia" w:hAnsiTheme="minorEastAsia" w:eastAsiaTheme="minorEastAsia" w:cstheme="minorEastAsia"/>
                <w:szCs w:val="21"/>
              </w:rPr>
            </w:pPr>
            <w:r>
              <w:rPr>
                <w:rFonts w:hint="eastAsia" w:asciiTheme="minorEastAsia" w:hAnsiTheme="minorEastAsia" w:cstheme="minorEastAsia"/>
                <w:szCs w:val="21"/>
              </w:rPr>
              <w:t>三、其他</w:t>
            </w:r>
          </w:p>
        </w:tc>
      </w:tr>
      <w:tr w14:paraId="02C88BE6">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235A4B5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14</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49FC95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种植土回填及平整</w:t>
            </w:r>
          </w:p>
        </w:tc>
        <w:tc>
          <w:tcPr>
            <w:tcW w:w="2574" w:type="dxa"/>
            <w:tcBorders>
              <w:top w:val="single" w:color="000000" w:sz="4" w:space="0"/>
              <w:left w:val="single" w:color="000000" w:sz="4" w:space="0"/>
              <w:bottom w:val="single" w:color="000000" w:sz="4" w:space="0"/>
              <w:right w:val="single" w:color="000000" w:sz="4" w:space="0"/>
            </w:tcBorders>
            <w:vAlign w:val="center"/>
          </w:tcPr>
          <w:p w14:paraId="680EB76E">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绿化种植区内回填300mm厚种植土，平整绿化场地（含寻找土源及运输）；按项包干，面积约350㎡</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1D3621C">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9EB9F87">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7031B44F">
            <w:pPr>
              <w:rPr>
                <w:rFonts w:hint="eastAsia" w:asciiTheme="minorEastAsia" w:hAnsiTheme="minorEastAsia" w:cstheme="minorEastAsia"/>
                <w:szCs w:val="21"/>
              </w:rPr>
            </w:pPr>
          </w:p>
        </w:tc>
      </w:tr>
      <w:tr w14:paraId="072FB99B">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1B81DC6D">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15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6214C6">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清除原有灌木、地被，绿化垃圾清理</w:t>
            </w:r>
          </w:p>
        </w:tc>
        <w:tc>
          <w:tcPr>
            <w:tcW w:w="2574" w:type="dxa"/>
            <w:tcBorders>
              <w:top w:val="single" w:color="000000" w:sz="4" w:space="0"/>
              <w:left w:val="single" w:color="000000" w:sz="4" w:space="0"/>
              <w:bottom w:val="single" w:color="000000" w:sz="4" w:space="0"/>
              <w:right w:val="single" w:color="000000" w:sz="4" w:space="0"/>
            </w:tcBorders>
            <w:vAlign w:val="center"/>
          </w:tcPr>
          <w:p w14:paraId="38AFA28D">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按项包干，面积约350㎡</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C3B6721">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119EDD38">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33175FB5">
            <w:pPr>
              <w:rPr>
                <w:rFonts w:hint="eastAsia" w:asciiTheme="minorEastAsia" w:hAnsiTheme="minorEastAsia" w:cstheme="minorEastAsia"/>
                <w:szCs w:val="21"/>
              </w:rPr>
            </w:pPr>
          </w:p>
        </w:tc>
      </w:tr>
      <w:tr w14:paraId="101BDEC6">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76B07B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16</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632E6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574" w:type="dxa"/>
            <w:tcBorders>
              <w:top w:val="single" w:color="000000" w:sz="4" w:space="0"/>
              <w:left w:val="single" w:color="000000" w:sz="4" w:space="0"/>
              <w:bottom w:val="single" w:color="000000" w:sz="4" w:space="0"/>
              <w:right w:val="single" w:color="000000" w:sz="4" w:space="0"/>
            </w:tcBorders>
            <w:vAlign w:val="center"/>
          </w:tcPr>
          <w:p w14:paraId="0762465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3米3条</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B5B0DF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53F19A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37</w:t>
            </w:r>
          </w:p>
        </w:tc>
        <w:tc>
          <w:tcPr>
            <w:tcW w:w="1700" w:type="dxa"/>
            <w:tcBorders>
              <w:top w:val="single" w:color="000000" w:sz="4" w:space="0"/>
              <w:left w:val="single" w:color="000000" w:sz="4" w:space="0"/>
              <w:bottom w:val="single" w:color="000000" w:sz="4" w:space="0"/>
              <w:right w:val="single" w:color="000000" w:sz="4" w:space="0"/>
            </w:tcBorders>
            <w:vAlign w:val="center"/>
          </w:tcPr>
          <w:p w14:paraId="59222C93">
            <w:pPr>
              <w:rPr>
                <w:rFonts w:hint="eastAsia" w:asciiTheme="minorEastAsia" w:hAnsiTheme="minorEastAsia" w:cstheme="minorEastAsia"/>
                <w:szCs w:val="21"/>
              </w:rPr>
            </w:pPr>
          </w:p>
        </w:tc>
      </w:tr>
      <w:tr w14:paraId="675B15FD">
        <w:tblPrEx>
          <w:tblCellMar>
            <w:top w:w="0" w:type="dxa"/>
            <w:left w:w="108" w:type="dxa"/>
            <w:bottom w:w="0" w:type="dxa"/>
            <w:right w:w="108" w:type="dxa"/>
          </w:tblCellMar>
        </w:tblPrEx>
        <w:trPr>
          <w:trHeight w:val="571"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2559689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17</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C983C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574" w:type="dxa"/>
            <w:tcBorders>
              <w:top w:val="single" w:color="000000" w:sz="4" w:space="0"/>
              <w:left w:val="single" w:color="000000" w:sz="4" w:space="0"/>
              <w:bottom w:val="single" w:color="000000" w:sz="4" w:space="0"/>
              <w:right w:val="single" w:color="000000" w:sz="4" w:space="0"/>
            </w:tcBorders>
            <w:vAlign w:val="center"/>
          </w:tcPr>
          <w:p w14:paraId="37EADB1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5米4条</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53AD4C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3C4111E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1A54C81B">
            <w:pPr>
              <w:rPr>
                <w:rFonts w:hint="eastAsia" w:asciiTheme="minorEastAsia" w:hAnsiTheme="minorEastAsia" w:cstheme="minorEastAsia"/>
                <w:szCs w:val="21"/>
              </w:rPr>
            </w:pPr>
          </w:p>
        </w:tc>
      </w:tr>
      <w:tr w14:paraId="48B5B7DC">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4C523405">
            <w:pPr>
              <w:rPr>
                <w:rFonts w:hint="eastAsia" w:asciiTheme="minorEastAsia" w:hAnsiTheme="minorEastAsia" w:cstheme="minorEastAsia"/>
                <w:szCs w:val="21"/>
              </w:rPr>
            </w:pPr>
            <w:r>
              <w:rPr>
                <w:rFonts w:hint="eastAsia" w:asciiTheme="minorEastAsia" w:hAnsiTheme="minorEastAsia" w:eastAsiaTheme="minorEastAsia" w:cstheme="minorEastAsia"/>
                <w:szCs w:val="21"/>
              </w:rPr>
              <w:t>备注</w:t>
            </w:r>
            <w:r>
              <w:rPr>
                <w:rFonts w:asciiTheme="minorEastAsia" w:hAnsiTheme="minorEastAsia" w:eastAsiaTheme="minorEastAsia" w:cstheme="minorEastAsia"/>
                <w:szCs w:val="21"/>
              </w:rPr>
              <w:t>（1）</w:t>
            </w:r>
            <w:r>
              <w:rPr>
                <w:rFonts w:hint="eastAsia" w:asciiTheme="minorEastAsia" w:hAnsiTheme="minorEastAsia" w:cstheme="minorEastAsia"/>
                <w:szCs w:val="21"/>
              </w:rPr>
              <w:t>水业大厦地点位于东莞市南城街道宏图路16号</w:t>
            </w:r>
            <w:r>
              <w:rPr>
                <w:rFonts w:asciiTheme="minorEastAsia" w:hAnsiTheme="minorEastAsia" w:eastAsiaTheme="minorEastAsia" w:cstheme="minorEastAsia"/>
                <w:szCs w:val="21"/>
              </w:rPr>
              <w:t>（2）</w:t>
            </w:r>
            <w:r>
              <w:rPr>
                <w:rFonts w:hint="eastAsia" w:asciiTheme="minorEastAsia" w:hAnsiTheme="minorEastAsia" w:cstheme="minorEastAsia"/>
                <w:szCs w:val="21"/>
              </w:rPr>
              <w:t>1-10为场内或场外指定地点移植，相关费用已含在合同总价内。</w:t>
            </w:r>
          </w:p>
        </w:tc>
      </w:tr>
    </w:tbl>
    <w:p w14:paraId="121293EF">
      <w:pPr>
        <w:spacing w:line="520" w:lineRule="exact"/>
        <w:ind w:firstLine="422" w:firstLineChars="200"/>
        <w:rPr>
          <w:rFonts w:hint="eastAsia" w:ascii="宋体" w:hAnsi="宋体" w:cs="宋体"/>
          <w:b/>
          <w:bCs/>
          <w:szCs w:val="21"/>
        </w:rPr>
      </w:pPr>
      <w:r>
        <w:rPr>
          <w:rFonts w:hint="eastAsia" w:ascii="宋体" w:hAnsi="宋体" w:cs="宋体"/>
          <w:b/>
          <w:bCs/>
          <w:szCs w:val="21"/>
        </w:rPr>
        <w:t>二、承包方式</w:t>
      </w:r>
    </w:p>
    <w:p w14:paraId="794AB963">
      <w:pPr>
        <w:snapToGrid w:val="0"/>
        <w:spacing w:line="360" w:lineRule="auto"/>
        <w:ind w:firstLine="420" w:firstLineChars="200"/>
        <w:rPr>
          <w:rFonts w:hint="eastAsia" w:ascii="宋体" w:hAnsi="宋体"/>
          <w:szCs w:val="21"/>
          <w:lang w:val="zh-CN"/>
        </w:rPr>
      </w:pPr>
      <w:r>
        <w:rPr>
          <w:rFonts w:hint="eastAsia" w:ascii="宋体" w:hAnsi="宋体"/>
          <w:szCs w:val="21"/>
          <w:lang w:val="zh-CN"/>
        </w:rPr>
        <w:t>1、采取全包干制，即从合同签订之日起，从成交人组织自有人员、机器、工具和物料，依据合同规定，承办采购人所属工作。</w:t>
      </w:r>
    </w:p>
    <w:p w14:paraId="60423B74">
      <w:pPr>
        <w:snapToGrid w:val="0"/>
        <w:spacing w:line="360" w:lineRule="auto"/>
        <w:ind w:firstLine="420" w:firstLineChars="200"/>
        <w:rPr>
          <w:rFonts w:hint="eastAsia" w:ascii="宋体" w:hAnsi="宋体"/>
          <w:szCs w:val="21"/>
          <w:lang w:val="zh-CN"/>
        </w:rPr>
      </w:pPr>
      <w:r>
        <w:rPr>
          <w:rFonts w:hint="eastAsia" w:ascii="宋体" w:hAnsi="宋体"/>
          <w:szCs w:val="21"/>
          <w:lang w:val="zh-CN"/>
        </w:rPr>
        <w:t>2、成交人承</w:t>
      </w:r>
      <w:r>
        <w:rPr>
          <w:rFonts w:hint="eastAsia" w:ascii="宋体" w:hAnsi="宋体"/>
          <w:szCs w:val="21"/>
          <w:lang w:val="en-US" w:eastAsia="zh-CN"/>
        </w:rPr>
        <w:t>担</w:t>
      </w:r>
      <w:r>
        <w:rPr>
          <w:rFonts w:hint="eastAsia" w:ascii="宋体" w:hAnsi="宋体"/>
          <w:szCs w:val="21"/>
          <w:lang w:val="zh-CN"/>
        </w:rPr>
        <w:t>所有绿化开支</w:t>
      </w:r>
      <w:r>
        <w:rPr>
          <w:rFonts w:hint="eastAsia" w:ascii="宋体" w:hAnsi="宋体"/>
          <w:szCs w:val="21"/>
          <w:lang w:val="en-US" w:eastAsia="zh-CN"/>
        </w:rPr>
        <w:t>包括</w:t>
      </w:r>
      <w:r>
        <w:rPr>
          <w:rFonts w:hint="eastAsia" w:ascii="宋体" w:hAnsi="宋体"/>
          <w:szCs w:val="21"/>
          <w:lang w:val="zh-CN"/>
        </w:rPr>
        <w:t>服务全过程的管理费、人工费、加班费、住宿、餐饮、服务人员社会保险、人身意外保险、第三方责任险、工服费等；各种绿化清除、种（移）植及养护材料费、回填土及运输费、树木移植起吊及运输费、肥料、工具费、设备折旧费、台班、安全防护措施费用、垃圾清（外）运费、垃圾处理费、树木白蚁消杀等；因管养不当</w:t>
      </w:r>
      <w:r>
        <w:rPr>
          <w:rFonts w:hint="eastAsia" w:asciiTheme="minorEastAsia" w:hAnsiTheme="minorEastAsia" w:cstheme="minorEastAsia"/>
          <w:lang w:eastAsia="zh-CN"/>
        </w:rPr>
        <w:t>或其他非自然灾害原因</w:t>
      </w:r>
      <w:r>
        <w:rPr>
          <w:rFonts w:hint="eastAsia" w:ascii="宋体" w:hAnsi="宋体"/>
          <w:szCs w:val="21"/>
          <w:lang w:val="zh-CN"/>
        </w:rPr>
        <w:t>，致使死苗缺苗的补充苗木费（因自然灾害等不可抗力因素所造成的死苗缺苗现象除外）；服务过程中导致的人身、财产安全损失、赔偿、罚款，合理利润、乙方销项税额以外的税费、其他完成本合同服务相关的直接及间接费用均</w:t>
      </w:r>
      <w:r>
        <w:rPr>
          <w:rFonts w:hint="eastAsia" w:ascii="宋体" w:hAnsi="宋体"/>
          <w:szCs w:val="21"/>
          <w:lang w:val="en-US" w:eastAsia="zh-CN"/>
        </w:rPr>
        <w:t>由</w:t>
      </w:r>
      <w:r>
        <w:rPr>
          <w:rFonts w:hint="eastAsia" w:ascii="宋体" w:hAnsi="宋体"/>
          <w:szCs w:val="21"/>
          <w:lang w:val="zh-CN"/>
        </w:rPr>
        <w:t>成交人承担。</w:t>
      </w:r>
    </w:p>
    <w:p w14:paraId="51EFF291">
      <w:pPr>
        <w:snapToGrid w:val="0"/>
        <w:spacing w:line="360" w:lineRule="auto"/>
        <w:ind w:firstLine="420" w:firstLineChars="200"/>
        <w:rPr>
          <w:rFonts w:hint="eastAsia" w:ascii="宋体" w:hAnsi="宋体"/>
          <w:szCs w:val="21"/>
          <w:lang w:val="zh-CN"/>
        </w:rPr>
      </w:pPr>
      <w:r>
        <w:rPr>
          <w:rFonts w:hint="eastAsia" w:ascii="宋体" w:hAnsi="宋体"/>
          <w:szCs w:val="21"/>
          <w:lang w:val="zh-CN"/>
        </w:rPr>
        <w:t>3、支付方式：</w:t>
      </w:r>
      <w:bookmarkStart w:id="97" w:name="OLE_LINK23"/>
      <w:bookmarkStart w:id="98" w:name="OLE_LINK31"/>
      <w:r>
        <w:rPr>
          <w:rFonts w:hint="eastAsia" w:ascii="宋体" w:hAnsi="宋体"/>
          <w:szCs w:val="21"/>
        </w:rPr>
        <w:t>成交人</w:t>
      </w:r>
      <w:bookmarkEnd w:id="97"/>
      <w:r>
        <w:rPr>
          <w:rFonts w:hint="eastAsia" w:asciiTheme="minorEastAsia" w:hAnsiTheme="minorEastAsia" w:cstheme="minorEastAsia"/>
          <w:szCs w:val="21"/>
        </w:rPr>
        <w:t>完成除养护期外的所有工作并经</w:t>
      </w:r>
      <w:bookmarkStart w:id="99" w:name="OLE_LINK26"/>
      <w:r>
        <w:rPr>
          <w:rFonts w:hint="eastAsia" w:asciiTheme="minorEastAsia" w:hAnsiTheme="minorEastAsia" w:cstheme="minorEastAsia"/>
          <w:szCs w:val="21"/>
        </w:rPr>
        <w:t>采购人</w:t>
      </w:r>
      <w:bookmarkEnd w:id="99"/>
      <w:r>
        <w:rPr>
          <w:rFonts w:hint="eastAsia" w:asciiTheme="minorEastAsia" w:hAnsiTheme="minorEastAsia" w:cstheme="minorEastAsia"/>
          <w:szCs w:val="21"/>
        </w:rPr>
        <w:t>初步验收合格</w:t>
      </w:r>
      <w:bookmarkEnd w:id="98"/>
      <w:r>
        <w:rPr>
          <w:rFonts w:hint="eastAsia" w:asciiTheme="minorEastAsia" w:hAnsiTheme="minorEastAsia" w:cstheme="minorEastAsia"/>
          <w:szCs w:val="21"/>
        </w:rPr>
        <w:t>、办理完初步验收手续后，</w:t>
      </w:r>
      <w:bookmarkStart w:id="100" w:name="OLE_LINK32"/>
      <w:r>
        <w:rPr>
          <w:rFonts w:hint="eastAsia" w:ascii="宋体" w:hAnsi="宋体"/>
          <w:szCs w:val="21"/>
        </w:rPr>
        <w:t>成交人</w:t>
      </w:r>
      <w:r>
        <w:rPr>
          <w:rFonts w:hint="eastAsia" w:asciiTheme="minorEastAsia" w:hAnsiTheme="minorEastAsia" w:cstheme="minorEastAsia"/>
          <w:szCs w:val="21"/>
        </w:rPr>
        <w:t>向采购人提供合法、有效的增值税专用发票和请款报告，经采购人审核确认无误后30个工作日内，采购人向</w:t>
      </w:r>
      <w:r>
        <w:rPr>
          <w:rFonts w:hint="eastAsia" w:ascii="宋体" w:hAnsi="宋体"/>
          <w:szCs w:val="21"/>
        </w:rPr>
        <w:t>成交人</w:t>
      </w:r>
      <w:r>
        <w:rPr>
          <w:rFonts w:hint="eastAsia" w:asciiTheme="minorEastAsia" w:hAnsiTheme="minorEastAsia" w:cstheme="minorEastAsia"/>
          <w:szCs w:val="21"/>
        </w:rPr>
        <w:t>支付合同价的90%和对应的税额</w:t>
      </w:r>
      <w:bookmarkEnd w:id="100"/>
      <w:r>
        <w:rPr>
          <w:rFonts w:hint="eastAsia" w:asciiTheme="minorEastAsia" w:hAnsiTheme="minorEastAsia" w:cstheme="minorEastAsia"/>
          <w:szCs w:val="21"/>
        </w:rPr>
        <w:t>；养护期结束并经甲方最终验收合格、办理完全部验收手续后，采购人根据成交人养护期履行服务情况与</w:t>
      </w:r>
      <w:r>
        <w:rPr>
          <w:rFonts w:hint="eastAsia" w:ascii="宋体" w:hAnsi="宋体"/>
          <w:szCs w:val="21"/>
        </w:rPr>
        <w:t>成交人</w:t>
      </w:r>
      <w:r>
        <w:rPr>
          <w:rFonts w:hint="eastAsia" w:asciiTheme="minorEastAsia" w:hAnsiTheme="minorEastAsia" w:cstheme="minorEastAsia"/>
          <w:szCs w:val="21"/>
        </w:rPr>
        <w:t>进行结算，</w:t>
      </w:r>
      <w:r>
        <w:rPr>
          <w:rFonts w:hint="eastAsia" w:asciiTheme="minorEastAsia" w:hAnsiTheme="minorEastAsia" w:cstheme="minorEastAsia"/>
          <w:szCs w:val="21"/>
          <w:lang w:eastAsia="zh-CN"/>
        </w:rPr>
        <w:t>根据实际结算款项</w:t>
      </w:r>
      <w:r>
        <w:rPr>
          <w:rFonts w:hint="eastAsia" w:ascii="宋体" w:hAnsi="宋体"/>
          <w:szCs w:val="21"/>
        </w:rPr>
        <w:t>成交人</w:t>
      </w:r>
      <w:r>
        <w:rPr>
          <w:rFonts w:hint="eastAsia" w:asciiTheme="minorEastAsia" w:hAnsiTheme="minorEastAsia" w:cstheme="minorEastAsia"/>
          <w:szCs w:val="21"/>
        </w:rPr>
        <w:t>向采购人提供合法、有效的增值税专用发票和请款报告，经采购人审核确认无误后30个工作日内，采购人向</w:t>
      </w:r>
      <w:r>
        <w:rPr>
          <w:rFonts w:hint="eastAsia" w:ascii="宋体" w:hAnsi="宋体"/>
          <w:szCs w:val="21"/>
        </w:rPr>
        <w:t>成交人</w:t>
      </w:r>
      <w:r>
        <w:rPr>
          <w:rFonts w:hint="eastAsia" w:asciiTheme="minorEastAsia" w:hAnsiTheme="minorEastAsia" w:cstheme="minorEastAsia"/>
          <w:szCs w:val="21"/>
        </w:rPr>
        <w:t>支付</w:t>
      </w:r>
      <w:r>
        <w:rPr>
          <w:rFonts w:hint="eastAsia" w:asciiTheme="minorEastAsia" w:hAnsiTheme="minorEastAsia" w:cstheme="minorEastAsia"/>
          <w:szCs w:val="21"/>
          <w:lang w:eastAsia="zh-CN"/>
        </w:rPr>
        <w:t>剩余</w:t>
      </w:r>
      <w:r>
        <w:rPr>
          <w:rFonts w:hint="eastAsia" w:asciiTheme="minorEastAsia" w:hAnsiTheme="minorEastAsia" w:cstheme="minorEastAsia"/>
          <w:szCs w:val="21"/>
        </w:rPr>
        <w:t>合同价</w:t>
      </w:r>
      <w:r>
        <w:rPr>
          <w:rFonts w:hint="eastAsia" w:asciiTheme="minorEastAsia" w:hAnsiTheme="minorEastAsia" w:cstheme="minorEastAsia"/>
          <w:szCs w:val="21"/>
          <w:lang w:val="en-US" w:eastAsia="zh-CN"/>
        </w:rPr>
        <w:t>款</w:t>
      </w:r>
      <w:r>
        <w:rPr>
          <w:rFonts w:hint="eastAsia" w:asciiTheme="minorEastAsia" w:hAnsiTheme="minorEastAsia" w:cstheme="minorEastAsia"/>
          <w:szCs w:val="21"/>
        </w:rPr>
        <w:t>和对应的税额</w:t>
      </w:r>
      <w:r>
        <w:rPr>
          <w:rFonts w:hint="eastAsia" w:ascii="宋体" w:hAnsi="宋体"/>
          <w:szCs w:val="21"/>
          <w:lang w:val="zh-CN"/>
        </w:rPr>
        <w:t>。</w:t>
      </w:r>
    </w:p>
    <w:p w14:paraId="4DF19FC3">
      <w:pPr>
        <w:spacing w:line="520" w:lineRule="exact"/>
        <w:ind w:firstLine="422" w:firstLineChars="200"/>
        <w:rPr>
          <w:rFonts w:hint="eastAsia" w:ascii="宋体" w:hAnsi="宋体" w:cs="宋体"/>
          <w:b/>
          <w:bCs/>
          <w:szCs w:val="21"/>
        </w:rPr>
      </w:pPr>
      <w:bookmarkStart w:id="101" w:name="_Hlk196001414"/>
      <w:r>
        <w:rPr>
          <w:rFonts w:hint="eastAsia" w:ascii="宋体" w:hAnsi="宋体" w:cs="宋体"/>
          <w:b/>
          <w:bCs/>
          <w:szCs w:val="21"/>
        </w:rPr>
        <w:t>三、服务要求</w:t>
      </w:r>
    </w:p>
    <w:bookmarkEnd w:id="101"/>
    <w:p w14:paraId="2B34F9AE">
      <w:pPr>
        <w:snapToGrid w:val="0"/>
        <w:spacing w:line="360" w:lineRule="auto"/>
        <w:ind w:firstLine="420" w:firstLineChars="200"/>
        <w:rPr>
          <w:rFonts w:hint="eastAsia" w:ascii="宋体" w:hAnsi="宋体"/>
          <w:szCs w:val="21"/>
          <w:lang w:val="zh-CN"/>
        </w:rPr>
      </w:pPr>
      <w:r>
        <w:rPr>
          <w:rFonts w:hint="eastAsia" w:ascii="宋体" w:hAnsi="宋体"/>
          <w:szCs w:val="21"/>
          <w:lang w:val="zh-CN"/>
        </w:rPr>
        <w:t>1、成交人应严格按照采购人要求、图纸要求提供服务，保质、保量、按期、安全地完成本项目。成交人服务人员必须严格遵守采购人各项规章制度。</w:t>
      </w:r>
    </w:p>
    <w:p w14:paraId="66778E95">
      <w:pPr>
        <w:snapToGrid w:val="0"/>
        <w:spacing w:line="360" w:lineRule="auto"/>
        <w:ind w:firstLine="420" w:firstLineChars="200"/>
        <w:rPr>
          <w:rFonts w:hint="eastAsia" w:ascii="宋体" w:hAnsi="宋体"/>
          <w:szCs w:val="21"/>
          <w:lang w:val="zh-CN"/>
        </w:rPr>
      </w:pPr>
      <w:r>
        <w:rPr>
          <w:rFonts w:hint="eastAsia" w:ascii="宋体" w:hAnsi="宋体"/>
          <w:szCs w:val="21"/>
          <w:lang w:val="zh-CN"/>
        </w:rPr>
        <w:t>2、成交人负责项目改造过程中原有材料以及新进材料的整理、堆放、保管、搬运，并承担因工作不当或材料保管不当造成的经济损失。</w:t>
      </w:r>
    </w:p>
    <w:p w14:paraId="4F7A121A">
      <w:pPr>
        <w:snapToGrid w:val="0"/>
        <w:spacing w:line="360" w:lineRule="auto"/>
        <w:ind w:firstLine="420" w:firstLineChars="200"/>
        <w:rPr>
          <w:rFonts w:hint="eastAsia" w:ascii="宋体" w:hAnsi="宋体"/>
          <w:szCs w:val="21"/>
          <w:lang w:val="zh-CN"/>
        </w:rPr>
      </w:pPr>
      <w:r>
        <w:rPr>
          <w:rFonts w:hint="eastAsia" w:ascii="宋体" w:hAnsi="宋体"/>
          <w:szCs w:val="21"/>
          <w:lang w:val="zh-CN"/>
        </w:rPr>
        <w:t>3、成交人应坚持文明作业，做到物料、工具放置整齐有序，自备服务过程中的各种工具。</w:t>
      </w:r>
    </w:p>
    <w:p w14:paraId="55CB5D6B">
      <w:pPr>
        <w:snapToGrid w:val="0"/>
        <w:spacing w:line="360" w:lineRule="auto"/>
        <w:ind w:firstLine="420" w:firstLineChars="200"/>
        <w:rPr>
          <w:rFonts w:hint="eastAsia" w:ascii="宋体" w:hAnsi="宋体"/>
          <w:szCs w:val="21"/>
          <w:lang w:val="zh-CN"/>
        </w:rPr>
      </w:pPr>
      <w:r>
        <w:rPr>
          <w:rFonts w:hint="eastAsia" w:ascii="宋体" w:hAnsi="宋体"/>
          <w:szCs w:val="21"/>
          <w:lang w:val="zh-CN"/>
        </w:rPr>
        <w:t>4、成交人服务过程中应保护好采购人设备、公共设施及其它设施，包括但不限于现场的地上、地下的电线、电缆、管线、通信等设施，如有损坏，由成交人负责赔偿一切损失。</w:t>
      </w:r>
    </w:p>
    <w:p w14:paraId="5BAF6C84">
      <w:pPr>
        <w:snapToGrid w:val="0"/>
        <w:spacing w:line="360" w:lineRule="auto"/>
        <w:ind w:firstLine="420" w:firstLineChars="200"/>
        <w:rPr>
          <w:rFonts w:hint="eastAsia" w:ascii="宋体" w:hAnsi="宋体"/>
          <w:szCs w:val="21"/>
          <w:lang w:val="zh-CN"/>
        </w:rPr>
      </w:pPr>
      <w:r>
        <w:rPr>
          <w:rFonts w:hint="eastAsia" w:ascii="宋体" w:hAnsi="宋体"/>
          <w:szCs w:val="21"/>
          <w:lang w:val="zh-CN"/>
        </w:rPr>
        <w:t>5、成交人服务人员应确保安全生产，项目范围内非因采购人引起的火灾、人身、设备等事故由成交人负责，且成交人应赔偿由此给采购人造成的损失。</w:t>
      </w:r>
    </w:p>
    <w:p w14:paraId="747BE6A4">
      <w:pPr>
        <w:snapToGrid w:val="0"/>
        <w:spacing w:line="360" w:lineRule="auto"/>
        <w:ind w:firstLine="420" w:firstLineChars="200"/>
        <w:rPr>
          <w:rFonts w:hint="eastAsia" w:ascii="宋体" w:hAnsi="宋体"/>
          <w:szCs w:val="21"/>
          <w:lang w:val="zh-CN"/>
        </w:rPr>
      </w:pPr>
      <w:r>
        <w:rPr>
          <w:rFonts w:hint="eastAsia" w:ascii="宋体" w:hAnsi="宋体"/>
          <w:szCs w:val="21"/>
          <w:lang w:val="zh-CN"/>
        </w:rPr>
        <w:t>6、成交人应遵守本合同项目所在地有关部门对施工现场交通（运输及道路清洁）和环境保护及施工噪音等管理规定，并自行办理有关手续，产生的费用按城市建设管理部门的规定，由成交人承担相关费用。</w:t>
      </w:r>
    </w:p>
    <w:p w14:paraId="6DB3E3E9">
      <w:pPr>
        <w:snapToGrid w:val="0"/>
        <w:spacing w:line="360" w:lineRule="auto"/>
        <w:ind w:firstLine="420" w:firstLineChars="200"/>
        <w:rPr>
          <w:rFonts w:hint="eastAsia" w:ascii="宋体" w:hAnsi="宋体"/>
          <w:szCs w:val="21"/>
          <w:lang w:val="zh-CN"/>
        </w:rPr>
      </w:pPr>
      <w:r>
        <w:rPr>
          <w:rFonts w:hint="eastAsia" w:ascii="宋体" w:hAnsi="宋体"/>
          <w:szCs w:val="21"/>
          <w:lang w:val="zh-CN"/>
        </w:rPr>
        <w:t>7、绿化改造提升完成后在场地未交付给采购人之前，由成交人负责保护。保护期间发生损坏的，成交人应予以修复并自行承担费用，并应向采购人赔偿因自身操作不当和材料保管不当造成的经济损失。</w:t>
      </w:r>
    </w:p>
    <w:p w14:paraId="2A8F23B3">
      <w:pPr>
        <w:snapToGrid w:val="0"/>
        <w:spacing w:line="360" w:lineRule="auto"/>
        <w:ind w:firstLine="420" w:firstLineChars="200"/>
        <w:rPr>
          <w:rFonts w:hint="eastAsia" w:ascii="宋体" w:hAnsi="宋体"/>
          <w:szCs w:val="21"/>
          <w:lang w:val="zh-CN"/>
        </w:rPr>
      </w:pPr>
      <w:r>
        <w:rPr>
          <w:rFonts w:hint="eastAsia" w:ascii="宋体" w:hAnsi="宋体"/>
          <w:szCs w:val="21"/>
          <w:lang w:val="zh-CN"/>
        </w:rPr>
        <w:t>8、成交人必须按相关法律法规和规章制度及合同约定做好安全作业、文明作业等管理工作，对场地的工作人员进行安全教育和安全技术培训，设置安全保障设施，严格遵守安全操作规程，并随时接受采购人或行业安全检查人员依法实施的监督检查，采取必要的安全防护措施，消除事故隐患，避免安全事故的发生。项目实施过程中如因成交人原因而发生人身伤亡、财产损失事故，其损失及责任均由成交人负责。</w:t>
      </w:r>
    </w:p>
    <w:p w14:paraId="48A05B26">
      <w:pPr>
        <w:snapToGrid w:val="0"/>
        <w:spacing w:line="360" w:lineRule="auto"/>
        <w:ind w:firstLine="420" w:firstLineChars="200"/>
        <w:rPr>
          <w:rFonts w:hint="eastAsia" w:ascii="宋体" w:hAnsi="宋体"/>
          <w:szCs w:val="21"/>
          <w:lang w:val="zh-CN"/>
        </w:rPr>
      </w:pPr>
      <w:r>
        <w:rPr>
          <w:rFonts w:hint="eastAsia" w:ascii="宋体" w:hAnsi="宋体"/>
          <w:szCs w:val="21"/>
          <w:lang w:val="zh-CN"/>
        </w:rPr>
        <w:t>9、如绿化改造提升区域范围内发生重大伤亡及其他安全事故，成交人应按有关规定立即上报有关部门并通知采购人，同时按政府有关部门要求处理。</w:t>
      </w:r>
    </w:p>
    <w:p w14:paraId="442A57EC">
      <w:pPr>
        <w:snapToGrid w:val="0"/>
        <w:spacing w:line="360" w:lineRule="auto"/>
        <w:ind w:firstLine="420" w:firstLineChars="200"/>
        <w:rPr>
          <w:rFonts w:hint="eastAsia" w:ascii="宋体" w:hAnsi="宋体"/>
          <w:szCs w:val="21"/>
          <w:lang w:val="zh-CN"/>
        </w:rPr>
      </w:pPr>
      <w:r>
        <w:rPr>
          <w:rFonts w:hint="eastAsia" w:ascii="宋体" w:hAnsi="宋体"/>
          <w:szCs w:val="21"/>
          <w:lang w:val="zh-CN"/>
        </w:rPr>
        <w:t>1</w:t>
      </w:r>
      <w:r>
        <w:rPr>
          <w:rFonts w:ascii="宋体" w:hAnsi="宋体"/>
          <w:szCs w:val="21"/>
          <w:lang w:val="zh-CN"/>
        </w:rPr>
        <w:t>0</w:t>
      </w:r>
      <w:r>
        <w:rPr>
          <w:rFonts w:hint="eastAsia" w:ascii="宋体" w:hAnsi="宋体"/>
          <w:szCs w:val="21"/>
          <w:lang w:val="zh-CN"/>
        </w:rPr>
        <w:t>、若服务期间因成交人原因导致上访、罢工等群体性事件发生的，或成交人工作人员到采购人单位闹事的，成交人应在采购人要求的期限内予以妥善处理。如逾期未能妥善处理，采购人可直接从应支付给成交人的项目款项中支付给有诉求的第三方。对于采购人代为支付的相关款项，采购人应将在支付前书面通知成交人，由此导致的一切法律后果，由成交人承担。同时，采购人保留追究成交人违约责任的权利。</w:t>
      </w:r>
    </w:p>
    <w:p w14:paraId="5F39B379">
      <w:pPr>
        <w:snapToGrid w:val="0"/>
        <w:spacing w:line="360" w:lineRule="auto"/>
        <w:ind w:firstLine="420" w:firstLineChars="200"/>
        <w:rPr>
          <w:rFonts w:hint="eastAsia" w:ascii="宋体" w:hAnsi="宋体"/>
          <w:szCs w:val="21"/>
          <w:lang w:val="zh-CN"/>
        </w:rPr>
      </w:pPr>
      <w:r>
        <w:rPr>
          <w:rFonts w:hint="eastAsia" w:ascii="宋体" w:hAnsi="宋体"/>
          <w:szCs w:val="21"/>
          <w:lang w:val="zh-CN"/>
        </w:rPr>
        <w:t>1</w:t>
      </w:r>
      <w:r>
        <w:rPr>
          <w:rFonts w:ascii="宋体" w:hAnsi="宋体"/>
          <w:szCs w:val="21"/>
          <w:lang w:val="zh-CN"/>
        </w:rPr>
        <w:t>1</w:t>
      </w:r>
      <w:r>
        <w:rPr>
          <w:rFonts w:hint="eastAsia" w:ascii="宋体" w:hAnsi="宋体"/>
          <w:szCs w:val="21"/>
          <w:lang w:val="zh-CN"/>
        </w:rPr>
        <w:t>、成交人应在开展工作前进行现场勘查，确认场地使用状态；进场前未就服务场地状态提出书面异议的，视为服务场地状态正常，能够正常使用。成交人开展工作后发现服务场地异常或损坏的，成交人应负责免费维修至正常使用状态，否则采购人不予验收。如因此导致逾期交付的，成交人应按照本合同约定承担逾期交付违约金；给采购人造成损失的，成交人应足额赔偿损失。</w:t>
      </w:r>
    </w:p>
    <w:p w14:paraId="56A76473">
      <w:pPr>
        <w:snapToGrid w:val="0"/>
        <w:spacing w:line="360" w:lineRule="auto"/>
        <w:ind w:firstLine="420" w:firstLineChars="200"/>
        <w:rPr>
          <w:rFonts w:hint="eastAsia" w:ascii="宋体" w:hAnsi="宋体"/>
          <w:szCs w:val="21"/>
          <w:lang w:val="zh-CN"/>
        </w:rPr>
      </w:pPr>
      <w:r>
        <w:rPr>
          <w:rFonts w:hint="eastAsia" w:ascii="宋体" w:hAnsi="宋体"/>
          <w:szCs w:val="21"/>
          <w:lang w:val="zh-CN"/>
        </w:rPr>
        <w:t>1</w:t>
      </w:r>
      <w:r>
        <w:rPr>
          <w:rFonts w:ascii="宋体" w:hAnsi="宋体"/>
          <w:szCs w:val="21"/>
          <w:lang w:val="zh-CN"/>
        </w:rPr>
        <w:t>2</w:t>
      </w:r>
      <w:r>
        <w:rPr>
          <w:rFonts w:hint="eastAsia" w:ascii="宋体" w:hAnsi="宋体"/>
          <w:szCs w:val="21"/>
          <w:lang w:val="zh-CN"/>
        </w:rPr>
        <w:t>、成交人应严禁服务人员在作业现场聚众赌博、打架斗殴、嫖娼、吸毒、贩毒、偷盗财物。否则采购人将移交司法机关处理，</w:t>
      </w:r>
      <w:r>
        <w:rPr>
          <w:rFonts w:hint="eastAsia" w:asciiTheme="minorEastAsia" w:hAnsiTheme="minorEastAsia" w:cstheme="minorEastAsia"/>
          <w:szCs w:val="21"/>
          <w:lang w:val="en-US" w:eastAsia="zh-CN"/>
        </w:rPr>
        <w:t>采购人</w:t>
      </w:r>
      <w:r>
        <w:rPr>
          <w:rFonts w:hint="eastAsia" w:asciiTheme="minorEastAsia" w:hAnsiTheme="minorEastAsia" w:cstheme="minorEastAsia"/>
          <w:szCs w:val="21"/>
          <w:lang w:eastAsia="zh-CN"/>
        </w:rPr>
        <w:t>有权解除本合同，</w:t>
      </w:r>
      <w:r>
        <w:rPr>
          <w:rFonts w:hint="eastAsia" w:ascii="宋体" w:hAnsi="宋体"/>
          <w:szCs w:val="21"/>
          <w:lang w:val="zh-CN"/>
        </w:rPr>
        <w:t>因此给采购人造成损失的，成交人还应足额赔偿。</w:t>
      </w:r>
    </w:p>
    <w:p w14:paraId="72CB8D60">
      <w:pPr>
        <w:spacing w:line="520" w:lineRule="exact"/>
        <w:ind w:firstLine="422" w:firstLineChars="200"/>
        <w:rPr>
          <w:rFonts w:hint="eastAsia" w:ascii="宋体" w:hAnsi="宋体" w:cs="宋体"/>
          <w:b/>
          <w:bCs/>
          <w:szCs w:val="21"/>
          <w:lang w:val="zh-CN"/>
        </w:rPr>
      </w:pPr>
      <w:r>
        <w:rPr>
          <w:rFonts w:hint="eastAsia" w:ascii="宋体" w:hAnsi="宋体" w:cs="宋体"/>
          <w:b/>
          <w:bCs/>
          <w:szCs w:val="21"/>
        </w:rPr>
        <w:t>四</w:t>
      </w:r>
      <w:r>
        <w:rPr>
          <w:rFonts w:hint="eastAsia" w:ascii="宋体" w:hAnsi="宋体" w:cs="宋体"/>
          <w:b/>
          <w:bCs/>
          <w:szCs w:val="21"/>
          <w:lang w:val="zh-CN"/>
        </w:rPr>
        <w:t>、养护要求</w:t>
      </w:r>
    </w:p>
    <w:p w14:paraId="2B07FF3A">
      <w:pPr>
        <w:snapToGrid w:val="0"/>
        <w:spacing w:line="360" w:lineRule="auto"/>
        <w:ind w:firstLine="420" w:firstLineChars="200"/>
        <w:rPr>
          <w:rFonts w:hint="eastAsia" w:ascii="宋体" w:hAnsi="宋体"/>
          <w:szCs w:val="21"/>
          <w:lang w:val="zh-CN"/>
        </w:rPr>
      </w:pPr>
      <w:r>
        <w:rPr>
          <w:rFonts w:hint="eastAsia" w:ascii="宋体" w:hAnsi="宋体"/>
          <w:szCs w:val="21"/>
          <w:lang w:val="zh-CN"/>
        </w:rPr>
        <w:t>1、自</w:t>
      </w:r>
      <w:r>
        <w:rPr>
          <w:rFonts w:hint="eastAsia" w:ascii="宋体" w:hAnsi="宋体"/>
          <w:szCs w:val="21"/>
        </w:rPr>
        <w:t>初步</w:t>
      </w:r>
      <w:r>
        <w:rPr>
          <w:rFonts w:hint="eastAsia" w:ascii="宋体" w:hAnsi="宋体"/>
          <w:szCs w:val="21"/>
          <w:lang w:val="zh-CN"/>
        </w:rPr>
        <w:t xml:space="preserve">验收合格之日起，采购人对项目提供为期3个月养护期。 </w:t>
      </w:r>
    </w:p>
    <w:p w14:paraId="0EF60C33">
      <w:pPr>
        <w:snapToGrid w:val="0"/>
        <w:spacing w:line="360" w:lineRule="auto"/>
        <w:ind w:firstLine="420" w:firstLineChars="200"/>
        <w:rPr>
          <w:rFonts w:hint="eastAsia" w:ascii="宋体" w:hAnsi="宋体"/>
          <w:szCs w:val="21"/>
          <w:lang w:val="zh-CN"/>
        </w:rPr>
      </w:pPr>
      <w:r>
        <w:rPr>
          <w:rFonts w:hint="eastAsia" w:ascii="宋体" w:hAnsi="宋体"/>
          <w:szCs w:val="21"/>
          <w:lang w:val="zh-CN"/>
        </w:rPr>
        <w:t>2、养护期内，项目出现死苗或其他需要养护情况的，人应在接到采购人通知后派出合格技术人员到采购人现场进行处理。由此产生的一切费用，包括但不限于材料、人工等成本费用，由成交人承担；养护期间，采购人提供水电等服务。</w:t>
      </w:r>
    </w:p>
    <w:p w14:paraId="038E15F5">
      <w:pPr>
        <w:snapToGrid w:val="0"/>
        <w:spacing w:line="360" w:lineRule="auto"/>
        <w:ind w:firstLine="420" w:firstLineChars="200"/>
        <w:rPr>
          <w:rFonts w:hint="eastAsia" w:ascii="宋体" w:hAnsi="宋体"/>
          <w:szCs w:val="21"/>
          <w:lang w:val="zh-CN"/>
        </w:rPr>
      </w:pPr>
      <w:r>
        <w:rPr>
          <w:rFonts w:hint="eastAsia" w:ascii="宋体" w:hAnsi="宋体"/>
          <w:szCs w:val="21"/>
          <w:lang w:val="zh-CN"/>
        </w:rPr>
        <w:t>3、养护期内，如由于火灾、水灾、地震等不可抗力</w:t>
      </w:r>
      <w:r>
        <w:rPr>
          <w:rFonts w:hint="default" w:ascii="宋体" w:hAnsi="宋体"/>
          <w:szCs w:val="21"/>
          <w:lang w:val="en-US"/>
        </w:rPr>
        <w:t>及</w:t>
      </w:r>
      <w:r>
        <w:rPr>
          <w:rFonts w:hint="eastAsia" w:ascii="宋体" w:hAnsi="宋体"/>
          <w:szCs w:val="21"/>
          <w:lang w:val="zh-CN"/>
        </w:rPr>
        <w:t>采购人</w:t>
      </w:r>
      <w:r>
        <w:rPr>
          <w:rFonts w:hint="eastAsia" w:ascii="宋体" w:hAnsi="宋体"/>
          <w:szCs w:val="21"/>
          <w:lang w:val="en-US" w:eastAsia="zh-CN"/>
        </w:rPr>
        <w:t>人</w:t>
      </w:r>
      <w:r>
        <w:rPr>
          <w:rFonts w:hint="eastAsia" w:ascii="宋体" w:hAnsi="宋体"/>
          <w:szCs w:val="21"/>
          <w:lang w:val="zh-CN"/>
        </w:rPr>
        <w:t>为破坏因素造成损坏的，成交人负责提供所需养护材料清单，在采购人书面确认后，成交人应免费提供维护种植服务，经采购人书面确认的材料的费用由采购人承担。</w:t>
      </w:r>
    </w:p>
    <w:p w14:paraId="7ED38B88">
      <w:pPr>
        <w:snapToGrid w:val="0"/>
        <w:spacing w:line="360" w:lineRule="auto"/>
        <w:ind w:firstLine="420" w:firstLineChars="200"/>
        <w:rPr>
          <w:rFonts w:hint="eastAsia" w:ascii="宋体" w:hAnsi="宋体"/>
          <w:szCs w:val="21"/>
          <w:lang w:val="zh-CN"/>
        </w:rPr>
      </w:pPr>
      <w:r>
        <w:rPr>
          <w:rFonts w:ascii="宋体" w:hAnsi="宋体"/>
          <w:szCs w:val="21"/>
          <w:lang w:val="zh-CN"/>
        </w:rPr>
        <w:t>4</w:t>
      </w:r>
      <w:r>
        <w:rPr>
          <w:rFonts w:hint="eastAsia" w:ascii="宋体" w:hAnsi="宋体"/>
          <w:szCs w:val="21"/>
          <w:lang w:val="zh-CN"/>
        </w:rPr>
        <w:t>、养护期内，如成交人未能在上述约定的时间内到采购人现场进行处理，或在合理时间内无法修复的，采购人有权委托第三方进行维护，由此产生的维护费用由成交人承担。</w:t>
      </w:r>
    </w:p>
    <w:p w14:paraId="6A610B09">
      <w:pPr>
        <w:snapToGrid w:val="0"/>
        <w:spacing w:line="360" w:lineRule="auto"/>
        <w:ind w:firstLine="422" w:firstLineChars="200"/>
        <w:rPr>
          <w:rFonts w:hint="eastAsia" w:ascii="宋体" w:hAnsi="宋体"/>
          <w:b/>
          <w:bCs/>
          <w:szCs w:val="21"/>
          <w:lang w:val="zh-CN"/>
        </w:rPr>
      </w:pPr>
      <w:r>
        <w:rPr>
          <w:rFonts w:hint="eastAsia" w:ascii="宋体" w:hAnsi="宋体"/>
          <w:b/>
          <w:bCs/>
          <w:szCs w:val="21"/>
        </w:rPr>
        <w:t>五</w:t>
      </w:r>
      <w:r>
        <w:rPr>
          <w:rFonts w:hint="eastAsia" w:ascii="宋体" w:hAnsi="宋体"/>
          <w:b/>
          <w:bCs/>
          <w:szCs w:val="21"/>
          <w:lang w:val="zh-CN"/>
        </w:rPr>
        <w:t>、验收要求</w:t>
      </w:r>
    </w:p>
    <w:p w14:paraId="6C14E48A">
      <w:pPr>
        <w:snapToGrid w:val="0"/>
        <w:spacing w:line="360" w:lineRule="auto"/>
        <w:ind w:firstLine="420" w:firstLineChars="200"/>
        <w:rPr>
          <w:rFonts w:hint="eastAsia" w:ascii="宋体" w:hAnsi="宋体"/>
          <w:szCs w:val="21"/>
          <w:lang w:val="zh-CN"/>
        </w:rPr>
      </w:pPr>
      <w:r>
        <w:rPr>
          <w:rFonts w:hint="eastAsia" w:ascii="宋体" w:hAnsi="宋体"/>
          <w:szCs w:val="21"/>
          <w:lang w:val="zh-CN"/>
        </w:rPr>
        <w:t>1、初步验收：</w:t>
      </w:r>
      <w:r>
        <w:rPr>
          <w:rFonts w:hint="eastAsia" w:asciiTheme="minorEastAsia" w:hAnsiTheme="minorEastAsia" w:cstheme="minorEastAsia"/>
          <w:szCs w:val="21"/>
          <w:highlight w:val="none"/>
        </w:rPr>
        <w:t>合同约</w:t>
      </w:r>
      <w:r>
        <w:rPr>
          <w:rFonts w:hint="eastAsia" w:asciiTheme="minorEastAsia" w:hAnsiTheme="minorEastAsia" w:cstheme="minorEastAsia"/>
          <w:szCs w:val="21"/>
        </w:rPr>
        <w:t>定服务内容</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除养护期服务内容</w:t>
      </w:r>
      <w:r>
        <w:rPr>
          <w:rFonts w:hint="eastAsia" w:asciiTheme="minorEastAsia" w:hAnsiTheme="minorEastAsia" w:cstheme="minorEastAsia"/>
          <w:szCs w:val="21"/>
          <w:lang w:eastAsia="zh-CN"/>
        </w:rPr>
        <w:t>）</w:t>
      </w:r>
      <w:r>
        <w:rPr>
          <w:rFonts w:hint="eastAsia" w:asciiTheme="minorEastAsia" w:hAnsiTheme="minorEastAsia" w:cstheme="minorEastAsia"/>
          <w:szCs w:val="21"/>
        </w:rPr>
        <w:t>完成</w:t>
      </w:r>
      <w:r>
        <w:rPr>
          <w:rFonts w:hint="eastAsia" w:ascii="宋体" w:hAnsi="宋体"/>
          <w:szCs w:val="21"/>
          <w:lang w:val="zh-CN"/>
        </w:rPr>
        <w:t>之日起 3 个工作日内采购人安排初步验收，初步验收的范围为无明显外观缺陷。</w:t>
      </w:r>
    </w:p>
    <w:p w14:paraId="67800614">
      <w:pPr>
        <w:snapToGrid w:val="0"/>
        <w:spacing w:line="360" w:lineRule="auto"/>
        <w:ind w:firstLine="420" w:firstLineChars="200"/>
        <w:rPr>
          <w:rFonts w:hint="eastAsia" w:ascii="宋体" w:hAnsi="宋体"/>
          <w:szCs w:val="21"/>
          <w:lang w:val="zh-CN"/>
        </w:rPr>
      </w:pPr>
      <w:r>
        <w:rPr>
          <w:rFonts w:hint="eastAsia" w:ascii="宋体" w:hAnsi="宋体"/>
          <w:szCs w:val="21"/>
          <w:lang w:val="zh-CN"/>
        </w:rPr>
        <w:t>2、</w:t>
      </w:r>
      <w:r>
        <w:rPr>
          <w:rFonts w:hint="eastAsia" w:ascii="宋体" w:hAnsi="宋体"/>
          <w:szCs w:val="21"/>
        </w:rPr>
        <w:t>初步</w:t>
      </w:r>
      <w:r>
        <w:rPr>
          <w:rFonts w:hint="eastAsia" w:ascii="宋体" w:hAnsi="宋体"/>
          <w:szCs w:val="21"/>
          <w:lang w:val="zh-CN"/>
        </w:rPr>
        <w:t>验收合格后</w:t>
      </w:r>
      <w:r>
        <w:rPr>
          <w:rFonts w:hint="eastAsia" w:asciiTheme="minorEastAsia" w:hAnsiTheme="minorEastAsia" w:cstheme="minorEastAsia"/>
          <w:szCs w:val="21"/>
        </w:rPr>
        <w:t>，</w:t>
      </w:r>
      <w:r>
        <w:rPr>
          <w:rFonts w:hint="eastAsia" w:ascii="宋体" w:hAnsi="宋体"/>
          <w:szCs w:val="21"/>
          <w:lang w:val="zh-CN"/>
        </w:rPr>
        <w:t>成交人</w:t>
      </w:r>
      <w:r>
        <w:rPr>
          <w:rFonts w:hint="eastAsia" w:asciiTheme="minorEastAsia" w:hAnsiTheme="minorEastAsia" w:cstheme="minorEastAsia"/>
          <w:szCs w:val="21"/>
        </w:rPr>
        <w:t>必须在三天内完成清场</w:t>
      </w:r>
      <w:r>
        <w:rPr>
          <w:rFonts w:hint="eastAsia" w:ascii="宋体" w:hAnsi="宋体"/>
          <w:szCs w:val="21"/>
          <w:lang w:val="zh-CN"/>
        </w:rPr>
        <w:t>。验收中如发现项目质量不合格或项目尚未完成，则由采购人在双方商定的期限内进行返工或补植，再次验收合格后移交采购人使用。因此而发生的各项费用及给采购人造成的损失由成交人承担，并按最后验收合格的日期作为交付日期。</w:t>
      </w:r>
    </w:p>
    <w:p w14:paraId="59274A55">
      <w:pPr>
        <w:spacing w:line="360" w:lineRule="auto"/>
        <w:ind w:firstLine="420" w:firstLineChars="200"/>
        <w:rPr>
          <w:rFonts w:hint="eastAsia" w:ascii="宋体" w:hAnsi="宋体"/>
          <w:szCs w:val="21"/>
          <w:lang w:val="zh-CN"/>
        </w:rPr>
      </w:pPr>
      <w:r>
        <w:rPr>
          <w:rFonts w:hint="eastAsia" w:ascii="宋体" w:hAnsi="宋体"/>
          <w:szCs w:val="21"/>
          <w:lang w:val="zh-CN"/>
        </w:rPr>
        <w:t>3、如初步验收时，双方对项目质量有争议，由双方共同指定的质量检测机构进行鉴定，所需费用及因此造成的损失由鉴定结果认定的责任方承担。如鉴定结果认定双方均有责任的，则双方根据其责任比例分别承担损失。在此情况下，交付日期以质量检测机构认定项目质量合格的日期为准。</w:t>
      </w:r>
      <w:r>
        <w:rPr>
          <w:rFonts w:hint="eastAsia" w:asciiTheme="minorEastAsia" w:hAnsiTheme="minorEastAsia" w:cstheme="minorEastAsia"/>
          <w:szCs w:val="21"/>
        </w:rPr>
        <w:t>如在采购人指定期限内仍无法达到验收标准的，采购人有权另行委托第三方进行处理，由此产生的费用由成交人承担。</w:t>
      </w:r>
    </w:p>
    <w:p w14:paraId="29C1B64E">
      <w:pPr>
        <w:spacing w:line="360" w:lineRule="auto"/>
        <w:ind w:firstLine="420" w:firstLineChars="200"/>
        <w:rPr>
          <w:rFonts w:hint="eastAsia" w:ascii="宋体" w:hAnsi="宋体"/>
          <w:szCs w:val="21"/>
        </w:rPr>
      </w:pPr>
      <w:r>
        <w:rPr>
          <w:rFonts w:hint="eastAsia" w:ascii="宋体" w:hAnsi="宋体"/>
          <w:szCs w:val="21"/>
        </w:rPr>
        <w:t>4、最终验收：养护期结束之日起3个工作日内采购人安排最终验收，最终验收的标准为</w:t>
      </w:r>
      <w:r>
        <w:rPr>
          <w:rFonts w:hint="eastAsia" w:ascii="宋体" w:hAnsi="宋体"/>
          <w:szCs w:val="21"/>
          <w:lang w:val="zh-CN"/>
        </w:rPr>
        <w:t>苗木成活率100%。</w:t>
      </w:r>
      <w:bookmarkStart w:id="102" w:name="OLE_LINK36"/>
      <w:r>
        <w:rPr>
          <w:rFonts w:hint="eastAsia" w:asciiTheme="minorEastAsia" w:hAnsiTheme="minorEastAsia" w:cstheme="minorEastAsia"/>
          <w:szCs w:val="21"/>
        </w:rPr>
        <w:t>如采购人在验收过程中发现苗木成活率未达到验收标准，则由成交人在采购人指定的期限内进行补植或更换，完成后采购人再次安排验收。因此而发生的各项费用及给采购人造成的损失由成交人承担，并按验收合格的日期作为交付日期。</w:t>
      </w:r>
      <w:bookmarkEnd w:id="102"/>
    </w:p>
    <w:p w14:paraId="277A754E">
      <w:pPr>
        <w:snapToGrid w:val="0"/>
        <w:spacing w:line="360" w:lineRule="auto"/>
        <w:ind w:firstLine="420" w:firstLineChars="200"/>
        <w:rPr>
          <w:rFonts w:hint="eastAsia" w:ascii="宋体" w:hAnsi="宋体"/>
          <w:szCs w:val="21"/>
          <w:lang w:val="zh-CN"/>
        </w:rPr>
      </w:pPr>
      <w:r>
        <w:rPr>
          <w:rFonts w:hint="eastAsia" w:ascii="宋体" w:hAnsi="宋体"/>
          <w:szCs w:val="21"/>
        </w:rPr>
        <w:t>5</w:t>
      </w:r>
      <w:r>
        <w:rPr>
          <w:rFonts w:hint="eastAsia" w:ascii="宋体" w:hAnsi="宋体"/>
          <w:szCs w:val="21"/>
          <w:lang w:val="zh-CN"/>
        </w:rPr>
        <w:t xml:space="preserve">、验收地点：东莞市南城街道宏图路16号水业大厦。 </w:t>
      </w:r>
    </w:p>
    <w:p w14:paraId="32606BCB">
      <w:pPr>
        <w:keepNext w:val="0"/>
        <w:keepLines w:val="0"/>
        <w:pageBreakBefore w:val="0"/>
        <w:kinsoku/>
        <w:wordWrap/>
        <w:overflowPunct/>
        <w:topLinePunct w:val="0"/>
        <w:autoSpaceDE/>
        <w:autoSpaceDN/>
        <w:bidi w:val="0"/>
        <w:adjustRightInd/>
        <w:snapToGrid w:val="0"/>
        <w:spacing w:line="360" w:lineRule="auto"/>
        <w:ind w:firstLine="420" w:firstLineChars="200"/>
        <w:rPr>
          <w:rFonts w:hint="eastAsia" w:ascii="宋体" w:hAnsi="宋体"/>
          <w:szCs w:val="21"/>
          <w:lang w:val="zh-CN"/>
        </w:rPr>
      </w:pPr>
      <w:r>
        <w:rPr>
          <w:rFonts w:hint="eastAsia" w:ascii="宋体" w:hAnsi="宋体"/>
          <w:szCs w:val="21"/>
        </w:rPr>
        <w:t>6</w:t>
      </w:r>
      <w:r>
        <w:rPr>
          <w:rFonts w:hint="eastAsia" w:ascii="宋体" w:hAnsi="宋体"/>
          <w:szCs w:val="21"/>
          <w:lang w:val="zh-CN"/>
        </w:rPr>
        <w:t>、验收标准：按服务项目清单、合同约定及国家或行业有关相关标准。</w:t>
      </w:r>
    </w:p>
    <w:p w14:paraId="52419B97">
      <w:pPr>
        <w:keepNext w:val="0"/>
        <w:keepLines w:val="0"/>
        <w:pageBreakBefore w:val="0"/>
        <w:kinsoku/>
        <w:wordWrap/>
        <w:overflowPunct/>
        <w:topLinePunct w:val="0"/>
        <w:autoSpaceDE/>
        <w:autoSpaceDN/>
        <w:bidi w:val="0"/>
        <w:adjustRightInd/>
        <w:snapToGrid w:val="0"/>
        <w:spacing w:line="360" w:lineRule="auto"/>
        <w:ind w:firstLine="420" w:firstLineChars="200"/>
        <w:rPr>
          <w:rFonts w:hint="eastAsia" w:ascii="宋体" w:hAnsi="宋体"/>
          <w:szCs w:val="21"/>
          <w:lang w:val="zh-CN"/>
        </w:rPr>
      </w:pPr>
    </w:p>
    <w:p w14:paraId="6EDAC8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宋体" w:hAnsi="宋体"/>
          <w:szCs w:val="21"/>
        </w:rPr>
        <w:t>附件：图纸（另册）</w:t>
      </w:r>
      <w:r>
        <w:rPr>
          <w:rFonts w:hint="eastAsia" w:asciiTheme="majorEastAsia" w:hAnsiTheme="majorEastAsia" w:eastAsiaTheme="majorEastAsia" w:cstheme="majorEastAsia"/>
          <w:color w:val="auto"/>
          <w:sz w:val="21"/>
          <w:szCs w:val="21"/>
          <w:highlight w:val="none"/>
          <w:lang w:val="zh-CN"/>
        </w:rPr>
        <w:br w:type="page"/>
      </w:r>
    </w:p>
    <w:p w14:paraId="2C1DE623">
      <w:pPr>
        <w:pStyle w:val="17"/>
        <w:rPr>
          <w:rFonts w:ascii="宋体" w:hAnsi="宋体"/>
          <w:color w:val="auto"/>
          <w:sz w:val="44"/>
          <w:szCs w:val="44"/>
          <w:highlight w:val="none"/>
          <w:lang w:val="zh-CN"/>
        </w:rPr>
      </w:pPr>
      <w:bookmarkStart w:id="103" w:name="_Toc32025"/>
      <w:bookmarkStart w:id="104" w:name="_Toc23728"/>
      <w:r>
        <w:rPr>
          <w:rFonts w:hint="eastAsia" w:ascii="宋体" w:hAnsi="宋体"/>
          <w:color w:val="auto"/>
          <w:sz w:val="44"/>
          <w:szCs w:val="44"/>
          <w:highlight w:val="none"/>
          <w:lang w:val="zh-CN"/>
        </w:rPr>
        <w:t>第四篇 合同条款</w:t>
      </w:r>
      <w:bookmarkEnd w:id="103"/>
      <w:bookmarkEnd w:id="104"/>
    </w:p>
    <w:p w14:paraId="4220369F">
      <w:pPr>
        <w:spacing w:line="360" w:lineRule="auto"/>
        <w:jc w:val="center"/>
        <w:rPr>
          <w:rFonts w:hint="eastAsia" w:ascii="方正小标宋简体" w:hAnsi="方正小标宋简体" w:eastAsia="方正小标宋简体" w:cs="方正小标宋简体"/>
          <w:b/>
          <w:bCs/>
          <w:color w:val="auto"/>
          <w:sz w:val="44"/>
          <w:szCs w:val="44"/>
          <w:highlight w:val="none"/>
          <w:u w:val="single"/>
        </w:rPr>
      </w:pPr>
    </w:p>
    <w:p w14:paraId="04364BA3">
      <w:pPr>
        <w:spacing w:line="360" w:lineRule="auto"/>
        <w:jc w:val="center"/>
        <w:rPr>
          <w:rFonts w:hint="eastAsia" w:ascii="方正小标宋简体" w:hAnsi="方正小标宋简体" w:eastAsia="方正小标宋简体" w:cs="方正小标宋简体"/>
          <w:b/>
          <w:bCs/>
          <w:color w:val="auto"/>
          <w:sz w:val="44"/>
          <w:szCs w:val="44"/>
          <w:highlight w:val="none"/>
          <w:u w:val="single"/>
        </w:rPr>
      </w:pPr>
    </w:p>
    <w:p w14:paraId="1619FD15">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r>
        <w:rPr>
          <w:rFonts w:hint="eastAsia" w:ascii="方正小标宋简体" w:hAnsi="方正小标宋简体" w:eastAsia="方正小标宋简体" w:cs="方正小标宋简体"/>
          <w:b/>
          <w:bCs/>
          <w:color w:val="auto"/>
          <w:sz w:val="44"/>
          <w:szCs w:val="44"/>
          <w:highlight w:val="none"/>
          <w:u w:val="single"/>
          <w:lang w:val="en-US" w:eastAsia="zh-CN"/>
        </w:rPr>
        <w:t>东莞市置拓投资有限公司水业大厦西侧绿化升级改造服务采购合同</w:t>
      </w:r>
    </w:p>
    <w:p w14:paraId="5415832C">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p>
    <w:p w14:paraId="0A0C61A0">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p>
    <w:p w14:paraId="0FEC4768">
      <w:pPr>
        <w:rPr>
          <w:rFonts w:ascii="宋体" w:hAnsi="宋体"/>
          <w:color w:val="auto"/>
          <w:highlight w:val="none"/>
        </w:rPr>
      </w:pPr>
    </w:p>
    <w:p w14:paraId="434A60E8">
      <w:pPr>
        <w:rPr>
          <w:rFonts w:ascii="宋体" w:hAnsi="宋体"/>
          <w:color w:val="auto"/>
          <w:highlight w:val="none"/>
        </w:rPr>
      </w:pPr>
    </w:p>
    <w:p w14:paraId="52B30762">
      <w:pPr>
        <w:rPr>
          <w:rFonts w:ascii="宋体" w:hAnsi="宋体"/>
          <w:color w:val="auto"/>
          <w:highlight w:val="none"/>
        </w:rPr>
      </w:pPr>
    </w:p>
    <w:p w14:paraId="50E4C85D">
      <w:pPr>
        <w:rPr>
          <w:rFonts w:ascii="宋体" w:hAnsi="宋体"/>
          <w:color w:val="auto"/>
          <w:highlight w:val="none"/>
        </w:rPr>
      </w:pPr>
    </w:p>
    <w:p w14:paraId="081FF14E">
      <w:pPr>
        <w:rPr>
          <w:rFonts w:ascii="宋体" w:hAnsi="宋体"/>
          <w:color w:val="auto"/>
          <w:highlight w:val="none"/>
        </w:rPr>
      </w:pPr>
    </w:p>
    <w:p w14:paraId="6BBA52D3">
      <w:pPr>
        <w:rPr>
          <w:rFonts w:ascii="宋体" w:hAnsi="宋体"/>
          <w:color w:val="auto"/>
          <w:highlight w:val="none"/>
        </w:rPr>
      </w:pPr>
    </w:p>
    <w:p w14:paraId="1D4D5D3B">
      <w:pPr>
        <w:rPr>
          <w:rFonts w:ascii="宋体" w:hAnsi="宋体"/>
          <w:color w:val="auto"/>
          <w:highlight w:val="none"/>
        </w:rPr>
      </w:pPr>
    </w:p>
    <w:p w14:paraId="7D3C6319">
      <w:pPr>
        <w:rPr>
          <w:rFonts w:ascii="宋体" w:hAnsi="宋体"/>
          <w:color w:val="auto"/>
          <w:highlight w:val="none"/>
        </w:rPr>
      </w:pPr>
    </w:p>
    <w:p w14:paraId="0D9695F3">
      <w:pPr>
        <w:pStyle w:val="3"/>
        <w:rPr>
          <w:rFonts w:ascii="宋体" w:hAnsi="宋体"/>
          <w:color w:val="auto"/>
          <w:highlight w:val="none"/>
        </w:rPr>
      </w:pPr>
    </w:p>
    <w:p w14:paraId="4B197319">
      <w:pPr>
        <w:rPr>
          <w:rFonts w:ascii="宋体" w:hAnsi="宋体"/>
          <w:color w:val="auto"/>
          <w:highlight w:val="none"/>
        </w:rPr>
      </w:pPr>
    </w:p>
    <w:p w14:paraId="65017E34">
      <w:pPr>
        <w:snapToGrid w:val="0"/>
        <w:spacing w:line="360" w:lineRule="auto"/>
        <w:ind w:firstLine="1687" w:firstLineChars="600"/>
        <w:outlineLvl w:val="1"/>
        <w:rPr>
          <w:rFonts w:ascii="宋体" w:hAnsi="宋体"/>
          <w:b/>
          <w:color w:val="auto"/>
          <w:sz w:val="28"/>
          <w:szCs w:val="28"/>
          <w:highlight w:val="none"/>
        </w:rPr>
      </w:pPr>
      <w:r>
        <w:rPr>
          <w:rFonts w:hint="eastAsia" w:ascii="宋体" w:hAnsi="宋体"/>
          <w:b/>
          <w:color w:val="auto"/>
          <w:sz w:val="28"/>
          <w:szCs w:val="28"/>
          <w:highlight w:val="none"/>
        </w:rPr>
        <w:t>合同编号：</w:t>
      </w:r>
      <w:r>
        <w:rPr>
          <w:rFonts w:ascii="宋体" w:hAnsi="宋体"/>
          <w:b/>
          <w:color w:val="auto"/>
          <w:sz w:val="28"/>
          <w:szCs w:val="28"/>
          <w:highlight w:val="none"/>
          <w:u w:val="single"/>
        </w:rPr>
        <w:t xml:space="preserve">                 </w:t>
      </w:r>
    </w:p>
    <w:p w14:paraId="16CA7B70">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甲方：</w:t>
      </w:r>
      <w:r>
        <w:rPr>
          <w:rFonts w:hint="eastAsia" w:ascii="宋体" w:hAnsi="宋体"/>
          <w:b/>
          <w:color w:val="auto"/>
          <w:sz w:val="28"/>
          <w:szCs w:val="28"/>
          <w:highlight w:val="none"/>
          <w:u w:val="single"/>
        </w:rPr>
        <w:t xml:space="preserve">                     </w:t>
      </w:r>
    </w:p>
    <w:p w14:paraId="23DD0C75">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乙方：</w:t>
      </w:r>
      <w:r>
        <w:rPr>
          <w:rFonts w:hint="eastAsia" w:ascii="宋体" w:hAnsi="宋体"/>
          <w:b/>
          <w:color w:val="auto"/>
          <w:sz w:val="28"/>
          <w:szCs w:val="28"/>
          <w:highlight w:val="none"/>
          <w:u w:val="single"/>
        </w:rPr>
        <w:t xml:space="preserve">                     </w:t>
      </w:r>
    </w:p>
    <w:p w14:paraId="1E67F7A8">
      <w:pPr>
        <w:adjustRightInd w:val="0"/>
        <w:snapToGrid w:val="0"/>
        <w:spacing w:line="360" w:lineRule="auto"/>
        <w:jc w:val="center"/>
        <w:rPr>
          <w:rFonts w:ascii="宋体" w:hAnsi="宋体"/>
          <w:color w:val="auto"/>
          <w:sz w:val="28"/>
          <w:szCs w:val="28"/>
          <w:highlight w:val="none"/>
        </w:rPr>
      </w:pPr>
    </w:p>
    <w:p w14:paraId="6045E82E">
      <w:pPr>
        <w:adjustRightInd w:val="0"/>
        <w:snapToGrid w:val="0"/>
        <w:spacing w:line="360" w:lineRule="auto"/>
        <w:rPr>
          <w:rFonts w:ascii="宋体" w:hAnsi="宋体"/>
          <w:color w:val="auto"/>
          <w:sz w:val="28"/>
          <w:szCs w:val="28"/>
          <w:highlight w:val="none"/>
        </w:rPr>
      </w:pPr>
    </w:p>
    <w:p w14:paraId="52A84B1E">
      <w:pPr>
        <w:tabs>
          <w:tab w:val="left" w:pos="840"/>
        </w:tabs>
        <w:spacing w:line="360" w:lineRule="auto"/>
        <w:ind w:firstLine="1687" w:firstLineChars="600"/>
        <w:rPr>
          <w:rFonts w:ascii="宋体" w:hAnsi="宋体" w:cs="宋体"/>
          <w:b/>
          <w:bCs/>
          <w:color w:val="auto"/>
          <w:szCs w:val="21"/>
          <w:highlight w:val="none"/>
        </w:rPr>
      </w:pPr>
      <w:r>
        <w:rPr>
          <w:rFonts w:hint="eastAsia" w:ascii="宋体" w:hAnsi="宋体"/>
          <w:b/>
          <w:color w:val="auto"/>
          <w:sz w:val="28"/>
          <w:szCs w:val="28"/>
          <w:highlight w:val="none"/>
          <w:u w:val="single"/>
        </w:rPr>
        <w:t>签订日期：     年    月    日</w:t>
      </w:r>
      <w:r>
        <w:rPr>
          <w:rFonts w:hint="eastAsia" w:ascii="宋体" w:hAnsi="宋体" w:cs="宋体"/>
          <w:color w:val="auto"/>
          <w:sz w:val="28"/>
          <w:szCs w:val="28"/>
          <w:highlight w:val="none"/>
        </w:rPr>
        <w:t xml:space="preserve"> </w:t>
      </w:r>
    </w:p>
    <w:p w14:paraId="567FE6B1">
      <w:pPr>
        <w:pStyle w:val="2"/>
        <w:ind w:firstLine="210"/>
        <w:rPr>
          <w:rFonts w:hint="eastAsia"/>
          <w:color w:val="auto"/>
          <w:highlight w:val="none"/>
        </w:rPr>
      </w:pPr>
    </w:p>
    <w:p w14:paraId="3F42E037">
      <w:pPr>
        <w:pStyle w:val="2"/>
        <w:ind w:firstLine="210"/>
        <w:rPr>
          <w:rFonts w:hint="eastAsia"/>
          <w:color w:val="auto"/>
          <w:highlight w:val="none"/>
        </w:rPr>
      </w:pPr>
    </w:p>
    <w:p w14:paraId="436296CB">
      <w:pPr>
        <w:snapToGrid w:val="0"/>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甲方：</w:t>
      </w:r>
      <w:r>
        <w:rPr>
          <w:rFonts w:hint="eastAsia" w:ascii="宋体" w:hAnsi="宋体" w:cs="宋体"/>
          <w:color w:val="auto"/>
          <w:szCs w:val="21"/>
          <w:highlight w:val="none"/>
          <w:u w:val="single"/>
          <w:lang w:val="en-US" w:eastAsia="zh-CN"/>
        </w:rPr>
        <w:t xml:space="preserve">               </w:t>
      </w:r>
    </w:p>
    <w:p w14:paraId="25DC7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1B62748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48926A8C">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4C1F808D">
      <w:pPr>
        <w:snapToGrid w:val="0"/>
        <w:spacing w:line="360" w:lineRule="auto"/>
        <w:ind w:firstLine="422" w:firstLineChars="200"/>
        <w:rPr>
          <w:rFonts w:hint="eastAsia" w:ascii="宋体" w:hAnsi="宋体" w:cs="宋体"/>
          <w:b/>
          <w:bCs/>
          <w:color w:val="auto"/>
          <w:szCs w:val="21"/>
          <w:highlight w:val="none"/>
        </w:rPr>
      </w:pPr>
    </w:p>
    <w:p w14:paraId="7275B8AE">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14:paraId="6F8C77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09A4D5F3">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0E752819">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58AFA3E9">
      <w:pPr>
        <w:snapToGrid w:val="0"/>
        <w:spacing w:after="156" w:afterLines="50" w:line="360" w:lineRule="auto"/>
        <w:ind w:firstLine="420" w:firstLineChars="200"/>
        <w:rPr>
          <w:rFonts w:hint="eastAsia" w:ascii="宋体" w:hAnsi="宋体" w:eastAsia="宋体" w:cs="宋体"/>
          <w:color w:val="auto"/>
          <w:szCs w:val="21"/>
          <w:highlight w:val="none"/>
        </w:rPr>
      </w:pPr>
    </w:p>
    <w:p w14:paraId="44089BE3">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根据《中华人民共和国民法典》及相关法律、法规的规定，甲乙双方本着诚实守信、合作共赢的原则，结合本项目的具体情况，甲、乙双方在自愿、平等、协商一致的基础上签订本合同。</w:t>
      </w:r>
    </w:p>
    <w:p w14:paraId="60C6AB0F">
      <w:pPr>
        <w:pStyle w:val="3"/>
        <w:rPr>
          <w:rFonts w:hint="eastAsia" w:asciiTheme="minorEastAsia" w:hAnsiTheme="minorEastAsia" w:cstheme="minorEastAsia"/>
        </w:rPr>
      </w:pPr>
    </w:p>
    <w:p w14:paraId="29E25CAC">
      <w:pPr>
        <w:spacing w:line="360" w:lineRule="auto"/>
        <w:ind w:firstLine="422" w:firstLineChars="200"/>
        <w:outlineLvl w:val="0"/>
        <w:rPr>
          <w:rFonts w:hint="eastAsia" w:asciiTheme="minorEastAsia" w:hAnsiTheme="minorEastAsia" w:cstheme="minorEastAsia"/>
          <w:b/>
          <w:szCs w:val="21"/>
        </w:rPr>
      </w:pPr>
      <w:r>
        <w:rPr>
          <w:rFonts w:hint="eastAsia" w:asciiTheme="minorEastAsia" w:hAnsiTheme="minorEastAsia" w:cstheme="minorEastAsia"/>
          <w:b/>
          <w:szCs w:val="21"/>
        </w:rPr>
        <w:t>第一条 服务内容</w:t>
      </w:r>
    </w:p>
    <w:p w14:paraId="00052E04">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乙方按照甲方的需求，</w:t>
      </w:r>
      <w:r>
        <w:rPr>
          <w:rFonts w:hint="eastAsia" w:hAnsi="宋体"/>
          <w:szCs w:val="21"/>
        </w:rPr>
        <w:t>完成对水业大厦</w:t>
      </w:r>
      <w:r>
        <w:rPr>
          <w:rFonts w:hint="eastAsia" w:ascii="宋体" w:hAnsi="宋体" w:cs="宋体"/>
          <w:color w:val="auto"/>
          <w:szCs w:val="21"/>
          <w:highlight w:val="none"/>
          <w:lang w:val="en-US" w:eastAsia="zh-CN"/>
        </w:rPr>
        <w:t>西侧绿化升级改造工作</w:t>
      </w:r>
      <w:r>
        <w:rPr>
          <w:rFonts w:hint="eastAsia" w:asciiTheme="minorEastAsia" w:hAnsiTheme="minorEastAsia" w:cstheme="minorEastAsia"/>
          <w:szCs w:val="21"/>
        </w:rPr>
        <w:t>，包括但不限于以下内容：</w:t>
      </w:r>
    </w:p>
    <w:p w14:paraId="5F0D354A">
      <w:pPr>
        <w:pStyle w:val="3"/>
        <w:spacing w:line="360" w:lineRule="auto"/>
        <w:ind w:firstLine="420" w:firstLineChars="200"/>
        <w:rPr>
          <w:rFonts w:hint="eastAsia" w:asciiTheme="minorEastAsia" w:hAnsiTheme="minorEastAsia" w:cstheme="minorEastAsia"/>
          <w:szCs w:val="21"/>
        </w:rPr>
      </w:pPr>
      <w:bookmarkStart w:id="105" w:name="OLE_LINK21"/>
      <w:r>
        <w:rPr>
          <w:rFonts w:hint="eastAsia" w:asciiTheme="minorEastAsia" w:hAnsiTheme="minorEastAsia" w:cstheme="minorEastAsia"/>
          <w:szCs w:val="21"/>
        </w:rPr>
        <w:t>（1）按照园林</w:t>
      </w:r>
      <w:r>
        <w:rPr>
          <w:rFonts w:hint="eastAsia" w:asciiTheme="minorEastAsia" w:hAnsiTheme="minorEastAsia" w:cstheme="minorEastAsia"/>
        </w:rPr>
        <w:t>图纸（下称“图纸”）及本合同第三条的服务项目清单（下称“清单”）要求，</w:t>
      </w:r>
      <w:r>
        <w:rPr>
          <w:rFonts w:hint="eastAsia" w:asciiTheme="minorEastAsia" w:hAnsiTheme="minorEastAsia" w:cstheme="minorEastAsia"/>
          <w:lang w:eastAsia="zh-CN"/>
        </w:rPr>
        <w:t>陪</w:t>
      </w:r>
      <w:r>
        <w:rPr>
          <w:rFonts w:hint="eastAsia" w:ascii="宋体" w:hAnsi="宋体"/>
          <w:szCs w:val="21"/>
          <w:lang w:val="zh-CN"/>
        </w:rPr>
        <w:t>同</w:t>
      </w:r>
      <w:r>
        <w:rPr>
          <w:rFonts w:hint="eastAsia" w:ascii="宋体" w:hAnsi="宋体"/>
          <w:szCs w:val="21"/>
          <w:lang w:val="en-US" w:eastAsia="zh-CN"/>
        </w:rPr>
        <w:t>甲方</w:t>
      </w:r>
      <w:r>
        <w:rPr>
          <w:rFonts w:hint="eastAsia" w:ascii="宋体" w:hAnsi="宋体"/>
          <w:szCs w:val="21"/>
          <w:lang w:val="zh-CN"/>
        </w:rPr>
        <w:t>前往东宝路（</w:t>
      </w:r>
      <w:r>
        <w:rPr>
          <w:rFonts w:hint="eastAsia" w:ascii="宋体" w:hAnsi="宋体"/>
          <w:szCs w:val="21"/>
          <w:lang w:val="en-US" w:eastAsia="zh-CN"/>
        </w:rPr>
        <w:t>甲方</w:t>
      </w:r>
      <w:r>
        <w:rPr>
          <w:rFonts w:hint="eastAsia" w:ascii="宋体" w:hAnsi="宋体"/>
          <w:szCs w:val="21"/>
          <w:lang w:val="zh-CN"/>
        </w:rPr>
        <w:t>指定区域）挑选长势良好苗木，并迁移至水业大厦项目指定区域种植造景，</w:t>
      </w:r>
      <w:r>
        <w:rPr>
          <w:rFonts w:hint="eastAsia" w:asciiTheme="minorEastAsia" w:hAnsiTheme="minorEastAsia" w:cstheme="minorEastAsia"/>
          <w:szCs w:val="21"/>
        </w:rPr>
        <w:t>包括场内移植和场外移植，管理、支撑、养护及保活对应的乔木；</w:t>
      </w:r>
    </w:p>
    <w:p w14:paraId="127B1113">
      <w:pPr>
        <w:snapToGrid w:val="0"/>
        <w:spacing w:line="360" w:lineRule="auto"/>
        <w:ind w:firstLine="420" w:firstLineChars="200"/>
        <w:rPr>
          <w:rFonts w:hint="eastAsia" w:ascii="宋体" w:hAnsi="宋体"/>
          <w:szCs w:val="21"/>
          <w:lang w:val="zh-CN"/>
        </w:rPr>
      </w:pPr>
      <w:r>
        <w:rPr>
          <w:rFonts w:hint="eastAsia" w:ascii="宋体" w:hAnsi="宋体"/>
          <w:szCs w:val="21"/>
          <w:lang w:val="zh-CN"/>
        </w:rPr>
        <w:t>（2）种植苗源的断根、土球打包、起苗、运输、种植与维护。按照图纸清单的要求，包括不限于协助</w:t>
      </w:r>
      <w:r>
        <w:rPr>
          <w:rFonts w:hint="eastAsia" w:ascii="宋体" w:hAnsi="宋体"/>
          <w:szCs w:val="21"/>
          <w:lang w:val="en-US" w:eastAsia="zh-CN"/>
        </w:rPr>
        <w:t>甲方</w:t>
      </w:r>
      <w:r>
        <w:rPr>
          <w:rFonts w:hint="eastAsia" w:ascii="宋体" w:hAnsi="宋体"/>
          <w:szCs w:val="21"/>
          <w:lang w:val="zh-CN"/>
        </w:rPr>
        <w:t>对需要移植的苗源进行勘察、选苗，并负责迁移。</w:t>
      </w:r>
    </w:p>
    <w:p w14:paraId="3E3156D0">
      <w:pPr>
        <w:snapToGrid w:val="0"/>
        <w:spacing w:line="360" w:lineRule="auto"/>
        <w:ind w:firstLine="420" w:firstLineChars="200"/>
        <w:rPr>
          <w:rFonts w:hint="eastAsia" w:ascii="宋体" w:hAnsi="宋体"/>
          <w:szCs w:val="21"/>
          <w:lang w:val="zh-CN"/>
        </w:rPr>
      </w:pPr>
      <w:r>
        <w:rPr>
          <w:rFonts w:hint="eastAsia" w:ascii="宋体" w:hAnsi="宋体"/>
          <w:szCs w:val="21"/>
          <w:lang w:val="zh-CN"/>
        </w:rPr>
        <w:t>（3）清除水业大厦拟升级改造区域内原有灌木、地被、植草格、</w:t>
      </w:r>
      <w:r>
        <w:rPr>
          <w:rFonts w:hint="eastAsia" w:ascii="宋体" w:hAnsi="宋体"/>
          <w:szCs w:val="21"/>
        </w:rPr>
        <w:t>绿化垃圾</w:t>
      </w:r>
      <w:r>
        <w:rPr>
          <w:rFonts w:hint="eastAsia" w:ascii="宋体" w:hAnsi="宋体"/>
          <w:szCs w:val="21"/>
          <w:lang w:val="zh-CN"/>
        </w:rPr>
        <w:t>等（含垃圾清运工作），供应、栽植/放置、管理、养护及保活图纸及清单要求的灌木、地被等；</w:t>
      </w:r>
    </w:p>
    <w:p w14:paraId="7A660ACA">
      <w:pPr>
        <w:snapToGrid w:val="0"/>
        <w:spacing w:line="360" w:lineRule="auto"/>
        <w:ind w:firstLine="420" w:firstLineChars="200"/>
        <w:rPr>
          <w:rFonts w:hint="eastAsia" w:ascii="宋体" w:hAnsi="宋体"/>
          <w:szCs w:val="21"/>
          <w:lang w:val="zh-CN"/>
        </w:rPr>
      </w:pPr>
      <w:r>
        <w:rPr>
          <w:rFonts w:hint="eastAsia" w:ascii="宋体" w:hAnsi="宋体"/>
          <w:szCs w:val="21"/>
          <w:lang w:val="zh-CN"/>
        </w:rPr>
        <w:t>（4）负责绿化改造区域内种植土的回填与平整；</w:t>
      </w:r>
    </w:p>
    <w:p w14:paraId="20EC5CA1">
      <w:pPr>
        <w:pStyle w:val="3"/>
        <w:spacing w:line="360" w:lineRule="auto"/>
        <w:ind w:firstLine="420" w:firstLineChars="200"/>
        <w:rPr>
          <w:rFonts w:hint="eastAsia" w:ascii="宋体" w:hAnsi="宋体"/>
          <w:szCs w:val="21"/>
          <w:lang w:val="zh-CN"/>
        </w:rPr>
      </w:pPr>
      <w:r>
        <w:rPr>
          <w:rFonts w:hint="eastAsia" w:ascii="宋体" w:hAnsi="宋体"/>
          <w:szCs w:val="21"/>
          <w:lang w:val="zh-CN"/>
        </w:rPr>
        <w:t>（5）其他图纸、清单及</w:t>
      </w:r>
      <w:r>
        <w:rPr>
          <w:rFonts w:hint="eastAsia" w:ascii="宋体" w:hAnsi="宋体"/>
          <w:szCs w:val="21"/>
          <w:lang w:val="en-US" w:eastAsia="zh-CN"/>
        </w:rPr>
        <w:t>甲方</w:t>
      </w:r>
      <w:r>
        <w:rPr>
          <w:rFonts w:hint="eastAsia" w:ascii="宋体" w:hAnsi="宋体"/>
          <w:szCs w:val="21"/>
          <w:lang w:val="zh-CN"/>
        </w:rPr>
        <w:t>要求的有关水业大厦绿化改造服务。</w:t>
      </w:r>
    </w:p>
    <w:bookmarkEnd w:id="105"/>
    <w:p w14:paraId="7AF6CAEB">
      <w:pPr>
        <w:pStyle w:val="2"/>
        <w:spacing w:line="360" w:lineRule="auto"/>
        <w:ind w:firstLineChars="200"/>
        <w:rPr>
          <w:rFonts w:hint="eastAsia" w:asciiTheme="minorEastAsia" w:hAnsiTheme="minorEastAsia" w:cstheme="minorEastAsia"/>
          <w:szCs w:val="21"/>
        </w:rPr>
      </w:pPr>
    </w:p>
    <w:p w14:paraId="2FC9C600">
      <w:pPr>
        <w:spacing w:line="360" w:lineRule="auto"/>
        <w:ind w:firstLine="422" w:firstLineChars="200"/>
        <w:outlineLvl w:val="0"/>
        <w:rPr>
          <w:rFonts w:hint="eastAsia" w:asciiTheme="minorEastAsia" w:hAnsiTheme="minorEastAsia" w:cstheme="minorEastAsia"/>
          <w:szCs w:val="21"/>
          <w:u w:val="single"/>
        </w:rPr>
      </w:pPr>
      <w:r>
        <w:rPr>
          <w:rFonts w:hint="eastAsia" w:asciiTheme="minorEastAsia" w:hAnsiTheme="minorEastAsia" w:cstheme="minorEastAsia"/>
          <w:b/>
          <w:szCs w:val="21"/>
        </w:rPr>
        <w:t>第二条 服务地点及服务期</w:t>
      </w:r>
    </w:p>
    <w:p w14:paraId="4B6504A9">
      <w:pPr>
        <w:spacing w:line="360" w:lineRule="auto"/>
        <w:ind w:firstLine="420" w:firstLineChars="200"/>
        <w:outlineLvl w:val="1"/>
        <w:rPr>
          <w:rFonts w:hint="eastAsia" w:asciiTheme="minorEastAsia" w:hAnsiTheme="minorEastAsia" w:cstheme="minorEastAsia"/>
          <w:szCs w:val="21"/>
          <w:u w:val="single"/>
        </w:rPr>
      </w:pPr>
      <w:r>
        <w:rPr>
          <w:rFonts w:hint="eastAsia" w:asciiTheme="minorEastAsia" w:hAnsiTheme="minorEastAsia" w:cstheme="minorEastAsia"/>
          <w:szCs w:val="21"/>
        </w:rPr>
        <w:t>1、服务地点：</w:t>
      </w:r>
      <w:bookmarkStart w:id="106" w:name="OLE_LINK10"/>
      <w:r>
        <w:rPr>
          <w:rFonts w:hint="eastAsia" w:asciiTheme="minorEastAsia" w:hAnsiTheme="minorEastAsia" w:cstheme="minorEastAsia"/>
          <w:szCs w:val="21"/>
        </w:rPr>
        <w:t>东莞市南城街道宏图路16号水业大厦</w:t>
      </w:r>
      <w:bookmarkEnd w:id="106"/>
      <w:r>
        <w:rPr>
          <w:rFonts w:hint="eastAsia" w:asciiTheme="minorEastAsia" w:hAnsiTheme="minorEastAsia" w:cstheme="minorEastAsia"/>
          <w:szCs w:val="21"/>
        </w:rPr>
        <w:t>及甲方指定的其他地点。</w:t>
      </w:r>
    </w:p>
    <w:p w14:paraId="23BBB637">
      <w:pPr>
        <w:pStyle w:val="39"/>
        <w:spacing w:line="360" w:lineRule="auto"/>
        <w:rPr>
          <w:rFonts w:hint="eastAsia" w:asciiTheme="minorEastAsia" w:hAnsiTheme="minorEastAsia" w:cstheme="minorEastAsia"/>
          <w:szCs w:val="21"/>
        </w:rPr>
      </w:pPr>
      <w:r>
        <w:rPr>
          <w:rFonts w:hint="eastAsia" w:asciiTheme="minorEastAsia" w:hAnsiTheme="minorEastAsia" w:cstheme="minorEastAsia"/>
          <w:szCs w:val="21"/>
        </w:rPr>
        <w:t>2、合同服务期：乙方在合同签订之日起</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0天内完成合同约定的除养护服务外的全部服务内容，并经甲方</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验收合格；</w:t>
      </w:r>
      <w:bookmarkStart w:id="107" w:name="OLE_LINK29"/>
      <w:r>
        <w:rPr>
          <w:rFonts w:hint="eastAsia" w:asciiTheme="minorEastAsia" w:hAnsiTheme="minorEastAsia" w:cstheme="minorEastAsia"/>
          <w:szCs w:val="21"/>
        </w:rPr>
        <w:t>乙方应自服务</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验收合格之日起向甲方提供</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个月的养护期</w:t>
      </w:r>
      <w:bookmarkEnd w:id="107"/>
      <w:r>
        <w:rPr>
          <w:rFonts w:hint="eastAsia" w:asciiTheme="minorEastAsia" w:hAnsiTheme="minorEastAsia" w:cstheme="minorEastAsia"/>
          <w:szCs w:val="21"/>
        </w:rPr>
        <w:t>。</w:t>
      </w:r>
    </w:p>
    <w:p w14:paraId="1F119ABA">
      <w:pPr>
        <w:spacing w:line="360" w:lineRule="auto"/>
        <w:ind w:firstLine="422" w:firstLineChars="200"/>
        <w:outlineLvl w:val="0"/>
        <w:rPr>
          <w:rFonts w:hint="eastAsia" w:asciiTheme="minorEastAsia" w:hAnsiTheme="minorEastAsia" w:cstheme="minorEastAsia"/>
          <w:b/>
          <w:szCs w:val="21"/>
        </w:rPr>
      </w:pPr>
    </w:p>
    <w:p w14:paraId="76059CC3">
      <w:pPr>
        <w:numPr>
          <w:ilvl w:val="0"/>
          <w:numId w:val="2"/>
        </w:numPr>
        <w:spacing w:line="360" w:lineRule="auto"/>
        <w:ind w:firstLine="422" w:firstLineChars="200"/>
        <w:outlineLvl w:val="0"/>
        <w:rPr>
          <w:rFonts w:hint="eastAsia" w:asciiTheme="minorEastAsia" w:hAnsiTheme="minorEastAsia" w:cstheme="minorEastAsia"/>
          <w:b/>
          <w:szCs w:val="21"/>
        </w:rPr>
      </w:pPr>
      <w:r>
        <w:rPr>
          <w:rFonts w:hint="eastAsia" w:asciiTheme="minorEastAsia" w:hAnsiTheme="minorEastAsia" w:cstheme="minorEastAsia"/>
          <w:b/>
          <w:szCs w:val="21"/>
        </w:rPr>
        <w:t>服务项目清单及要求</w:t>
      </w:r>
    </w:p>
    <w:p w14:paraId="1A71956C">
      <w:pPr>
        <w:spacing w:line="360" w:lineRule="auto"/>
        <w:ind w:firstLine="420" w:firstLineChars="200"/>
        <w:outlineLvl w:val="1"/>
        <w:rPr>
          <w:rFonts w:hint="eastAsia" w:asciiTheme="minorEastAsia" w:hAnsiTheme="minorEastAsia" w:cstheme="minorEastAsia"/>
          <w:szCs w:val="21"/>
        </w:rPr>
      </w:pPr>
      <w:r>
        <w:rPr>
          <w:rFonts w:hint="eastAsia" w:asciiTheme="minorEastAsia" w:hAnsiTheme="minorEastAsia" w:cstheme="minorEastAsia"/>
          <w:szCs w:val="21"/>
        </w:rPr>
        <w:t>1、服务项目清单</w:t>
      </w:r>
    </w:p>
    <w:tbl>
      <w:tblPr>
        <w:tblStyle w:val="19"/>
        <w:tblW w:w="8450" w:type="dxa"/>
        <w:tblInd w:w="96" w:type="dxa"/>
        <w:tblLayout w:type="fixed"/>
        <w:tblCellMar>
          <w:top w:w="0" w:type="dxa"/>
          <w:left w:w="108" w:type="dxa"/>
          <w:bottom w:w="0" w:type="dxa"/>
          <w:right w:w="108" w:type="dxa"/>
        </w:tblCellMar>
      </w:tblPr>
      <w:tblGrid>
        <w:gridCol w:w="710"/>
        <w:gridCol w:w="1566"/>
        <w:gridCol w:w="2574"/>
        <w:gridCol w:w="740"/>
        <w:gridCol w:w="1160"/>
        <w:gridCol w:w="1700"/>
      </w:tblGrid>
      <w:tr w14:paraId="4E0B299E">
        <w:tblPrEx>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58FCF9F4">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序号</w:t>
            </w:r>
          </w:p>
        </w:tc>
        <w:tc>
          <w:tcPr>
            <w:tcW w:w="1566" w:type="dxa"/>
            <w:tcBorders>
              <w:top w:val="single" w:color="000000" w:sz="4" w:space="0"/>
              <w:left w:val="single" w:color="000000" w:sz="4" w:space="0"/>
              <w:bottom w:val="single" w:color="000000" w:sz="4" w:space="0"/>
              <w:right w:val="single" w:color="000000" w:sz="4" w:space="0"/>
            </w:tcBorders>
            <w:vAlign w:val="center"/>
          </w:tcPr>
          <w:p w14:paraId="27FBC259">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服务内容</w:t>
            </w:r>
          </w:p>
        </w:tc>
        <w:tc>
          <w:tcPr>
            <w:tcW w:w="2574" w:type="dxa"/>
            <w:tcBorders>
              <w:top w:val="single" w:color="000000" w:sz="4" w:space="0"/>
              <w:left w:val="single" w:color="000000" w:sz="4" w:space="0"/>
              <w:bottom w:val="single" w:color="000000" w:sz="4" w:space="0"/>
              <w:right w:val="single" w:color="000000" w:sz="4" w:space="0"/>
            </w:tcBorders>
            <w:vAlign w:val="center"/>
          </w:tcPr>
          <w:p w14:paraId="217AFB9B">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cstheme="minorEastAsia"/>
                <w:b/>
                <w:bCs/>
                <w:szCs w:val="21"/>
              </w:rPr>
              <w:t>内容详述</w:t>
            </w:r>
          </w:p>
        </w:tc>
        <w:tc>
          <w:tcPr>
            <w:tcW w:w="740" w:type="dxa"/>
            <w:tcBorders>
              <w:top w:val="single" w:color="000000" w:sz="4" w:space="0"/>
              <w:left w:val="single" w:color="000000" w:sz="4" w:space="0"/>
              <w:bottom w:val="single" w:color="000000" w:sz="4" w:space="0"/>
              <w:right w:val="single" w:color="000000" w:sz="4" w:space="0"/>
            </w:tcBorders>
            <w:vAlign w:val="center"/>
          </w:tcPr>
          <w:p w14:paraId="18B9590F">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单位</w:t>
            </w:r>
          </w:p>
        </w:tc>
        <w:tc>
          <w:tcPr>
            <w:tcW w:w="1160" w:type="dxa"/>
            <w:tcBorders>
              <w:top w:val="single" w:color="000000" w:sz="4" w:space="0"/>
              <w:left w:val="single" w:color="000000" w:sz="4" w:space="0"/>
              <w:bottom w:val="single" w:color="000000" w:sz="4" w:space="0"/>
              <w:right w:val="single" w:color="000000" w:sz="4" w:space="0"/>
            </w:tcBorders>
            <w:vAlign w:val="center"/>
          </w:tcPr>
          <w:p w14:paraId="7C8EECE0">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工程量</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976033D">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备注</w:t>
            </w:r>
          </w:p>
        </w:tc>
      </w:tr>
      <w:tr w14:paraId="7A1BE6E4">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3AC13305">
            <w:pPr>
              <w:widowControl/>
              <w:jc w:val="left"/>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cstheme="minorEastAsia"/>
                <w:kern w:val="0"/>
                <w:szCs w:val="21"/>
                <w:lang w:bidi="ar"/>
              </w:rPr>
              <w:t>一、乔木移植</w:t>
            </w:r>
          </w:p>
        </w:tc>
      </w:tr>
      <w:tr w14:paraId="42C66E3E">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51C6F3B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8DE10A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桂花（移植）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08DC67B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胸径10～12cm,高3～3.5米，冠幅2.5米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AA976C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B0BBFF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10</w:t>
            </w:r>
          </w:p>
        </w:tc>
        <w:tc>
          <w:tcPr>
            <w:tcW w:w="1700" w:type="dxa"/>
            <w:tcBorders>
              <w:top w:val="single" w:color="000000" w:sz="4" w:space="0"/>
              <w:left w:val="single" w:color="000000" w:sz="4" w:space="0"/>
              <w:bottom w:val="single" w:color="000000" w:sz="4" w:space="0"/>
              <w:right w:val="single" w:color="000000" w:sz="4" w:space="0"/>
            </w:tcBorders>
            <w:vAlign w:val="center"/>
          </w:tcPr>
          <w:p w14:paraId="4D1ECFC8">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场内移植</w:t>
            </w:r>
          </w:p>
        </w:tc>
      </w:tr>
      <w:tr w14:paraId="02862E54">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30DD451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7F341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香樟（清移）</w:t>
            </w:r>
          </w:p>
        </w:tc>
        <w:tc>
          <w:tcPr>
            <w:tcW w:w="2574" w:type="dxa"/>
            <w:tcBorders>
              <w:top w:val="single" w:color="000000" w:sz="4" w:space="0"/>
              <w:left w:val="single" w:color="000000" w:sz="4" w:space="0"/>
              <w:bottom w:val="single" w:color="000000" w:sz="4" w:space="0"/>
              <w:right w:val="single" w:color="000000" w:sz="4" w:space="0"/>
            </w:tcBorders>
            <w:vAlign w:val="center"/>
          </w:tcPr>
          <w:p w14:paraId="0AD4110B">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胸径12～13cm,高3.0～3.5米，冠幅2米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892F74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DB291D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700" w:type="dxa"/>
            <w:tcBorders>
              <w:top w:val="single" w:color="000000" w:sz="4" w:space="0"/>
              <w:left w:val="single" w:color="000000" w:sz="4" w:space="0"/>
              <w:bottom w:val="single" w:color="000000" w:sz="4" w:space="0"/>
              <w:right w:val="single" w:color="000000" w:sz="4" w:space="0"/>
            </w:tcBorders>
            <w:vAlign w:val="center"/>
          </w:tcPr>
          <w:p w14:paraId="15CF77EA">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清除清运</w:t>
            </w:r>
          </w:p>
        </w:tc>
      </w:tr>
      <w:tr w14:paraId="38E3DD29">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22A0AA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02B2D0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大腹木棉（移植）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3C17595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胸径35~40cm,高5.5~6.0米，冠幅3.0~3.5米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A50BB4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319ED0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0911FE66">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65B94CB6">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0C81186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4</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9CD1B5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紫花风铃木A（移植）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38C796A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胸径14~15，高3.5-4米，冠幅3米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78C69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B850C3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5D60F896">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2E379995">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8CC96F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25C01D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紫花风铃木B（移植）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3DE003F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胸径13～14cm,高3.5～4米，冠幅3米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422D3F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113ABA1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700" w:type="dxa"/>
            <w:tcBorders>
              <w:top w:val="single" w:color="000000" w:sz="4" w:space="0"/>
              <w:left w:val="single" w:color="000000" w:sz="4" w:space="0"/>
              <w:bottom w:val="single" w:color="000000" w:sz="4" w:space="0"/>
              <w:right w:val="single" w:color="000000" w:sz="4" w:space="0"/>
            </w:tcBorders>
            <w:vAlign w:val="center"/>
          </w:tcPr>
          <w:p w14:paraId="0FFFA29C">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2EF74FDF">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D32E89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51B1D8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万紫千红（移植）</w:t>
            </w:r>
          </w:p>
        </w:tc>
        <w:tc>
          <w:tcPr>
            <w:tcW w:w="2574" w:type="dxa"/>
            <w:tcBorders>
              <w:top w:val="single" w:color="000000" w:sz="4" w:space="0"/>
              <w:left w:val="single" w:color="000000" w:sz="4" w:space="0"/>
              <w:bottom w:val="single" w:color="000000" w:sz="4" w:space="0"/>
              <w:right w:val="single" w:color="000000" w:sz="4" w:space="0"/>
            </w:tcBorders>
            <w:vAlign w:val="center"/>
          </w:tcPr>
          <w:p w14:paraId="2D9099C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高3～3.5米，头径30～35cm，冠幅3～3.5米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D57DCD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247856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4BA98D97">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从东宝路移植到水业大厦</w:t>
            </w:r>
          </w:p>
        </w:tc>
      </w:tr>
      <w:tr w14:paraId="0A41D7A8">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43634848">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7</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ADAD95">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红花鸡蛋花</w:t>
            </w:r>
          </w:p>
        </w:tc>
        <w:tc>
          <w:tcPr>
            <w:tcW w:w="2574" w:type="dxa"/>
            <w:tcBorders>
              <w:top w:val="single" w:color="000000" w:sz="4" w:space="0"/>
              <w:left w:val="single" w:color="000000" w:sz="4" w:space="0"/>
              <w:bottom w:val="single" w:color="000000" w:sz="4" w:space="0"/>
              <w:right w:val="single" w:color="000000" w:sz="4" w:space="0"/>
            </w:tcBorders>
            <w:vAlign w:val="center"/>
          </w:tcPr>
          <w:p w14:paraId="3CCE339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高2.5～3米，头径15～17cm，冠幅3～3.5米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6612F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F5F2689">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6B74D87A">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08C9CBF0">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20367F30">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E5E6F9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造型黄榕</w:t>
            </w:r>
          </w:p>
        </w:tc>
        <w:tc>
          <w:tcPr>
            <w:tcW w:w="2574" w:type="dxa"/>
            <w:tcBorders>
              <w:top w:val="single" w:color="000000" w:sz="4" w:space="0"/>
              <w:left w:val="single" w:color="000000" w:sz="4" w:space="0"/>
              <w:bottom w:val="single" w:color="000000" w:sz="4" w:space="0"/>
              <w:right w:val="single" w:color="000000" w:sz="4" w:space="0"/>
            </w:tcBorders>
            <w:vAlign w:val="center"/>
          </w:tcPr>
          <w:p w14:paraId="6BA51025">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高2.5～3米，头径15～17cm，冠幅2.5～3.0米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C7558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73CEB85">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3</w:t>
            </w:r>
          </w:p>
        </w:tc>
        <w:tc>
          <w:tcPr>
            <w:tcW w:w="1700" w:type="dxa"/>
            <w:tcBorders>
              <w:top w:val="single" w:color="000000" w:sz="4" w:space="0"/>
              <w:left w:val="single" w:color="000000" w:sz="4" w:space="0"/>
              <w:bottom w:val="single" w:color="000000" w:sz="4" w:space="0"/>
              <w:right w:val="single" w:color="000000" w:sz="4" w:space="0"/>
            </w:tcBorders>
            <w:vAlign w:val="center"/>
          </w:tcPr>
          <w:p w14:paraId="5DB15C96">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08BBFF79">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1DC8568D">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96FE39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茶梅</w:t>
            </w:r>
          </w:p>
        </w:tc>
        <w:tc>
          <w:tcPr>
            <w:tcW w:w="2574" w:type="dxa"/>
            <w:tcBorders>
              <w:top w:val="single" w:color="000000" w:sz="4" w:space="0"/>
              <w:left w:val="single" w:color="000000" w:sz="4" w:space="0"/>
              <w:bottom w:val="single" w:color="000000" w:sz="4" w:space="0"/>
              <w:right w:val="single" w:color="000000" w:sz="4" w:space="0"/>
            </w:tcBorders>
            <w:vAlign w:val="center"/>
          </w:tcPr>
          <w:p w14:paraId="49020BD6">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高1-1.5米，冠幅0.8～1米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4BAE7E5">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11E142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700" w:type="dxa"/>
            <w:tcBorders>
              <w:top w:val="single" w:color="000000" w:sz="4" w:space="0"/>
              <w:left w:val="single" w:color="000000" w:sz="4" w:space="0"/>
              <w:bottom w:val="single" w:color="000000" w:sz="4" w:space="0"/>
              <w:right w:val="single" w:color="000000" w:sz="4" w:space="0"/>
            </w:tcBorders>
            <w:vAlign w:val="center"/>
          </w:tcPr>
          <w:p w14:paraId="5811F6EB">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0BB24AFA">
        <w:tblPrEx>
          <w:tblCellMar>
            <w:top w:w="0" w:type="dxa"/>
            <w:left w:w="108" w:type="dxa"/>
            <w:bottom w:w="0" w:type="dxa"/>
            <w:right w:w="108" w:type="dxa"/>
          </w:tblCellMar>
        </w:tblPrEx>
        <w:trPr>
          <w:trHeight w:val="43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21854BE8">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DBC031C">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黄花风铃木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5D7955CA">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高3-3.0米，冠幅2～2.5米</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999895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64C4497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111AA396">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场内移植</w:t>
            </w:r>
          </w:p>
        </w:tc>
      </w:tr>
      <w:tr w14:paraId="01A47A4A">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3649FB7E">
            <w:pPr>
              <w:rPr>
                <w:rFonts w:hint="eastAsia" w:asciiTheme="minorEastAsia" w:hAnsiTheme="minorEastAsia" w:eastAsiaTheme="minorEastAsia" w:cstheme="minorEastAsia"/>
                <w:szCs w:val="21"/>
              </w:rPr>
            </w:pPr>
            <w:r>
              <w:rPr>
                <w:rFonts w:hint="eastAsia" w:asciiTheme="minorEastAsia" w:hAnsiTheme="minorEastAsia" w:cstheme="minorEastAsia"/>
                <w:szCs w:val="21"/>
              </w:rPr>
              <w:t>二、新种植灌木、地被等</w:t>
            </w:r>
          </w:p>
        </w:tc>
      </w:tr>
      <w:tr w14:paraId="6B039B15">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66334DE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11</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3E31A4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小叶龙船花（灌木）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0105119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高度30～40cm，冠幅20～30cm，81株/m2</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603DE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1882F04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70</w:t>
            </w:r>
          </w:p>
        </w:tc>
        <w:tc>
          <w:tcPr>
            <w:tcW w:w="1700" w:type="dxa"/>
            <w:tcBorders>
              <w:top w:val="single" w:color="000000" w:sz="4" w:space="0"/>
              <w:left w:val="single" w:color="000000" w:sz="4" w:space="0"/>
              <w:bottom w:val="single" w:color="000000" w:sz="4" w:space="0"/>
              <w:right w:val="single" w:color="000000" w:sz="4" w:space="0"/>
            </w:tcBorders>
            <w:vAlign w:val="center"/>
          </w:tcPr>
          <w:p w14:paraId="5AE28AFD">
            <w:pPr>
              <w:rPr>
                <w:rFonts w:hint="eastAsia" w:asciiTheme="minorEastAsia" w:hAnsiTheme="minorEastAsia" w:cstheme="minorEastAsia"/>
                <w:szCs w:val="21"/>
              </w:rPr>
            </w:pPr>
          </w:p>
        </w:tc>
      </w:tr>
      <w:tr w14:paraId="1681D0D9">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041D11B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75DF0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沿阶草（灌木）</w:t>
            </w:r>
          </w:p>
        </w:tc>
        <w:tc>
          <w:tcPr>
            <w:tcW w:w="2574" w:type="dxa"/>
            <w:tcBorders>
              <w:top w:val="single" w:color="000000" w:sz="4" w:space="0"/>
              <w:left w:val="single" w:color="000000" w:sz="4" w:space="0"/>
              <w:bottom w:val="single" w:color="000000" w:sz="4" w:space="0"/>
              <w:right w:val="single" w:color="000000" w:sz="4" w:space="0"/>
            </w:tcBorders>
            <w:vAlign w:val="center"/>
          </w:tcPr>
          <w:p w14:paraId="52B2A44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高度30～40cm，冠幅20～30cm，49株/m2</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835BBA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289B2FC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60</w:t>
            </w:r>
          </w:p>
        </w:tc>
        <w:tc>
          <w:tcPr>
            <w:tcW w:w="1700" w:type="dxa"/>
            <w:tcBorders>
              <w:top w:val="single" w:color="000000" w:sz="4" w:space="0"/>
              <w:left w:val="single" w:color="000000" w:sz="4" w:space="0"/>
              <w:bottom w:val="single" w:color="000000" w:sz="4" w:space="0"/>
              <w:right w:val="single" w:color="000000" w:sz="4" w:space="0"/>
            </w:tcBorders>
            <w:vAlign w:val="center"/>
          </w:tcPr>
          <w:p w14:paraId="48222694">
            <w:pPr>
              <w:rPr>
                <w:rFonts w:hint="eastAsia" w:asciiTheme="minorEastAsia" w:hAnsiTheme="minorEastAsia" w:cstheme="minorEastAsia"/>
                <w:szCs w:val="21"/>
              </w:rPr>
            </w:pPr>
          </w:p>
        </w:tc>
      </w:tr>
      <w:tr w14:paraId="5AC44F66">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75C78E6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29806D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台湾草（草卷）</w:t>
            </w:r>
          </w:p>
        </w:tc>
        <w:tc>
          <w:tcPr>
            <w:tcW w:w="2574" w:type="dxa"/>
            <w:tcBorders>
              <w:top w:val="single" w:color="000000" w:sz="4" w:space="0"/>
              <w:left w:val="single" w:color="000000" w:sz="4" w:space="0"/>
              <w:bottom w:val="single" w:color="000000" w:sz="4" w:space="0"/>
              <w:right w:val="single" w:color="000000" w:sz="4" w:space="0"/>
            </w:tcBorders>
            <w:vAlign w:val="center"/>
          </w:tcPr>
          <w:p w14:paraId="146DF74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实铺</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A0DDCC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990DD2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80</w:t>
            </w:r>
          </w:p>
        </w:tc>
        <w:tc>
          <w:tcPr>
            <w:tcW w:w="1700" w:type="dxa"/>
            <w:tcBorders>
              <w:top w:val="single" w:color="000000" w:sz="4" w:space="0"/>
              <w:left w:val="single" w:color="000000" w:sz="4" w:space="0"/>
              <w:bottom w:val="single" w:color="000000" w:sz="4" w:space="0"/>
              <w:right w:val="single" w:color="000000" w:sz="4" w:space="0"/>
            </w:tcBorders>
            <w:vAlign w:val="center"/>
          </w:tcPr>
          <w:p w14:paraId="38EB6CCE">
            <w:pPr>
              <w:rPr>
                <w:rFonts w:hint="eastAsia" w:asciiTheme="minorEastAsia" w:hAnsiTheme="minorEastAsia" w:cstheme="minorEastAsia"/>
                <w:szCs w:val="21"/>
              </w:rPr>
            </w:pPr>
          </w:p>
        </w:tc>
      </w:tr>
      <w:tr w14:paraId="58E0087B">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2AC8CFF9">
            <w:pPr>
              <w:rPr>
                <w:rFonts w:hint="eastAsia" w:asciiTheme="minorEastAsia" w:hAnsiTheme="minorEastAsia" w:eastAsiaTheme="minorEastAsia" w:cstheme="minorEastAsia"/>
                <w:szCs w:val="21"/>
              </w:rPr>
            </w:pPr>
            <w:r>
              <w:rPr>
                <w:rFonts w:hint="eastAsia" w:asciiTheme="minorEastAsia" w:hAnsiTheme="minorEastAsia" w:cstheme="minorEastAsia"/>
                <w:szCs w:val="21"/>
              </w:rPr>
              <w:t>三、其他</w:t>
            </w:r>
          </w:p>
        </w:tc>
      </w:tr>
      <w:tr w14:paraId="2E0A589C">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4695DA3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14</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B59D34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种植土回填及平整</w:t>
            </w:r>
          </w:p>
        </w:tc>
        <w:tc>
          <w:tcPr>
            <w:tcW w:w="2574" w:type="dxa"/>
            <w:tcBorders>
              <w:top w:val="single" w:color="000000" w:sz="4" w:space="0"/>
              <w:left w:val="single" w:color="000000" w:sz="4" w:space="0"/>
              <w:bottom w:val="single" w:color="000000" w:sz="4" w:space="0"/>
              <w:right w:val="single" w:color="000000" w:sz="4" w:space="0"/>
            </w:tcBorders>
            <w:vAlign w:val="center"/>
          </w:tcPr>
          <w:p w14:paraId="443D591D">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绿化种植区内回填300mm厚种植土，平整绿化场地（含寻找土源及运输）；按项包干，面积约350㎡</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CDC255D">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937F41A">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5776C990">
            <w:pPr>
              <w:rPr>
                <w:rFonts w:hint="eastAsia" w:asciiTheme="minorEastAsia" w:hAnsiTheme="minorEastAsia" w:cstheme="minorEastAsia"/>
                <w:szCs w:val="21"/>
              </w:rPr>
            </w:pPr>
          </w:p>
        </w:tc>
      </w:tr>
      <w:tr w14:paraId="450E939F">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4F6ED2C2">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15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48D7D27">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清除原有灌木、地被，绿化垃圾清理</w:t>
            </w:r>
          </w:p>
        </w:tc>
        <w:tc>
          <w:tcPr>
            <w:tcW w:w="2574" w:type="dxa"/>
            <w:tcBorders>
              <w:top w:val="single" w:color="000000" w:sz="4" w:space="0"/>
              <w:left w:val="single" w:color="000000" w:sz="4" w:space="0"/>
              <w:bottom w:val="single" w:color="000000" w:sz="4" w:space="0"/>
              <w:right w:val="single" w:color="000000" w:sz="4" w:space="0"/>
            </w:tcBorders>
            <w:vAlign w:val="center"/>
          </w:tcPr>
          <w:p w14:paraId="24EE7978">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按项包干，面积约350㎡</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6A725F">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BEB0813">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78EA4B63">
            <w:pPr>
              <w:rPr>
                <w:rFonts w:hint="eastAsia" w:asciiTheme="minorEastAsia" w:hAnsiTheme="minorEastAsia" w:cstheme="minorEastAsia"/>
                <w:szCs w:val="21"/>
              </w:rPr>
            </w:pPr>
          </w:p>
        </w:tc>
      </w:tr>
      <w:tr w14:paraId="6FC4CAAE">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46F67EA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16</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016ACC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574" w:type="dxa"/>
            <w:tcBorders>
              <w:top w:val="single" w:color="000000" w:sz="4" w:space="0"/>
              <w:left w:val="single" w:color="000000" w:sz="4" w:space="0"/>
              <w:bottom w:val="single" w:color="000000" w:sz="4" w:space="0"/>
              <w:right w:val="single" w:color="000000" w:sz="4" w:space="0"/>
            </w:tcBorders>
            <w:vAlign w:val="center"/>
          </w:tcPr>
          <w:p w14:paraId="0B90336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3米3条</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7AB5F8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3F8F4E7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37</w:t>
            </w:r>
          </w:p>
        </w:tc>
        <w:tc>
          <w:tcPr>
            <w:tcW w:w="1700" w:type="dxa"/>
            <w:tcBorders>
              <w:top w:val="single" w:color="000000" w:sz="4" w:space="0"/>
              <w:left w:val="single" w:color="000000" w:sz="4" w:space="0"/>
              <w:bottom w:val="single" w:color="000000" w:sz="4" w:space="0"/>
              <w:right w:val="single" w:color="000000" w:sz="4" w:space="0"/>
            </w:tcBorders>
            <w:vAlign w:val="center"/>
          </w:tcPr>
          <w:p w14:paraId="4B88CD42">
            <w:pPr>
              <w:rPr>
                <w:rFonts w:hint="eastAsia" w:asciiTheme="minorEastAsia" w:hAnsiTheme="minorEastAsia" w:cstheme="minorEastAsia"/>
                <w:szCs w:val="21"/>
              </w:rPr>
            </w:pPr>
          </w:p>
        </w:tc>
      </w:tr>
      <w:tr w14:paraId="34B9BE40">
        <w:tblPrEx>
          <w:tblCellMar>
            <w:top w:w="0" w:type="dxa"/>
            <w:left w:w="108" w:type="dxa"/>
            <w:bottom w:w="0" w:type="dxa"/>
            <w:right w:w="108" w:type="dxa"/>
          </w:tblCellMar>
        </w:tblPrEx>
        <w:trPr>
          <w:trHeight w:val="571" w:hRule="atLeast"/>
        </w:trPr>
        <w:tc>
          <w:tcPr>
            <w:tcW w:w="710" w:type="dxa"/>
            <w:tcBorders>
              <w:top w:val="single" w:color="000000" w:sz="4" w:space="0"/>
              <w:left w:val="single" w:color="000000" w:sz="4" w:space="0"/>
              <w:bottom w:val="single" w:color="000000" w:sz="4" w:space="0"/>
              <w:right w:val="single" w:color="000000" w:sz="4" w:space="0"/>
            </w:tcBorders>
            <w:vAlign w:val="center"/>
          </w:tcPr>
          <w:p w14:paraId="3698529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17</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227D8C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574" w:type="dxa"/>
            <w:tcBorders>
              <w:top w:val="single" w:color="000000" w:sz="4" w:space="0"/>
              <w:left w:val="single" w:color="000000" w:sz="4" w:space="0"/>
              <w:bottom w:val="single" w:color="000000" w:sz="4" w:space="0"/>
              <w:right w:val="single" w:color="000000" w:sz="4" w:space="0"/>
            </w:tcBorders>
            <w:vAlign w:val="center"/>
          </w:tcPr>
          <w:p w14:paraId="1474D2C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5米4条</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58A1D5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116D368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13F10851">
            <w:pPr>
              <w:rPr>
                <w:rFonts w:hint="eastAsia" w:asciiTheme="minorEastAsia" w:hAnsiTheme="minorEastAsia" w:cstheme="minorEastAsia"/>
                <w:szCs w:val="21"/>
              </w:rPr>
            </w:pPr>
          </w:p>
        </w:tc>
      </w:tr>
      <w:tr w14:paraId="3083CBE1">
        <w:tblPrEx>
          <w:tblCellMar>
            <w:top w:w="0" w:type="dxa"/>
            <w:left w:w="108" w:type="dxa"/>
            <w:bottom w:w="0" w:type="dxa"/>
            <w:right w:w="108" w:type="dxa"/>
          </w:tblCellMar>
        </w:tblPrEx>
        <w:trPr>
          <w:trHeight w:val="560" w:hRule="atLeast"/>
        </w:trPr>
        <w:tc>
          <w:tcPr>
            <w:tcW w:w="8450" w:type="dxa"/>
            <w:gridSpan w:val="6"/>
            <w:tcBorders>
              <w:top w:val="single" w:color="000000" w:sz="4" w:space="0"/>
              <w:left w:val="single" w:color="000000" w:sz="4" w:space="0"/>
              <w:bottom w:val="single" w:color="000000" w:sz="4" w:space="0"/>
              <w:right w:val="single" w:color="000000" w:sz="4" w:space="0"/>
            </w:tcBorders>
            <w:vAlign w:val="center"/>
          </w:tcPr>
          <w:p w14:paraId="0B93A503">
            <w:pPr>
              <w:rPr>
                <w:rFonts w:hint="eastAsia" w:asciiTheme="minorEastAsia" w:hAnsiTheme="minorEastAsia" w:cstheme="minorEastAsia"/>
                <w:szCs w:val="21"/>
              </w:rPr>
            </w:pPr>
            <w:r>
              <w:rPr>
                <w:rFonts w:hint="eastAsia" w:asciiTheme="minorEastAsia" w:hAnsiTheme="minorEastAsia" w:eastAsiaTheme="minorEastAsia" w:cstheme="minorEastAsia"/>
                <w:szCs w:val="21"/>
              </w:rPr>
              <w:t>备注</w:t>
            </w:r>
            <w:r>
              <w:rPr>
                <w:rFonts w:asciiTheme="minorEastAsia" w:hAnsiTheme="minorEastAsia" w:eastAsiaTheme="minorEastAsia" w:cstheme="minorEastAsia"/>
                <w:szCs w:val="21"/>
              </w:rPr>
              <w:t>（1）</w:t>
            </w:r>
            <w:r>
              <w:rPr>
                <w:rFonts w:hint="eastAsia" w:asciiTheme="minorEastAsia" w:hAnsiTheme="minorEastAsia" w:cstheme="minorEastAsia"/>
                <w:szCs w:val="21"/>
              </w:rPr>
              <w:t>水业大厦地点位于</w:t>
            </w:r>
            <w:bookmarkStart w:id="108" w:name="OLE_LINK15"/>
            <w:r>
              <w:rPr>
                <w:rFonts w:hint="eastAsia" w:asciiTheme="minorEastAsia" w:hAnsiTheme="minorEastAsia" w:cstheme="minorEastAsia"/>
                <w:szCs w:val="21"/>
              </w:rPr>
              <w:t>东莞市南城街道</w:t>
            </w:r>
            <w:bookmarkEnd w:id="108"/>
            <w:r>
              <w:rPr>
                <w:rFonts w:hint="eastAsia" w:asciiTheme="minorEastAsia" w:hAnsiTheme="minorEastAsia" w:cstheme="minorEastAsia"/>
                <w:szCs w:val="21"/>
              </w:rPr>
              <w:t>宏图路16号</w:t>
            </w:r>
            <w:r>
              <w:rPr>
                <w:rFonts w:asciiTheme="minorEastAsia" w:hAnsiTheme="minorEastAsia" w:eastAsiaTheme="minorEastAsia" w:cstheme="minorEastAsia"/>
                <w:szCs w:val="21"/>
              </w:rPr>
              <w:t>（2）</w:t>
            </w:r>
            <w:r>
              <w:rPr>
                <w:rFonts w:hint="eastAsia" w:asciiTheme="minorEastAsia" w:hAnsiTheme="minorEastAsia" w:cstheme="minorEastAsia"/>
                <w:szCs w:val="21"/>
              </w:rPr>
              <w:t>1-10为场内或场外指定地点移植，相关费用已含在合同总价内。</w:t>
            </w:r>
          </w:p>
        </w:tc>
      </w:tr>
    </w:tbl>
    <w:p w14:paraId="2E230FC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2、服务要求：</w:t>
      </w:r>
    </w:p>
    <w:p w14:paraId="74F5413F">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（1）保证苗木种植不小于图纸及清单要求的大小规格和种植密度.</w:t>
      </w:r>
    </w:p>
    <w:p w14:paraId="30DD138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（2）自甲方</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验收合格之日起，乙方提供为期</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个月的养护期，养护期内需保证</w:t>
      </w:r>
      <w:bookmarkStart w:id="109" w:name="OLE_LINK30"/>
      <w:r>
        <w:rPr>
          <w:rFonts w:hint="eastAsia" w:asciiTheme="minorEastAsia" w:hAnsiTheme="minorEastAsia" w:cstheme="minorEastAsia"/>
          <w:szCs w:val="21"/>
        </w:rPr>
        <w:t>苗木成活率100%。</w:t>
      </w:r>
      <w:bookmarkEnd w:id="109"/>
    </w:p>
    <w:p w14:paraId="53FA5FD0">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养护期内，项目出现死苗或其他需要养护情况的，乙方应在接到甲方通知起24小时内派出具备本合同约定资质的技术人员到现场进行处理。由此产生的一切费用，包括但不限于材料、人工等成本费用，由乙方承担。</w:t>
      </w:r>
    </w:p>
    <w:p w14:paraId="53F10E6E">
      <w:pPr>
        <w:spacing w:line="360" w:lineRule="auto"/>
        <w:ind w:firstLine="420" w:firstLineChars="200"/>
        <w:rPr>
          <w:rFonts w:hint="eastAsia" w:asciiTheme="minorEastAsia" w:hAnsiTheme="minorEastAsia" w:cstheme="minorEastAsia"/>
          <w:szCs w:val="21"/>
        </w:rPr>
      </w:pPr>
      <w:bookmarkStart w:id="110" w:name="OLE_LINK12"/>
      <w:r>
        <w:rPr>
          <w:rFonts w:hint="eastAsia" w:asciiTheme="minorEastAsia" w:hAnsiTheme="minorEastAsia" w:cstheme="minorEastAsia"/>
          <w:szCs w:val="21"/>
        </w:rPr>
        <w:t>（4）养护期</w:t>
      </w:r>
      <w:bookmarkEnd w:id="110"/>
      <w:r>
        <w:rPr>
          <w:rFonts w:hint="eastAsia" w:asciiTheme="minorEastAsia" w:hAnsiTheme="minorEastAsia" w:cstheme="minorEastAsia"/>
          <w:szCs w:val="21"/>
        </w:rPr>
        <w:t>内，如由于火灾、水灾、地震等不可抗力及甲方人为破坏因素造成损坏的，乙方负责提供所需养护材料清单，在甲方书面确认后，乙方应免费提供维护种植服务，经甲方书面确认的材料的费用由甲方承担。</w:t>
      </w:r>
    </w:p>
    <w:p w14:paraId="65B6A48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（5）养护期内，如乙方未能在上述约定的时间内到甲方现场进行处理，或在合理时间内无法修复的，甲方有权另行委托第三方进行维护，由此产生的一切维护费用及额外开支由乙方承担。</w:t>
      </w:r>
    </w:p>
    <w:p w14:paraId="5252E76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（6）乙方应严格按照甲方要求、图纸要求提供服务，保质、保量、按期、安全地完成本项目。乙方服务人员必须严格遵守甲方各项规章制度。</w:t>
      </w:r>
    </w:p>
    <w:p w14:paraId="164B55F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（6）乙方负责项目改造过程中原有材料以及新进材料的整理、堆放、保管、搬运，并承担因工作不当或材料保管不当造成的经济损失。</w:t>
      </w:r>
    </w:p>
    <w:p w14:paraId="530053E8">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（7）乙方应坚持文明作业，做到物料、工具放置整齐有序，自备服务过程中的各种工具。</w:t>
      </w:r>
    </w:p>
    <w:p w14:paraId="5725B341">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（8）乙方服务过程中应保护好甲方设备、公共设施及其它设施，包括但不限于现场的地上、地下的电线、电缆、管线、通信等设施，如有损坏，由乙方负责赔偿一切损失。</w:t>
      </w:r>
    </w:p>
    <w:p w14:paraId="284FDB9F">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（9）乙方服务人员应确保安全生产，项目范围内非因甲方引起的火灾、人身、设备等事故由乙方负责，且乙方应赔偿由此给甲方造成的损失。</w:t>
      </w:r>
    </w:p>
    <w:p w14:paraId="341050BF">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（10）乙方应严禁服务人员在作业现场聚众赌博、打架斗殴、嫖娼、吸毒、贩毒、偷盗财物。否则甲方将移交司法机关处理，</w:t>
      </w:r>
      <w:r>
        <w:rPr>
          <w:rFonts w:hint="eastAsia" w:asciiTheme="minorEastAsia" w:hAnsiTheme="minorEastAsia" w:cstheme="minorEastAsia"/>
          <w:szCs w:val="21"/>
          <w:lang w:eastAsia="zh-CN"/>
        </w:rPr>
        <w:t>甲方有权解除本合同，</w:t>
      </w:r>
      <w:r>
        <w:rPr>
          <w:rFonts w:hint="eastAsia" w:asciiTheme="minorEastAsia" w:hAnsiTheme="minorEastAsia" w:cstheme="minorEastAsia"/>
          <w:szCs w:val="21"/>
        </w:rPr>
        <w:t>因此给甲方造成损失的，乙方还应足额赔偿。</w:t>
      </w:r>
    </w:p>
    <w:p w14:paraId="3C3A150C">
      <w:pPr>
        <w:spacing w:line="360" w:lineRule="auto"/>
        <w:rPr>
          <w:rFonts w:hint="eastAsia" w:asciiTheme="minorEastAsia" w:hAnsiTheme="minorEastAsia" w:cstheme="minorEastAsia"/>
          <w:szCs w:val="21"/>
          <w:highlight w:val="none"/>
        </w:rPr>
      </w:pPr>
    </w:p>
    <w:p w14:paraId="243117D7">
      <w:pPr>
        <w:spacing w:line="360" w:lineRule="auto"/>
        <w:ind w:firstLine="422" w:firstLineChars="200"/>
        <w:outlineLvl w:val="0"/>
        <w:rPr>
          <w:rFonts w:hint="eastAsia" w:asciiTheme="minorEastAsia" w:hAnsiTheme="minorEastAsia" w:cstheme="minorEastAsia"/>
          <w:b/>
          <w:szCs w:val="21"/>
          <w:highlight w:val="none"/>
        </w:rPr>
      </w:pPr>
      <w:bookmarkStart w:id="111" w:name="OLE_LINK11"/>
      <w:r>
        <w:rPr>
          <w:rFonts w:hint="eastAsia" w:asciiTheme="minorEastAsia" w:hAnsiTheme="minorEastAsia" w:cstheme="minorEastAsia"/>
          <w:b/>
          <w:szCs w:val="21"/>
          <w:highlight w:val="none"/>
        </w:rPr>
        <w:t>第五条 验收要求</w:t>
      </w:r>
    </w:p>
    <w:bookmarkEnd w:id="111"/>
    <w:p w14:paraId="59396F74">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highlight w:val="none"/>
        </w:rPr>
        <w:t>1、初步验收：合同约</w:t>
      </w:r>
      <w:r>
        <w:rPr>
          <w:rFonts w:hint="eastAsia" w:asciiTheme="minorEastAsia" w:hAnsiTheme="minorEastAsia" w:cstheme="minorEastAsia"/>
          <w:szCs w:val="21"/>
        </w:rPr>
        <w:t>定服务内容</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除养护期服务内容</w:t>
      </w:r>
      <w:r>
        <w:rPr>
          <w:rFonts w:hint="eastAsia" w:asciiTheme="minorEastAsia" w:hAnsiTheme="minorEastAsia" w:cstheme="minorEastAsia"/>
          <w:szCs w:val="21"/>
          <w:lang w:eastAsia="zh-CN"/>
        </w:rPr>
        <w:t>）</w:t>
      </w:r>
      <w:r>
        <w:rPr>
          <w:rFonts w:hint="eastAsia" w:asciiTheme="minorEastAsia" w:hAnsiTheme="minorEastAsia" w:cstheme="minorEastAsia"/>
          <w:szCs w:val="21"/>
        </w:rPr>
        <w:t>完成之日起3个工作日内甲方安排初步验收，初步验收的范围为无明显外观缺陷。对发现的质量及缺陷问题，甲方有权在发现相关质量及缺陷问题后30天内书面提出。</w:t>
      </w:r>
    </w:p>
    <w:p w14:paraId="0BA4137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2、初步验收合格后</w:t>
      </w:r>
      <w:r>
        <w:rPr>
          <w:rFonts w:hint="eastAsia" w:asciiTheme="minorEastAsia" w:hAnsiTheme="minorEastAsia" w:cstheme="minorEastAsia"/>
          <w:szCs w:val="21"/>
          <w:lang w:eastAsia="zh-CN"/>
        </w:rPr>
        <w:t>，</w:t>
      </w:r>
      <w:r>
        <w:rPr>
          <w:rFonts w:hint="eastAsia" w:asciiTheme="minorEastAsia" w:hAnsiTheme="minorEastAsia" w:cstheme="minorEastAsia"/>
          <w:szCs w:val="21"/>
        </w:rPr>
        <w:t>乙方必须在三天内完成清场。</w:t>
      </w:r>
      <w:bookmarkStart w:id="112" w:name="OLE_LINK24"/>
      <w:r>
        <w:rPr>
          <w:rFonts w:hint="eastAsia" w:asciiTheme="minorEastAsia" w:hAnsiTheme="minorEastAsia" w:cstheme="minorEastAsia"/>
          <w:szCs w:val="21"/>
        </w:rPr>
        <w:t>如甲方在验收过程中发现项目质量不符合验收标准或项目尚未完成，则由乙方在甲方指定的期限内进行返工或补建，完成后移交甲方再次安排验收。</w:t>
      </w:r>
      <w:bookmarkEnd w:id="112"/>
      <w:bookmarkStart w:id="113" w:name="OLE_LINK25"/>
      <w:r>
        <w:rPr>
          <w:rFonts w:hint="eastAsia" w:asciiTheme="minorEastAsia" w:hAnsiTheme="minorEastAsia" w:cstheme="minorEastAsia"/>
          <w:szCs w:val="21"/>
        </w:rPr>
        <w:t>因此而发生的各项费用及给甲方造成的损失由乙方承担，并按验收合格的日期作为交付日期。</w:t>
      </w:r>
      <w:bookmarkEnd w:id="113"/>
    </w:p>
    <w:p w14:paraId="682BAB5C">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如初步验收时，甲乙双方对项目质量有争议，由双方共同指定的质量检测机构进行鉴定，所需费用及因此造成的损失由鉴定结果认定的责任方承担。如鉴定结果认定双方均有责任的，则双方根据其责任比例分别承担损失。在此情况下，交付日期以质量检测机构认定项目质量合格的日期为准。</w:t>
      </w:r>
    </w:p>
    <w:p w14:paraId="0319E770">
      <w:pPr>
        <w:spacing w:line="360" w:lineRule="auto"/>
        <w:ind w:firstLine="420" w:firstLineChars="200"/>
        <w:rPr>
          <w:rFonts w:hint="eastAsia"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4、最终验收：养护期结束之日起3个工作日内甲方安排最终验收，最终验收的标准为</w:t>
      </w:r>
      <w:r>
        <w:rPr>
          <w:rFonts w:hint="eastAsia" w:asciiTheme="minorEastAsia" w:hAnsiTheme="minorEastAsia" w:cstheme="minorEastAsia"/>
          <w:szCs w:val="21"/>
        </w:rPr>
        <w:t>苗木成活率100%。</w:t>
      </w:r>
      <w:bookmarkStart w:id="114" w:name="OLE_LINK33"/>
      <w:r>
        <w:rPr>
          <w:rFonts w:hint="eastAsia" w:asciiTheme="minorEastAsia" w:hAnsiTheme="minorEastAsia" w:cstheme="minorEastAsia"/>
          <w:szCs w:val="21"/>
        </w:rPr>
        <w:t>如甲方在验收过程中发现</w:t>
      </w:r>
      <w:r>
        <w:rPr>
          <w:rFonts w:hint="eastAsia" w:asciiTheme="minorEastAsia" w:hAnsiTheme="minorEastAsia" w:cstheme="minorEastAsia"/>
          <w:szCs w:val="21"/>
          <w:lang w:val="en-US" w:eastAsia="zh-CN"/>
        </w:rPr>
        <w:t>苗木成活率未达到验收标准</w:t>
      </w:r>
      <w:r>
        <w:rPr>
          <w:rFonts w:hint="eastAsia" w:asciiTheme="minorEastAsia" w:hAnsiTheme="minorEastAsia" w:cstheme="minorEastAsia"/>
          <w:szCs w:val="21"/>
        </w:rPr>
        <w:t>，则由乙方在甲方指定的期</w:t>
      </w:r>
      <w:r>
        <w:rPr>
          <w:rFonts w:hint="eastAsia" w:asciiTheme="minorEastAsia" w:hAnsiTheme="minorEastAsia" w:cstheme="minorEastAsia"/>
          <w:szCs w:val="21"/>
          <w:highlight w:val="none"/>
        </w:rPr>
        <w:t>限内进行</w:t>
      </w:r>
      <w:r>
        <w:rPr>
          <w:rFonts w:hint="eastAsia" w:asciiTheme="minorEastAsia" w:hAnsiTheme="minorEastAsia" w:cstheme="minorEastAsia"/>
          <w:szCs w:val="21"/>
          <w:highlight w:val="none"/>
          <w:lang w:val="en-US" w:eastAsia="zh-CN"/>
        </w:rPr>
        <w:t>补植</w:t>
      </w:r>
      <w:r>
        <w:rPr>
          <w:rFonts w:hint="eastAsia" w:asciiTheme="minorEastAsia" w:hAnsiTheme="minorEastAsia" w:cstheme="minorEastAsia"/>
          <w:szCs w:val="21"/>
          <w:highlight w:val="none"/>
        </w:rPr>
        <w:t>或</w:t>
      </w:r>
      <w:r>
        <w:rPr>
          <w:rFonts w:hint="eastAsia" w:asciiTheme="minorEastAsia" w:hAnsiTheme="minorEastAsia" w:cstheme="minorEastAsia"/>
          <w:szCs w:val="21"/>
          <w:highlight w:val="none"/>
          <w:lang w:val="en-US" w:eastAsia="zh-CN"/>
        </w:rPr>
        <w:t>更换</w:t>
      </w:r>
      <w:r>
        <w:rPr>
          <w:rFonts w:hint="eastAsia" w:asciiTheme="minorEastAsia" w:hAnsiTheme="minorEastAsia" w:cstheme="minorEastAsia"/>
          <w:szCs w:val="21"/>
          <w:highlight w:val="none"/>
        </w:rPr>
        <w:t>，</w:t>
      </w:r>
      <w:r>
        <w:rPr>
          <w:rFonts w:hint="eastAsia" w:asciiTheme="minorEastAsia" w:hAnsiTheme="minorEastAsia" w:cstheme="minorEastAsia"/>
          <w:szCs w:val="21"/>
        </w:rPr>
        <w:t>完成后甲方再次安排验收。因此而发生的各项费用及给甲方造成的损失由乙方承担，并按验收合格的日期作为交付日期。</w:t>
      </w:r>
      <w:bookmarkEnd w:id="114"/>
      <w:r>
        <w:rPr>
          <w:rFonts w:hint="eastAsia" w:asciiTheme="minorEastAsia" w:hAnsiTheme="minorEastAsia" w:cstheme="minorEastAsia"/>
          <w:szCs w:val="21"/>
          <w:lang w:val="en-US" w:eastAsia="zh-CN"/>
        </w:rPr>
        <w:t>如</w:t>
      </w:r>
      <w:r>
        <w:rPr>
          <w:rFonts w:hint="eastAsia" w:asciiTheme="minorEastAsia" w:hAnsiTheme="minorEastAsia" w:cstheme="minorEastAsia"/>
          <w:szCs w:val="21"/>
        </w:rPr>
        <w:t>在甲方指定</w:t>
      </w:r>
      <w:r>
        <w:rPr>
          <w:rFonts w:hint="eastAsia" w:asciiTheme="minorEastAsia" w:hAnsiTheme="minorEastAsia" w:cstheme="minorEastAsia"/>
          <w:szCs w:val="21"/>
          <w:lang w:val="en-US" w:eastAsia="zh-CN"/>
        </w:rPr>
        <w:t>期限</w:t>
      </w:r>
      <w:r>
        <w:rPr>
          <w:rFonts w:hint="eastAsia" w:asciiTheme="minorEastAsia" w:hAnsiTheme="minorEastAsia" w:cstheme="minorEastAsia"/>
          <w:szCs w:val="21"/>
        </w:rPr>
        <w:t>内</w:t>
      </w:r>
      <w:r>
        <w:rPr>
          <w:rFonts w:hint="eastAsia" w:asciiTheme="minorEastAsia" w:hAnsiTheme="minorEastAsia" w:cstheme="minorEastAsia"/>
          <w:szCs w:val="21"/>
          <w:lang w:val="en-US" w:eastAsia="zh-CN"/>
        </w:rPr>
        <w:t>仍</w:t>
      </w:r>
      <w:r>
        <w:rPr>
          <w:rFonts w:hint="eastAsia" w:asciiTheme="minorEastAsia" w:hAnsiTheme="minorEastAsia" w:cstheme="minorEastAsia"/>
          <w:szCs w:val="21"/>
        </w:rPr>
        <w:t>无法</w:t>
      </w:r>
      <w:r>
        <w:rPr>
          <w:rFonts w:hint="eastAsia" w:asciiTheme="minorEastAsia" w:hAnsiTheme="minorEastAsia" w:cstheme="minorEastAsia"/>
          <w:szCs w:val="21"/>
          <w:lang w:val="en-US" w:eastAsia="zh-CN"/>
        </w:rPr>
        <w:t>达到验收标准</w:t>
      </w:r>
      <w:r>
        <w:rPr>
          <w:rFonts w:hint="eastAsia" w:asciiTheme="minorEastAsia" w:hAnsiTheme="minorEastAsia" w:cstheme="minorEastAsia"/>
          <w:szCs w:val="21"/>
        </w:rPr>
        <w:t>的，甲方有权另行委托第三方进行处理，由此产生的费用由乙方承担</w:t>
      </w:r>
      <w:r>
        <w:rPr>
          <w:rFonts w:hint="eastAsia" w:asciiTheme="minorEastAsia" w:hAnsiTheme="minorEastAsia" w:cstheme="minorEastAsia"/>
          <w:szCs w:val="21"/>
          <w:lang w:eastAsia="zh-CN"/>
        </w:rPr>
        <w:t>。</w:t>
      </w:r>
    </w:p>
    <w:p w14:paraId="0C64EB9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、验收地点：东莞市南城街道宏图路16号水业大厦。</w:t>
      </w:r>
    </w:p>
    <w:p w14:paraId="5CA6E34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、验收标准：按服务项目清单、图纸、合同约定及国家或行业有关相关标准。</w:t>
      </w:r>
    </w:p>
    <w:p w14:paraId="1B166BC4">
      <w:pPr>
        <w:spacing w:line="360" w:lineRule="auto"/>
        <w:ind w:firstLine="422" w:firstLineChars="200"/>
        <w:rPr>
          <w:rFonts w:hint="eastAsia" w:asciiTheme="minorEastAsia" w:hAnsiTheme="minorEastAsia" w:cstheme="minorEastAsia"/>
          <w:b/>
          <w:szCs w:val="21"/>
        </w:rPr>
      </w:pPr>
    </w:p>
    <w:p w14:paraId="6F7F9029">
      <w:pPr>
        <w:spacing w:line="360" w:lineRule="auto"/>
        <w:ind w:firstLine="422" w:firstLineChars="200"/>
        <w:outlineLvl w:val="0"/>
        <w:rPr>
          <w:rFonts w:hint="eastAsia" w:asciiTheme="minorEastAsia" w:hAnsiTheme="minorEastAsia" w:cstheme="minorEastAsia"/>
          <w:b/>
          <w:szCs w:val="21"/>
        </w:rPr>
      </w:pPr>
      <w:r>
        <w:rPr>
          <w:rFonts w:hint="eastAsia" w:asciiTheme="minorEastAsia" w:hAnsiTheme="minorEastAsia" w:cstheme="minorEastAsia"/>
          <w:b/>
          <w:szCs w:val="21"/>
        </w:rPr>
        <w:t>第六条 服务金额及付款方式</w:t>
      </w:r>
    </w:p>
    <w:p w14:paraId="0D3FA60D">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1、本合同价（即销售额，不含乙方销项税额）为</w:t>
      </w:r>
      <w:r>
        <w:rPr>
          <w:rFonts w:asciiTheme="minorEastAsia" w:hAnsiTheme="minorEastAsia" w:cstheme="minorEastAsia"/>
          <w:szCs w:val="21"/>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rPr>
        <w:t>元（大写人民币</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rPr>
        <w:t>），在本合同履行过程中，合同价不随法律法规政策、物价、人工、服务期调整而进行调整，未经甲方书面确认，乙方无权增加任何费用。</w:t>
      </w:r>
    </w:p>
    <w:p w14:paraId="1401DD3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2、依法计得并根据本合同约定确定的增值税销项税额由甲方承担。根据《中华人民共和国增值税暂行条例》(国务院令第 691号修订版)及当前税务部门的相关规定，本合同项目的增值税税率暂定为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乙方的增值税销项税额按实结算。但因乙方未根据合同要求按时按质完成服务、未根据合同要求提供合法、完整、准确的请款资料等乙方原因导致增值税销项税额增加的，增加的税额及相应损失均由乙方承担。</w:t>
      </w:r>
    </w:p>
    <w:p w14:paraId="2E5D7E18">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因乙方未按法定税率计算税额或未根据本合同约定出具对应税额的增值税专用发票等乙方原因导致甲方多支付税额的，乙方必须退还甲方，给甲方造成损失的，乙方须向甲方赔偿相应损失。</w:t>
      </w:r>
    </w:p>
    <w:p w14:paraId="4B02D608">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本合同项下</w:t>
      </w:r>
      <w:r>
        <w:rPr>
          <w:rFonts w:hint="eastAsia" w:asciiTheme="minorEastAsia" w:hAnsiTheme="minorEastAsia" w:cstheme="minorEastAsia"/>
          <w:szCs w:val="21"/>
          <w:lang w:val="en-US" w:eastAsia="zh-CN"/>
        </w:rPr>
        <w:t>合同</w:t>
      </w:r>
      <w:r>
        <w:rPr>
          <w:rFonts w:hint="eastAsia" w:asciiTheme="minorEastAsia" w:hAnsiTheme="minorEastAsia" w:cstheme="minorEastAsia"/>
          <w:szCs w:val="21"/>
        </w:rPr>
        <w:t>价税合计</w:t>
      </w:r>
      <w:r>
        <w:rPr>
          <w:rFonts w:hint="eastAsia" w:asciiTheme="minorEastAsia" w:hAnsiTheme="minorEastAsia" w:cstheme="minorEastAsia"/>
          <w:szCs w:val="21"/>
          <w:lang w:val="en-US" w:eastAsia="zh-CN"/>
        </w:rPr>
        <w:t>金额</w:t>
      </w:r>
      <w:r>
        <w:rPr>
          <w:rFonts w:hint="eastAsia" w:asciiTheme="minorEastAsia" w:hAnsiTheme="minorEastAsia" w:cstheme="minorEastAsia"/>
          <w:szCs w:val="21"/>
        </w:rPr>
        <w:t>为：</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元（大写人民币</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）合同履行期间根据本条第2项规定调整销项税额的，结算维护服务费价税合计对应调整。</w:t>
      </w:r>
    </w:p>
    <w:p w14:paraId="4E8DD467">
      <w:pPr>
        <w:spacing w:line="360" w:lineRule="auto"/>
        <w:ind w:firstLine="420" w:firstLineChars="200"/>
        <w:rPr>
          <w:rFonts w:hint="eastAsia" w:asciiTheme="minorEastAsia" w:hAnsiTheme="minorEastAsia" w:cstheme="minorEastAsia"/>
        </w:rPr>
      </w:pPr>
      <w:r>
        <w:rPr>
          <w:rFonts w:hint="eastAsia" w:asciiTheme="minorEastAsia" w:hAnsiTheme="minorEastAsia" w:cstheme="minorEastAsia"/>
          <w:lang w:val="en-US" w:eastAsia="zh-CN"/>
        </w:rPr>
        <w:t>4</w:t>
      </w:r>
      <w:r>
        <w:rPr>
          <w:rFonts w:asciiTheme="minorEastAsia" w:hAnsiTheme="minorEastAsia" w:cstheme="minorEastAsia"/>
        </w:rPr>
        <w:t>、</w:t>
      </w:r>
      <w:r>
        <w:rPr>
          <w:rFonts w:hint="eastAsia" w:asciiTheme="minorEastAsia" w:hAnsiTheme="minorEastAsia" w:cstheme="minorEastAsia"/>
        </w:rPr>
        <w:t>合同价（即销售额，不含乙方销项税额）为包干价，为乙方应承担完成合同义务的全部费用，包括但不限于：服务全过程的管理费、人工费、加班费、住宿、餐饮、服务人员社会保险、人身意外保险、第三方责任险、工服费等；各种绿化清除、种（移）植及养护材料费、回填土及运输费、树木移植起吊及运输费、肥料、工具费、设备折旧费、台班、安全防护措施费用、垃圾清（外）运费、垃圾处理费、树木白蚁消杀等；因管养不当</w:t>
      </w:r>
      <w:r>
        <w:rPr>
          <w:rFonts w:hint="eastAsia" w:asciiTheme="minorEastAsia" w:hAnsiTheme="minorEastAsia" w:cstheme="minorEastAsia"/>
          <w:lang w:eastAsia="zh-CN"/>
        </w:rPr>
        <w:t>或其他非自然灾害原因</w:t>
      </w:r>
      <w:r>
        <w:rPr>
          <w:rFonts w:hint="eastAsia" w:asciiTheme="minorEastAsia" w:hAnsiTheme="minorEastAsia" w:cstheme="minorEastAsia"/>
        </w:rPr>
        <w:t>，致使死苗缺苗的补充苗木费（因自然灾害等不可抗力因素所造成的死苗缺苗现象除外）；服务过程中导致的人身、财产安全损失、赔偿、罚款，合理利润、乙方销项税额以外的税费、其他完成本合同服务相关的直接及间接费用。</w:t>
      </w:r>
    </w:p>
    <w:p w14:paraId="2423AD9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bCs/>
          <w:lang w:val="en-US" w:eastAsia="zh-CN"/>
        </w:rPr>
        <w:t>5</w:t>
      </w:r>
      <w:r>
        <w:rPr>
          <w:rFonts w:hint="eastAsia" w:asciiTheme="minorEastAsia" w:hAnsiTheme="minorEastAsia" w:cstheme="minorEastAsia"/>
          <w:bCs/>
        </w:rPr>
        <w:t>、</w:t>
      </w:r>
      <w:r>
        <w:rPr>
          <w:rFonts w:hint="eastAsia" w:asciiTheme="minorEastAsia" w:hAnsiTheme="minorEastAsia" w:cstheme="minorEastAsia"/>
          <w:szCs w:val="21"/>
        </w:rPr>
        <w:t>合同在履约过程中，乙方根据本合同约定需向甲方支付违约金、赔偿金、或其他应付费用等款项的，甲方有权要求乙方向甲方支付完前述款项后，甲方才根据本合同向乙方支付合同价（销售额）和对应的税额，由此造成延期付款的，甲方不构成违约；同时，甲方有权直接从未付合同款项中扣除前述款项，且乙方必须按照扣除前述款项前的合同价（销售额）开具增值税专用发票，保证增值税税额符合法律规定。</w:t>
      </w:r>
    </w:p>
    <w:p w14:paraId="59FF4A4C">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、乙方完成本合同项下</w:t>
      </w:r>
      <w:r>
        <w:rPr>
          <w:rFonts w:hint="eastAsia" w:asciiTheme="minorEastAsia" w:hAnsiTheme="minorEastAsia" w:cstheme="minorEastAsia"/>
          <w:szCs w:val="21"/>
          <w:lang w:val="en-US" w:eastAsia="zh-CN"/>
        </w:rPr>
        <w:t>除养护期外的</w:t>
      </w:r>
      <w:r>
        <w:rPr>
          <w:rFonts w:hint="eastAsia" w:asciiTheme="minorEastAsia" w:hAnsiTheme="minorEastAsia" w:cstheme="minorEastAsia"/>
          <w:szCs w:val="21"/>
        </w:rPr>
        <w:t>所有工作并经甲方</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验收合格、办理完</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验收手续后，乙方向甲方提供合法、有效的增值税专用发票和请款报告，经甲方审核确认无误后30个工作日内，甲方向乙方支付合同价的9</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%和对应的税额；</w:t>
      </w:r>
      <w:r>
        <w:rPr>
          <w:rFonts w:hint="eastAsia" w:asciiTheme="minorEastAsia" w:hAnsiTheme="minorEastAsia" w:cstheme="minorEastAsia"/>
          <w:szCs w:val="21"/>
          <w:lang w:val="en-US" w:eastAsia="zh-CN"/>
        </w:rPr>
        <w:t>养护期结束</w:t>
      </w:r>
      <w:r>
        <w:rPr>
          <w:rFonts w:hint="eastAsia" w:asciiTheme="minorEastAsia" w:hAnsiTheme="minorEastAsia" w:cstheme="minorEastAsia"/>
          <w:szCs w:val="21"/>
        </w:rPr>
        <w:t>并经甲方</w:t>
      </w:r>
      <w:r>
        <w:rPr>
          <w:rFonts w:hint="eastAsia" w:asciiTheme="minorEastAsia" w:hAnsiTheme="minorEastAsia" w:cstheme="minorEastAsia"/>
          <w:szCs w:val="21"/>
          <w:lang w:val="en-US" w:eastAsia="zh-CN"/>
        </w:rPr>
        <w:t>最终</w:t>
      </w:r>
      <w:r>
        <w:rPr>
          <w:rFonts w:hint="eastAsia" w:asciiTheme="minorEastAsia" w:hAnsiTheme="minorEastAsia" w:cstheme="minorEastAsia"/>
          <w:szCs w:val="21"/>
        </w:rPr>
        <w:t>验收合格</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办理完全部验收手续后，</w:t>
      </w:r>
      <w:r>
        <w:rPr>
          <w:rFonts w:hint="eastAsia" w:asciiTheme="minorEastAsia" w:hAnsiTheme="minorEastAsia" w:cstheme="minorEastAsia"/>
          <w:szCs w:val="21"/>
        </w:rPr>
        <w:t>甲方根据乙方养护期履行服务情况与乙方进行结算</w:t>
      </w:r>
      <w:r>
        <w:rPr>
          <w:rFonts w:hint="eastAsia" w:asciiTheme="minorEastAsia" w:hAnsiTheme="minorEastAsia" w:cstheme="minorEastAsia"/>
          <w:szCs w:val="21"/>
          <w:lang w:eastAsia="zh-CN"/>
        </w:rPr>
        <w:t>，根据实际结算款项</w:t>
      </w:r>
      <w:r>
        <w:rPr>
          <w:rFonts w:hint="eastAsia" w:asciiTheme="minorEastAsia" w:hAnsiTheme="minorEastAsia" w:cstheme="minorEastAsia"/>
          <w:szCs w:val="21"/>
        </w:rPr>
        <w:t>乙方向甲方提供合法、有效的增值税专用发票和请款报告，经甲方审核确认无误后30个工作日内，甲方向乙方支付</w:t>
      </w:r>
      <w:r>
        <w:rPr>
          <w:rFonts w:hint="eastAsia" w:asciiTheme="minorEastAsia" w:hAnsiTheme="minorEastAsia" w:cstheme="minorEastAsia"/>
          <w:szCs w:val="21"/>
          <w:lang w:eastAsia="zh-CN"/>
        </w:rPr>
        <w:t>剩余</w:t>
      </w:r>
      <w:r>
        <w:rPr>
          <w:rFonts w:hint="eastAsia" w:asciiTheme="minorEastAsia" w:hAnsiTheme="minorEastAsia" w:cstheme="minorEastAsia"/>
          <w:szCs w:val="21"/>
        </w:rPr>
        <w:t>合同价</w:t>
      </w:r>
      <w:r>
        <w:rPr>
          <w:rFonts w:hint="eastAsia" w:asciiTheme="minorEastAsia" w:hAnsiTheme="minorEastAsia" w:cstheme="minorEastAsia"/>
          <w:szCs w:val="21"/>
          <w:lang w:eastAsia="zh-CN"/>
        </w:rPr>
        <w:t>款</w:t>
      </w:r>
      <w:r>
        <w:rPr>
          <w:rFonts w:hint="eastAsia" w:asciiTheme="minorEastAsia" w:hAnsiTheme="minorEastAsia" w:cstheme="minorEastAsia"/>
          <w:szCs w:val="21"/>
        </w:rPr>
        <w:t>和对应的税额</w:t>
      </w:r>
      <w:r>
        <w:rPr>
          <w:rFonts w:hint="eastAsia" w:asciiTheme="minorEastAsia" w:hAnsiTheme="minorEastAsia" w:cstheme="minorEastAsia"/>
          <w:szCs w:val="21"/>
          <w:lang w:eastAsia="zh-CN"/>
        </w:rPr>
        <w:t>。</w:t>
      </w:r>
    </w:p>
    <w:p w14:paraId="3EB6F02A">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、以上款项由甲方直接以银行转账形式支付给乙方，乙方指定收款账户信息以本条第</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款载明的信息为准。乙方逾期提交请款报告及发票，或请款报告及发票不符合税务机关、甲方要求的，甲方有权顺延支付相应款项，并不承担逾期付款的违约责任，且乙方应当继续履行本合同的义务。由于乙方提供的发票不符合税法规定，给甲方造成的损失由乙方承担赔偿责任，乙方不得以此延迟而拒绝履行合同义务。</w:t>
      </w:r>
    </w:p>
    <w:p w14:paraId="074146A4">
      <w:pPr>
        <w:spacing w:line="360" w:lineRule="auto"/>
        <w:ind w:firstLine="420" w:firstLineChars="200"/>
        <w:outlineLvl w:val="1"/>
        <w:rPr>
          <w:rFonts w:hint="eastAsia" w:asciiTheme="minorEastAsia" w:hAnsiTheme="minorEastAsia" w:cstheme="minorEastAsia"/>
          <w:szCs w:val="21"/>
        </w:rPr>
      </w:pP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、乙方收款账户信息：</w:t>
      </w:r>
    </w:p>
    <w:p w14:paraId="54C2D9B0">
      <w:pPr>
        <w:widowControl/>
        <w:spacing w:line="360" w:lineRule="auto"/>
        <w:ind w:firstLine="420" w:firstLineChars="200"/>
        <w:rPr>
          <w:rStyle w:val="26"/>
          <w:rFonts w:hint="eastAsia" w:asciiTheme="minorEastAsia" w:hAnsiTheme="minorEastAsia" w:cstheme="minorEastAsia"/>
        </w:rPr>
      </w:pPr>
      <w:r>
        <w:rPr>
          <w:rStyle w:val="26"/>
          <w:rFonts w:hint="eastAsia" w:asciiTheme="minorEastAsia" w:hAnsiTheme="minorEastAsia" w:cstheme="minorEastAsia"/>
        </w:rPr>
        <w:t>账户名称：</w:t>
      </w:r>
    </w:p>
    <w:p w14:paraId="40677142">
      <w:pPr>
        <w:spacing w:line="360" w:lineRule="auto"/>
        <w:ind w:firstLine="420" w:firstLineChars="200"/>
        <w:rPr>
          <w:rStyle w:val="26"/>
          <w:rFonts w:hint="eastAsia" w:asciiTheme="minorEastAsia" w:hAnsiTheme="minorEastAsia" w:cstheme="minorEastAsia"/>
        </w:rPr>
      </w:pPr>
      <w:r>
        <w:rPr>
          <w:rStyle w:val="26"/>
          <w:rFonts w:hint="eastAsia" w:asciiTheme="minorEastAsia" w:hAnsiTheme="minorEastAsia" w:cstheme="minorEastAsia"/>
        </w:rPr>
        <w:t>开户银行：</w:t>
      </w:r>
    </w:p>
    <w:p w14:paraId="47D418BA">
      <w:pPr>
        <w:spacing w:line="360" w:lineRule="auto"/>
        <w:ind w:firstLine="420" w:firstLineChars="200"/>
        <w:rPr>
          <w:rStyle w:val="26"/>
          <w:rFonts w:hint="eastAsia" w:asciiTheme="minorEastAsia" w:hAnsiTheme="minorEastAsia" w:cstheme="minorEastAsia"/>
        </w:rPr>
      </w:pPr>
      <w:r>
        <w:rPr>
          <w:rStyle w:val="26"/>
          <w:rFonts w:hint="eastAsia" w:asciiTheme="minorEastAsia" w:hAnsiTheme="minorEastAsia" w:cstheme="minorEastAsia"/>
        </w:rPr>
        <w:t>银行账号：</w:t>
      </w:r>
    </w:p>
    <w:p w14:paraId="2A344C3A">
      <w:pPr>
        <w:spacing w:line="360" w:lineRule="auto"/>
        <w:rPr>
          <w:rFonts w:hint="eastAsia" w:asciiTheme="minorEastAsia" w:hAnsiTheme="minorEastAsia" w:cstheme="minorEastAsia"/>
          <w:szCs w:val="21"/>
        </w:rPr>
      </w:pPr>
    </w:p>
    <w:p w14:paraId="1FEA0E8D">
      <w:pPr>
        <w:pStyle w:val="3"/>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第七条 甲方权利和义务</w:t>
      </w:r>
    </w:p>
    <w:p w14:paraId="6B758B88">
      <w:pPr>
        <w:pStyle w:val="3"/>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甲方在履行合同期间应遵守法律，并保证乙方免于承担因甲方违反法律而引起的任何责任；遵守国家、省、市有关社会信用体系建设工作的法律、行政法规、规章、规范性文件，严格执行信用承诺制度，违背信用承诺约定时，依法承担相应法律责任。</w:t>
      </w:r>
    </w:p>
    <w:p w14:paraId="4A3A02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2、甲方应及时向乙方提供具备条件的作业场地、材料堆放地等基础条件，提供服务期间的水源、电源，作业产生的用水、用电费用由甲方承担。</w:t>
      </w:r>
    </w:p>
    <w:p w14:paraId="4B5B7814">
      <w:pPr>
        <w:pStyle w:val="3"/>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3、甲方应全面履行合同，在乙方无违约情形的情况下按时足额支付合同款项。</w:t>
      </w:r>
    </w:p>
    <w:p w14:paraId="676612BD">
      <w:pPr>
        <w:pStyle w:val="3"/>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、甲方有权监督乙方实施的项目质量、作业安全等，对乙方违反合同约定的行为提出限期整改。</w:t>
      </w:r>
    </w:p>
    <w:p w14:paraId="510A9AF4">
      <w:pPr>
        <w:pStyle w:val="3"/>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、甲方应向乙方提供与项目实施有关的资料，并保证资料的真实、准确、完整。</w:t>
      </w:r>
    </w:p>
    <w:p w14:paraId="18E8234B">
      <w:pPr>
        <w:pStyle w:val="3"/>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、在本合同期限内，若经甲方认定乙方人员存在不适合从事有关工作的，甲方有权要求调换，乙方在收到调换通知后应当在2个工作日内无条件配合完成人员调换。</w:t>
      </w:r>
    </w:p>
    <w:p w14:paraId="334F56B3">
      <w:pPr>
        <w:pStyle w:val="3"/>
        <w:rPr>
          <w:rFonts w:hint="eastAsia" w:asciiTheme="minorEastAsia" w:hAnsiTheme="minorEastAsia" w:cstheme="minorEastAsia"/>
          <w:szCs w:val="21"/>
        </w:rPr>
      </w:pPr>
    </w:p>
    <w:p w14:paraId="4D06EEFD">
      <w:pPr>
        <w:pStyle w:val="3"/>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第八条 乙方权利和义务</w:t>
      </w:r>
    </w:p>
    <w:p w14:paraId="1DE21EBC">
      <w:pPr>
        <w:spacing w:line="360" w:lineRule="auto"/>
        <w:ind w:firstLine="420" w:firstLineChars="200"/>
        <w:rPr>
          <w:rStyle w:val="22"/>
          <w:rFonts w:hint="eastAsia" w:asciiTheme="minorEastAsia" w:hAnsiTheme="minorEastAsia" w:cstheme="minorEastAsia"/>
          <w:b w:val="0"/>
          <w:bCs w:val="0"/>
          <w:lang w:val="en-US" w:eastAsia="zh-CN"/>
        </w:rPr>
      </w:pPr>
      <w:r>
        <w:rPr>
          <w:rFonts w:hint="eastAsia" w:asciiTheme="minorEastAsia" w:hAnsiTheme="minorEastAsia" w:eastAsiaTheme="minorEastAsia" w:cstheme="minorEastAsia"/>
          <w:lang w:val="en-US" w:eastAsia="zh-CN"/>
        </w:rPr>
        <w:t>1</w:t>
      </w:r>
      <w:r>
        <w:rPr>
          <w:rStyle w:val="22"/>
          <w:rFonts w:hint="eastAsia" w:asciiTheme="minorEastAsia" w:hAnsiTheme="minorEastAsia" w:eastAsiaTheme="minorEastAsia" w:cstheme="minorEastAsia"/>
          <w:b w:val="0"/>
          <w:bCs w:val="0"/>
          <w:lang w:val="en-US" w:eastAsia="zh-CN"/>
        </w:rPr>
        <w:t>、</w:t>
      </w:r>
      <w:r>
        <w:rPr>
          <w:rStyle w:val="22"/>
          <w:rFonts w:hint="eastAsia" w:asciiTheme="minorEastAsia" w:hAnsiTheme="minorEastAsia" w:cstheme="minorEastAsia"/>
          <w:b w:val="0"/>
          <w:bCs w:val="0"/>
          <w:lang w:val="en-US" w:eastAsia="zh-CN"/>
        </w:rPr>
        <w:t>乙方必须按相关法律法规和规章制度及合同约定做好安全作业、文明作业等管理工作，对场地的工作人员进行安全教育和安全技术培训，设置安全保障设施，严格遵守安全操作规程，并随时接受甲方或行业安全检查人员依法实施的监督检查，采取必要的安全防护措施，消除事故隐患，避免安全事故的发生。项目实施过程中如因乙方原因而发生人身伤亡、财产损失事故，其损失及责任均由乙方负责。如造成甲方损失的，乙方还应足额赔偿。</w:t>
      </w:r>
    </w:p>
    <w:p w14:paraId="62D8103C">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2、乙方应严格按甲方提供的资料、说明文件和有关规范、规程按时按质开展及完成本合同约定的工作，并接受甲方或其代表的监督检查。</w:t>
      </w:r>
    </w:p>
    <w:p w14:paraId="26F258F1">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3、验收过程中发现项目不符合验收标准，需要返工的，乙方需在甲方指定的期限内进行整改，在整改完成后，双方重新组织验收，直至验收合格为止。</w:t>
      </w:r>
    </w:p>
    <w:p w14:paraId="76BB00D5">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4、乙方应配备适合本项目条件、满足质量和技术素质的管理人员和工作人员。</w:t>
      </w:r>
    </w:p>
    <w:p w14:paraId="36B43E81">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5、对作业现场破坏的物件、管线、设备等，由乙方在甲方指定期限内负责修复并承担费用。验收合格后，由乙方在3个工作日内负责做好现场的清理和卫生清洁工作，经甲方现场确认后方可退场。</w:t>
      </w:r>
    </w:p>
    <w:p w14:paraId="1E797959">
      <w:pPr>
        <w:spacing w:line="360" w:lineRule="auto"/>
        <w:ind w:firstLine="420" w:firstLineChars="200"/>
        <w:rPr>
          <w:rStyle w:val="22"/>
          <w:rFonts w:hint="eastAsia" w:asciiTheme="minorEastAsia" w:hAnsiTheme="minorEastAsia" w:cstheme="minorEastAsia"/>
          <w:b w:val="0"/>
          <w:bCs w:val="0"/>
        </w:rPr>
      </w:pPr>
      <w:r>
        <w:rPr>
          <w:rFonts w:hint="eastAsia" w:asciiTheme="minorEastAsia" w:hAnsiTheme="minorEastAsia" w:cstheme="minorEastAsia"/>
          <w:szCs w:val="21"/>
        </w:rPr>
        <w:t>6、乙</w:t>
      </w:r>
      <w:r>
        <w:rPr>
          <w:rStyle w:val="22"/>
          <w:rFonts w:hint="eastAsia" w:asciiTheme="minorEastAsia" w:hAnsiTheme="minorEastAsia" w:cstheme="minorEastAsia"/>
          <w:b w:val="0"/>
          <w:bCs w:val="0"/>
        </w:rPr>
        <w:t>方应在开展工作前进行现场勘查，确认场地使用状态；进场前未就服务场地状态提出书面异议的，视为服务场地状态正常，能够正常使用。乙方开展工作后发现服务场地异常或损坏的，乙方应负责免费维修至正常使用状态，否则甲方不予验收。如因此导致逾期交付的，乙方应按照本合同约定承担逾期交付违约金；给甲方造成损失的，乙方应足额赔偿损失。</w:t>
      </w:r>
    </w:p>
    <w:p w14:paraId="24E8AD47">
      <w:pPr>
        <w:spacing w:line="360" w:lineRule="auto"/>
        <w:ind w:firstLine="420" w:firstLineChars="200"/>
        <w:rPr>
          <w:rStyle w:val="22"/>
          <w:rFonts w:hint="eastAsia" w:asciiTheme="minorEastAsia" w:hAnsiTheme="minorEastAsia" w:cstheme="minorEastAsia"/>
          <w:b w:val="0"/>
          <w:bCs w:val="0"/>
        </w:rPr>
      </w:pPr>
      <w:r>
        <w:rPr>
          <w:rStyle w:val="22"/>
          <w:rFonts w:hint="eastAsia" w:asciiTheme="minorEastAsia" w:hAnsiTheme="minorEastAsia" w:cstheme="minorEastAsia"/>
          <w:b w:val="0"/>
          <w:bCs w:val="0"/>
        </w:rPr>
        <w:t>7、乙方应遵守本合同项目所在地有关部门对施工现场交通（运输及道路清洁）和环境保护及施工噪音等管理规定，并自行办理有关手续，产生的费用按城市建设管理部门的规定，由乙方承担相关费用。</w:t>
      </w:r>
    </w:p>
    <w:p w14:paraId="03DE74C4">
      <w:pPr>
        <w:spacing w:line="360" w:lineRule="auto"/>
        <w:ind w:firstLine="420" w:firstLineChars="200"/>
        <w:rPr>
          <w:rStyle w:val="22"/>
          <w:rFonts w:hint="eastAsia" w:asciiTheme="minorEastAsia" w:hAnsiTheme="minorEastAsia" w:cstheme="minorEastAsia"/>
          <w:b w:val="0"/>
          <w:bCs w:val="0"/>
        </w:rPr>
      </w:pPr>
      <w:r>
        <w:rPr>
          <w:rStyle w:val="22"/>
          <w:rFonts w:hint="eastAsia" w:asciiTheme="minorEastAsia" w:hAnsiTheme="minorEastAsia" w:cstheme="minorEastAsia"/>
          <w:b w:val="0"/>
          <w:bCs w:val="0"/>
        </w:rPr>
        <w:t>8、绿化改造提升完成后在场地未交付给甲方之前，由乙方负责保护。保护期间发生损坏的，乙方应予以修复并自行承担费用，并应向甲方赔偿因自身操作不当和材料保管不当造成的经济损失。</w:t>
      </w:r>
    </w:p>
    <w:p w14:paraId="5974AF4E">
      <w:pPr>
        <w:spacing w:line="360" w:lineRule="auto"/>
        <w:ind w:firstLine="420" w:firstLineChars="200"/>
        <w:rPr>
          <w:rStyle w:val="22"/>
          <w:b w:val="0"/>
          <w:bCs w:val="0"/>
        </w:rPr>
      </w:pPr>
      <w:r>
        <w:rPr>
          <w:rStyle w:val="22"/>
          <w:rFonts w:hint="eastAsia" w:asciiTheme="minorEastAsia" w:hAnsiTheme="minorEastAsia" w:cstheme="minorEastAsia"/>
          <w:b w:val="0"/>
          <w:bCs w:val="0"/>
        </w:rPr>
        <w:t>9、如绿化改造提升区域范围内发生</w:t>
      </w:r>
      <w:r>
        <w:rPr>
          <w:rStyle w:val="22"/>
          <w:rFonts w:hint="eastAsia"/>
          <w:b w:val="0"/>
          <w:bCs w:val="0"/>
        </w:rPr>
        <w:t>重大伤亡及其他安全事故，乙方应按有关规定立即上报有关部门并通知甲方，同时按政府有关部门要求处理。</w:t>
      </w:r>
    </w:p>
    <w:p w14:paraId="495515B0">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10、若服务期间因乙方原因导致上访、罢工等群体性事件发生的，或乙方工作人员到甲方单位闹事的，乙方应在甲方要求的期限内予以妥善处理。如逾期未能妥善处理，甲方可直接从应支付给乙方的项目款项中支付给有诉求的第三方。对于甲方代为支付的相关款项，甲方将在支付前书面通知乙方，由此导致的一切法律后果，由乙方承担。同时，甲方保留追究乙方违约责任的权利。</w:t>
      </w:r>
    </w:p>
    <w:p w14:paraId="39AE78F4">
      <w:pPr>
        <w:spacing w:line="360" w:lineRule="auto"/>
        <w:ind w:firstLine="420" w:firstLineChars="200"/>
        <w:rPr>
          <w:rStyle w:val="22"/>
          <w:rFonts w:hint="eastAsia" w:asciiTheme="minorEastAsia" w:hAnsiTheme="minorEastAsia" w:cstheme="minorEastAsia"/>
          <w:b w:val="0"/>
          <w:bCs w:val="0"/>
          <w:lang w:val="en-US" w:eastAsia="zh-CN"/>
        </w:rPr>
      </w:pPr>
      <w:r>
        <w:rPr>
          <w:rStyle w:val="22"/>
          <w:rFonts w:hint="eastAsia" w:asciiTheme="minorEastAsia" w:hAnsiTheme="minorEastAsia" w:cstheme="minorEastAsia"/>
          <w:b w:val="0"/>
          <w:bCs w:val="0"/>
          <w:lang w:val="en-US" w:eastAsia="zh-CN"/>
        </w:rPr>
        <w:t>11、未经甲方书面许可，乙方工作人员不得进入与本合同项下绿化品质提升改造工作无关的区域，且不得从事与绿化品质提升改造无关的事宜；否则，因乙方违反本条款给甲方造成损失的，乙方应承担全部赔偿责任。</w:t>
      </w:r>
    </w:p>
    <w:p w14:paraId="3BB5FAE3">
      <w:pPr>
        <w:spacing w:line="360" w:lineRule="auto"/>
        <w:ind w:firstLine="420" w:firstLineChars="200"/>
        <w:rPr>
          <w:rStyle w:val="22"/>
          <w:rFonts w:hint="eastAsia" w:asciiTheme="minorEastAsia" w:hAnsiTheme="minorEastAsia" w:cstheme="minorEastAsia"/>
          <w:b w:val="0"/>
          <w:bCs w:val="0"/>
        </w:rPr>
      </w:pPr>
    </w:p>
    <w:p w14:paraId="67845B22">
      <w:pPr>
        <w:spacing w:line="360" w:lineRule="auto"/>
        <w:ind w:firstLine="422" w:firstLineChars="200"/>
        <w:outlineLvl w:val="0"/>
        <w:rPr>
          <w:rFonts w:hint="eastAsia" w:asciiTheme="minorEastAsia" w:hAnsiTheme="minorEastAsia" w:cstheme="minorEastAsia"/>
          <w:b/>
          <w:bCs/>
          <w:szCs w:val="21"/>
        </w:rPr>
      </w:pPr>
      <w:bookmarkStart w:id="115" w:name="OLE_LINK16"/>
      <w:r>
        <w:rPr>
          <w:rFonts w:hint="eastAsia" w:asciiTheme="minorEastAsia" w:hAnsiTheme="minorEastAsia" w:cstheme="minorEastAsia"/>
          <w:b/>
          <w:szCs w:val="21"/>
        </w:rPr>
        <w:t xml:space="preserve">第九条 </w:t>
      </w:r>
      <w:r>
        <w:rPr>
          <w:rFonts w:hint="eastAsia" w:asciiTheme="minorEastAsia" w:hAnsiTheme="minorEastAsia" w:cstheme="minorEastAsia"/>
          <w:b/>
          <w:bCs/>
          <w:szCs w:val="21"/>
        </w:rPr>
        <w:t>违约责任</w:t>
      </w:r>
      <w:bookmarkEnd w:id="115"/>
    </w:p>
    <w:p w14:paraId="2E853786">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1、由于乙方的原因，导致双方签订的合同提前终止或解除的，乙方因此而遭受的损失，由乙方自行承担，且乙方</w:t>
      </w:r>
      <w:r>
        <w:rPr>
          <w:rFonts w:hint="eastAsia" w:asciiTheme="minorEastAsia" w:hAnsiTheme="minorEastAsia" w:cstheme="minorEastAsia"/>
          <w:szCs w:val="21"/>
          <w:lang w:val="en-US" w:eastAsia="zh-CN"/>
        </w:rPr>
        <w:t>应向甲方</w:t>
      </w:r>
      <w:r>
        <w:rPr>
          <w:rFonts w:hint="eastAsia" w:asciiTheme="minorEastAsia" w:hAnsiTheme="minorEastAsia" w:cstheme="minorEastAsia"/>
          <w:szCs w:val="21"/>
        </w:rPr>
        <w:t>支付本合同价</w:t>
      </w:r>
      <w:r>
        <w:rPr>
          <w:rFonts w:hint="eastAsia" w:asciiTheme="minorEastAsia" w:hAnsiTheme="minorEastAsia" w:cstheme="minorEastAsia"/>
          <w:szCs w:val="21"/>
          <w:lang w:val="en-US" w:eastAsia="zh-CN"/>
        </w:rPr>
        <w:t>税合计金额的</w:t>
      </w:r>
      <w:r>
        <w:rPr>
          <w:rFonts w:hint="eastAsia" w:asciiTheme="minorEastAsia" w:hAnsiTheme="minorEastAsia" w:cstheme="minorEastAsia"/>
          <w:szCs w:val="21"/>
        </w:rPr>
        <w:t>20%</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w:t>
      </w:r>
      <w:r>
        <w:rPr>
          <w:rFonts w:hint="eastAsia" w:asciiTheme="minorEastAsia" w:hAnsiTheme="minorEastAsia" w:cstheme="minorEastAsia"/>
          <w:szCs w:val="21"/>
          <w:lang w:eastAsia="zh-CN"/>
        </w:rPr>
        <w:t>。</w:t>
      </w:r>
    </w:p>
    <w:p w14:paraId="71C7EAA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2、乙方延迟完成项目的，每延迟一天，乙方应向甲方支付本</w:t>
      </w:r>
      <w:r>
        <w:rPr>
          <w:rFonts w:hint="eastAsia" w:asciiTheme="minorEastAsia" w:hAnsiTheme="minorEastAsia" w:cstheme="minorEastAsia"/>
          <w:szCs w:val="21"/>
          <w:lang w:val="en-US" w:eastAsia="zh-CN"/>
        </w:rPr>
        <w:t>合同</w:t>
      </w:r>
      <w:r>
        <w:rPr>
          <w:rFonts w:hint="eastAsia" w:asciiTheme="minorEastAsia" w:hAnsiTheme="minorEastAsia" w:cstheme="minorEastAsia"/>
          <w:szCs w:val="21"/>
        </w:rPr>
        <w:t>价税合计</w:t>
      </w:r>
      <w:r>
        <w:rPr>
          <w:rFonts w:hint="eastAsia" w:asciiTheme="minorEastAsia" w:hAnsiTheme="minorEastAsia" w:cstheme="minorEastAsia"/>
          <w:szCs w:val="21"/>
          <w:lang w:val="en-US" w:eastAsia="zh-CN"/>
        </w:rPr>
        <w:t>金额的0.1</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违约金。乙方逾期交付超过30天的，乙方应向甲方支付本</w:t>
      </w:r>
      <w:r>
        <w:rPr>
          <w:rFonts w:hint="eastAsia" w:asciiTheme="minorEastAsia" w:hAnsiTheme="minorEastAsia" w:cstheme="minorEastAsia"/>
          <w:szCs w:val="21"/>
          <w:lang w:val="en-US" w:eastAsia="zh-CN"/>
        </w:rPr>
        <w:t>合同</w:t>
      </w:r>
      <w:r>
        <w:rPr>
          <w:rFonts w:hint="eastAsia" w:asciiTheme="minorEastAsia" w:hAnsiTheme="minorEastAsia" w:cstheme="minorEastAsia"/>
          <w:szCs w:val="21"/>
        </w:rPr>
        <w:t>价</w:t>
      </w:r>
      <w:bookmarkStart w:id="116" w:name="OLE_LINK27"/>
      <w:r>
        <w:rPr>
          <w:rFonts w:hint="eastAsia" w:asciiTheme="minorEastAsia" w:hAnsiTheme="minorEastAsia" w:cstheme="minorEastAsia"/>
          <w:szCs w:val="21"/>
        </w:rPr>
        <w:t>税合计</w:t>
      </w:r>
      <w:r>
        <w:rPr>
          <w:rFonts w:hint="eastAsia" w:asciiTheme="minorEastAsia" w:hAnsiTheme="minorEastAsia" w:cstheme="minorEastAsia"/>
          <w:szCs w:val="21"/>
          <w:lang w:val="en-US" w:eastAsia="zh-CN"/>
        </w:rPr>
        <w:t>金额</w:t>
      </w:r>
      <w:bookmarkEnd w:id="116"/>
      <w:r>
        <w:rPr>
          <w:rFonts w:hint="eastAsia" w:asciiTheme="minorEastAsia" w:hAnsiTheme="minorEastAsia" w:cstheme="minorEastAsia"/>
          <w:szCs w:val="21"/>
          <w:lang w:val="en-US" w:eastAsia="zh-CN"/>
        </w:rPr>
        <w:t>的</w:t>
      </w:r>
      <w:r>
        <w:rPr>
          <w:rFonts w:hint="eastAsia" w:asciiTheme="minorEastAsia" w:hAnsiTheme="minorEastAsia" w:cstheme="minorEastAsia"/>
          <w:szCs w:val="21"/>
        </w:rPr>
        <w:t>20%</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违约金，同时甲方有权单方解除合同。</w:t>
      </w:r>
    </w:p>
    <w:p w14:paraId="3FDFE6D6">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3、项目未通过</w:t>
      </w:r>
      <w:r>
        <w:rPr>
          <w:rFonts w:hint="eastAsia" w:asciiTheme="minorEastAsia" w:hAnsiTheme="minorEastAsia" w:cstheme="minorEastAsia"/>
          <w:szCs w:val="21"/>
          <w:lang w:val="en-US" w:eastAsia="zh-CN"/>
        </w:rPr>
        <w:t>初步</w:t>
      </w:r>
      <w:r>
        <w:rPr>
          <w:rFonts w:hint="eastAsia" w:asciiTheme="minorEastAsia" w:hAnsiTheme="minorEastAsia" w:cstheme="minorEastAsia"/>
          <w:szCs w:val="21"/>
        </w:rPr>
        <w:t>验收的，乙方每次应向甲方支付本合同价税合计</w:t>
      </w:r>
      <w:r>
        <w:rPr>
          <w:rFonts w:hint="eastAsia" w:asciiTheme="minorEastAsia" w:hAnsiTheme="minorEastAsia" w:cstheme="minorEastAsia"/>
          <w:szCs w:val="21"/>
          <w:lang w:val="en-US" w:eastAsia="zh-CN"/>
        </w:rPr>
        <w:t>金额的</w:t>
      </w:r>
      <w:r>
        <w:rPr>
          <w:rFonts w:hint="eastAsia" w:asciiTheme="minorEastAsia" w:hAnsiTheme="minorEastAsia" w:cstheme="minorEastAsia"/>
          <w:szCs w:val="21"/>
        </w:rPr>
        <w:t>5</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违约金，同时仍应按照双方约定的标准重新施工，因此导致项目迟延完成的，不免除其逾期交付的违约责任。</w:t>
      </w:r>
    </w:p>
    <w:p w14:paraId="11D3EDFB">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4、养护期内，乙方未能在合同约定的期限内赶赴现场履行养护服务的，每迟延一天，乙方应向甲方支付</w:t>
      </w:r>
      <w:bookmarkStart w:id="117" w:name="OLE_LINK28"/>
      <w:r>
        <w:rPr>
          <w:rFonts w:hint="eastAsia" w:asciiTheme="minorEastAsia" w:hAnsiTheme="minorEastAsia" w:cstheme="minorEastAsia"/>
          <w:szCs w:val="21"/>
          <w:lang w:val="en-US" w:eastAsia="zh-CN"/>
        </w:rPr>
        <w:t>合同价税合计金额</w:t>
      </w:r>
      <w:bookmarkEnd w:id="117"/>
      <w:r>
        <w:rPr>
          <w:rFonts w:hint="eastAsia" w:asciiTheme="minorEastAsia" w:hAnsiTheme="minorEastAsia" w:cstheme="minorEastAsia"/>
          <w:szCs w:val="21"/>
        </w:rPr>
        <w:t>的</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1%作为违约金；乙方超过十天仍未履行养护服务的或</w:t>
      </w:r>
      <w:bookmarkStart w:id="118" w:name="OLE_LINK37"/>
      <w:r>
        <w:rPr>
          <w:rFonts w:hint="eastAsia" w:asciiTheme="minorEastAsia" w:hAnsiTheme="minorEastAsia" w:cstheme="minorEastAsia"/>
          <w:szCs w:val="21"/>
        </w:rPr>
        <w:t>在甲方指定时间内无法修复的，甲方有权另行委托第三方进行处理，由此产生的费用由乙方承担</w:t>
      </w:r>
      <w:bookmarkEnd w:id="118"/>
      <w:r>
        <w:rPr>
          <w:rFonts w:hint="eastAsia" w:asciiTheme="minorEastAsia" w:hAnsiTheme="minorEastAsia" w:cstheme="minorEastAsia"/>
          <w:szCs w:val="21"/>
        </w:rPr>
        <w:t>，乙方还应向甲方支付</w:t>
      </w:r>
      <w:r>
        <w:rPr>
          <w:rFonts w:hint="eastAsia" w:asciiTheme="minorEastAsia" w:hAnsiTheme="minorEastAsia" w:cstheme="minorEastAsia"/>
          <w:szCs w:val="21"/>
          <w:lang w:val="en-US" w:eastAsia="zh-CN"/>
        </w:rPr>
        <w:t>合同价税合计金额的5</w:t>
      </w:r>
      <w:r>
        <w:rPr>
          <w:rFonts w:hint="eastAsia" w:asciiTheme="minorEastAsia" w:hAnsiTheme="minorEastAsia" w:cstheme="minorEastAsia"/>
          <w:szCs w:val="21"/>
        </w:rPr>
        <w:t>%作为违约金。</w:t>
      </w:r>
    </w:p>
    <w:p w14:paraId="6A1ABE4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5、乙方有上述第九条第1款至第4款约定的违约情形的，如其承担的违约金不足以弥补甲方损失的，乙方应就不足部分承担赔偿责任直至弥补甲方的全部损失。</w:t>
      </w:r>
    </w:p>
    <w:p w14:paraId="3ECA375C">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6、如乙方或其他人员在项目场地范围内发生安全事故，乙方应及时妥善解决，不得因此对甲方造成任何负面影响，否则乙方应按本合同价</w:t>
      </w:r>
      <w:r>
        <w:rPr>
          <w:rFonts w:hint="eastAsia" w:asciiTheme="minorEastAsia" w:hAnsiTheme="minorEastAsia" w:cstheme="minorEastAsia"/>
          <w:szCs w:val="21"/>
          <w:lang w:val="en-US" w:eastAsia="zh-CN"/>
        </w:rPr>
        <w:t>税合计金额</w:t>
      </w:r>
      <w:r>
        <w:rPr>
          <w:rFonts w:hint="eastAsia" w:asciiTheme="minorEastAsia" w:hAnsiTheme="minorEastAsia" w:cstheme="minorEastAsia"/>
          <w:szCs w:val="21"/>
        </w:rPr>
        <w:t>的5%向甲方支付违约金。如因此导致甲方垫付赔偿款项的，甲方有权从应付合同款中扣除或要求乙方返还，且乙方须按本合同价税合计</w:t>
      </w:r>
      <w:r>
        <w:rPr>
          <w:rFonts w:hint="eastAsia" w:asciiTheme="minorEastAsia" w:hAnsiTheme="minorEastAsia" w:cstheme="minorEastAsia"/>
          <w:szCs w:val="21"/>
          <w:lang w:val="en-US" w:eastAsia="zh-CN"/>
        </w:rPr>
        <w:t>金额</w:t>
      </w:r>
      <w:r>
        <w:rPr>
          <w:rFonts w:hint="eastAsia" w:asciiTheme="minorEastAsia" w:hAnsiTheme="minorEastAsia" w:cstheme="minorEastAsia"/>
          <w:szCs w:val="21"/>
        </w:rPr>
        <w:t>的20%支付违约金。</w:t>
      </w:r>
    </w:p>
    <w:p w14:paraId="1EB776FB">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7、合同履行中发生的任何争议，双方应按照本合同第十一条的约定解决；乙方不得采用组织员工上访、围攻甲方等非法方式，否则视为乙方严重违约，按本合同价税合计</w:t>
      </w:r>
      <w:r>
        <w:rPr>
          <w:rFonts w:hint="eastAsia" w:asciiTheme="minorEastAsia" w:hAnsiTheme="minorEastAsia" w:cstheme="minorEastAsia"/>
          <w:szCs w:val="21"/>
          <w:lang w:val="en-US" w:eastAsia="zh-CN"/>
        </w:rPr>
        <w:t>金额</w:t>
      </w:r>
      <w:r>
        <w:rPr>
          <w:rFonts w:hint="eastAsia" w:asciiTheme="minorEastAsia" w:hAnsiTheme="minorEastAsia" w:cstheme="minorEastAsia"/>
          <w:szCs w:val="21"/>
        </w:rPr>
        <w:t>的20%向甲方支付违约金，同时甲方有权单方解除合同。</w:t>
      </w:r>
    </w:p>
    <w:p w14:paraId="4D1C1F8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8、在本合同履行过程中，无论何种原因，乙方均不得消极或拒不履行合同义务，否则将视为乙方违约，甲方有权就违约事宜提出改正或依约定追究违约责任。如在甲方限定的时间内乙方仍拒不改正的，甲方有权单方解除合同</w:t>
      </w:r>
      <w:r>
        <w:rPr>
          <w:rFonts w:hint="eastAsia" w:asciiTheme="minorEastAsia" w:hAnsiTheme="minorEastAsia" w:cstheme="minorEastAsia"/>
          <w:szCs w:val="21"/>
          <w:lang w:eastAsia="zh-CN"/>
        </w:rPr>
        <w:t>，乙</w:t>
      </w:r>
      <w:r>
        <w:rPr>
          <w:rFonts w:hint="eastAsia" w:asciiTheme="minorEastAsia" w:hAnsiTheme="minorEastAsia" w:cstheme="minorEastAsia"/>
          <w:szCs w:val="21"/>
        </w:rPr>
        <w:t>方</w:t>
      </w:r>
      <w:r>
        <w:rPr>
          <w:rFonts w:hint="eastAsia" w:asciiTheme="minorEastAsia" w:hAnsiTheme="minorEastAsia" w:cstheme="minorEastAsia"/>
          <w:szCs w:val="21"/>
          <w:lang w:val="en-US" w:eastAsia="zh-CN"/>
        </w:rPr>
        <w:t>应向甲方支付</w:t>
      </w:r>
      <w:r>
        <w:rPr>
          <w:rFonts w:hint="eastAsia" w:asciiTheme="minorEastAsia" w:hAnsiTheme="minorEastAsia" w:cstheme="minorEastAsia"/>
          <w:szCs w:val="21"/>
        </w:rPr>
        <w:t>本合同价税合计</w:t>
      </w:r>
      <w:r>
        <w:rPr>
          <w:rFonts w:hint="eastAsia" w:asciiTheme="minorEastAsia" w:hAnsiTheme="minorEastAsia" w:cstheme="minorEastAsia"/>
          <w:szCs w:val="21"/>
          <w:lang w:val="en-US" w:eastAsia="zh-CN"/>
        </w:rPr>
        <w:t>金额的20</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w:t>
      </w:r>
      <w:r>
        <w:rPr>
          <w:rFonts w:hint="eastAsia" w:asciiTheme="minorEastAsia" w:hAnsiTheme="minorEastAsia" w:cstheme="minorEastAsia"/>
          <w:szCs w:val="21"/>
          <w:lang w:eastAsia="zh-CN"/>
        </w:rPr>
        <w:t>违约金不足以弥补</w:t>
      </w:r>
      <w:r>
        <w:rPr>
          <w:rFonts w:hint="eastAsia" w:asciiTheme="minorEastAsia" w:hAnsiTheme="minorEastAsia" w:cstheme="minorEastAsia"/>
          <w:szCs w:val="21"/>
        </w:rPr>
        <w:t>甲方造成损失的，乙方应</w:t>
      </w:r>
      <w:r>
        <w:rPr>
          <w:rFonts w:hint="eastAsia" w:asciiTheme="minorEastAsia" w:hAnsiTheme="minorEastAsia" w:cstheme="minorEastAsia"/>
          <w:szCs w:val="21"/>
          <w:lang w:eastAsia="zh-CN"/>
        </w:rPr>
        <w:t>继续</w:t>
      </w:r>
      <w:r>
        <w:rPr>
          <w:rFonts w:hint="eastAsia" w:asciiTheme="minorEastAsia" w:hAnsiTheme="minorEastAsia" w:cstheme="minorEastAsia"/>
          <w:szCs w:val="21"/>
        </w:rPr>
        <w:t>承担赔偿责任。</w:t>
      </w:r>
    </w:p>
    <w:p w14:paraId="5EB3725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9、乙方违反了本合同约定的其他义务的，乙方</w:t>
      </w:r>
      <w:r>
        <w:rPr>
          <w:rFonts w:hint="eastAsia" w:asciiTheme="minorEastAsia" w:hAnsiTheme="minorEastAsia" w:cstheme="minorEastAsia"/>
          <w:szCs w:val="21"/>
          <w:lang w:val="en-US" w:eastAsia="zh-CN"/>
        </w:rPr>
        <w:t>应向甲方支付</w:t>
      </w:r>
      <w:r>
        <w:rPr>
          <w:rFonts w:hint="eastAsia" w:asciiTheme="minorEastAsia" w:hAnsiTheme="minorEastAsia" w:cstheme="minorEastAsia"/>
          <w:szCs w:val="21"/>
        </w:rPr>
        <w:t>本合同价税合计</w:t>
      </w:r>
      <w:r>
        <w:rPr>
          <w:rFonts w:hint="eastAsia" w:asciiTheme="minorEastAsia" w:hAnsiTheme="minorEastAsia" w:cstheme="minorEastAsia"/>
          <w:szCs w:val="21"/>
          <w:lang w:val="en-US" w:eastAsia="zh-CN"/>
        </w:rPr>
        <w:t>金额的10</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违约金；如给甲方造成损失的，</w:t>
      </w:r>
      <w:r>
        <w:rPr>
          <w:rFonts w:hint="eastAsia" w:asciiTheme="minorEastAsia" w:hAnsiTheme="minorEastAsia" w:cstheme="minorEastAsia"/>
          <w:szCs w:val="21"/>
          <w:lang w:val="en-US" w:eastAsia="zh-CN"/>
        </w:rPr>
        <w:t>乙方应向甲方足额赔偿</w:t>
      </w:r>
      <w:r>
        <w:rPr>
          <w:rFonts w:hint="eastAsia" w:asciiTheme="minorEastAsia" w:hAnsiTheme="minorEastAsia" w:cstheme="minorEastAsia"/>
          <w:szCs w:val="21"/>
        </w:rPr>
        <w:t>。</w:t>
      </w:r>
    </w:p>
    <w:p w14:paraId="369DA386">
      <w:pPr>
        <w:spacing w:line="360" w:lineRule="auto"/>
        <w:ind w:firstLine="420" w:firstLineChars="200"/>
        <w:rPr>
          <w:rFonts w:hint="eastAsia"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10、因乙方违约导致甲方解除本合同的，</w:t>
      </w:r>
      <w:r>
        <w:rPr>
          <w:rFonts w:hint="eastAsia" w:asciiTheme="minorEastAsia" w:hAnsiTheme="minorEastAsia" w:cstheme="minorEastAsia"/>
          <w:szCs w:val="21"/>
          <w:lang w:eastAsia="zh-CN"/>
        </w:rPr>
        <w:t>乙</w:t>
      </w:r>
      <w:r>
        <w:rPr>
          <w:rFonts w:hint="eastAsia" w:asciiTheme="minorEastAsia" w:hAnsiTheme="minorEastAsia" w:cstheme="minorEastAsia"/>
          <w:szCs w:val="21"/>
        </w:rPr>
        <w:t>方</w:t>
      </w:r>
      <w:r>
        <w:rPr>
          <w:rFonts w:hint="eastAsia" w:asciiTheme="minorEastAsia" w:hAnsiTheme="minorEastAsia" w:cstheme="minorEastAsia"/>
          <w:szCs w:val="21"/>
          <w:lang w:val="en-US" w:eastAsia="zh-CN"/>
        </w:rPr>
        <w:t>应向甲方支付</w:t>
      </w:r>
      <w:r>
        <w:rPr>
          <w:rFonts w:hint="eastAsia" w:asciiTheme="minorEastAsia" w:hAnsiTheme="minorEastAsia" w:cstheme="minorEastAsia"/>
          <w:szCs w:val="21"/>
        </w:rPr>
        <w:t>本合同价税合计</w:t>
      </w:r>
      <w:r>
        <w:rPr>
          <w:rFonts w:hint="eastAsia" w:asciiTheme="minorEastAsia" w:hAnsiTheme="minorEastAsia" w:cstheme="minorEastAsia"/>
          <w:szCs w:val="21"/>
          <w:lang w:val="en-US" w:eastAsia="zh-CN"/>
        </w:rPr>
        <w:t>金额的20</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作为</w:t>
      </w:r>
      <w:r>
        <w:rPr>
          <w:rFonts w:hint="eastAsia" w:asciiTheme="minorEastAsia" w:hAnsiTheme="minorEastAsia" w:cstheme="minorEastAsia"/>
          <w:szCs w:val="21"/>
        </w:rPr>
        <w:t>违约金</w:t>
      </w:r>
      <w:r>
        <w:rPr>
          <w:rFonts w:hint="eastAsia" w:asciiTheme="minorEastAsia" w:hAnsiTheme="minorEastAsia" w:cstheme="minorEastAsia"/>
          <w:szCs w:val="21"/>
          <w:lang w:eastAsia="zh-CN"/>
        </w:rPr>
        <w:t>，违约金不足以弥补</w:t>
      </w:r>
      <w:r>
        <w:rPr>
          <w:rFonts w:hint="eastAsia" w:asciiTheme="minorEastAsia" w:hAnsiTheme="minorEastAsia" w:cstheme="minorEastAsia"/>
          <w:szCs w:val="21"/>
        </w:rPr>
        <w:t>甲方造成损失的，乙方应</w:t>
      </w:r>
      <w:r>
        <w:rPr>
          <w:rFonts w:hint="eastAsia" w:asciiTheme="minorEastAsia" w:hAnsiTheme="minorEastAsia" w:cstheme="minorEastAsia"/>
          <w:szCs w:val="21"/>
          <w:lang w:eastAsia="zh-CN"/>
        </w:rPr>
        <w:t>继续</w:t>
      </w:r>
      <w:r>
        <w:rPr>
          <w:rFonts w:hint="eastAsia" w:asciiTheme="minorEastAsia" w:hAnsiTheme="minorEastAsia" w:cstheme="minorEastAsia"/>
          <w:szCs w:val="21"/>
        </w:rPr>
        <w:t>承担赔偿责任</w:t>
      </w:r>
      <w:r>
        <w:rPr>
          <w:rFonts w:hint="eastAsia" w:asciiTheme="minorEastAsia" w:hAnsiTheme="minorEastAsia" w:cstheme="minorEastAsia"/>
          <w:szCs w:val="21"/>
          <w:lang w:eastAsia="zh-CN"/>
        </w:rPr>
        <w:t>。本合同另有约定的从其约定。</w:t>
      </w:r>
    </w:p>
    <w:p w14:paraId="2B95F639">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、因乙方违约而应向甲方支付的违约金或其他损失赔偿的款项，甲方有权从应付项目款项或质量保证金中直接扣除。</w:t>
      </w:r>
    </w:p>
    <w:p w14:paraId="1CE16D5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因乙方违约而应向甲方支付的违约金或其他损失赔偿的款项（包括但不限于赔偿款、诉讼费、律师费、鉴定费、保管费、差旅费等），甲方有权从应付项目款项中直接扣除，不够抵扣的，乙方应及时向甲方偿付。</w:t>
      </w:r>
    </w:p>
    <w:p w14:paraId="05BCFA78">
      <w:pPr>
        <w:spacing w:line="360" w:lineRule="auto"/>
        <w:ind w:firstLine="420" w:firstLineChars="200"/>
        <w:rPr>
          <w:rFonts w:hint="eastAsia" w:asciiTheme="minorEastAsia" w:hAnsiTheme="minorEastAsia" w:cstheme="minorEastAsia"/>
          <w:szCs w:val="21"/>
        </w:rPr>
      </w:pPr>
    </w:p>
    <w:p w14:paraId="30899478">
      <w:pPr>
        <w:spacing w:line="360" w:lineRule="auto"/>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第十条 不可抗力</w:t>
      </w:r>
    </w:p>
    <w:p w14:paraId="54A9C61D">
      <w:pPr>
        <w:spacing w:line="360" w:lineRule="auto"/>
        <w:ind w:firstLine="424" w:firstLineChars="202"/>
        <w:rPr>
          <w:rFonts w:hint="eastAsia" w:asciiTheme="minorEastAsia" w:hAnsiTheme="minorEastAsia" w:cstheme="minorEastAsia"/>
          <w:szCs w:val="21"/>
        </w:rPr>
      </w:pPr>
      <w:r>
        <w:rPr>
          <w:rFonts w:hint="eastAsia" w:ascii="宋体" w:hAnsi="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1FE421E9">
      <w:pPr>
        <w:spacing w:line="360" w:lineRule="auto"/>
        <w:ind w:left="473" w:leftChars="175" w:hanging="105" w:hangingChars="50"/>
        <w:outlineLvl w:val="0"/>
        <w:rPr>
          <w:rFonts w:hint="eastAsia" w:asciiTheme="minorEastAsia" w:hAnsiTheme="minorEastAsia" w:cstheme="minorEastAsia"/>
          <w:b/>
          <w:szCs w:val="21"/>
        </w:rPr>
      </w:pPr>
    </w:p>
    <w:p w14:paraId="69E5046F">
      <w:pPr>
        <w:spacing w:line="360" w:lineRule="auto"/>
        <w:ind w:left="473" w:leftChars="175" w:hanging="105" w:hangingChars="50"/>
        <w:outlineLvl w:val="0"/>
        <w:rPr>
          <w:rFonts w:hint="eastAsia" w:eastAsia="宋体" w:asciiTheme="minorEastAsia" w:hAnsiTheme="minorEastAsia" w:cstheme="minorEastAsia"/>
          <w:b/>
          <w:szCs w:val="21"/>
          <w:lang w:eastAsia="zh-CN"/>
        </w:rPr>
      </w:pPr>
      <w:r>
        <w:rPr>
          <w:rFonts w:hint="eastAsia" w:asciiTheme="minorEastAsia" w:hAnsiTheme="minorEastAsia" w:cstheme="minorEastAsia"/>
          <w:b/>
          <w:szCs w:val="21"/>
        </w:rPr>
        <w:t>第十一条 争议解决</w:t>
      </w:r>
      <w:r>
        <w:rPr>
          <w:rFonts w:hint="eastAsia" w:asciiTheme="minorEastAsia" w:hAnsiTheme="minorEastAsia" w:cstheme="minorEastAsia"/>
          <w:b/>
          <w:szCs w:val="21"/>
          <w:lang w:eastAsia="zh-CN"/>
        </w:rPr>
        <w:t>及送达</w:t>
      </w:r>
    </w:p>
    <w:p w14:paraId="36CD72B5">
      <w:pPr>
        <w:spacing w:line="360" w:lineRule="auto"/>
        <w:ind w:firstLine="424" w:firstLineChars="202"/>
        <w:rPr>
          <w:rFonts w:hint="eastAsia" w:asciiTheme="minorEastAsia" w:hAnsiTheme="minorEastAsia" w:cstheme="minorEastAsia"/>
          <w:szCs w:val="21"/>
        </w:rPr>
      </w:pP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双方在履约中发生争执和分歧，应通过友好协商解决，如不能通过友好协商解决的，任何一方均可向甲方住所地有管辖权的人民法院提起诉讼。</w:t>
      </w:r>
    </w:p>
    <w:p w14:paraId="3C29FA0F">
      <w:pPr>
        <w:spacing w:line="360" w:lineRule="auto"/>
        <w:ind w:firstLine="424" w:firstLineChars="202"/>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双方按本合同列明的地址为送达地址，其适用范围包括双方非诉时各类通知、协议等文件以及就合同发生纠纷时相关文件和法律文书的送达，同时包括在争议进入仲裁、民事诉讼程序后的一审、二审、再审和执行程序。一方向对方发出的通知及文件，可以通过直接送达，或者邮寄、电话通知、传真、电子邮件等方式送达，信函寄出三日后视为送达，其他方式发出之日即视为送达，实际收到时间更早的，以实际收到时间为送达时间。一方无故拒收或无法联系或联系方式错误等原因导致无法送达的，仍视为已送达；无论是否为对方签收还是第三人签收，都被认为十分确定地送达给了对方；一方联系方式变更的，应当提前书面通知对方，否则视为未变更，由变更方承担不利后果。</w:t>
      </w:r>
    </w:p>
    <w:p w14:paraId="6D6D8999">
      <w:pPr>
        <w:spacing w:line="360" w:lineRule="auto"/>
        <w:ind w:firstLine="0" w:firstLineChars="0"/>
        <w:outlineLvl w:val="0"/>
        <w:rPr>
          <w:rFonts w:hint="eastAsia" w:asciiTheme="minorEastAsia" w:hAnsiTheme="minorEastAsia" w:cstheme="minorEastAsia"/>
          <w:b/>
          <w:bCs/>
          <w:szCs w:val="21"/>
        </w:rPr>
      </w:pPr>
    </w:p>
    <w:p w14:paraId="6BF43B1A">
      <w:pPr>
        <w:spacing w:line="360" w:lineRule="auto"/>
        <w:ind w:firstLine="422" w:firstLineChars="200"/>
        <w:outlineLvl w:val="0"/>
        <w:rPr>
          <w:rFonts w:hint="eastAsia" w:asciiTheme="minorEastAsia" w:hAnsiTheme="minorEastAsia" w:cstheme="minorEastAsia"/>
          <w:b/>
          <w:bCs/>
          <w:szCs w:val="21"/>
        </w:rPr>
      </w:pPr>
      <w:r>
        <w:rPr>
          <w:rFonts w:hint="eastAsia" w:asciiTheme="minorEastAsia" w:hAnsiTheme="minorEastAsia" w:cstheme="minorEastAsia"/>
          <w:b/>
          <w:bCs/>
          <w:szCs w:val="21"/>
        </w:rPr>
        <w:t>第十二条 其他</w:t>
      </w:r>
    </w:p>
    <w:p w14:paraId="44AE0749">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1、本合同如有未尽事宜，由甲、乙双方签订补充协议，补充协议与本合同同具法律效力。</w:t>
      </w:r>
    </w:p>
    <w:p w14:paraId="756B48F1">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2、本合同附件为本合同不可分割内容，与本合同同时生效、同具法律效力。当本合同附件与本合同内容不一致时，以本合同为准。</w:t>
      </w:r>
    </w:p>
    <w:p w14:paraId="347D5FE4">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3、本合同一式</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份，甲方执</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份，乙方执</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份，均具有同等效力。本合同经双方法定代表人或</w:t>
      </w:r>
      <w:r>
        <w:rPr>
          <w:rFonts w:hint="eastAsia" w:asciiTheme="minorEastAsia" w:hAnsiTheme="minorEastAsia" w:cstheme="minorEastAsia"/>
          <w:szCs w:val="21"/>
          <w:lang w:val="en-US" w:eastAsia="zh-CN"/>
        </w:rPr>
        <w:t>负责人</w:t>
      </w:r>
      <w:r>
        <w:rPr>
          <w:rFonts w:hint="eastAsia" w:asciiTheme="minorEastAsia" w:hAnsiTheme="minorEastAsia" w:cstheme="minorEastAsia"/>
          <w:szCs w:val="21"/>
        </w:rPr>
        <w:t>签名并盖章之日起生效。</w:t>
      </w:r>
    </w:p>
    <w:p w14:paraId="2C044657">
      <w:pPr>
        <w:pStyle w:val="3"/>
        <w:rPr>
          <w:rFonts w:hint="eastAsia" w:asciiTheme="minorEastAsia" w:hAnsiTheme="minorEastAsia" w:cstheme="minorEastAsia"/>
        </w:rPr>
      </w:pPr>
    </w:p>
    <w:p w14:paraId="56D9E26C">
      <w:pPr>
        <w:spacing w:line="360" w:lineRule="auto"/>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附件：</w:t>
      </w:r>
    </w:p>
    <w:p w14:paraId="7E200A7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附件1：</w:t>
      </w:r>
      <w:r>
        <w:rPr>
          <w:rFonts w:hint="eastAsia" w:asciiTheme="minorEastAsia" w:hAnsiTheme="minorEastAsia" w:cstheme="minorEastAsia"/>
          <w:szCs w:val="21"/>
        </w:rPr>
        <w:t>安全生产管理协议</w:t>
      </w:r>
    </w:p>
    <w:p w14:paraId="071DE590">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附件</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：阳光合作告知函</w:t>
      </w:r>
    </w:p>
    <w:p w14:paraId="609FC3D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附件</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：报价表</w:t>
      </w:r>
    </w:p>
    <w:p w14:paraId="36BE99B0">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附件</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：用户需求书</w:t>
      </w:r>
    </w:p>
    <w:p w14:paraId="3FD75F11">
      <w:pPr>
        <w:snapToGrid w:val="0"/>
        <w:spacing w:line="360" w:lineRule="auto"/>
        <w:ind w:firstLine="420" w:firstLineChars="200"/>
        <w:rPr>
          <w:rFonts w:hint="eastAsia" w:ascii="宋体" w:hAnsi="宋体" w:eastAsia="宋体" w:cs="宋体"/>
          <w:color w:val="auto"/>
          <w:szCs w:val="21"/>
          <w:highlight w:val="none"/>
        </w:rPr>
      </w:pPr>
    </w:p>
    <w:p w14:paraId="1AF0FBF1">
      <w:pPr>
        <w:snapToGrid w:val="0"/>
        <w:spacing w:line="360" w:lineRule="auto"/>
        <w:rPr>
          <w:rFonts w:hint="eastAsia" w:ascii="宋体" w:hAnsi="宋体" w:eastAsia="宋体" w:cs="宋体"/>
          <w:color w:val="auto"/>
          <w:szCs w:val="21"/>
          <w:highlight w:val="none"/>
        </w:rPr>
      </w:pPr>
    </w:p>
    <w:p w14:paraId="54979F8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（以下无正文，为本合同签署栏）</w:t>
      </w:r>
    </w:p>
    <w:tbl>
      <w:tblPr>
        <w:tblStyle w:val="19"/>
        <w:tblW w:w="9974" w:type="dxa"/>
        <w:jc w:val="center"/>
        <w:tblLayout w:type="fixed"/>
        <w:tblCellMar>
          <w:top w:w="0" w:type="dxa"/>
          <w:left w:w="108" w:type="dxa"/>
          <w:bottom w:w="0" w:type="dxa"/>
          <w:right w:w="108" w:type="dxa"/>
        </w:tblCellMar>
      </w:tblPr>
      <w:tblGrid>
        <w:gridCol w:w="4832"/>
        <w:gridCol w:w="247"/>
        <w:gridCol w:w="4895"/>
      </w:tblGrid>
      <w:tr w14:paraId="2F3C5191">
        <w:tblPrEx>
          <w:tblCellMar>
            <w:top w:w="0" w:type="dxa"/>
            <w:left w:w="108" w:type="dxa"/>
            <w:bottom w:w="0" w:type="dxa"/>
            <w:right w:w="108" w:type="dxa"/>
          </w:tblCellMar>
        </w:tblPrEx>
        <w:trPr>
          <w:jc w:val="center"/>
        </w:trPr>
        <w:tc>
          <w:tcPr>
            <w:tcW w:w="4832" w:type="dxa"/>
          </w:tcPr>
          <w:p w14:paraId="56C66A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13E36DB3">
            <w:pPr>
              <w:spacing w:line="360" w:lineRule="auto"/>
              <w:rPr>
                <w:rFonts w:hint="eastAsia" w:ascii="宋体" w:hAnsi="宋体" w:eastAsia="宋体" w:cs="宋体"/>
                <w:color w:val="auto"/>
                <w:szCs w:val="21"/>
                <w:highlight w:val="none"/>
              </w:rPr>
            </w:pPr>
          </w:p>
          <w:p w14:paraId="12A7E1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Theme="minorEastAsia" w:hAnsiTheme="minorEastAsia" w:cstheme="minorEastAsia"/>
                <w:szCs w:val="21"/>
                <w:lang w:val="en-US" w:eastAsia="zh-CN"/>
              </w:rPr>
              <w:t>负责人</w:t>
            </w:r>
            <w:r>
              <w:rPr>
                <w:rFonts w:hint="eastAsia" w:ascii="宋体" w:hAnsi="宋体" w:eastAsia="宋体" w:cs="宋体"/>
                <w:color w:val="auto"/>
                <w:szCs w:val="21"/>
                <w:highlight w:val="none"/>
              </w:rPr>
              <w:t>：</w:t>
            </w:r>
          </w:p>
          <w:p w14:paraId="752D7380">
            <w:pPr>
              <w:pStyle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（盖章或签字）                                     </w:t>
            </w:r>
          </w:p>
        </w:tc>
        <w:tc>
          <w:tcPr>
            <w:tcW w:w="247" w:type="dxa"/>
          </w:tcPr>
          <w:p w14:paraId="60C0FA49">
            <w:pPr>
              <w:spacing w:line="360" w:lineRule="auto"/>
              <w:rPr>
                <w:rFonts w:hint="eastAsia" w:ascii="宋体" w:hAnsi="宋体" w:eastAsia="宋体" w:cs="宋体"/>
                <w:color w:val="auto"/>
                <w:szCs w:val="21"/>
                <w:highlight w:val="none"/>
              </w:rPr>
            </w:pPr>
          </w:p>
        </w:tc>
        <w:tc>
          <w:tcPr>
            <w:tcW w:w="4895" w:type="dxa"/>
          </w:tcPr>
          <w:p w14:paraId="27410B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6C72F89E">
            <w:pPr>
              <w:spacing w:line="360" w:lineRule="auto"/>
              <w:rPr>
                <w:rFonts w:hint="eastAsia" w:ascii="宋体" w:hAnsi="宋体" w:eastAsia="宋体" w:cs="宋体"/>
                <w:color w:val="auto"/>
                <w:szCs w:val="21"/>
                <w:highlight w:val="none"/>
              </w:rPr>
            </w:pPr>
          </w:p>
          <w:p w14:paraId="0E535B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Theme="minorEastAsia" w:hAnsiTheme="minorEastAsia" w:cstheme="minorEastAsia"/>
                <w:szCs w:val="21"/>
                <w:lang w:val="en-US" w:eastAsia="zh-CN"/>
              </w:rPr>
              <w:t>负责人</w:t>
            </w:r>
            <w:r>
              <w:rPr>
                <w:rFonts w:hint="eastAsia" w:ascii="宋体" w:hAnsi="宋体" w:eastAsia="宋体" w:cs="宋体"/>
                <w:color w:val="auto"/>
                <w:szCs w:val="21"/>
                <w:highlight w:val="none"/>
              </w:rPr>
              <w:t>：</w:t>
            </w:r>
          </w:p>
          <w:p w14:paraId="4F4E79BE">
            <w:pPr>
              <w:pStyle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（盖章或签字）</w:t>
            </w:r>
          </w:p>
        </w:tc>
      </w:tr>
      <w:tr w14:paraId="572BF178">
        <w:tblPrEx>
          <w:tblCellMar>
            <w:top w:w="0" w:type="dxa"/>
            <w:left w:w="108" w:type="dxa"/>
            <w:bottom w:w="0" w:type="dxa"/>
            <w:right w:w="108" w:type="dxa"/>
          </w:tblCellMar>
        </w:tblPrEx>
        <w:trPr>
          <w:trHeight w:val="432" w:hRule="atLeast"/>
          <w:jc w:val="center"/>
        </w:trPr>
        <w:tc>
          <w:tcPr>
            <w:tcW w:w="4832" w:type="dxa"/>
          </w:tcPr>
          <w:p w14:paraId="56A280B7">
            <w:pPr>
              <w:spacing w:line="360" w:lineRule="auto"/>
              <w:rPr>
                <w:rFonts w:hint="eastAsia" w:ascii="宋体" w:hAnsi="宋体" w:eastAsia="宋体" w:cs="宋体"/>
                <w:color w:val="auto"/>
                <w:szCs w:val="21"/>
                <w:highlight w:val="none"/>
              </w:rPr>
            </w:pPr>
          </w:p>
          <w:p w14:paraId="7D4F7F3E">
            <w:pPr>
              <w:spacing w:line="360" w:lineRule="auto"/>
              <w:rPr>
                <w:rFonts w:hint="eastAsia" w:ascii="宋体" w:hAnsi="宋体" w:eastAsia="宋体" w:cs="宋体"/>
                <w:color w:val="auto"/>
                <w:szCs w:val="21"/>
                <w:highlight w:val="none"/>
              </w:rPr>
            </w:pPr>
          </w:p>
          <w:p w14:paraId="22C05C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tc>
        <w:tc>
          <w:tcPr>
            <w:tcW w:w="247" w:type="dxa"/>
          </w:tcPr>
          <w:p w14:paraId="56FEF3A7">
            <w:pPr>
              <w:spacing w:line="360" w:lineRule="auto"/>
              <w:rPr>
                <w:rFonts w:hint="eastAsia" w:ascii="宋体" w:hAnsi="宋体" w:eastAsia="宋体" w:cs="宋体"/>
                <w:color w:val="auto"/>
                <w:szCs w:val="21"/>
                <w:highlight w:val="none"/>
              </w:rPr>
            </w:pPr>
          </w:p>
        </w:tc>
        <w:tc>
          <w:tcPr>
            <w:tcW w:w="4895" w:type="dxa"/>
          </w:tcPr>
          <w:p w14:paraId="6D301120">
            <w:pPr>
              <w:spacing w:line="360" w:lineRule="auto"/>
              <w:rPr>
                <w:rFonts w:hint="eastAsia" w:ascii="宋体" w:hAnsi="宋体" w:eastAsia="宋体" w:cs="宋体"/>
                <w:color w:val="auto"/>
                <w:szCs w:val="21"/>
                <w:highlight w:val="none"/>
              </w:rPr>
            </w:pPr>
          </w:p>
        </w:tc>
      </w:tr>
    </w:tbl>
    <w:p w14:paraId="48BAB606">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p>
    <w:p w14:paraId="76EC3EC0">
      <w:pPr>
        <w:tabs>
          <w:tab w:val="left" w:pos="540"/>
          <w:tab w:val="left" w:pos="780"/>
        </w:tabs>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附件1：安全生产管理协议</w:t>
      </w:r>
    </w:p>
    <w:p w14:paraId="6537D6AD">
      <w:pPr>
        <w:spacing w:line="420" w:lineRule="exact"/>
        <w:jc w:val="center"/>
        <w:rPr>
          <w:rFonts w:hint="eastAsia" w:ascii="宋体" w:hAnsi="宋体" w:eastAsia="宋体" w:cs="宋体"/>
          <w:b/>
          <w:bCs/>
          <w:sz w:val="36"/>
          <w:szCs w:val="36"/>
        </w:rPr>
      </w:pPr>
      <w:r>
        <w:rPr>
          <w:rFonts w:hint="eastAsia" w:ascii="宋体" w:hAnsi="宋体" w:eastAsia="宋体" w:cs="宋体"/>
          <w:b/>
          <w:bCs/>
          <w:sz w:val="36"/>
          <w:szCs w:val="36"/>
        </w:rPr>
        <w:t>安全生产管理协议</w:t>
      </w:r>
    </w:p>
    <w:p w14:paraId="7B58FB05">
      <w:pPr>
        <w:spacing w:line="420" w:lineRule="exact"/>
        <w:rPr>
          <w:rFonts w:hint="eastAsia" w:ascii="宋体" w:hAnsi="宋体" w:eastAsia="宋体" w:cs="宋体"/>
          <w:sz w:val="28"/>
          <w:szCs w:val="28"/>
        </w:rPr>
      </w:pPr>
    </w:p>
    <w:p w14:paraId="04EC5D68">
      <w:pPr>
        <w:spacing w:line="420" w:lineRule="exact"/>
        <w:rPr>
          <w:rFonts w:hint="eastAsia" w:ascii="宋体" w:hAnsi="宋体" w:eastAsia="宋体" w:cs="宋体"/>
          <w:sz w:val="21"/>
          <w:szCs w:val="21"/>
        </w:rPr>
      </w:pPr>
      <w:r>
        <w:rPr>
          <w:rFonts w:hint="eastAsia" w:ascii="宋体" w:hAnsi="宋体" w:eastAsia="宋体" w:cs="宋体"/>
          <w:sz w:val="21"/>
          <w:szCs w:val="21"/>
        </w:rPr>
        <w:t>甲方：</w:t>
      </w:r>
    </w:p>
    <w:p w14:paraId="67CCA91C">
      <w:pPr>
        <w:spacing w:line="420" w:lineRule="exact"/>
        <w:rPr>
          <w:rFonts w:hint="eastAsia" w:ascii="宋体" w:hAnsi="宋体" w:eastAsia="宋体" w:cs="宋体"/>
          <w:sz w:val="21"/>
          <w:szCs w:val="21"/>
        </w:rPr>
      </w:pPr>
      <w:r>
        <w:rPr>
          <w:rFonts w:hint="eastAsia" w:ascii="宋体" w:hAnsi="宋体" w:eastAsia="宋体" w:cs="宋体"/>
          <w:sz w:val="21"/>
          <w:szCs w:val="21"/>
        </w:rPr>
        <w:t>地址：</w:t>
      </w:r>
    </w:p>
    <w:p w14:paraId="1C107F6C">
      <w:pPr>
        <w:spacing w:line="420" w:lineRule="exact"/>
        <w:rPr>
          <w:rFonts w:hint="eastAsia" w:ascii="宋体" w:hAnsi="宋体" w:eastAsia="宋体" w:cs="宋体"/>
          <w:sz w:val="21"/>
          <w:szCs w:val="21"/>
        </w:rPr>
      </w:pPr>
      <w:r>
        <w:rPr>
          <w:rFonts w:hint="eastAsia" w:ascii="宋体" w:hAnsi="宋体" w:eastAsia="宋体" w:cs="宋体"/>
          <w:sz w:val="21"/>
          <w:szCs w:val="21"/>
        </w:rPr>
        <w:t>电话：</w:t>
      </w:r>
    </w:p>
    <w:p w14:paraId="4F0DE693">
      <w:pPr>
        <w:spacing w:line="420" w:lineRule="exact"/>
        <w:rPr>
          <w:rFonts w:hint="eastAsia" w:ascii="宋体" w:hAnsi="宋体" w:eastAsia="宋体" w:cs="宋体"/>
          <w:sz w:val="21"/>
          <w:szCs w:val="21"/>
        </w:rPr>
      </w:pPr>
    </w:p>
    <w:p w14:paraId="6F13A39F">
      <w:pPr>
        <w:spacing w:line="420" w:lineRule="exact"/>
        <w:rPr>
          <w:rFonts w:hint="eastAsia" w:ascii="宋体" w:hAnsi="宋体" w:eastAsia="宋体" w:cs="宋体"/>
          <w:sz w:val="21"/>
          <w:szCs w:val="21"/>
        </w:rPr>
      </w:pPr>
      <w:r>
        <w:rPr>
          <w:rFonts w:hint="eastAsia" w:ascii="宋体" w:hAnsi="宋体" w:eastAsia="宋体" w:cs="宋体"/>
          <w:sz w:val="21"/>
          <w:szCs w:val="21"/>
        </w:rPr>
        <w:t>乙方：</w:t>
      </w:r>
    </w:p>
    <w:p w14:paraId="2B11449D">
      <w:pPr>
        <w:spacing w:line="420" w:lineRule="exact"/>
        <w:rPr>
          <w:rFonts w:hint="eastAsia" w:ascii="宋体" w:hAnsi="宋体" w:eastAsia="宋体" w:cs="宋体"/>
          <w:sz w:val="21"/>
          <w:szCs w:val="21"/>
        </w:rPr>
      </w:pPr>
      <w:r>
        <w:rPr>
          <w:rFonts w:hint="eastAsia" w:ascii="宋体" w:hAnsi="宋体" w:eastAsia="宋体" w:cs="宋体"/>
          <w:sz w:val="21"/>
          <w:szCs w:val="21"/>
        </w:rPr>
        <w:t>地址：</w:t>
      </w:r>
    </w:p>
    <w:p w14:paraId="700A1D03">
      <w:pPr>
        <w:spacing w:line="420" w:lineRule="exact"/>
        <w:rPr>
          <w:rFonts w:hint="eastAsia" w:ascii="宋体" w:hAnsi="宋体" w:eastAsia="宋体" w:cs="宋体"/>
          <w:sz w:val="21"/>
          <w:szCs w:val="21"/>
        </w:rPr>
      </w:pPr>
      <w:r>
        <w:rPr>
          <w:rFonts w:hint="eastAsia" w:ascii="宋体" w:hAnsi="宋体" w:eastAsia="宋体" w:cs="宋体"/>
          <w:sz w:val="21"/>
          <w:szCs w:val="21"/>
        </w:rPr>
        <w:t>电话：</w:t>
      </w:r>
    </w:p>
    <w:p w14:paraId="4E330DF2">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sz w:val="21"/>
          <w:szCs w:val="21"/>
        </w:rPr>
        <w:t>根据《中华人民共和国安全生产法》和《建设工程安全生产管理条例》的要求，为加强施工（维修）现场的安全管理，落实各自</w:t>
      </w:r>
      <w:r>
        <w:rPr>
          <w:rFonts w:hint="eastAsia" w:ascii="宋体" w:hAnsi="宋体" w:eastAsia="宋体" w:cs="宋体"/>
          <w:kern w:val="2"/>
          <w:sz w:val="21"/>
          <w:szCs w:val="21"/>
        </w:rPr>
        <w:t>的安全生产职责，进一步加强施工（维修）单位和施工（维修）人员的安全管理，杜绝施工（维修）单位和施工（维修）人员因安全管理不善而引发的各类安全事故，保证甲、乙双方的财产和员工的人身安全不受侵害，经甲乙双方协商一致，签订协议如下：</w:t>
      </w:r>
    </w:p>
    <w:p w14:paraId="20CB232E">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维修）所在地所需办理的各种证件，不得使用未成年工、童工、超龄工和安排女工从事禁忌劳动，进场前，乙方必须严格遵守甲方及项目所在地的相关防疫要求。</w:t>
      </w:r>
    </w:p>
    <w:p w14:paraId="7769B56C">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2、乙方应设置专职或兼职安全员，对施工（维修）进行安全管理，并在施工（维修）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33842B35">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3、乙方使用被派遣劳动者的，应当将被派遣劳动者纳入本单位从业人员统一管理，对被派遣劳动者进行岗位安全操作规程和安全操作技能的教育和培训。</w:t>
      </w:r>
    </w:p>
    <w:p w14:paraId="421BD1DA">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4、乙方应当在有较大危险因素的施工（维修）场所和有关设施、设备上，设置明显的安全警示标志。乙方应当对安全设备进行经常性维护、保养，并定期检测，保证正常运转。维护、保养、检测应当做好记录，并由乙方安全员或代表签字。</w:t>
      </w:r>
    </w:p>
    <w:p w14:paraId="75224C9E">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5、乙方应当教育和督促从业人员严格执行本单位的安全生产规章制度和安全操作规程；并向从业人员如实告知作业场所和工作岗位存在的危险因素、防范措施以及事故应急措施。</w:t>
      </w:r>
    </w:p>
    <w:p w14:paraId="28FBAD35">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6、乙方应严格遵守国家、地方政府有关安全生产及劳动保护的法律法规、标准、规定，贯彻执行甲方的各项安全管理规章制度。</w:t>
      </w:r>
    </w:p>
    <w:p w14:paraId="3007457B">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7、乙方依法参加工伤保险，为从业人员缴纳保险费，并应当为从事危险作业的人员办理意外伤害保险。</w:t>
      </w:r>
    </w:p>
    <w:p w14:paraId="403CFC9C">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8、乙方应当服从甲方的安全管理，保证施工（维修）区域的现场文明安全管理达标，现场临时用电、机器设备、安全防护齐全、完好。接受和配合甲方的安全监督检查，乙方现场的所有安全装置、防护设施必须依据经甲方审批后的安全技术施工（维修）方案进行搭设、安装，乙方必须无条件保证安全防护设施使用的搭设材料的质量，在用于安全防护的物资进场前将有关物资的材质证明报甲方，经甲方确认后方可使用。</w:t>
      </w:r>
    </w:p>
    <w:p w14:paraId="08FA582F">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7867AFF">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10、甲方有权对整个施工（维修）现场的安全管理工作进行协调和监督管理。指导、监督、检查乙方的</w:t>
      </w:r>
      <w:r>
        <w:rPr>
          <w:rFonts w:hint="eastAsia" w:ascii="宋体" w:hAnsi="宋体" w:eastAsia="宋体" w:cs="宋体"/>
          <w:kern w:val="2"/>
          <w:sz w:val="21"/>
          <w:szCs w:val="21"/>
          <w:lang w:val="en-US" w:eastAsia="zh-CN"/>
        </w:rPr>
        <w:t>职业</w:t>
      </w:r>
      <w:r>
        <w:rPr>
          <w:rFonts w:hint="eastAsia" w:ascii="宋体" w:hAnsi="宋体" w:eastAsia="宋体" w:cs="宋体"/>
          <w:kern w:val="2"/>
          <w:sz w:val="21"/>
          <w:szCs w:val="21"/>
        </w:rPr>
        <w:t>健康安全管理工作，对乙方施工（维修）中的违章指挥、违章作业和安全隐患提出整改意见，督促、检查乙方的隐患整改落实情况。</w:t>
      </w:r>
    </w:p>
    <w:p w14:paraId="3A11F73A">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11、乙方在施工（维修）过程中违反有关安全管理规定、有违章现象发生、安全问题整改不到位或拒不接受甲方的正常安全管理的，依据有关法律法规规定进行处理。乙方施工（维修）中存在重大隐患或险情时，甲方有权要求乙方立即整改直至隐患消除，若乙方整改后仍达不到甲方要求的，甲方有权要求与乙方解除合同，并要求乙方清退出场。</w:t>
      </w:r>
    </w:p>
    <w:p w14:paraId="53C88BDA">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12、乙方施工（维修）人员未经许可不得随意到施工（维修）区域以外的其它工作场所活动，乙方施工（维修）人员擅自到施工（维修）区域以外的其它工作场所活动，出现人身损伤或伤亡的，由乙方自行负责一切责任。乙方施工（维修）人员需动用或施工（维修）涉及到甲方所属设备、电器、管线及其他设施等，必须事先征得甲方代表的同意，并采取安全防护措施。</w:t>
      </w:r>
    </w:p>
    <w:p w14:paraId="7184C26A">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13、在施工（维修）过程中，需要进行动土、动火、登高、吊装、断路、进入限制性空间等危险性较高的作业时，乙方的施工（维修）负责人、专职或兼职安全员必须现场确认，确保安全后，方可开始施工（维修）。</w:t>
      </w:r>
    </w:p>
    <w:p w14:paraId="21BA5266">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14、因乙方原因，造成乙方损失，由乙方自负，给甲方造成财产损失和人员伤害，乙方要负全部责任，并全额赔偿甲方。</w:t>
      </w:r>
    </w:p>
    <w:p w14:paraId="289B37E9">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15、非因甲方原因，造成乙方损失的，甲方不承担任何责任，由乙方自行承担全部责任。</w:t>
      </w:r>
    </w:p>
    <w:p w14:paraId="7A1E7DCD">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16、乙方应严格遵守法律法规以及甲方的安全管理要求，并接受甲方的安全生产工作协调和监督，积极消除安全隐患。安全管理的基本要求包括但不限于以下条款：</w:t>
      </w:r>
    </w:p>
    <w:p w14:paraId="66B6BF9B">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①禁火区内严禁吸烟、动火。有火灾危险的作业区域，乙方必须配置足够的灭火设施。</w:t>
      </w:r>
    </w:p>
    <w:p w14:paraId="75110052">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②焊接、气割作业时两瓶距离必须达到5M及以上，气瓶距可能产生火花的电器、设备和其它火源的间距必须达到10M及以上。</w:t>
      </w:r>
    </w:p>
    <w:p w14:paraId="695D2318">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③严禁在厂内道路、消防通道内搭建临时建筑或堆放物资。</w:t>
      </w:r>
    </w:p>
    <w:p w14:paraId="2C888592">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④施工（维修）场所的电动工具、电焊机等须有漏电保护器和相应的安全防护装置。</w:t>
      </w:r>
    </w:p>
    <w:p w14:paraId="1F6B52AE">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⑤施工（维修）现场及居住室、办公室内的用电设施必须符合要求，严禁电线乱接、乱拉，刀闸和开关无盖，在电器设施上堆放物品。</w:t>
      </w:r>
    </w:p>
    <w:p w14:paraId="7A30FA5E">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⑥防雷、防静电设施及用电设施要有良好接地。</w:t>
      </w:r>
    </w:p>
    <w:p w14:paraId="7C74677D">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⑦施工（维修）现场的危险区域，如临边、深坑、土方堆填区等，必须设置围栏和危险标志，夜间要设信号灯。</w:t>
      </w:r>
    </w:p>
    <w:p w14:paraId="0E460502">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32C21F1B">
      <w:pPr>
        <w:autoSpaceDE/>
        <w:autoSpaceDN/>
        <w:adjustRightInd/>
        <w:spacing w:line="420" w:lineRule="exact"/>
        <w:ind w:firstLine="424" w:firstLineChars="202"/>
        <w:jc w:val="both"/>
        <w:rPr>
          <w:rFonts w:hint="eastAsia" w:ascii="宋体" w:hAnsi="宋体" w:eastAsia="宋体" w:cs="宋体"/>
          <w:kern w:val="2"/>
          <w:sz w:val="21"/>
          <w:szCs w:val="21"/>
        </w:rPr>
      </w:pPr>
      <w:r>
        <w:rPr>
          <w:rFonts w:hint="eastAsia" w:ascii="宋体" w:hAnsi="宋体" w:eastAsia="宋体" w:cs="宋体"/>
          <w:kern w:val="2"/>
          <w:sz w:val="21"/>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72F19FB5">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372B293E">
      <w:pPr>
        <w:numPr>
          <w:ilvl w:val="0"/>
          <w:numId w:val="3"/>
        </w:num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乙方必须接受甲方的检查与监督，并应主动配合，做好安全工作，凡有违反上述协议的即视为乙方违约，甲方有权视情况要求乙方支付（1000-2000）元/次作为违约金。</w:t>
      </w:r>
    </w:p>
    <w:p w14:paraId="23727B84">
      <w:pPr>
        <w:numPr>
          <w:ilvl w:val="0"/>
          <w:numId w:val="3"/>
        </w:num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乙方如违反本协议规定，造成甲方损失或被第三方追偿的，甲方有权向乙方追偿，甲方可直接从工程结算款/服务价款中扣除。同时，乙方应按照合同价的30 %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510678E6">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19、乙方对施工（维修）过程中潜在的安全风险不明确的，不可盲目施工/作业，否则，造成的不良后果由乙方独自承担。</w:t>
      </w:r>
    </w:p>
    <w:p w14:paraId="15E19F62">
      <w:pPr>
        <w:spacing w:line="42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20、本协议一式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份，自双方法定代表人或</w:t>
      </w:r>
      <w:r>
        <w:rPr>
          <w:rFonts w:hint="eastAsia" w:asciiTheme="minorEastAsia" w:hAnsiTheme="minorEastAsia" w:cstheme="minorEastAsia"/>
          <w:szCs w:val="21"/>
          <w:lang w:val="en-US" w:eastAsia="zh-CN"/>
        </w:rPr>
        <w:t>负责人</w:t>
      </w:r>
      <w:r>
        <w:rPr>
          <w:rFonts w:hint="eastAsia" w:ascii="宋体" w:hAnsi="宋体" w:eastAsia="宋体" w:cs="宋体"/>
          <w:sz w:val="21"/>
          <w:szCs w:val="21"/>
        </w:rPr>
        <w:t>签字并加盖公章后生效。</w:t>
      </w:r>
    </w:p>
    <w:p w14:paraId="02F30260">
      <w:pPr>
        <w:spacing w:line="420" w:lineRule="exact"/>
        <w:ind w:firstLine="424" w:firstLineChars="202"/>
        <w:rPr>
          <w:rFonts w:hint="eastAsia" w:ascii="宋体" w:hAnsi="宋体" w:eastAsia="宋体" w:cs="宋体"/>
          <w:sz w:val="21"/>
          <w:szCs w:val="21"/>
        </w:rPr>
      </w:pPr>
    </w:p>
    <w:p w14:paraId="23506308">
      <w:pPr>
        <w:spacing w:line="420" w:lineRule="exact"/>
        <w:ind w:firstLine="426" w:firstLineChars="202"/>
        <w:rPr>
          <w:rFonts w:hint="eastAsia" w:ascii="宋体" w:hAnsi="宋体" w:eastAsia="宋体" w:cs="宋体"/>
          <w:b/>
          <w:bCs/>
          <w:sz w:val="21"/>
          <w:szCs w:val="21"/>
        </w:rPr>
      </w:pPr>
      <w:r>
        <w:rPr>
          <w:rFonts w:hint="eastAsia" w:ascii="宋体" w:hAnsi="宋体" w:eastAsia="宋体" w:cs="宋体"/>
          <w:b/>
          <w:bCs/>
          <w:sz w:val="21"/>
          <w:szCs w:val="21"/>
        </w:rPr>
        <w:t>乙方声明：</w:t>
      </w:r>
    </w:p>
    <w:p w14:paraId="2EF3AC32">
      <w:pPr>
        <w:spacing w:line="420" w:lineRule="exact"/>
        <w:ind w:firstLine="426" w:firstLineChars="202"/>
        <w:rPr>
          <w:rFonts w:hint="eastAsia" w:ascii="宋体" w:hAnsi="宋体" w:eastAsia="宋体" w:cs="宋体"/>
          <w:b/>
          <w:bCs/>
          <w:sz w:val="21"/>
          <w:szCs w:val="21"/>
        </w:rPr>
      </w:pPr>
      <w:r>
        <w:rPr>
          <w:rFonts w:hint="eastAsia" w:ascii="宋体" w:hAnsi="宋体" w:eastAsia="宋体" w:cs="宋体"/>
          <w:b/>
          <w:bCs/>
          <w:sz w:val="21"/>
          <w:szCs w:val="21"/>
        </w:rPr>
        <w:t>乙方已认真阅读协议内容，对协议条款、</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项目</w:t>
      </w:r>
      <w:r>
        <w:rPr>
          <w:rFonts w:hint="eastAsia" w:ascii="宋体" w:hAnsi="宋体" w:eastAsia="宋体" w:cs="宋体"/>
          <w:b/>
          <w:bCs/>
          <w:sz w:val="21"/>
          <w:szCs w:val="21"/>
        </w:rPr>
        <w:t>的安全管理要求、安全风险充分理解，并自愿承担因违约造成的一切后果。</w:t>
      </w:r>
    </w:p>
    <w:p w14:paraId="427C14DC">
      <w:pPr>
        <w:spacing w:line="420" w:lineRule="exact"/>
        <w:ind w:firstLine="420" w:firstLineChars="200"/>
        <w:rPr>
          <w:rFonts w:hint="eastAsia" w:ascii="宋体" w:hAnsi="宋体" w:eastAsia="宋体" w:cs="宋体"/>
          <w:sz w:val="21"/>
          <w:szCs w:val="21"/>
        </w:rPr>
      </w:pPr>
    </w:p>
    <w:p w14:paraId="73E59D6E">
      <w:pPr>
        <w:spacing w:line="420" w:lineRule="exact"/>
        <w:ind w:firstLine="420" w:firstLineChars="200"/>
        <w:rPr>
          <w:rFonts w:hint="eastAsia" w:ascii="宋体" w:hAnsi="宋体" w:eastAsia="宋体" w:cs="宋体"/>
          <w:sz w:val="21"/>
          <w:szCs w:val="21"/>
        </w:rPr>
      </w:pPr>
    </w:p>
    <w:tbl>
      <w:tblPr>
        <w:tblStyle w:val="56"/>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0F2B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2F67AE9E">
            <w:pPr>
              <w:spacing w:line="360" w:lineRule="auto"/>
              <w:jc w:val="both"/>
              <w:rPr>
                <w:rFonts w:hint="eastAsia" w:ascii="宋体" w:hAnsi="宋体" w:eastAsia="宋体" w:cs="宋体"/>
                <w:sz w:val="21"/>
                <w:szCs w:val="21"/>
              </w:rPr>
            </w:pPr>
            <w:r>
              <w:rPr>
                <w:rFonts w:hint="eastAsia" w:ascii="宋体" w:hAnsi="宋体" w:eastAsia="宋体" w:cs="宋体"/>
                <w:sz w:val="21"/>
                <w:szCs w:val="21"/>
              </w:rPr>
              <w:t>甲方（盖章）：</w:t>
            </w:r>
          </w:p>
        </w:tc>
        <w:tc>
          <w:tcPr>
            <w:tcW w:w="5102" w:type="dxa"/>
            <w:tcBorders>
              <w:tl2br w:val="nil"/>
              <w:tr2bl w:val="nil"/>
            </w:tcBorders>
            <w:tcMar>
              <w:top w:w="0" w:type="dxa"/>
              <w:left w:w="57" w:type="dxa"/>
              <w:bottom w:w="0" w:type="dxa"/>
              <w:right w:w="57" w:type="dxa"/>
            </w:tcMar>
          </w:tcPr>
          <w:p w14:paraId="7723BE09">
            <w:pPr>
              <w:spacing w:line="360" w:lineRule="auto"/>
              <w:jc w:val="both"/>
              <w:rPr>
                <w:rFonts w:hint="eastAsia" w:ascii="宋体" w:hAnsi="宋体" w:eastAsia="宋体" w:cs="宋体"/>
                <w:sz w:val="21"/>
                <w:szCs w:val="21"/>
              </w:rPr>
            </w:pPr>
            <w:r>
              <w:rPr>
                <w:rFonts w:hint="eastAsia" w:ascii="宋体" w:hAnsi="宋体" w:eastAsia="宋体" w:cs="宋体"/>
                <w:sz w:val="21"/>
                <w:szCs w:val="21"/>
              </w:rPr>
              <w:t>乙方（盖章）：</w:t>
            </w:r>
          </w:p>
        </w:tc>
      </w:tr>
      <w:tr w14:paraId="1CE7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6C816AC8">
            <w:pPr>
              <w:spacing w:line="360" w:lineRule="auto"/>
              <w:jc w:val="both"/>
              <w:rPr>
                <w:rFonts w:hint="eastAsia" w:ascii="宋体" w:hAnsi="宋体" w:eastAsia="宋体" w:cs="宋体"/>
                <w:sz w:val="21"/>
                <w:szCs w:val="21"/>
              </w:rPr>
            </w:pPr>
            <w:r>
              <w:rPr>
                <w:rFonts w:hint="eastAsia" w:ascii="宋体" w:hAnsi="宋体" w:eastAsia="宋体" w:cs="宋体"/>
                <w:sz w:val="21"/>
                <w:szCs w:val="21"/>
              </w:rPr>
              <w:t>法定代表人（或</w:t>
            </w:r>
            <w:r>
              <w:rPr>
                <w:rFonts w:hint="eastAsia" w:asciiTheme="minorEastAsia" w:hAnsiTheme="minorEastAsia" w:cstheme="minorEastAsia"/>
                <w:szCs w:val="21"/>
                <w:lang w:val="en-US" w:eastAsia="zh-CN"/>
              </w:rPr>
              <w:t>负责人</w:t>
            </w:r>
            <w:r>
              <w:rPr>
                <w:rFonts w:hint="eastAsia" w:ascii="宋体" w:hAnsi="宋体" w:eastAsia="宋体" w:cs="宋体"/>
                <w:sz w:val="21"/>
                <w:szCs w:val="21"/>
              </w:rPr>
              <w:t>）：</w:t>
            </w:r>
          </w:p>
        </w:tc>
        <w:tc>
          <w:tcPr>
            <w:tcW w:w="5102" w:type="dxa"/>
            <w:tcBorders>
              <w:tl2br w:val="nil"/>
              <w:tr2bl w:val="nil"/>
            </w:tcBorders>
            <w:tcMar>
              <w:top w:w="0" w:type="dxa"/>
              <w:left w:w="57" w:type="dxa"/>
              <w:bottom w:w="0" w:type="dxa"/>
              <w:right w:w="57" w:type="dxa"/>
            </w:tcMar>
          </w:tcPr>
          <w:p w14:paraId="6866BFE0">
            <w:pPr>
              <w:spacing w:line="360" w:lineRule="auto"/>
              <w:jc w:val="both"/>
              <w:rPr>
                <w:rFonts w:hint="eastAsia" w:ascii="宋体" w:hAnsi="宋体" w:eastAsia="宋体" w:cs="宋体"/>
                <w:sz w:val="21"/>
                <w:szCs w:val="21"/>
              </w:rPr>
            </w:pPr>
            <w:r>
              <w:rPr>
                <w:rFonts w:hint="eastAsia" w:ascii="宋体" w:hAnsi="宋体" w:eastAsia="宋体" w:cs="宋体"/>
                <w:sz w:val="21"/>
                <w:szCs w:val="21"/>
              </w:rPr>
              <w:t>法定代表人（或</w:t>
            </w:r>
            <w:r>
              <w:rPr>
                <w:rFonts w:hint="eastAsia" w:asciiTheme="minorEastAsia" w:hAnsiTheme="minorEastAsia" w:cstheme="minorEastAsia"/>
                <w:szCs w:val="21"/>
                <w:lang w:val="en-US" w:eastAsia="zh-CN"/>
              </w:rPr>
              <w:t>负责人</w:t>
            </w:r>
            <w:r>
              <w:rPr>
                <w:rFonts w:hint="eastAsia" w:ascii="宋体" w:hAnsi="宋体" w:eastAsia="宋体" w:cs="宋体"/>
                <w:sz w:val="21"/>
                <w:szCs w:val="21"/>
              </w:rPr>
              <w:t>）：</w:t>
            </w:r>
          </w:p>
        </w:tc>
      </w:tr>
    </w:tbl>
    <w:p w14:paraId="42A0C72F">
      <w:pPr>
        <w:spacing w:line="420" w:lineRule="exact"/>
        <w:rPr>
          <w:rFonts w:hint="eastAsia" w:ascii="宋体" w:hAnsi="宋体" w:eastAsia="宋体" w:cs="宋体"/>
          <w:sz w:val="21"/>
          <w:szCs w:val="21"/>
        </w:rPr>
      </w:pPr>
    </w:p>
    <w:p w14:paraId="26E7A2C5">
      <w:pPr>
        <w:spacing w:line="420" w:lineRule="exact"/>
        <w:rPr>
          <w:rFonts w:hint="eastAsia" w:ascii="宋体" w:hAnsi="宋体" w:eastAsia="宋体" w:cs="宋体"/>
          <w:sz w:val="21"/>
          <w:szCs w:val="21"/>
        </w:rPr>
      </w:pPr>
      <w:r>
        <w:rPr>
          <w:rFonts w:hint="eastAsia" w:ascii="宋体" w:hAnsi="宋体" w:eastAsia="宋体" w:cs="宋体"/>
          <w:sz w:val="21"/>
          <w:szCs w:val="21"/>
        </w:rPr>
        <w:t>签订日期：</w:t>
      </w:r>
    </w:p>
    <w:p w14:paraId="6ED426CB">
      <w:pPr>
        <w:spacing w:line="4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签订地点：</w:t>
      </w:r>
      <w:r>
        <w:rPr>
          <w:rFonts w:hint="eastAsia" w:ascii="宋体" w:hAnsi="宋体" w:eastAsia="宋体" w:cs="宋体"/>
          <w:sz w:val="21"/>
          <w:szCs w:val="21"/>
          <w:lang w:val="en-US" w:eastAsia="zh-CN"/>
        </w:rPr>
        <w:t xml:space="preserve"> </w:t>
      </w:r>
    </w:p>
    <w:p w14:paraId="290AE4C9">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p>
    <w:p w14:paraId="4A1D19A2">
      <w:pPr>
        <w:tabs>
          <w:tab w:val="left" w:pos="540"/>
          <w:tab w:val="left" w:pos="780"/>
        </w:tabs>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：阳光合作告知函</w:t>
      </w:r>
    </w:p>
    <w:p w14:paraId="2026C35C">
      <w:pPr>
        <w:spacing w:line="58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阳光合作告知函</w:t>
      </w:r>
    </w:p>
    <w:p w14:paraId="12F092A9">
      <w:pPr>
        <w:spacing w:line="560" w:lineRule="exact"/>
        <w:outlineLvl w:val="9"/>
        <w:rPr>
          <w:rFonts w:hint="eastAsia" w:ascii="宋体" w:hAnsi="宋体" w:eastAsia="宋体" w:cs="宋体"/>
          <w:b/>
          <w:bCs/>
          <w:color w:val="auto"/>
          <w:sz w:val="32"/>
          <w:szCs w:val="32"/>
          <w:highlight w:val="none"/>
        </w:rPr>
      </w:pPr>
    </w:p>
    <w:p w14:paraId="39C43290">
      <w:pPr>
        <w:spacing w:line="560" w:lineRule="exact"/>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3C8071">
      <w:pPr>
        <w:pStyle w:val="55"/>
        <w:snapToGrid w:val="0"/>
        <w:spacing w:line="580" w:lineRule="exact"/>
        <w:ind w:firstLine="0"/>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w:t>
      </w:r>
      <w:r>
        <w:rPr>
          <w:rFonts w:hint="eastAsia" w:ascii="宋体" w:hAnsi="宋体" w:eastAsia="宋体" w:cs="宋体"/>
          <w:bCs/>
          <w:color w:val="auto"/>
          <w:highlight w:val="none"/>
          <w:u w:val="single"/>
          <w:lang w:val="en-US" w:eastAsia="zh-CN"/>
        </w:rPr>
        <w:t>乙方</w:t>
      </w:r>
      <w:r>
        <w:rPr>
          <w:rFonts w:hint="eastAsia" w:ascii="宋体" w:hAnsi="宋体" w:eastAsia="宋体" w:cs="宋体"/>
          <w:bCs/>
          <w:color w:val="auto"/>
          <w:highlight w:val="none"/>
          <w:u w:val="singl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FFCA946">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AF42CFA">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35D22871">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6A80AA28">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318F104D">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2D03A251">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4FAF7880">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5EFC7AA7">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5420E47B">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75415CC5">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33558ECD">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1C0A4889">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30BE4AA9">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57BC7152">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30C549F9">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4958EDD6">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078037A7">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34BE1075">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119" w:name="OLE_LINK1"/>
      <w:r>
        <w:rPr>
          <w:rFonts w:hint="eastAsia" w:ascii="宋体" w:hAnsi="宋体" w:eastAsia="宋体" w:cs="宋体"/>
          <w:color w:val="auto"/>
          <w:highlight w:val="none"/>
        </w:rPr>
        <w:t>其他</w:t>
      </w:r>
    </w:p>
    <w:p w14:paraId="7FB267A6">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119"/>
    <w:p w14:paraId="096014B4">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71353A37">
      <w:pPr>
        <w:pStyle w:val="55"/>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eastAsia="宋体" w:cs="宋体"/>
          <w:color w:val="auto"/>
          <w:highlight w:val="none"/>
        </w:rPr>
        <w:t>东莞市水务</w:t>
      </w:r>
      <w:r>
        <w:rPr>
          <w:rFonts w:hint="eastAsia" w:ascii="宋体" w:hAnsi="宋体" w:eastAsia="宋体" w:cs="宋体"/>
          <w:color w:val="auto"/>
          <w:highlight w:val="none"/>
          <w:lang w:val="en-US" w:eastAsia="zh-CN"/>
        </w:rPr>
        <w:t>环境投资控股</w:t>
      </w:r>
      <w:r>
        <w:rPr>
          <w:rFonts w:hint="eastAsia" w:ascii="宋体" w:hAnsi="宋体" w:eastAsia="宋体" w:cs="宋体"/>
          <w:color w:val="auto"/>
          <w:highlight w:val="none"/>
        </w:rPr>
        <w:t>集团有限公司纪检监察部；</w:t>
      </w:r>
    </w:p>
    <w:p w14:paraId="176FABB4">
      <w:pPr>
        <w:pStyle w:val="55"/>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1E8C43D1">
      <w:pPr>
        <w:pStyle w:val="55"/>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5DA56C1F">
      <w:pPr>
        <w:pStyle w:val="55"/>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12955FF6">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1F6A07B1">
      <w:pPr>
        <w:pStyle w:val="55"/>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0DDF7446">
      <w:pPr>
        <w:pStyle w:val="55"/>
        <w:snapToGrid w:val="0"/>
        <w:spacing w:line="580" w:lineRule="exact"/>
        <w:ind w:firstLine="0"/>
        <w:outlineLvl w:val="9"/>
        <w:rPr>
          <w:rFonts w:hint="eastAsia" w:ascii="宋体" w:hAnsi="宋体" w:eastAsia="宋体" w:cs="宋体"/>
          <w:color w:val="auto"/>
          <w:highlight w:val="none"/>
        </w:rPr>
      </w:pPr>
    </w:p>
    <w:p w14:paraId="6E415840">
      <w:pPr>
        <w:pStyle w:val="55"/>
        <w:wordWrap w:val="0"/>
        <w:snapToGrid w:val="0"/>
        <w:spacing w:line="580" w:lineRule="exact"/>
        <w:ind w:firstLine="0"/>
        <w:jc w:val="right"/>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（甲方）单位名称</w:t>
      </w:r>
    </w:p>
    <w:p w14:paraId="5F1D6DDA">
      <w:pPr>
        <w:pStyle w:val="55"/>
        <w:snapToGrid w:val="0"/>
        <w:spacing w:line="580" w:lineRule="exact"/>
        <w:ind w:firstLine="3990" w:firstLineChars="19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bookmarkStart w:id="120" w:name="现场签证通知单"/>
      <w:bookmarkEnd w:id="120"/>
      <w:bookmarkStart w:id="121" w:name="设计变更通知单"/>
      <w:bookmarkEnd w:id="121"/>
    </w:p>
    <w:p w14:paraId="0FD62875">
      <w:pPr>
        <w:pStyle w:val="55"/>
        <w:snapToGrid w:val="0"/>
        <w:spacing w:line="580" w:lineRule="exact"/>
        <w:ind w:firstLine="0"/>
        <w:jc w:val="center"/>
        <w:outlineLvl w:val="9"/>
        <w:rPr>
          <w:rFonts w:hint="eastAsia" w:ascii="宋体" w:hAnsi="宋体" w:eastAsia="宋体" w:cs="宋体"/>
          <w:color w:val="auto"/>
          <w:sz w:val="32"/>
          <w:szCs w:val="32"/>
          <w:highlight w:val="none"/>
        </w:rPr>
      </w:pPr>
    </w:p>
    <w:p w14:paraId="6B9EAF15">
      <w:pPr>
        <w:pStyle w:val="55"/>
        <w:snapToGrid w:val="0"/>
        <w:spacing w:line="580" w:lineRule="exact"/>
        <w:ind w:firstLine="0"/>
        <w:jc w:val="both"/>
        <w:outlineLvl w:val="9"/>
        <w:rPr>
          <w:rFonts w:hint="eastAsia" w:ascii="宋体" w:hAnsi="宋体" w:eastAsia="宋体" w:cs="宋体"/>
          <w:color w:val="auto"/>
          <w:sz w:val="48"/>
          <w:szCs w:val="48"/>
          <w:highlight w:val="none"/>
          <w:lang w:val="zh-CN"/>
        </w:rPr>
      </w:pPr>
    </w:p>
    <w:p w14:paraId="6C2D1EF7">
      <w:pPr>
        <w:pStyle w:val="55"/>
        <w:snapToGrid w:val="0"/>
        <w:spacing w:line="580" w:lineRule="exact"/>
        <w:ind w:firstLine="0"/>
        <w:jc w:val="center"/>
        <w:outlineLvl w:val="9"/>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528A6323">
      <w:pPr>
        <w:pStyle w:val="55"/>
        <w:snapToGrid w:val="0"/>
        <w:spacing w:line="580" w:lineRule="exact"/>
        <w:ind w:firstLine="0"/>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715DABDC">
      <w:pPr>
        <w:pStyle w:val="55"/>
        <w:snapToGrid w:val="0"/>
        <w:spacing w:line="580" w:lineRule="exact"/>
        <w:ind w:firstLine="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D7EF555">
      <w:pPr>
        <w:pStyle w:val="55"/>
        <w:snapToGrid w:val="0"/>
        <w:spacing w:line="580" w:lineRule="exact"/>
        <w:ind w:firstLine="0"/>
        <w:jc w:val="center"/>
        <w:outlineLvl w:val="9"/>
        <w:rPr>
          <w:rFonts w:hint="eastAsia" w:ascii="宋体" w:hAnsi="宋体" w:eastAsia="宋体" w:cs="宋体"/>
          <w:color w:val="auto"/>
          <w:highlight w:val="none"/>
          <w:lang w:val="zh-CN"/>
        </w:rPr>
      </w:pPr>
    </w:p>
    <w:p w14:paraId="7F69E308">
      <w:pPr>
        <w:autoSpaceDE w:val="0"/>
        <w:autoSpaceDN w:val="0"/>
        <w:adjustRightInd w:val="0"/>
        <w:spacing w:line="580" w:lineRule="exact"/>
        <w:ind w:firstLine="525" w:firstLineChars="2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我单位于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日收到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zh-CN"/>
        </w:rPr>
        <w:t>的《阳光合作告知</w:t>
      </w:r>
      <w:r>
        <w:rPr>
          <w:rFonts w:hint="eastAsia" w:ascii="宋体" w:hAnsi="宋体" w:eastAsia="宋体" w:cs="宋体"/>
          <w:color w:val="auto"/>
          <w:kern w:val="0"/>
          <w:szCs w:val="21"/>
          <w:highlight w:val="none"/>
          <w:lang w:val="zh-CN"/>
        </w:rPr>
        <w:t>函</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，承诺理解函告内容并告知相关人员严格执行其中规定。</w:t>
      </w:r>
    </w:p>
    <w:p w14:paraId="6EF36276">
      <w:pPr>
        <w:autoSpaceDE w:val="0"/>
        <w:autoSpaceDN w:val="0"/>
        <w:adjustRightInd w:val="0"/>
        <w:snapToGrid w:val="0"/>
        <w:spacing w:line="580" w:lineRule="exact"/>
        <w:jc w:val="left"/>
        <w:outlineLvl w:val="9"/>
        <w:rPr>
          <w:rFonts w:hint="eastAsia" w:ascii="宋体" w:hAnsi="宋体" w:eastAsia="宋体" w:cs="宋体"/>
          <w:color w:val="auto"/>
          <w:szCs w:val="21"/>
          <w:highlight w:val="none"/>
          <w:lang w:val="zh-CN"/>
        </w:rPr>
      </w:pPr>
    </w:p>
    <w:p w14:paraId="1BBFBB8B">
      <w:pPr>
        <w:autoSpaceDE w:val="0"/>
        <w:autoSpaceDN w:val="0"/>
        <w:adjustRightInd w:val="0"/>
        <w:snapToGrid w:val="0"/>
        <w:spacing w:line="580" w:lineRule="exact"/>
        <w:jc w:val="righ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公司</w:t>
      </w:r>
      <w:r>
        <w:rPr>
          <w:rFonts w:hint="eastAsia" w:ascii="宋体" w:hAnsi="宋体" w:eastAsia="宋体" w:cs="宋体"/>
          <w:color w:val="auto"/>
          <w:szCs w:val="21"/>
          <w:highlight w:val="none"/>
          <w:lang w:val="zh-CN"/>
        </w:rPr>
        <w:t>（盖章）</w:t>
      </w:r>
    </w:p>
    <w:p w14:paraId="44614F11">
      <w:pPr>
        <w:autoSpaceDE w:val="0"/>
        <w:autoSpaceDN w:val="0"/>
        <w:adjustRightInd w:val="0"/>
        <w:snapToGrid w:val="0"/>
        <w:spacing w:line="580" w:lineRule="exact"/>
        <w:jc w:val="right"/>
        <w:outlineLvl w:val="9"/>
        <w:rPr>
          <w:rFonts w:hint="eastAsia" w:ascii="宋体" w:hAnsi="宋体" w:eastAsia="宋体" w:cs="宋体"/>
          <w:color w:val="auto"/>
          <w:szCs w:val="21"/>
          <w:highlight w:val="none"/>
          <w:lang w:val="zh-CN"/>
        </w:rPr>
      </w:pPr>
    </w:p>
    <w:p w14:paraId="5974ABAC">
      <w:pPr>
        <w:autoSpaceDE w:val="0"/>
        <w:autoSpaceDN w:val="0"/>
        <w:adjustRightInd w:val="0"/>
        <w:snapToGrid w:val="0"/>
        <w:spacing w:line="580" w:lineRule="exact"/>
        <w:ind w:right="1280" w:firstLine="3360" w:firstLineChars="1600"/>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0205011D">
      <w:pPr>
        <w:wordWrap w:val="0"/>
        <w:autoSpaceDE w:val="0"/>
        <w:autoSpaceDN w:val="0"/>
        <w:adjustRightInd w:val="0"/>
        <w:snapToGrid w:val="0"/>
        <w:spacing w:line="580" w:lineRule="exact"/>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3C99B4E">
      <w:pPr>
        <w:autoSpaceDE w:val="0"/>
        <w:autoSpaceDN w:val="0"/>
        <w:adjustRightInd w:val="0"/>
        <w:snapToGrid w:val="0"/>
        <w:spacing w:line="580" w:lineRule="exact"/>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CDDE213">
      <w:pPr>
        <w:spacing w:line="360" w:lineRule="auto"/>
        <w:outlineLvl w:val="9"/>
        <w:rPr>
          <w:rFonts w:hint="eastAsia" w:ascii="宋体" w:hAnsi="宋体" w:eastAsia="宋体" w:cs="宋体"/>
          <w:color w:val="auto"/>
          <w:highlight w:val="none"/>
        </w:rPr>
      </w:pPr>
    </w:p>
    <w:p w14:paraId="358F493A">
      <w:pPr>
        <w:spacing w:line="360" w:lineRule="auto"/>
        <w:rPr>
          <w:rFonts w:hint="eastAsia" w:ascii="宋体" w:hAnsi="宋体" w:eastAsia="宋体" w:cs="宋体"/>
          <w:color w:val="auto"/>
          <w:highlight w:val="none"/>
        </w:rPr>
      </w:pPr>
    </w:p>
    <w:p w14:paraId="220AA0F4">
      <w:pPr>
        <w:pStyle w:val="17"/>
        <w:pageBreakBefore/>
        <w:spacing w:before="0" w:after="0" w:line="360" w:lineRule="auto"/>
        <w:ind w:firstLine="3120" w:firstLineChars="1036"/>
        <w:jc w:val="both"/>
        <w:rPr>
          <w:rFonts w:ascii="宋体" w:hAnsi="宋体"/>
          <w:color w:val="auto"/>
          <w:sz w:val="30"/>
          <w:szCs w:val="30"/>
          <w:highlight w:val="none"/>
          <w:lang w:val="zh-CN"/>
        </w:rPr>
      </w:pPr>
      <w:bookmarkStart w:id="122" w:name="_Toc1352"/>
      <w:bookmarkStart w:id="123" w:name="_Toc21077"/>
      <w:r>
        <w:rPr>
          <w:rFonts w:hint="eastAsia" w:ascii="宋体" w:hAnsi="宋体"/>
          <w:color w:val="auto"/>
          <w:sz w:val="30"/>
          <w:szCs w:val="30"/>
          <w:highlight w:val="none"/>
          <w:lang w:val="zh-CN"/>
        </w:rPr>
        <w:t>第五篇 报价文件格式</w:t>
      </w:r>
      <w:bookmarkEnd w:id="122"/>
      <w:bookmarkEnd w:id="123"/>
    </w:p>
    <w:p w14:paraId="62DE07EC">
      <w:pPr>
        <w:spacing w:line="360" w:lineRule="auto"/>
        <w:rPr>
          <w:b/>
          <w:bCs/>
          <w:color w:val="auto"/>
          <w:sz w:val="30"/>
          <w:szCs w:val="30"/>
          <w:highlight w:val="none"/>
          <w:shd w:val="clear" w:color="auto" w:fill="FFFFFF"/>
        </w:rPr>
      </w:pPr>
      <w:bookmarkStart w:id="124" w:name="_Toc51333928"/>
      <w:bookmarkStart w:id="125" w:name="_Toc50572123"/>
      <w:r>
        <w:rPr>
          <w:rFonts w:hint="eastAsia"/>
          <w:b/>
          <w:bCs/>
          <w:color w:val="auto"/>
          <w:sz w:val="30"/>
          <w:szCs w:val="30"/>
          <w:highlight w:val="none"/>
          <w:shd w:val="clear" w:color="auto" w:fill="FFFFFF"/>
        </w:rPr>
        <w:t>一</w:t>
      </w:r>
      <w:r>
        <w:rPr>
          <w:b/>
          <w:bCs/>
          <w:color w:val="auto"/>
          <w:sz w:val="30"/>
          <w:szCs w:val="30"/>
          <w:highlight w:val="none"/>
          <w:shd w:val="clear" w:color="auto" w:fill="FFFFFF"/>
        </w:rPr>
        <w:t>、纸质</w:t>
      </w:r>
      <w:r>
        <w:rPr>
          <w:rFonts w:hint="eastAsia"/>
          <w:b/>
          <w:bCs/>
          <w:color w:val="auto"/>
          <w:sz w:val="30"/>
          <w:szCs w:val="30"/>
          <w:highlight w:val="none"/>
          <w:shd w:val="clear" w:color="auto" w:fill="FFFFFF"/>
        </w:rPr>
        <w:t>盖章版</w:t>
      </w:r>
      <w:r>
        <w:rPr>
          <w:b/>
          <w:bCs/>
          <w:color w:val="auto"/>
          <w:sz w:val="30"/>
          <w:szCs w:val="30"/>
          <w:highlight w:val="none"/>
          <w:shd w:val="clear" w:color="auto" w:fill="FFFFFF"/>
        </w:rPr>
        <w:t>报价文件</w:t>
      </w:r>
      <w:bookmarkEnd w:id="124"/>
      <w:bookmarkEnd w:id="125"/>
    </w:p>
    <w:p w14:paraId="2EB8B34E">
      <w:pPr>
        <w:spacing w:line="360" w:lineRule="auto"/>
        <w:rPr>
          <w:b/>
          <w:bCs/>
          <w:color w:val="auto"/>
          <w:sz w:val="30"/>
          <w:szCs w:val="30"/>
          <w:highlight w:val="none"/>
          <w:shd w:val="clear" w:color="auto" w:fill="FFFFFF"/>
        </w:rPr>
      </w:pPr>
      <w:bookmarkStart w:id="126" w:name="_Toc50572124"/>
      <w:bookmarkStart w:id="127" w:name="_Toc51333929"/>
      <w:r>
        <w:rPr>
          <w:rFonts w:hint="eastAsia"/>
          <w:b/>
          <w:bCs/>
          <w:color w:val="auto"/>
          <w:sz w:val="30"/>
          <w:szCs w:val="30"/>
          <w:highlight w:val="none"/>
          <w:shd w:val="clear" w:color="auto" w:fill="FFFFFF"/>
        </w:rPr>
        <w:t>二</w:t>
      </w:r>
      <w:r>
        <w:rPr>
          <w:b/>
          <w:bCs/>
          <w:color w:val="auto"/>
          <w:sz w:val="30"/>
          <w:szCs w:val="30"/>
          <w:highlight w:val="none"/>
          <w:shd w:val="clear" w:color="auto" w:fill="FFFFFF"/>
        </w:rPr>
        <w:t>、</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文件电子</w:t>
      </w:r>
      <w:r>
        <w:rPr>
          <w:rFonts w:hint="eastAsia"/>
          <w:b/>
          <w:bCs/>
          <w:color w:val="auto"/>
          <w:sz w:val="30"/>
          <w:szCs w:val="30"/>
          <w:highlight w:val="none"/>
          <w:shd w:val="clear" w:color="auto" w:fill="FFFFFF"/>
        </w:rPr>
        <w:t>文档</w:t>
      </w:r>
      <w:r>
        <w:rPr>
          <w:b/>
          <w:bCs/>
          <w:color w:val="auto"/>
          <w:sz w:val="30"/>
          <w:szCs w:val="30"/>
          <w:highlight w:val="none"/>
          <w:shd w:val="clear" w:color="auto" w:fill="FFFFFF"/>
        </w:rPr>
        <w:t>（签字、盖章后的</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文件扫描版PDF格式电子文件，</w:t>
      </w:r>
      <w:r>
        <w:rPr>
          <w:rFonts w:hint="eastAsia"/>
          <w:b/>
          <w:bCs/>
          <w:color w:val="auto"/>
          <w:sz w:val="30"/>
          <w:szCs w:val="30"/>
          <w:highlight w:val="none"/>
          <w:shd w:val="clear" w:color="auto" w:fill="FFFFFF"/>
        </w:rPr>
        <w:t>内容</w:t>
      </w:r>
      <w:r>
        <w:rPr>
          <w:b/>
          <w:bCs/>
          <w:color w:val="auto"/>
          <w:sz w:val="30"/>
          <w:szCs w:val="30"/>
          <w:highlight w:val="none"/>
          <w:shd w:val="clear" w:color="auto" w:fill="FFFFFF"/>
        </w:rPr>
        <w:t>与提交纸质盖章版报价文件一致）</w:t>
      </w:r>
      <w:bookmarkEnd w:id="126"/>
      <w:bookmarkEnd w:id="127"/>
    </w:p>
    <w:p w14:paraId="0155EBA6">
      <w:pPr>
        <w:tabs>
          <w:tab w:val="left" w:pos="540"/>
        </w:tabs>
        <w:spacing w:line="280" w:lineRule="exact"/>
        <w:rPr>
          <w:rFonts w:ascii="宋体" w:hAnsi="宋体"/>
          <w:color w:val="auto"/>
          <w:sz w:val="24"/>
          <w:highlight w:val="none"/>
        </w:rPr>
      </w:pPr>
    </w:p>
    <w:p w14:paraId="0DE771B9">
      <w:pPr>
        <w:pStyle w:val="3"/>
        <w:rPr>
          <w:rFonts w:ascii="宋体" w:hAnsi="宋体"/>
          <w:color w:val="auto"/>
          <w:highlight w:val="none"/>
        </w:rPr>
      </w:pPr>
    </w:p>
    <w:p w14:paraId="421E6CA3">
      <w:pPr>
        <w:pStyle w:val="3"/>
        <w:rPr>
          <w:rFonts w:ascii="宋体" w:hAnsi="宋体"/>
          <w:color w:val="auto"/>
          <w:highlight w:val="none"/>
        </w:rPr>
      </w:pPr>
    </w:p>
    <w:p w14:paraId="35B96921">
      <w:pPr>
        <w:pStyle w:val="3"/>
        <w:rPr>
          <w:rFonts w:ascii="宋体" w:hAnsi="宋体"/>
          <w:color w:val="auto"/>
          <w:highlight w:val="none"/>
        </w:rPr>
      </w:pPr>
    </w:p>
    <w:p w14:paraId="48F62FAA">
      <w:pPr>
        <w:pStyle w:val="3"/>
        <w:rPr>
          <w:rFonts w:ascii="宋体" w:hAnsi="宋体"/>
          <w:color w:val="auto"/>
          <w:highlight w:val="none"/>
        </w:rPr>
      </w:pPr>
    </w:p>
    <w:p w14:paraId="0D2816B2">
      <w:pPr>
        <w:pStyle w:val="3"/>
        <w:rPr>
          <w:rFonts w:ascii="宋体" w:hAnsi="宋体"/>
          <w:color w:val="auto"/>
          <w:highlight w:val="none"/>
        </w:rPr>
      </w:pPr>
    </w:p>
    <w:p w14:paraId="5C135A95">
      <w:pPr>
        <w:pStyle w:val="3"/>
        <w:rPr>
          <w:rFonts w:ascii="宋体" w:hAnsi="宋体"/>
          <w:color w:val="auto"/>
          <w:highlight w:val="none"/>
        </w:rPr>
      </w:pPr>
    </w:p>
    <w:p w14:paraId="61973B65">
      <w:pPr>
        <w:pStyle w:val="3"/>
        <w:rPr>
          <w:rFonts w:ascii="宋体" w:hAnsi="宋体"/>
          <w:color w:val="auto"/>
          <w:highlight w:val="none"/>
        </w:rPr>
      </w:pPr>
    </w:p>
    <w:p w14:paraId="7FFD67DB">
      <w:pPr>
        <w:pStyle w:val="3"/>
        <w:rPr>
          <w:rFonts w:ascii="宋体" w:hAnsi="宋体"/>
          <w:color w:val="auto"/>
          <w:highlight w:val="none"/>
        </w:rPr>
      </w:pPr>
    </w:p>
    <w:p w14:paraId="1489EF64">
      <w:pPr>
        <w:pStyle w:val="3"/>
        <w:rPr>
          <w:rFonts w:ascii="宋体" w:hAnsi="宋体"/>
          <w:color w:val="auto"/>
          <w:highlight w:val="none"/>
        </w:rPr>
      </w:pPr>
    </w:p>
    <w:p w14:paraId="2E9E81B6">
      <w:pPr>
        <w:pStyle w:val="3"/>
        <w:rPr>
          <w:rFonts w:ascii="宋体" w:hAnsi="宋体"/>
          <w:color w:val="auto"/>
          <w:highlight w:val="none"/>
        </w:rPr>
      </w:pPr>
    </w:p>
    <w:p w14:paraId="64E87CA7">
      <w:pPr>
        <w:pStyle w:val="3"/>
        <w:rPr>
          <w:rFonts w:ascii="宋体" w:hAnsi="宋体"/>
          <w:color w:val="auto"/>
          <w:highlight w:val="none"/>
        </w:rPr>
      </w:pPr>
    </w:p>
    <w:p w14:paraId="11657335">
      <w:pPr>
        <w:pStyle w:val="3"/>
        <w:rPr>
          <w:rFonts w:ascii="宋体" w:hAnsi="宋体"/>
          <w:color w:val="auto"/>
          <w:highlight w:val="none"/>
        </w:rPr>
      </w:pPr>
    </w:p>
    <w:p w14:paraId="35FF736E">
      <w:pPr>
        <w:pStyle w:val="3"/>
        <w:rPr>
          <w:rFonts w:ascii="宋体" w:hAnsi="宋体"/>
          <w:color w:val="auto"/>
          <w:highlight w:val="none"/>
        </w:rPr>
      </w:pPr>
    </w:p>
    <w:p w14:paraId="77B6E208">
      <w:pPr>
        <w:pStyle w:val="3"/>
        <w:rPr>
          <w:rFonts w:ascii="宋体" w:hAnsi="宋体"/>
          <w:color w:val="auto"/>
          <w:highlight w:val="none"/>
        </w:rPr>
      </w:pPr>
    </w:p>
    <w:p w14:paraId="33545018">
      <w:pPr>
        <w:pStyle w:val="3"/>
        <w:rPr>
          <w:rFonts w:ascii="宋体" w:hAnsi="宋体"/>
          <w:color w:val="auto"/>
          <w:highlight w:val="none"/>
        </w:rPr>
      </w:pPr>
    </w:p>
    <w:p w14:paraId="154DA085">
      <w:pPr>
        <w:pStyle w:val="3"/>
        <w:rPr>
          <w:rFonts w:ascii="宋体" w:hAnsi="宋体"/>
          <w:color w:val="auto"/>
          <w:highlight w:val="none"/>
        </w:rPr>
      </w:pPr>
    </w:p>
    <w:p w14:paraId="72CAAF58">
      <w:pPr>
        <w:pStyle w:val="3"/>
        <w:rPr>
          <w:rFonts w:ascii="宋体" w:hAnsi="宋体"/>
          <w:color w:val="auto"/>
          <w:highlight w:val="none"/>
        </w:rPr>
      </w:pPr>
    </w:p>
    <w:p w14:paraId="4187AAA5">
      <w:pPr>
        <w:pStyle w:val="3"/>
        <w:rPr>
          <w:rFonts w:ascii="宋体" w:hAnsi="宋体"/>
          <w:color w:val="auto"/>
          <w:highlight w:val="none"/>
        </w:rPr>
      </w:pPr>
    </w:p>
    <w:p w14:paraId="13816D2A">
      <w:pPr>
        <w:pStyle w:val="3"/>
        <w:rPr>
          <w:rFonts w:ascii="宋体" w:hAnsi="宋体"/>
          <w:color w:val="auto"/>
          <w:highlight w:val="none"/>
        </w:rPr>
      </w:pPr>
    </w:p>
    <w:p w14:paraId="2E2C680E">
      <w:pPr>
        <w:pStyle w:val="3"/>
        <w:rPr>
          <w:rFonts w:ascii="宋体" w:hAnsi="宋体"/>
          <w:color w:val="auto"/>
          <w:highlight w:val="none"/>
        </w:rPr>
      </w:pPr>
    </w:p>
    <w:p w14:paraId="7FF4ED9E">
      <w:pPr>
        <w:pStyle w:val="3"/>
        <w:rPr>
          <w:rFonts w:ascii="宋体" w:hAnsi="宋体"/>
          <w:color w:val="auto"/>
          <w:highlight w:val="none"/>
        </w:rPr>
      </w:pPr>
    </w:p>
    <w:p w14:paraId="720306A8">
      <w:pPr>
        <w:pStyle w:val="3"/>
        <w:rPr>
          <w:rFonts w:ascii="宋体" w:hAnsi="宋体"/>
          <w:color w:val="auto"/>
          <w:highlight w:val="none"/>
        </w:rPr>
      </w:pPr>
    </w:p>
    <w:p w14:paraId="322CBA8F">
      <w:pPr>
        <w:pStyle w:val="3"/>
        <w:rPr>
          <w:rFonts w:ascii="宋体" w:hAnsi="宋体"/>
          <w:color w:val="auto"/>
          <w:highlight w:val="none"/>
        </w:rPr>
      </w:pPr>
    </w:p>
    <w:p w14:paraId="56978FAD">
      <w:pPr>
        <w:pStyle w:val="3"/>
        <w:rPr>
          <w:rFonts w:ascii="宋体" w:hAnsi="宋体"/>
          <w:color w:val="auto"/>
          <w:highlight w:val="none"/>
        </w:rPr>
      </w:pPr>
    </w:p>
    <w:p w14:paraId="111C8CA8">
      <w:pPr>
        <w:pStyle w:val="3"/>
        <w:rPr>
          <w:rFonts w:ascii="宋体" w:hAnsi="宋体"/>
          <w:color w:val="auto"/>
          <w:highlight w:val="none"/>
        </w:rPr>
      </w:pPr>
    </w:p>
    <w:p w14:paraId="2B5B85B0">
      <w:pPr>
        <w:pStyle w:val="17"/>
        <w:spacing w:line="360" w:lineRule="auto"/>
        <w:jc w:val="left"/>
        <w:outlineLvl w:val="1"/>
        <w:rPr>
          <w:rFonts w:ascii="宋体" w:hAnsi="宋体"/>
          <w:color w:val="auto"/>
          <w:sz w:val="30"/>
          <w:szCs w:val="30"/>
          <w:highlight w:val="none"/>
          <w:lang w:val="zh-CN"/>
        </w:rPr>
      </w:pPr>
      <w:bookmarkStart w:id="128" w:name="_Toc9784"/>
      <w:bookmarkStart w:id="129" w:name="_Toc284"/>
      <w:bookmarkStart w:id="130" w:name="_Toc51333930"/>
      <w:bookmarkStart w:id="131" w:name="_Toc50572985"/>
      <w:r>
        <w:rPr>
          <w:rFonts w:ascii="宋体" w:hAnsi="宋体"/>
          <w:color w:val="auto"/>
          <w:sz w:val="30"/>
          <w:szCs w:val="30"/>
          <w:highlight w:val="none"/>
          <w:lang w:val="zh-CN"/>
        </w:rPr>
        <w:t>一</w:t>
      </w:r>
      <w:r>
        <w:rPr>
          <w:rFonts w:hint="eastAsia" w:ascii="宋体" w:hAnsi="宋体"/>
          <w:color w:val="auto"/>
          <w:sz w:val="30"/>
          <w:szCs w:val="30"/>
          <w:highlight w:val="none"/>
          <w:lang w:val="zh-CN"/>
        </w:rPr>
        <w:t>、</w:t>
      </w:r>
      <w:r>
        <w:rPr>
          <w:rFonts w:ascii="宋体" w:hAnsi="宋体"/>
          <w:color w:val="auto"/>
          <w:sz w:val="30"/>
          <w:szCs w:val="30"/>
          <w:highlight w:val="none"/>
          <w:lang w:val="zh-CN"/>
        </w:rPr>
        <w:t>纸质</w:t>
      </w:r>
      <w:r>
        <w:rPr>
          <w:rFonts w:hint="eastAsia" w:ascii="宋体" w:hAnsi="宋体"/>
          <w:color w:val="auto"/>
          <w:sz w:val="30"/>
          <w:szCs w:val="30"/>
          <w:highlight w:val="none"/>
          <w:lang w:val="zh-CN"/>
        </w:rPr>
        <w:t>盖章版</w:t>
      </w:r>
      <w:r>
        <w:rPr>
          <w:rFonts w:ascii="宋体" w:hAnsi="宋体"/>
          <w:color w:val="auto"/>
          <w:sz w:val="30"/>
          <w:szCs w:val="30"/>
          <w:highlight w:val="none"/>
          <w:lang w:val="zh-CN"/>
        </w:rPr>
        <w:t>报价文件</w:t>
      </w:r>
      <w:bookmarkEnd w:id="128"/>
      <w:bookmarkEnd w:id="129"/>
      <w:bookmarkEnd w:id="130"/>
      <w:bookmarkEnd w:id="131"/>
    </w:p>
    <w:p w14:paraId="4ED0D237">
      <w:pPr>
        <w:pStyle w:val="3"/>
        <w:rPr>
          <w:rFonts w:ascii="宋体" w:hAnsi="宋体"/>
          <w:color w:val="auto"/>
          <w:highlight w:val="none"/>
        </w:rPr>
      </w:pPr>
    </w:p>
    <w:p w14:paraId="0DB5AF79">
      <w:pPr>
        <w:pStyle w:val="3"/>
        <w:rPr>
          <w:rFonts w:ascii="宋体" w:hAnsi="宋体"/>
          <w:color w:val="auto"/>
          <w:highlight w:val="none"/>
        </w:rPr>
      </w:pPr>
    </w:p>
    <w:p w14:paraId="15A3A84B">
      <w:pPr>
        <w:spacing w:line="360" w:lineRule="auto"/>
        <w:jc w:val="center"/>
        <w:rPr>
          <w:rFonts w:ascii="宋体" w:hAnsi="宋体"/>
          <w:b/>
          <w:color w:val="auto"/>
          <w:sz w:val="44"/>
          <w:szCs w:val="44"/>
          <w:highlight w:val="none"/>
        </w:rPr>
      </w:pPr>
      <w:bookmarkStart w:id="132" w:name="_Toc34746360"/>
      <w:bookmarkStart w:id="133" w:name="_Toc34745985"/>
      <w:bookmarkStart w:id="134" w:name="_Toc34746052"/>
      <w:r>
        <w:rPr>
          <w:rFonts w:hint="eastAsia" w:ascii="宋体" w:hAnsi="宋体"/>
          <w:b/>
          <w:color w:val="auto"/>
          <w:sz w:val="44"/>
          <w:szCs w:val="44"/>
          <w:highlight w:val="none"/>
        </w:rPr>
        <w:t>报 价 文 件</w:t>
      </w:r>
    </w:p>
    <w:p w14:paraId="50285E3E">
      <w:pPr>
        <w:spacing w:line="360" w:lineRule="auto"/>
        <w:jc w:val="left"/>
        <w:rPr>
          <w:rFonts w:ascii="宋体" w:hAnsi="宋体"/>
          <w:b/>
          <w:color w:val="auto"/>
          <w:sz w:val="44"/>
          <w:szCs w:val="44"/>
          <w:highlight w:val="none"/>
        </w:rPr>
      </w:pPr>
    </w:p>
    <w:p w14:paraId="698F5919">
      <w:pPr>
        <w:spacing w:line="360" w:lineRule="auto"/>
        <w:jc w:val="left"/>
        <w:rPr>
          <w:rFonts w:ascii="宋体" w:hAnsi="宋体"/>
          <w:b/>
          <w:color w:val="auto"/>
          <w:sz w:val="44"/>
          <w:szCs w:val="44"/>
          <w:highlight w:val="none"/>
        </w:rPr>
      </w:pPr>
    </w:p>
    <w:p w14:paraId="3E4E7335">
      <w:pPr>
        <w:pStyle w:val="3"/>
        <w:spacing w:line="360" w:lineRule="auto"/>
        <w:jc w:val="left"/>
        <w:rPr>
          <w:rFonts w:ascii="宋体" w:hAnsi="宋体"/>
          <w:color w:val="auto"/>
          <w:highlight w:val="none"/>
        </w:rPr>
      </w:pPr>
    </w:p>
    <w:p w14:paraId="27E9421D">
      <w:pPr>
        <w:pStyle w:val="3"/>
        <w:spacing w:line="360" w:lineRule="auto"/>
        <w:jc w:val="left"/>
        <w:rPr>
          <w:rFonts w:ascii="宋体" w:hAnsi="宋体"/>
          <w:color w:val="auto"/>
          <w:highlight w:val="none"/>
        </w:rPr>
      </w:pPr>
    </w:p>
    <w:p w14:paraId="5C0647C4">
      <w:pPr>
        <w:pStyle w:val="3"/>
        <w:spacing w:line="360" w:lineRule="auto"/>
        <w:jc w:val="left"/>
        <w:rPr>
          <w:rFonts w:ascii="宋体" w:hAnsi="宋体"/>
          <w:b/>
          <w:color w:val="auto"/>
          <w:sz w:val="44"/>
          <w:szCs w:val="44"/>
          <w:highlight w:val="none"/>
        </w:rPr>
      </w:pPr>
    </w:p>
    <w:p w14:paraId="563A2EF7">
      <w:pPr>
        <w:keepNext w:val="0"/>
        <w:keepLines w:val="0"/>
        <w:pageBreakBefore w:val="0"/>
        <w:widowControl w:val="0"/>
        <w:kinsoku/>
        <w:wordWrap/>
        <w:overflowPunct/>
        <w:topLinePunct w:val="0"/>
        <w:autoSpaceDE/>
        <w:autoSpaceDN/>
        <w:bidi w:val="0"/>
        <w:adjustRightInd/>
        <w:snapToGrid/>
        <w:spacing w:line="360" w:lineRule="auto"/>
        <w:ind w:left="2240" w:leftChars="400" w:hanging="1400" w:hangingChars="500"/>
        <w:jc w:val="left"/>
        <w:textAlignment w:val="auto"/>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lang w:val="en-US" w:eastAsia="zh-CN"/>
        </w:rPr>
        <w:t>东莞市置拓投资有限公司水业大厦西侧绿化升级改造服务采购项目</w:t>
      </w:r>
    </w:p>
    <w:p w14:paraId="7CD5E668">
      <w:pPr>
        <w:spacing w:line="360" w:lineRule="auto"/>
        <w:ind w:firstLine="848" w:firstLineChars="303"/>
        <w:jc w:val="left"/>
        <w:rPr>
          <w:rFonts w:ascii="宋体" w:hAnsi="宋体"/>
          <w:color w:val="auto"/>
          <w:sz w:val="28"/>
          <w:szCs w:val="21"/>
          <w:highlight w:val="none"/>
          <w:u w:val="single"/>
        </w:rPr>
      </w:pPr>
      <w:r>
        <w:rPr>
          <w:rFonts w:hint="eastAsia" w:ascii="宋体" w:hAnsi="宋体"/>
          <w:color w:val="auto"/>
          <w:sz w:val="28"/>
          <w:szCs w:val="21"/>
          <w:highlight w:val="none"/>
        </w:rPr>
        <w:t>联系人：</w:t>
      </w:r>
      <w:r>
        <w:rPr>
          <w:rFonts w:hint="eastAsia" w:ascii="宋体" w:hAnsi="宋体"/>
          <w:color w:val="auto"/>
          <w:sz w:val="28"/>
          <w:szCs w:val="21"/>
          <w:highlight w:val="none"/>
          <w:u w:val="single"/>
          <w:lang w:val="en-US" w:eastAsia="zh-CN"/>
        </w:rPr>
        <w:t xml:space="preserve">                                 </w:t>
      </w:r>
    </w:p>
    <w:p w14:paraId="5969FD1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固定电话：</w:t>
      </w:r>
      <w:r>
        <w:rPr>
          <w:rFonts w:hint="eastAsia" w:ascii="宋体" w:hAnsi="宋体"/>
          <w:color w:val="auto"/>
          <w:sz w:val="28"/>
          <w:szCs w:val="21"/>
          <w:highlight w:val="none"/>
          <w:u w:val="single"/>
          <w:lang w:val="en-US" w:eastAsia="zh-CN"/>
        </w:rPr>
        <w:t xml:space="preserve">                               </w:t>
      </w:r>
    </w:p>
    <w:p w14:paraId="451D085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手机号码：</w:t>
      </w:r>
      <w:r>
        <w:rPr>
          <w:rFonts w:hint="eastAsia" w:ascii="宋体" w:hAnsi="宋体"/>
          <w:color w:val="auto"/>
          <w:sz w:val="28"/>
          <w:szCs w:val="21"/>
          <w:highlight w:val="none"/>
          <w:u w:val="single"/>
          <w:lang w:val="en-US" w:eastAsia="zh-CN"/>
        </w:rPr>
        <w:t xml:space="preserve">                               </w:t>
      </w:r>
    </w:p>
    <w:p w14:paraId="522087D9">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邮箱：</w:t>
      </w:r>
      <w:r>
        <w:rPr>
          <w:rFonts w:hint="eastAsia" w:ascii="宋体" w:hAnsi="宋体"/>
          <w:color w:val="auto"/>
          <w:sz w:val="28"/>
          <w:szCs w:val="21"/>
          <w:highlight w:val="none"/>
          <w:u w:val="single"/>
          <w:lang w:val="en-US" w:eastAsia="zh-CN"/>
        </w:rPr>
        <w:t xml:space="preserve">                                   </w:t>
      </w:r>
    </w:p>
    <w:p w14:paraId="6A7E171F">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联系地址：</w:t>
      </w:r>
      <w:r>
        <w:rPr>
          <w:rFonts w:hint="eastAsia" w:ascii="宋体" w:hAnsi="宋体"/>
          <w:color w:val="auto"/>
          <w:sz w:val="28"/>
          <w:szCs w:val="21"/>
          <w:highlight w:val="none"/>
          <w:u w:val="single"/>
          <w:lang w:val="en-US" w:eastAsia="zh-CN"/>
        </w:rPr>
        <w:t xml:space="preserve">                               </w:t>
      </w:r>
    </w:p>
    <w:p w14:paraId="099EB69C">
      <w:pPr>
        <w:spacing w:line="360" w:lineRule="auto"/>
        <w:ind w:firstLine="1338" w:firstLineChars="303"/>
        <w:jc w:val="left"/>
        <w:rPr>
          <w:rFonts w:ascii="宋体" w:hAnsi="宋体"/>
          <w:b/>
          <w:color w:val="auto"/>
          <w:sz w:val="44"/>
          <w:szCs w:val="44"/>
          <w:highlight w:val="none"/>
        </w:rPr>
      </w:pPr>
    </w:p>
    <w:p w14:paraId="672DF8F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报价人：</w:t>
      </w:r>
      <w:r>
        <w:rPr>
          <w:rFonts w:hint="eastAsia" w:ascii="宋体" w:hAnsi="宋体"/>
          <w:color w:val="auto"/>
          <w:sz w:val="28"/>
          <w:szCs w:val="28"/>
          <w:highlight w:val="none"/>
          <w:u w:val="single"/>
        </w:rPr>
        <w:t xml:space="preserve">（填写名称）   </w:t>
      </w:r>
      <w:r>
        <w:rPr>
          <w:rFonts w:hint="eastAsia" w:ascii="宋体" w:hAnsi="宋体"/>
          <w:color w:val="auto"/>
          <w:sz w:val="28"/>
          <w:szCs w:val="28"/>
          <w:highlight w:val="none"/>
        </w:rPr>
        <w:t>（</w:t>
      </w:r>
      <w:r>
        <w:rPr>
          <w:rFonts w:hint="eastAsia" w:ascii="宋体" w:hAnsi="宋体"/>
          <w:b/>
          <w:color w:val="auto"/>
          <w:sz w:val="28"/>
          <w:szCs w:val="28"/>
          <w:highlight w:val="none"/>
        </w:rPr>
        <w:t>并加盖报价人公章）</w:t>
      </w:r>
    </w:p>
    <w:p w14:paraId="6109DA9E">
      <w:pPr>
        <w:spacing w:line="360" w:lineRule="auto"/>
        <w:ind w:firstLine="852" w:firstLineChars="303"/>
        <w:jc w:val="left"/>
        <w:rPr>
          <w:rFonts w:ascii="宋体" w:hAnsi="宋体"/>
          <w:b/>
          <w:color w:val="auto"/>
          <w:sz w:val="28"/>
          <w:szCs w:val="28"/>
          <w:highlight w:val="none"/>
        </w:rPr>
      </w:pPr>
    </w:p>
    <w:p w14:paraId="7F60B2B4">
      <w:pPr>
        <w:spacing w:line="360" w:lineRule="auto"/>
        <w:ind w:firstLine="3233" w:firstLineChars="115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  月   日</w:t>
      </w:r>
    </w:p>
    <w:p w14:paraId="4DFCD1D7">
      <w:pPr>
        <w:jc w:val="center"/>
        <w:rPr>
          <w:rFonts w:ascii="宋体" w:hAnsi="宋体"/>
          <w:color w:val="auto"/>
          <w:sz w:val="30"/>
          <w:szCs w:val="30"/>
          <w:highlight w:val="none"/>
        </w:rPr>
      </w:pPr>
      <w:r>
        <w:rPr>
          <w:rFonts w:ascii="宋体" w:hAnsi="宋体"/>
          <w:color w:val="auto"/>
          <w:sz w:val="36"/>
          <w:szCs w:val="36"/>
          <w:highlight w:val="none"/>
        </w:rPr>
        <w:br w:type="page"/>
      </w:r>
      <w:bookmarkStart w:id="135" w:name="_Toc34752515"/>
      <w:r>
        <w:rPr>
          <w:rFonts w:hint="eastAsia" w:ascii="宋体" w:hAnsi="宋体"/>
          <w:color w:val="auto"/>
          <w:sz w:val="30"/>
          <w:szCs w:val="30"/>
          <w:highlight w:val="none"/>
        </w:rPr>
        <w:t>目 录</w:t>
      </w:r>
    </w:p>
    <w:p w14:paraId="6F73B58B">
      <w:pPr>
        <w:rPr>
          <w:rFonts w:ascii="宋体" w:hAnsi="宋体"/>
          <w:color w:val="auto"/>
          <w:sz w:val="28"/>
          <w:szCs w:val="28"/>
          <w:highlight w:val="none"/>
        </w:rPr>
      </w:pPr>
    </w:p>
    <w:p w14:paraId="0AF527B0">
      <w:pPr>
        <w:rPr>
          <w:rFonts w:ascii="宋体" w:hAnsi="宋体"/>
          <w:color w:val="auto"/>
          <w:sz w:val="28"/>
          <w:szCs w:val="28"/>
          <w:highlight w:val="none"/>
        </w:rPr>
      </w:pPr>
      <w:r>
        <w:rPr>
          <w:rFonts w:hint="eastAsia" w:ascii="宋体" w:hAnsi="宋体"/>
          <w:color w:val="auto"/>
          <w:sz w:val="28"/>
          <w:szCs w:val="28"/>
          <w:highlight w:val="none"/>
        </w:rPr>
        <w:t>1 报价表……………………………………………（报价人填写页码）</w:t>
      </w:r>
    </w:p>
    <w:p w14:paraId="188F8F15">
      <w:pPr>
        <w:pStyle w:val="3"/>
        <w:rPr>
          <w:rFonts w:ascii="宋体" w:hAnsi="宋体"/>
          <w:color w:val="auto"/>
          <w:sz w:val="28"/>
          <w:szCs w:val="28"/>
          <w:highlight w:val="none"/>
        </w:rPr>
      </w:pPr>
    </w:p>
    <w:p w14:paraId="3EF8C9C4">
      <w:pPr>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 xml:space="preserve"> 报价人资格证明文件</w:t>
      </w:r>
      <w:r>
        <w:rPr>
          <w:rFonts w:hint="eastAsia" w:ascii="宋体" w:hAnsi="宋体"/>
          <w:color w:val="auto"/>
          <w:sz w:val="28"/>
          <w:szCs w:val="28"/>
          <w:highlight w:val="none"/>
        </w:rPr>
        <w:t>……………………………（报价人填写页码）</w:t>
      </w:r>
    </w:p>
    <w:p w14:paraId="3DD6B132">
      <w:pPr>
        <w:rPr>
          <w:rFonts w:hint="eastAsia" w:ascii="宋体" w:hAnsi="宋体"/>
          <w:color w:val="auto"/>
          <w:sz w:val="28"/>
          <w:szCs w:val="28"/>
          <w:highlight w:val="none"/>
        </w:rPr>
      </w:pPr>
    </w:p>
    <w:p w14:paraId="707125F7">
      <w:pPr>
        <w:rPr>
          <w:rFonts w:ascii="宋体" w:hAnsi="宋体"/>
          <w:color w:val="auto"/>
          <w:sz w:val="28"/>
          <w:szCs w:val="28"/>
          <w:highlight w:val="none"/>
        </w:rPr>
      </w:pPr>
      <w:r>
        <w:rPr>
          <w:rFonts w:hint="eastAsia" w:ascii="宋体" w:hAnsi="宋体"/>
          <w:color w:val="auto"/>
          <w:sz w:val="28"/>
          <w:szCs w:val="28"/>
          <w:highlight w:val="none"/>
          <w:lang w:val="en-US" w:eastAsia="zh-CN"/>
        </w:rPr>
        <w:t>3 项目响应声明</w:t>
      </w:r>
      <w:r>
        <w:rPr>
          <w:rFonts w:hint="eastAsia" w:ascii="宋体" w:hAnsi="宋体"/>
          <w:color w:val="auto"/>
          <w:sz w:val="28"/>
          <w:szCs w:val="28"/>
          <w:highlight w:val="none"/>
        </w:rPr>
        <w:t>……………………………………（报价人填写页码）</w:t>
      </w:r>
    </w:p>
    <w:p w14:paraId="62C89534">
      <w:pPr>
        <w:pStyle w:val="3"/>
        <w:rPr>
          <w:rFonts w:ascii="宋体" w:hAnsi="宋体"/>
          <w:color w:val="auto"/>
          <w:sz w:val="28"/>
          <w:szCs w:val="28"/>
          <w:highlight w:val="none"/>
        </w:rPr>
      </w:pPr>
    </w:p>
    <w:p w14:paraId="68A81AE3">
      <w:pPr>
        <w:pStyle w:val="3"/>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ascii="宋体" w:hAnsi="宋体"/>
          <w:color w:val="auto"/>
          <w:sz w:val="28"/>
          <w:szCs w:val="28"/>
          <w:highlight w:val="none"/>
        </w:rPr>
        <w:t xml:space="preserve"> 报价人认为需要提供的其他证明材料</w:t>
      </w:r>
      <w:r>
        <w:rPr>
          <w:rFonts w:hint="eastAsia" w:ascii="宋体" w:hAnsi="宋体"/>
          <w:color w:val="auto"/>
          <w:sz w:val="28"/>
          <w:szCs w:val="28"/>
          <w:highlight w:val="none"/>
        </w:rPr>
        <w:t>…………（报价人填写页码）</w:t>
      </w:r>
    </w:p>
    <w:p w14:paraId="6136EFB3">
      <w:pPr>
        <w:pStyle w:val="3"/>
        <w:rPr>
          <w:rFonts w:ascii="宋体" w:hAnsi="宋体"/>
          <w:color w:val="auto"/>
          <w:sz w:val="28"/>
          <w:szCs w:val="28"/>
          <w:highlight w:val="none"/>
        </w:rPr>
      </w:pPr>
    </w:p>
    <w:p w14:paraId="449A7251">
      <w:pPr>
        <w:pStyle w:val="3"/>
        <w:rPr>
          <w:color w:val="auto"/>
          <w:highlight w:val="none"/>
        </w:rPr>
      </w:pPr>
    </w:p>
    <w:p w14:paraId="3D55E4BB">
      <w:pPr>
        <w:pStyle w:val="3"/>
        <w:rPr>
          <w:color w:val="auto"/>
          <w:highlight w:val="none"/>
        </w:rPr>
      </w:pPr>
    </w:p>
    <w:p w14:paraId="4F66FC82">
      <w:pPr>
        <w:pStyle w:val="5"/>
        <w:pageBreakBefore/>
        <w:spacing w:before="0" w:after="0" w:line="360" w:lineRule="auto"/>
        <w:jc w:val="center"/>
        <w:rPr>
          <w:rFonts w:ascii="宋体" w:hAnsi="宋体" w:eastAsia="宋体"/>
          <w:color w:val="auto"/>
          <w:sz w:val="36"/>
          <w:szCs w:val="36"/>
          <w:highlight w:val="none"/>
        </w:rPr>
      </w:pPr>
      <w:bookmarkStart w:id="136" w:name="_Toc24461"/>
      <w:bookmarkStart w:id="137" w:name="_Toc28092"/>
      <w:r>
        <w:rPr>
          <w:rFonts w:hint="eastAsia" w:ascii="宋体" w:hAnsi="宋体" w:eastAsia="宋体"/>
          <w:color w:val="auto"/>
          <w:sz w:val="36"/>
          <w:szCs w:val="36"/>
          <w:highlight w:val="none"/>
        </w:rPr>
        <w:t>1、报 价 表</w:t>
      </w:r>
      <w:bookmarkEnd w:id="132"/>
      <w:bookmarkEnd w:id="133"/>
      <w:bookmarkEnd w:id="134"/>
      <w:bookmarkEnd w:id="135"/>
      <w:bookmarkEnd w:id="136"/>
      <w:bookmarkEnd w:id="137"/>
    </w:p>
    <w:p w14:paraId="29C4493C">
      <w:pPr>
        <w:spacing w:line="360" w:lineRule="auto"/>
        <w:ind w:firstLine="5040" w:firstLineChars="2400"/>
        <w:jc w:val="right"/>
        <w:rPr>
          <w:rFonts w:ascii="宋体" w:hAnsi="宋体"/>
          <w:color w:val="auto"/>
          <w:szCs w:val="21"/>
          <w:highlight w:val="none"/>
          <w:lang w:val="zh-CN"/>
        </w:rPr>
      </w:pPr>
    </w:p>
    <w:p w14:paraId="1054B5B2">
      <w:pPr>
        <w:pStyle w:val="3"/>
        <w:rPr>
          <w:rFonts w:ascii="宋体" w:hAnsi="宋体"/>
          <w:b/>
          <w:color w:val="auto"/>
          <w:sz w:val="28"/>
          <w:highlight w:val="none"/>
          <w:lang w:val="zh-CN"/>
        </w:rPr>
      </w:pPr>
      <w:r>
        <w:rPr>
          <w:rFonts w:ascii="宋体" w:hAnsi="宋体"/>
          <w:b/>
          <w:color w:val="auto"/>
          <w:sz w:val="28"/>
          <w:highlight w:val="none"/>
          <w:lang w:val="zh-CN"/>
        </w:rPr>
        <w:t xml:space="preserve">1.1 </w:t>
      </w:r>
      <w:r>
        <w:rPr>
          <w:rFonts w:hint="eastAsia" w:ascii="宋体" w:hAnsi="宋体"/>
          <w:b/>
          <w:color w:val="auto"/>
          <w:sz w:val="28"/>
          <w:highlight w:val="none"/>
          <w:lang w:val="zh-CN"/>
        </w:rPr>
        <w:t>报价表</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6925"/>
      </w:tblGrid>
      <w:tr w14:paraId="4B0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318" w:type="dxa"/>
            <w:vAlign w:val="center"/>
          </w:tcPr>
          <w:p w14:paraId="45EDC839">
            <w:pPr>
              <w:jc w:val="center"/>
              <w:rPr>
                <w:rFonts w:ascii="宋体" w:hAnsi="宋体"/>
                <w:color w:val="auto"/>
                <w:szCs w:val="21"/>
                <w:highlight w:val="none"/>
              </w:rPr>
            </w:pPr>
            <w:r>
              <w:rPr>
                <w:rFonts w:hint="eastAsia" w:ascii="宋体" w:hAnsi="宋体"/>
                <w:color w:val="auto"/>
                <w:szCs w:val="21"/>
                <w:highlight w:val="none"/>
              </w:rPr>
              <w:t>项目名称</w:t>
            </w:r>
          </w:p>
        </w:tc>
        <w:tc>
          <w:tcPr>
            <w:tcW w:w="6925" w:type="dxa"/>
            <w:vAlign w:val="center"/>
          </w:tcPr>
          <w:p w14:paraId="40644509">
            <w:pPr>
              <w:rPr>
                <w:rFonts w:hint="eastAsia" w:ascii="宋体" w:hAnsi="宋体" w:eastAsia="宋体"/>
                <w:color w:val="auto"/>
                <w:szCs w:val="21"/>
                <w:highlight w:val="none"/>
                <w:lang w:eastAsia="zh-CN"/>
              </w:rPr>
            </w:pPr>
            <w:r>
              <w:rPr>
                <w:rFonts w:hint="eastAsia" w:ascii="宋体" w:hAnsi="宋体" w:cs="宋体"/>
                <w:color w:val="auto"/>
                <w:kern w:val="0"/>
                <w:highlight w:val="none"/>
                <w:lang w:val="en-US" w:eastAsia="zh-CN"/>
              </w:rPr>
              <w:t>东莞市置拓投资有限公司水业大厦西侧绿化升级改造服务采购项目</w:t>
            </w:r>
          </w:p>
        </w:tc>
      </w:tr>
      <w:tr w14:paraId="2A6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4DEDA052">
            <w:pPr>
              <w:jc w:val="center"/>
            </w:pPr>
            <w:r>
              <w:t>不含税报价</w:t>
            </w:r>
          </w:p>
          <w:p w14:paraId="4136D148">
            <w:pPr>
              <w:jc w:val="center"/>
              <w:rPr>
                <w:rFonts w:hint="eastAsia" w:ascii="宋体" w:hAnsi="宋体" w:eastAsia="宋体" w:cs="宋体"/>
                <w:color w:val="auto"/>
                <w:szCs w:val="21"/>
                <w:highlight w:val="none"/>
                <w:lang w:val="en-US" w:eastAsia="zh-CN"/>
              </w:rPr>
            </w:pPr>
            <w:r>
              <w:rPr>
                <w:rFonts w:hint="eastAsia"/>
                <w:szCs w:val="21"/>
              </w:rPr>
              <w:t>（总价，保留小数点后两位）</w:t>
            </w:r>
          </w:p>
        </w:tc>
        <w:tc>
          <w:tcPr>
            <w:tcW w:w="6925" w:type="dxa"/>
            <w:vAlign w:val="center"/>
          </w:tcPr>
          <w:p w14:paraId="66B1696B">
            <w:pPr>
              <w:pStyle w:val="9"/>
              <w:spacing w:line="360" w:lineRule="auto"/>
              <w:rPr>
                <w:rFonts w:hint="eastAsia" w:ascii="宋体" w:hAnsi="宋体" w:eastAsia="宋体" w:cs="宋体"/>
                <w:color w:val="auto"/>
                <w:szCs w:val="21"/>
                <w:highlight w:val="none"/>
              </w:rPr>
            </w:pPr>
            <w:r>
              <w:rPr>
                <w:rFonts w:ascii="Times New Roman" w:hAnsi="Times New Roman"/>
                <w:szCs w:val="21"/>
                <w:u w:val="single"/>
              </w:rPr>
              <w:t xml:space="preserve">             </w:t>
            </w:r>
            <w:r>
              <w:rPr>
                <w:rFonts w:hint="eastAsia" w:ascii="Times New Roman" w:hAnsi="Times New Roman"/>
                <w:szCs w:val="21"/>
              </w:rPr>
              <w:t>元</w:t>
            </w:r>
            <w:r>
              <w:rPr>
                <w:rFonts w:hint="eastAsia" w:hAnsi="宋体"/>
                <w:b/>
                <w:szCs w:val="21"/>
              </w:rPr>
              <w:t>。</w:t>
            </w:r>
          </w:p>
        </w:tc>
      </w:tr>
      <w:tr w14:paraId="69D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17A34E92">
            <w:pPr>
              <w:jc w:val="center"/>
              <w:rPr>
                <w:rFonts w:hint="eastAsia" w:ascii="宋体" w:hAnsi="宋体" w:eastAsia="宋体" w:cs="宋体"/>
                <w:color w:val="auto"/>
                <w:szCs w:val="21"/>
                <w:highlight w:val="none"/>
                <w:lang w:val="en-US" w:eastAsia="zh-CN"/>
              </w:rPr>
            </w:pPr>
            <w:r>
              <w:rPr>
                <w:rFonts w:hint="eastAsia"/>
                <w:color w:val="auto"/>
                <w:szCs w:val="21"/>
                <w:highlight w:val="none"/>
                <w:lang w:val="en-US" w:eastAsia="zh-CN"/>
              </w:rPr>
              <w:t>报价人纳税类型</w:t>
            </w:r>
          </w:p>
        </w:tc>
        <w:tc>
          <w:tcPr>
            <w:tcW w:w="6925" w:type="dxa"/>
            <w:vAlign w:val="center"/>
          </w:tcPr>
          <w:p w14:paraId="481186EE">
            <w:pPr>
              <w:pStyle w:val="9"/>
              <w:spacing w:line="360" w:lineRule="auto"/>
              <w:rPr>
                <w:rFonts w:ascii="Times New Roman" w:hAnsi="Times New Roman"/>
                <w:color w:val="auto"/>
                <w:szCs w:val="21"/>
                <w:highlight w:val="none"/>
                <w:u w:val="singl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一般纳税人，增值税税率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p w14:paraId="66900E86">
            <w:pPr>
              <w:pStyle w:val="9"/>
              <w:spacing w:line="360" w:lineRule="auto"/>
              <w:rPr>
                <w:rFonts w:hint="eastAsia" w:ascii="宋体" w:hAnsi="宋体" w:eastAsia="宋体" w:cs="宋体"/>
                <w:color w:val="auto"/>
                <w:szCs w:val="21"/>
                <w:highlight w:val="non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小规模纳税人，增值税税率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207B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2318" w:type="dxa"/>
            <w:vAlign w:val="center"/>
          </w:tcPr>
          <w:p w14:paraId="5D776D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925" w:type="dxa"/>
            <w:vAlign w:val="center"/>
          </w:tcPr>
          <w:p w14:paraId="0C53E48B">
            <w:pPr>
              <w:pStyle w:val="3"/>
              <w:numPr>
                <w:ilvl w:val="0"/>
                <w:numId w:val="0"/>
              </w:numPr>
              <w:spacing w:line="240" w:lineRule="auto"/>
              <w:rPr>
                <w:rFonts w:hint="eastAsia" w:ascii="宋体" w:hAnsi="宋体" w:eastAsia="宋体" w:cs="宋体"/>
                <w:color w:val="auto"/>
                <w:highlight w:val="none"/>
                <w:lang w:val="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.报价包括成交人完成询价文件和合同规定的全部工作所需支付的一切费用，</w:t>
            </w:r>
            <w:r>
              <w:rPr>
                <w:rFonts w:hint="eastAsia" w:ascii="宋体" w:hAnsi="宋体" w:cs="宋体"/>
                <w:color w:val="auto"/>
                <w:highlight w:val="none"/>
                <w:lang w:val="en-US" w:eastAsia="zh-CN"/>
              </w:rPr>
              <w:t>为包干价，</w:t>
            </w:r>
            <w:r>
              <w:rPr>
                <w:rFonts w:hint="eastAsia" w:ascii="宋体" w:hAnsi="宋体" w:eastAsia="宋体" w:cs="宋体"/>
                <w:color w:val="auto"/>
                <w:highlight w:val="none"/>
                <w:lang w:val="en-US" w:eastAsia="zh-CN"/>
              </w:rPr>
              <w:t>包括但不限于：服务全过程的管理费、人工费、加班费、住宿、餐饮、服务人员社会保险、人身意外保险、第三方责任险、工服费等；各种绿化清除、种（移）植及养护材料费、回填土及运输费、树木移植起吊及运输费、肥料、工具费、设备折旧费、台班、安全防护措施费用、垃圾清（外）运费、垃圾处理费、树木白蚁消杀等；因管养不当</w:t>
            </w:r>
            <w:r>
              <w:rPr>
                <w:rFonts w:hint="eastAsia" w:asciiTheme="minorEastAsia" w:hAnsiTheme="minorEastAsia" w:cstheme="minorEastAsia"/>
                <w:lang w:eastAsia="zh-CN"/>
              </w:rPr>
              <w:t>或其他非自然灾害原因</w:t>
            </w:r>
            <w:r>
              <w:rPr>
                <w:rFonts w:hint="eastAsia" w:ascii="宋体" w:hAnsi="宋体" w:eastAsia="宋体" w:cs="宋体"/>
                <w:color w:val="auto"/>
                <w:highlight w:val="none"/>
                <w:lang w:val="en-US" w:eastAsia="zh-CN"/>
              </w:rPr>
              <w:t>，致使死苗缺苗的补充苗木费（因自然灾害等不可抗力因素所造成的死苗缺苗现象除外）；服务过程中导致的人身、财产安全损失、赔偿、罚款，合理利润、乙方销项税额以外的税费、其他完成本合同服务相关的直接及间接费用。</w:t>
            </w:r>
          </w:p>
          <w:p w14:paraId="4D789B57">
            <w:pPr>
              <w:pStyle w:val="3"/>
              <w:numPr>
                <w:ilvl w:val="0"/>
                <w:numId w:val="0"/>
              </w:numPr>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依法计算的报价人的销项税额由采购人承担，不计入报价。</w:t>
            </w:r>
          </w:p>
          <w:p w14:paraId="51484F9D">
            <w:pPr>
              <w:pStyle w:val="3"/>
              <w:numPr>
                <w:ilvl w:val="0"/>
                <w:numId w:val="0"/>
              </w:numPr>
              <w:spacing w:line="240" w:lineRule="auto"/>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3.本采购项目报价（不含税）最高限价为77,560.00元，报价人的报价高于报价最高限价的，该报价人的报价文件将被视为无效报价。</w:t>
            </w:r>
          </w:p>
        </w:tc>
      </w:tr>
    </w:tbl>
    <w:p w14:paraId="37981D3A">
      <w:pPr>
        <w:pStyle w:val="3"/>
        <w:rPr>
          <w:color w:val="auto"/>
          <w:highlight w:val="none"/>
        </w:rPr>
      </w:pPr>
    </w:p>
    <w:p w14:paraId="44AE94D0">
      <w:pPr>
        <w:spacing w:line="360" w:lineRule="auto"/>
        <w:ind w:firstLine="5040" w:firstLineChars="2400"/>
        <w:jc w:val="right"/>
        <w:rPr>
          <w:rFonts w:ascii="宋体" w:hAnsi="宋体"/>
          <w:color w:val="auto"/>
          <w:szCs w:val="21"/>
          <w:highlight w:val="none"/>
          <w:lang w:val="zh-CN"/>
        </w:rPr>
      </w:pPr>
      <w:r>
        <w:rPr>
          <w:rFonts w:ascii="宋体" w:hAnsi="宋体"/>
          <w:color w:val="auto"/>
          <w:szCs w:val="21"/>
          <w:highlight w:val="none"/>
          <w:lang w:val="zh-CN"/>
        </w:rPr>
        <w:t>报价人：（加盖报价人公章）</w:t>
      </w:r>
    </w:p>
    <w:p w14:paraId="6818BFC5">
      <w:pPr>
        <w:spacing w:line="360" w:lineRule="auto"/>
        <w:jc w:val="right"/>
        <w:rPr>
          <w:rFonts w:ascii="宋体" w:hAnsi="宋体"/>
          <w:color w:val="auto"/>
          <w:szCs w:val="21"/>
          <w:highlight w:val="none"/>
          <w:lang w:val="zh-CN"/>
        </w:rPr>
      </w:pPr>
      <w:r>
        <w:rPr>
          <w:rFonts w:hint="eastAsia" w:ascii="宋体" w:hAnsi="宋体"/>
          <w:color w:val="auto"/>
          <w:szCs w:val="21"/>
          <w:highlight w:val="none"/>
          <w:lang w:val="zh-CN"/>
        </w:rPr>
        <w:t>日期：   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bookmarkStart w:id="138" w:name="_Toc34746053"/>
      <w:bookmarkStart w:id="139" w:name="_Toc34745986"/>
      <w:bookmarkStart w:id="140" w:name="_Toc34746361"/>
    </w:p>
    <w:p w14:paraId="121C3300">
      <w:pPr>
        <w:pStyle w:val="3"/>
        <w:rPr>
          <w:rFonts w:ascii="宋体" w:hAnsi="宋体"/>
          <w:b/>
          <w:color w:val="auto"/>
          <w:sz w:val="28"/>
          <w:highlight w:val="none"/>
          <w:lang w:val="zh-CN"/>
        </w:rPr>
      </w:pPr>
    </w:p>
    <w:p w14:paraId="5D62F07F">
      <w:pPr>
        <w:pStyle w:val="3"/>
        <w:rPr>
          <w:rFonts w:ascii="宋体" w:hAnsi="宋体"/>
          <w:b/>
          <w:color w:val="auto"/>
          <w:sz w:val="28"/>
          <w:highlight w:val="none"/>
          <w:lang w:val="zh-CN"/>
        </w:rPr>
      </w:pPr>
    </w:p>
    <w:p w14:paraId="472BED37">
      <w:pPr>
        <w:pStyle w:val="3"/>
        <w:rPr>
          <w:rFonts w:ascii="宋体" w:hAnsi="宋体"/>
          <w:b/>
          <w:color w:val="auto"/>
          <w:sz w:val="28"/>
          <w:highlight w:val="none"/>
          <w:lang w:val="zh-CN"/>
        </w:rPr>
      </w:pPr>
    </w:p>
    <w:p w14:paraId="0B58CE9B">
      <w:pPr>
        <w:rPr>
          <w:color w:val="auto"/>
          <w:highlight w:val="none"/>
          <w:lang w:val="zh-CN"/>
        </w:rPr>
      </w:pPr>
    </w:p>
    <w:p w14:paraId="4B636167">
      <w:pPr>
        <w:rPr>
          <w:rFonts w:ascii="宋体" w:hAnsi="宋体"/>
          <w:b/>
          <w:color w:val="auto"/>
          <w:sz w:val="28"/>
          <w:highlight w:val="none"/>
          <w:lang w:val="zh-CN"/>
        </w:rPr>
      </w:pPr>
    </w:p>
    <w:p w14:paraId="5EF562F3">
      <w:pPr>
        <w:pStyle w:val="3"/>
      </w:pPr>
      <w:r>
        <w:rPr>
          <w:rFonts w:ascii="宋体" w:hAnsi="宋体"/>
          <w:b/>
          <w:color w:val="auto"/>
          <w:sz w:val="28"/>
          <w:highlight w:val="none"/>
          <w:lang w:val="zh-CN"/>
        </w:rPr>
        <w:t>1.</w:t>
      </w:r>
      <w:r>
        <w:rPr>
          <w:rFonts w:hint="eastAsia" w:ascii="宋体" w:hAnsi="宋体"/>
          <w:b/>
          <w:color w:val="auto"/>
          <w:sz w:val="28"/>
          <w:highlight w:val="none"/>
          <w:lang w:val="en-US" w:eastAsia="zh-CN"/>
        </w:rPr>
        <w:t>2</w:t>
      </w:r>
      <w:r>
        <w:rPr>
          <w:rFonts w:ascii="宋体" w:hAnsi="宋体"/>
          <w:b/>
          <w:color w:val="auto"/>
          <w:sz w:val="28"/>
          <w:highlight w:val="none"/>
          <w:lang w:val="zh-CN"/>
        </w:rPr>
        <w:t xml:space="preserve"> </w:t>
      </w:r>
      <w:r>
        <w:rPr>
          <w:rFonts w:hint="eastAsia" w:ascii="宋体" w:hAnsi="宋体"/>
          <w:b/>
          <w:sz w:val="28"/>
        </w:rPr>
        <w:t>报价明细表</w:t>
      </w:r>
    </w:p>
    <w:tbl>
      <w:tblPr>
        <w:tblStyle w:val="19"/>
        <w:tblpPr w:leftFromText="180" w:rightFromText="180" w:vertAnchor="text" w:horzAnchor="page" w:tblpX="812" w:tblpY="800"/>
        <w:tblOverlap w:val="never"/>
        <w:tblW w:w="10414" w:type="dxa"/>
        <w:tblInd w:w="0" w:type="dxa"/>
        <w:tblLayout w:type="fixed"/>
        <w:tblCellMar>
          <w:top w:w="0" w:type="dxa"/>
          <w:left w:w="108" w:type="dxa"/>
          <w:bottom w:w="0" w:type="dxa"/>
          <w:right w:w="108" w:type="dxa"/>
        </w:tblCellMar>
      </w:tblPr>
      <w:tblGrid>
        <w:gridCol w:w="443"/>
        <w:gridCol w:w="1357"/>
        <w:gridCol w:w="2384"/>
        <w:gridCol w:w="616"/>
        <w:gridCol w:w="758"/>
        <w:gridCol w:w="1599"/>
        <w:gridCol w:w="1700"/>
        <w:gridCol w:w="1557"/>
      </w:tblGrid>
      <w:tr w14:paraId="7CAB7E07">
        <w:tblPrEx>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15A9BEE0">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序号</w:t>
            </w:r>
          </w:p>
        </w:tc>
        <w:tc>
          <w:tcPr>
            <w:tcW w:w="1357" w:type="dxa"/>
            <w:tcBorders>
              <w:top w:val="single" w:color="000000" w:sz="4" w:space="0"/>
              <w:left w:val="single" w:color="000000" w:sz="4" w:space="0"/>
              <w:bottom w:val="single" w:color="000000" w:sz="4" w:space="0"/>
              <w:right w:val="single" w:color="000000" w:sz="4" w:space="0"/>
            </w:tcBorders>
            <w:vAlign w:val="center"/>
          </w:tcPr>
          <w:p w14:paraId="6F6E4415">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服务内容</w:t>
            </w:r>
          </w:p>
        </w:tc>
        <w:tc>
          <w:tcPr>
            <w:tcW w:w="2384" w:type="dxa"/>
            <w:tcBorders>
              <w:top w:val="single" w:color="000000" w:sz="4" w:space="0"/>
              <w:left w:val="single" w:color="000000" w:sz="4" w:space="0"/>
              <w:bottom w:val="single" w:color="000000" w:sz="4" w:space="0"/>
              <w:right w:val="single" w:color="000000" w:sz="4" w:space="0"/>
            </w:tcBorders>
            <w:vAlign w:val="center"/>
          </w:tcPr>
          <w:p w14:paraId="24749CB7">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cstheme="minorEastAsia"/>
                <w:b/>
                <w:bCs/>
                <w:szCs w:val="21"/>
              </w:rPr>
              <w:t>内容详述</w:t>
            </w:r>
          </w:p>
        </w:tc>
        <w:tc>
          <w:tcPr>
            <w:tcW w:w="616" w:type="dxa"/>
            <w:tcBorders>
              <w:top w:val="single" w:color="000000" w:sz="4" w:space="0"/>
              <w:left w:val="single" w:color="000000" w:sz="4" w:space="0"/>
              <w:bottom w:val="single" w:color="000000" w:sz="4" w:space="0"/>
              <w:right w:val="single" w:color="000000" w:sz="4" w:space="0"/>
            </w:tcBorders>
            <w:vAlign w:val="center"/>
          </w:tcPr>
          <w:p w14:paraId="61CF1491">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单位</w:t>
            </w:r>
          </w:p>
        </w:tc>
        <w:tc>
          <w:tcPr>
            <w:tcW w:w="758" w:type="dxa"/>
            <w:tcBorders>
              <w:top w:val="single" w:color="000000" w:sz="4" w:space="0"/>
              <w:left w:val="single" w:color="000000" w:sz="4" w:space="0"/>
              <w:bottom w:val="single" w:color="000000" w:sz="4" w:space="0"/>
              <w:right w:val="single" w:color="000000" w:sz="4" w:space="0"/>
            </w:tcBorders>
            <w:vAlign w:val="center"/>
          </w:tcPr>
          <w:p w14:paraId="614D9081">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工程量</w:t>
            </w:r>
          </w:p>
        </w:tc>
        <w:tc>
          <w:tcPr>
            <w:tcW w:w="1599" w:type="dxa"/>
            <w:tcBorders>
              <w:top w:val="single" w:color="000000" w:sz="4" w:space="0"/>
              <w:left w:val="single" w:color="000000" w:sz="4" w:space="0"/>
              <w:bottom w:val="single" w:color="000000" w:sz="4" w:space="0"/>
              <w:right w:val="single" w:color="000000" w:sz="4" w:space="0"/>
            </w:tcBorders>
            <w:noWrap/>
            <w:vAlign w:val="center"/>
          </w:tcPr>
          <w:p w14:paraId="203BE1D3">
            <w:pPr>
              <w:widowControl/>
              <w:jc w:val="center"/>
              <w:textAlignment w:val="center"/>
              <w:rPr>
                <w:rFonts w:hint="eastAsia" w:asciiTheme="minorEastAsia" w:hAnsiTheme="minorEastAsia" w:cstheme="minorEastAsia"/>
                <w:b/>
                <w:bCs/>
                <w:szCs w:val="21"/>
              </w:rPr>
            </w:pPr>
            <w:r>
              <w:rPr>
                <w:rFonts w:hint="eastAsia" w:asciiTheme="minorEastAsia" w:hAnsiTheme="minorEastAsia" w:eastAsiaTheme="minorEastAsia" w:cstheme="minorEastAsia"/>
                <w:b/>
                <w:bCs/>
                <w:kern w:val="0"/>
                <w:sz w:val="18"/>
                <w:szCs w:val="18"/>
                <w:lang w:bidi="ar"/>
              </w:rPr>
              <w:t>不含税综合单价（元）</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7DE7D41">
            <w:pPr>
              <w:widowControl/>
              <w:jc w:val="center"/>
              <w:textAlignment w:val="center"/>
              <w:rPr>
                <w:rFonts w:hint="eastAsia" w:asciiTheme="minorEastAsia" w:hAnsiTheme="minorEastAsia" w:cstheme="minorEastAsia"/>
                <w:b/>
                <w:bCs/>
                <w:kern w:val="0"/>
                <w:szCs w:val="21"/>
                <w:lang w:bidi="ar"/>
              </w:rPr>
            </w:pPr>
            <w:r>
              <w:rPr>
                <w:rFonts w:hint="eastAsia" w:asciiTheme="minorEastAsia" w:hAnsiTheme="minorEastAsia" w:eastAsiaTheme="minorEastAsia" w:cstheme="minorEastAsia"/>
                <w:b/>
                <w:bCs/>
                <w:kern w:val="0"/>
                <w:sz w:val="18"/>
                <w:szCs w:val="18"/>
                <w:lang w:bidi="ar"/>
              </w:rPr>
              <w:t>不含税合价（元）</w:t>
            </w:r>
          </w:p>
        </w:tc>
        <w:tc>
          <w:tcPr>
            <w:tcW w:w="1557" w:type="dxa"/>
            <w:tcBorders>
              <w:top w:val="single" w:color="000000" w:sz="4" w:space="0"/>
              <w:left w:val="single" w:color="000000" w:sz="4" w:space="0"/>
              <w:bottom w:val="single" w:color="000000" w:sz="4" w:space="0"/>
              <w:right w:val="single" w:color="000000" w:sz="4" w:space="0"/>
            </w:tcBorders>
            <w:noWrap/>
            <w:vAlign w:val="center"/>
          </w:tcPr>
          <w:p w14:paraId="179F3F8F">
            <w:pPr>
              <w:widowControl/>
              <w:jc w:val="center"/>
              <w:textAlignment w:val="center"/>
              <w:rPr>
                <w:rFonts w:hint="eastAsia" w:asciiTheme="minorEastAsia" w:hAnsiTheme="minorEastAsia" w:cstheme="minorEastAsia"/>
                <w:b/>
                <w:bCs/>
                <w:kern w:val="0"/>
                <w:szCs w:val="21"/>
                <w:lang w:bidi="ar"/>
              </w:rPr>
            </w:pPr>
            <w:r>
              <w:rPr>
                <w:rFonts w:hint="eastAsia" w:asciiTheme="minorEastAsia" w:hAnsiTheme="minorEastAsia" w:cstheme="minorEastAsia"/>
                <w:b/>
                <w:bCs/>
                <w:kern w:val="0"/>
                <w:szCs w:val="21"/>
                <w:lang w:bidi="ar"/>
              </w:rPr>
              <w:t>备注</w:t>
            </w:r>
          </w:p>
        </w:tc>
      </w:tr>
      <w:tr w14:paraId="628D93B7">
        <w:tblPrEx>
          <w:tblCellMar>
            <w:top w:w="0" w:type="dxa"/>
            <w:left w:w="108" w:type="dxa"/>
            <w:bottom w:w="0" w:type="dxa"/>
            <w:right w:w="108" w:type="dxa"/>
          </w:tblCellMar>
        </w:tblPrEx>
        <w:trPr>
          <w:trHeight w:val="560" w:hRule="atLeast"/>
        </w:trPr>
        <w:tc>
          <w:tcPr>
            <w:tcW w:w="10414" w:type="dxa"/>
            <w:gridSpan w:val="8"/>
            <w:tcBorders>
              <w:top w:val="single" w:color="000000" w:sz="4" w:space="0"/>
              <w:left w:val="single" w:color="000000" w:sz="4" w:space="0"/>
              <w:bottom w:val="single" w:color="000000" w:sz="4" w:space="0"/>
              <w:right w:val="single" w:color="000000" w:sz="4" w:space="0"/>
            </w:tcBorders>
            <w:vAlign w:val="center"/>
          </w:tcPr>
          <w:p w14:paraId="6D5FDC99">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一、乔木移植</w:t>
            </w:r>
          </w:p>
        </w:tc>
      </w:tr>
      <w:tr w14:paraId="5C071362">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2D02F10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E0E3FD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桂花（移植）</w:t>
            </w:r>
          </w:p>
        </w:tc>
        <w:tc>
          <w:tcPr>
            <w:tcW w:w="2384" w:type="dxa"/>
            <w:tcBorders>
              <w:top w:val="single" w:color="000000" w:sz="4" w:space="0"/>
              <w:left w:val="single" w:color="000000" w:sz="4" w:space="0"/>
              <w:bottom w:val="single" w:color="000000" w:sz="4" w:space="0"/>
              <w:right w:val="single" w:color="000000" w:sz="4" w:space="0"/>
            </w:tcBorders>
            <w:vAlign w:val="center"/>
          </w:tcPr>
          <w:p w14:paraId="7EA1BBB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胸径10～12cm,高3～3.5米，冠幅2.5米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EBCD8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51D420B">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10</w:t>
            </w:r>
          </w:p>
        </w:tc>
        <w:tc>
          <w:tcPr>
            <w:tcW w:w="1599" w:type="dxa"/>
            <w:tcBorders>
              <w:top w:val="single" w:color="000000" w:sz="4" w:space="0"/>
              <w:left w:val="single" w:color="000000" w:sz="4" w:space="0"/>
              <w:bottom w:val="single" w:color="000000" w:sz="4" w:space="0"/>
              <w:right w:val="single" w:color="000000" w:sz="4" w:space="0"/>
            </w:tcBorders>
            <w:vAlign w:val="center"/>
          </w:tcPr>
          <w:p w14:paraId="4A50221C">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5829DFBF">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4874EAEC">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场内移植</w:t>
            </w:r>
          </w:p>
        </w:tc>
      </w:tr>
      <w:tr w14:paraId="6A555395">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689D7CA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80C3F3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香樟（清移）</w:t>
            </w:r>
          </w:p>
        </w:tc>
        <w:tc>
          <w:tcPr>
            <w:tcW w:w="2384" w:type="dxa"/>
            <w:tcBorders>
              <w:top w:val="single" w:color="000000" w:sz="4" w:space="0"/>
              <w:left w:val="single" w:color="000000" w:sz="4" w:space="0"/>
              <w:bottom w:val="single" w:color="000000" w:sz="4" w:space="0"/>
              <w:right w:val="single" w:color="000000" w:sz="4" w:space="0"/>
            </w:tcBorders>
            <w:vAlign w:val="center"/>
          </w:tcPr>
          <w:p w14:paraId="462D0B1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胸径12～13cm,高3.0～3.5米，冠幅2米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20EFCA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A4F443C">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599" w:type="dxa"/>
            <w:tcBorders>
              <w:top w:val="single" w:color="000000" w:sz="4" w:space="0"/>
              <w:left w:val="single" w:color="000000" w:sz="4" w:space="0"/>
              <w:bottom w:val="single" w:color="000000" w:sz="4" w:space="0"/>
              <w:right w:val="single" w:color="000000" w:sz="4" w:space="0"/>
            </w:tcBorders>
            <w:vAlign w:val="center"/>
          </w:tcPr>
          <w:p w14:paraId="1F7F0DA3">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3C3AB5E">
            <w:pPr>
              <w:widowControl/>
              <w:jc w:val="left"/>
              <w:textAlignment w:val="cente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1D7AA37B">
            <w:pPr>
              <w:widowControl/>
              <w:jc w:val="left"/>
              <w:textAlignment w:val="center"/>
              <w:rPr>
                <w:rFonts w:hint="eastAsia" w:asciiTheme="minorEastAsia" w:hAnsiTheme="minorEastAsia" w:cstheme="minorEastAsia"/>
                <w:szCs w:val="21"/>
              </w:rPr>
            </w:pPr>
            <w:r>
              <w:rPr>
                <w:rFonts w:hint="eastAsia" w:asciiTheme="minorEastAsia" w:hAnsiTheme="minorEastAsia" w:cstheme="minorEastAsia"/>
                <w:szCs w:val="21"/>
              </w:rPr>
              <w:t>清除清运</w:t>
            </w:r>
          </w:p>
        </w:tc>
      </w:tr>
      <w:tr w14:paraId="34B8AA33">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051CEEB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7D5CED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大腹木棉（移植）</w:t>
            </w:r>
          </w:p>
        </w:tc>
        <w:tc>
          <w:tcPr>
            <w:tcW w:w="2384" w:type="dxa"/>
            <w:tcBorders>
              <w:top w:val="single" w:color="000000" w:sz="4" w:space="0"/>
              <w:left w:val="single" w:color="000000" w:sz="4" w:space="0"/>
              <w:bottom w:val="single" w:color="000000" w:sz="4" w:space="0"/>
              <w:right w:val="single" w:color="000000" w:sz="4" w:space="0"/>
            </w:tcBorders>
            <w:vAlign w:val="center"/>
          </w:tcPr>
          <w:p w14:paraId="3C0B487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胸径35~40cm,高5.5~6.0米，冠幅3.0~3.5米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1E6EE4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D2B153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599" w:type="dxa"/>
            <w:tcBorders>
              <w:top w:val="single" w:color="000000" w:sz="4" w:space="0"/>
              <w:left w:val="single" w:color="000000" w:sz="4" w:space="0"/>
              <w:bottom w:val="single" w:color="000000" w:sz="4" w:space="0"/>
              <w:right w:val="single" w:color="000000" w:sz="4" w:space="0"/>
            </w:tcBorders>
            <w:vAlign w:val="center"/>
          </w:tcPr>
          <w:p w14:paraId="2D5700DD">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5AAC165">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457CE5B0">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45CFD48E">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3028B4E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4</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9EABA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紫花风铃木A（移植）</w:t>
            </w:r>
          </w:p>
        </w:tc>
        <w:tc>
          <w:tcPr>
            <w:tcW w:w="2384" w:type="dxa"/>
            <w:tcBorders>
              <w:top w:val="single" w:color="000000" w:sz="4" w:space="0"/>
              <w:left w:val="single" w:color="000000" w:sz="4" w:space="0"/>
              <w:bottom w:val="single" w:color="000000" w:sz="4" w:space="0"/>
              <w:right w:val="single" w:color="000000" w:sz="4" w:space="0"/>
            </w:tcBorders>
            <w:vAlign w:val="center"/>
          </w:tcPr>
          <w:p w14:paraId="7EB0D2F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胸径14~15，高3.5-4米，冠幅3米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5F31BF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67F567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599" w:type="dxa"/>
            <w:tcBorders>
              <w:top w:val="single" w:color="000000" w:sz="4" w:space="0"/>
              <w:left w:val="single" w:color="000000" w:sz="4" w:space="0"/>
              <w:bottom w:val="single" w:color="000000" w:sz="4" w:space="0"/>
              <w:right w:val="single" w:color="000000" w:sz="4" w:space="0"/>
            </w:tcBorders>
            <w:vAlign w:val="center"/>
          </w:tcPr>
          <w:p w14:paraId="6CEA3CCD">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444DB7A0">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66DD962F">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6C9A5AD8">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1DCD7F5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03520E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紫花风铃木B（移植）</w:t>
            </w:r>
          </w:p>
        </w:tc>
        <w:tc>
          <w:tcPr>
            <w:tcW w:w="2384" w:type="dxa"/>
            <w:tcBorders>
              <w:top w:val="single" w:color="000000" w:sz="4" w:space="0"/>
              <w:left w:val="single" w:color="000000" w:sz="4" w:space="0"/>
              <w:bottom w:val="single" w:color="000000" w:sz="4" w:space="0"/>
              <w:right w:val="single" w:color="000000" w:sz="4" w:space="0"/>
            </w:tcBorders>
            <w:vAlign w:val="center"/>
          </w:tcPr>
          <w:p w14:paraId="7D3E2DF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胸径13～14cm,高3.5～4米，冠幅3米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3467D4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548BF0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15</w:t>
            </w:r>
          </w:p>
        </w:tc>
        <w:tc>
          <w:tcPr>
            <w:tcW w:w="1599" w:type="dxa"/>
            <w:tcBorders>
              <w:top w:val="single" w:color="000000" w:sz="4" w:space="0"/>
              <w:left w:val="single" w:color="000000" w:sz="4" w:space="0"/>
              <w:bottom w:val="single" w:color="000000" w:sz="4" w:space="0"/>
              <w:right w:val="single" w:color="000000" w:sz="4" w:space="0"/>
            </w:tcBorders>
            <w:vAlign w:val="center"/>
          </w:tcPr>
          <w:p w14:paraId="58768138">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C8DFAE5">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7FCF4298">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7676C70B">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392A9C9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01DA12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万紫千红（移植）</w:t>
            </w:r>
          </w:p>
        </w:tc>
        <w:tc>
          <w:tcPr>
            <w:tcW w:w="2384" w:type="dxa"/>
            <w:tcBorders>
              <w:top w:val="single" w:color="000000" w:sz="4" w:space="0"/>
              <w:left w:val="single" w:color="000000" w:sz="4" w:space="0"/>
              <w:bottom w:val="single" w:color="000000" w:sz="4" w:space="0"/>
              <w:right w:val="single" w:color="000000" w:sz="4" w:space="0"/>
            </w:tcBorders>
            <w:vAlign w:val="center"/>
          </w:tcPr>
          <w:p w14:paraId="17A8BDD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高3～3.5米，头径30～35cm，冠幅3～3.5米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C734DD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830E16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2</w:t>
            </w:r>
          </w:p>
        </w:tc>
        <w:tc>
          <w:tcPr>
            <w:tcW w:w="1599" w:type="dxa"/>
            <w:tcBorders>
              <w:top w:val="single" w:color="000000" w:sz="4" w:space="0"/>
              <w:left w:val="single" w:color="000000" w:sz="4" w:space="0"/>
              <w:bottom w:val="single" w:color="000000" w:sz="4" w:space="0"/>
              <w:right w:val="single" w:color="000000" w:sz="4" w:space="0"/>
            </w:tcBorders>
            <w:vAlign w:val="center"/>
          </w:tcPr>
          <w:p w14:paraId="09793978">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B9CC54C">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5CD80B60">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2B4F39C7">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7B096CCF">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7</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898171D">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红花鸡蛋花</w:t>
            </w:r>
          </w:p>
        </w:tc>
        <w:tc>
          <w:tcPr>
            <w:tcW w:w="2384" w:type="dxa"/>
            <w:tcBorders>
              <w:top w:val="single" w:color="000000" w:sz="4" w:space="0"/>
              <w:left w:val="single" w:color="000000" w:sz="4" w:space="0"/>
              <w:bottom w:val="single" w:color="000000" w:sz="4" w:space="0"/>
              <w:right w:val="single" w:color="000000" w:sz="4" w:space="0"/>
            </w:tcBorders>
            <w:vAlign w:val="center"/>
          </w:tcPr>
          <w:p w14:paraId="526CAA63">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高2.5～3米，头径15～17cm，冠幅3～3.5米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AC0D52C">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C0C522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c>
          <w:tcPr>
            <w:tcW w:w="1599" w:type="dxa"/>
            <w:tcBorders>
              <w:top w:val="single" w:color="000000" w:sz="4" w:space="0"/>
              <w:left w:val="single" w:color="000000" w:sz="4" w:space="0"/>
              <w:bottom w:val="single" w:color="000000" w:sz="4" w:space="0"/>
              <w:right w:val="single" w:color="000000" w:sz="4" w:space="0"/>
            </w:tcBorders>
            <w:vAlign w:val="center"/>
          </w:tcPr>
          <w:p w14:paraId="40637076">
            <w:pPr>
              <w:widowControl/>
              <w:jc w:val="left"/>
              <w:textAlignment w:val="center"/>
              <w:rPr>
                <w:rFonts w:hint="eastAsia" w:asciiTheme="minorEastAsia" w:hAnsiTheme="minorEastAsia" w:cstheme="minorEastAsia"/>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461E929B">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18AF22C1">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1DA9E722">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144C5C90">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A1E83A9">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造型黄榕</w:t>
            </w:r>
          </w:p>
        </w:tc>
        <w:tc>
          <w:tcPr>
            <w:tcW w:w="2384" w:type="dxa"/>
            <w:tcBorders>
              <w:top w:val="single" w:color="000000" w:sz="4" w:space="0"/>
              <w:left w:val="single" w:color="000000" w:sz="4" w:space="0"/>
              <w:bottom w:val="single" w:color="000000" w:sz="4" w:space="0"/>
              <w:right w:val="single" w:color="000000" w:sz="4" w:space="0"/>
            </w:tcBorders>
            <w:vAlign w:val="center"/>
          </w:tcPr>
          <w:p w14:paraId="631C40B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高2.5～3米，头径15～17cm，冠幅2.5～3.0米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490741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C2FCF5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3</w:t>
            </w:r>
          </w:p>
        </w:tc>
        <w:tc>
          <w:tcPr>
            <w:tcW w:w="1599" w:type="dxa"/>
            <w:tcBorders>
              <w:top w:val="single" w:color="000000" w:sz="4" w:space="0"/>
              <w:left w:val="single" w:color="000000" w:sz="4" w:space="0"/>
              <w:bottom w:val="single" w:color="000000" w:sz="4" w:space="0"/>
              <w:right w:val="single" w:color="000000" w:sz="4" w:space="0"/>
            </w:tcBorders>
            <w:vAlign w:val="center"/>
          </w:tcPr>
          <w:p w14:paraId="2EABF956">
            <w:pPr>
              <w:widowControl/>
              <w:jc w:val="left"/>
              <w:textAlignment w:val="center"/>
              <w:rPr>
                <w:rFonts w:hint="eastAsia" w:asciiTheme="minorEastAsia" w:hAnsiTheme="minorEastAsia" w:cstheme="minorEastAsia"/>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14DB0FDF">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38FC16C6">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2B13D805">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155725EE">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FC65911">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茶梅</w:t>
            </w:r>
          </w:p>
        </w:tc>
        <w:tc>
          <w:tcPr>
            <w:tcW w:w="2384" w:type="dxa"/>
            <w:tcBorders>
              <w:top w:val="single" w:color="000000" w:sz="4" w:space="0"/>
              <w:left w:val="single" w:color="000000" w:sz="4" w:space="0"/>
              <w:bottom w:val="single" w:color="000000" w:sz="4" w:space="0"/>
              <w:right w:val="single" w:color="000000" w:sz="4" w:space="0"/>
            </w:tcBorders>
            <w:vAlign w:val="center"/>
          </w:tcPr>
          <w:p w14:paraId="0D9CDDC1">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高1-1.5米，冠幅0.8～1米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CA7A3E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22D0344">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1599" w:type="dxa"/>
            <w:tcBorders>
              <w:top w:val="single" w:color="000000" w:sz="4" w:space="0"/>
              <w:left w:val="single" w:color="000000" w:sz="4" w:space="0"/>
              <w:bottom w:val="single" w:color="000000" w:sz="4" w:space="0"/>
              <w:right w:val="single" w:color="000000" w:sz="4" w:space="0"/>
            </w:tcBorders>
            <w:vAlign w:val="center"/>
          </w:tcPr>
          <w:p w14:paraId="1D2DF75B">
            <w:pPr>
              <w:widowControl/>
              <w:jc w:val="left"/>
              <w:textAlignment w:val="center"/>
              <w:rPr>
                <w:rFonts w:hint="eastAsia" w:asciiTheme="minorEastAsia" w:hAnsiTheme="minorEastAsia" w:cstheme="minorEastAsia"/>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835DE5B">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251FC905">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从东宝路移植到水业大厦</w:t>
            </w:r>
          </w:p>
        </w:tc>
      </w:tr>
      <w:tr w14:paraId="3EF24ABB">
        <w:tblPrEx>
          <w:tblCellMar>
            <w:top w:w="0" w:type="dxa"/>
            <w:left w:w="108" w:type="dxa"/>
            <w:bottom w:w="0" w:type="dxa"/>
            <w:right w:w="108" w:type="dxa"/>
          </w:tblCellMar>
        </w:tblPrEx>
        <w:trPr>
          <w:trHeight w:val="43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228D819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10</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A08FCF4">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黄花风铃木</w:t>
            </w:r>
          </w:p>
        </w:tc>
        <w:tc>
          <w:tcPr>
            <w:tcW w:w="2384" w:type="dxa"/>
            <w:tcBorders>
              <w:top w:val="single" w:color="000000" w:sz="4" w:space="0"/>
              <w:left w:val="single" w:color="000000" w:sz="4" w:space="0"/>
              <w:bottom w:val="single" w:color="000000" w:sz="4" w:space="0"/>
              <w:right w:val="single" w:color="000000" w:sz="4" w:space="0"/>
            </w:tcBorders>
            <w:vAlign w:val="center"/>
          </w:tcPr>
          <w:p w14:paraId="3746560B">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高3-3.0米，冠幅2～2.5米</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BBEEF92">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73A17C7">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5</w:t>
            </w:r>
          </w:p>
        </w:tc>
        <w:tc>
          <w:tcPr>
            <w:tcW w:w="1599" w:type="dxa"/>
            <w:tcBorders>
              <w:top w:val="single" w:color="000000" w:sz="4" w:space="0"/>
              <w:left w:val="single" w:color="000000" w:sz="4" w:space="0"/>
              <w:bottom w:val="single" w:color="000000" w:sz="4" w:space="0"/>
              <w:right w:val="single" w:color="000000" w:sz="4" w:space="0"/>
            </w:tcBorders>
            <w:vAlign w:val="center"/>
          </w:tcPr>
          <w:p w14:paraId="45053B0F">
            <w:pPr>
              <w:widowControl/>
              <w:jc w:val="left"/>
              <w:textAlignment w:val="cente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6F76B005">
            <w:pPr>
              <w:widowControl/>
              <w:jc w:val="left"/>
              <w:textAlignment w:val="center"/>
              <w:rPr>
                <w:rFonts w:hint="eastAsia" w:asciiTheme="minorEastAsia" w:hAnsiTheme="minorEastAsia" w:cstheme="minorEastAsia"/>
                <w:kern w:val="0"/>
                <w:szCs w:val="21"/>
                <w:lang w:bidi="ar"/>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6AD96B0F">
            <w:pPr>
              <w:widowControl/>
              <w:jc w:val="left"/>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场内移植</w:t>
            </w:r>
          </w:p>
        </w:tc>
      </w:tr>
      <w:tr w14:paraId="1D63415D">
        <w:tblPrEx>
          <w:tblCellMar>
            <w:top w:w="0" w:type="dxa"/>
            <w:left w:w="108" w:type="dxa"/>
            <w:bottom w:w="0" w:type="dxa"/>
            <w:right w:w="108" w:type="dxa"/>
          </w:tblCellMar>
        </w:tblPrEx>
        <w:trPr>
          <w:trHeight w:val="560" w:hRule="atLeast"/>
        </w:trPr>
        <w:tc>
          <w:tcPr>
            <w:tcW w:w="10414" w:type="dxa"/>
            <w:gridSpan w:val="8"/>
            <w:tcBorders>
              <w:top w:val="single" w:color="000000" w:sz="4" w:space="0"/>
              <w:left w:val="single" w:color="000000" w:sz="4" w:space="0"/>
              <w:bottom w:val="single" w:color="000000" w:sz="4" w:space="0"/>
              <w:right w:val="single" w:color="000000" w:sz="4" w:space="0"/>
            </w:tcBorders>
            <w:vAlign w:val="center"/>
          </w:tcPr>
          <w:p w14:paraId="5565CE17">
            <w:pPr>
              <w:rPr>
                <w:rFonts w:hint="eastAsia" w:asciiTheme="minorEastAsia" w:hAnsiTheme="minorEastAsia" w:cstheme="minorEastAsia"/>
                <w:szCs w:val="21"/>
              </w:rPr>
            </w:pPr>
            <w:r>
              <w:rPr>
                <w:rFonts w:hint="eastAsia" w:asciiTheme="minorEastAsia" w:hAnsiTheme="minorEastAsia" w:cstheme="minorEastAsia"/>
                <w:szCs w:val="21"/>
              </w:rPr>
              <w:t>二、新种植灌木、地被等</w:t>
            </w:r>
          </w:p>
        </w:tc>
      </w:tr>
      <w:tr w14:paraId="43083AED">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56B1992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11</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A6CC6C8">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小叶龙船花（灌木）</w:t>
            </w:r>
          </w:p>
        </w:tc>
        <w:tc>
          <w:tcPr>
            <w:tcW w:w="2384" w:type="dxa"/>
            <w:tcBorders>
              <w:top w:val="single" w:color="000000" w:sz="4" w:space="0"/>
              <w:left w:val="single" w:color="000000" w:sz="4" w:space="0"/>
              <w:bottom w:val="single" w:color="000000" w:sz="4" w:space="0"/>
              <w:right w:val="single" w:color="000000" w:sz="4" w:space="0"/>
            </w:tcBorders>
            <w:vAlign w:val="center"/>
          </w:tcPr>
          <w:p w14:paraId="23F8242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高度30～40cm，冠幅20～30cm，81株/m2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CCE9EDE">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83B59D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70</w:t>
            </w:r>
          </w:p>
        </w:tc>
        <w:tc>
          <w:tcPr>
            <w:tcW w:w="1599" w:type="dxa"/>
            <w:tcBorders>
              <w:top w:val="single" w:color="000000" w:sz="4" w:space="0"/>
              <w:left w:val="single" w:color="000000" w:sz="4" w:space="0"/>
              <w:bottom w:val="single" w:color="000000" w:sz="4" w:space="0"/>
              <w:right w:val="single" w:color="000000" w:sz="4" w:space="0"/>
            </w:tcBorders>
            <w:vAlign w:val="center"/>
          </w:tcPr>
          <w:p w14:paraId="5109FF29">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FE4947C">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41BA998B">
            <w:pPr>
              <w:rPr>
                <w:rFonts w:hint="eastAsia" w:asciiTheme="minorEastAsia" w:hAnsiTheme="minorEastAsia" w:cstheme="minorEastAsia"/>
                <w:szCs w:val="21"/>
              </w:rPr>
            </w:pPr>
          </w:p>
        </w:tc>
      </w:tr>
      <w:tr w14:paraId="096C9E9B">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2C1385E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12</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8E73AC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沿阶草（灌木）</w:t>
            </w:r>
          </w:p>
        </w:tc>
        <w:tc>
          <w:tcPr>
            <w:tcW w:w="2384" w:type="dxa"/>
            <w:tcBorders>
              <w:top w:val="single" w:color="000000" w:sz="4" w:space="0"/>
              <w:left w:val="single" w:color="000000" w:sz="4" w:space="0"/>
              <w:bottom w:val="single" w:color="000000" w:sz="4" w:space="0"/>
              <w:right w:val="single" w:color="000000" w:sz="4" w:space="0"/>
            </w:tcBorders>
            <w:vAlign w:val="center"/>
          </w:tcPr>
          <w:p w14:paraId="38CF940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高度30～40cm，冠幅20～30cm，49株/m2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AF645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52BB3C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60</w:t>
            </w:r>
          </w:p>
        </w:tc>
        <w:tc>
          <w:tcPr>
            <w:tcW w:w="1599" w:type="dxa"/>
            <w:tcBorders>
              <w:top w:val="single" w:color="000000" w:sz="4" w:space="0"/>
              <w:left w:val="single" w:color="000000" w:sz="4" w:space="0"/>
              <w:bottom w:val="single" w:color="000000" w:sz="4" w:space="0"/>
              <w:right w:val="single" w:color="000000" w:sz="4" w:space="0"/>
            </w:tcBorders>
            <w:vAlign w:val="center"/>
          </w:tcPr>
          <w:p w14:paraId="3516C93E">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EE661AF">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7C5CD9E2">
            <w:pPr>
              <w:rPr>
                <w:rFonts w:hint="eastAsia" w:asciiTheme="minorEastAsia" w:hAnsiTheme="minorEastAsia" w:cstheme="minorEastAsia"/>
                <w:szCs w:val="21"/>
              </w:rPr>
            </w:pPr>
          </w:p>
        </w:tc>
      </w:tr>
      <w:tr w14:paraId="022DC1B4">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4F40CAC5">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13</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66FA5BF">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台湾草（草卷）</w:t>
            </w:r>
          </w:p>
        </w:tc>
        <w:tc>
          <w:tcPr>
            <w:tcW w:w="2384" w:type="dxa"/>
            <w:tcBorders>
              <w:top w:val="single" w:color="000000" w:sz="4" w:space="0"/>
              <w:left w:val="single" w:color="000000" w:sz="4" w:space="0"/>
              <w:bottom w:val="single" w:color="000000" w:sz="4" w:space="0"/>
              <w:right w:val="single" w:color="000000" w:sz="4" w:space="0"/>
            </w:tcBorders>
            <w:vAlign w:val="center"/>
          </w:tcPr>
          <w:p w14:paraId="3C846CF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实铺</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9D56FA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936AB5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80</w:t>
            </w:r>
          </w:p>
        </w:tc>
        <w:tc>
          <w:tcPr>
            <w:tcW w:w="1599" w:type="dxa"/>
            <w:tcBorders>
              <w:top w:val="single" w:color="000000" w:sz="4" w:space="0"/>
              <w:left w:val="single" w:color="000000" w:sz="4" w:space="0"/>
              <w:bottom w:val="single" w:color="000000" w:sz="4" w:space="0"/>
              <w:right w:val="single" w:color="000000" w:sz="4" w:space="0"/>
            </w:tcBorders>
            <w:vAlign w:val="center"/>
          </w:tcPr>
          <w:p w14:paraId="7260B1DC">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75F81E1">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28F3A3BF">
            <w:pPr>
              <w:rPr>
                <w:rFonts w:hint="eastAsia" w:asciiTheme="minorEastAsia" w:hAnsiTheme="minorEastAsia" w:cstheme="minorEastAsia"/>
                <w:szCs w:val="21"/>
              </w:rPr>
            </w:pPr>
          </w:p>
        </w:tc>
      </w:tr>
      <w:tr w14:paraId="33F22061">
        <w:tblPrEx>
          <w:tblCellMar>
            <w:top w:w="0" w:type="dxa"/>
            <w:left w:w="108" w:type="dxa"/>
            <w:bottom w:w="0" w:type="dxa"/>
            <w:right w:w="108" w:type="dxa"/>
          </w:tblCellMar>
        </w:tblPrEx>
        <w:trPr>
          <w:trHeight w:val="560" w:hRule="atLeast"/>
        </w:trPr>
        <w:tc>
          <w:tcPr>
            <w:tcW w:w="10414" w:type="dxa"/>
            <w:gridSpan w:val="8"/>
            <w:tcBorders>
              <w:top w:val="single" w:color="000000" w:sz="4" w:space="0"/>
              <w:left w:val="single" w:color="000000" w:sz="4" w:space="0"/>
              <w:bottom w:val="single" w:color="000000" w:sz="4" w:space="0"/>
              <w:right w:val="single" w:color="000000" w:sz="4" w:space="0"/>
            </w:tcBorders>
            <w:vAlign w:val="center"/>
          </w:tcPr>
          <w:p w14:paraId="3A5B72A3">
            <w:pPr>
              <w:rPr>
                <w:rFonts w:hint="eastAsia" w:asciiTheme="minorEastAsia" w:hAnsiTheme="minorEastAsia" w:cstheme="minorEastAsia"/>
                <w:szCs w:val="21"/>
              </w:rPr>
            </w:pPr>
            <w:r>
              <w:rPr>
                <w:rFonts w:hint="eastAsia" w:asciiTheme="minorEastAsia" w:hAnsiTheme="minorEastAsia" w:cstheme="minorEastAsia"/>
                <w:szCs w:val="21"/>
              </w:rPr>
              <w:t>三、其他</w:t>
            </w:r>
          </w:p>
        </w:tc>
      </w:tr>
      <w:tr w14:paraId="4F85F5CA">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3EB37DFD">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14</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4E034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种植土回填及平整</w:t>
            </w:r>
          </w:p>
        </w:tc>
        <w:tc>
          <w:tcPr>
            <w:tcW w:w="2384" w:type="dxa"/>
            <w:tcBorders>
              <w:top w:val="single" w:color="000000" w:sz="4" w:space="0"/>
              <w:left w:val="single" w:color="000000" w:sz="4" w:space="0"/>
              <w:bottom w:val="single" w:color="000000" w:sz="4" w:space="0"/>
              <w:right w:val="single" w:color="000000" w:sz="4" w:space="0"/>
            </w:tcBorders>
            <w:vAlign w:val="center"/>
          </w:tcPr>
          <w:p w14:paraId="2AC9603B">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绿化种植区内回填300mm厚种植土，平整绿化场地（含寻找土源及运输）；按项包干，面积约350㎡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31B7AB7">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06E49A5">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599" w:type="dxa"/>
            <w:tcBorders>
              <w:top w:val="single" w:color="000000" w:sz="4" w:space="0"/>
              <w:left w:val="single" w:color="000000" w:sz="4" w:space="0"/>
              <w:bottom w:val="single" w:color="000000" w:sz="4" w:space="0"/>
              <w:right w:val="single" w:color="000000" w:sz="4" w:space="0"/>
            </w:tcBorders>
            <w:vAlign w:val="center"/>
          </w:tcPr>
          <w:p w14:paraId="4129A10E">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125AC6AC">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5C708CB7">
            <w:pPr>
              <w:rPr>
                <w:rFonts w:hint="eastAsia" w:asciiTheme="minorEastAsia" w:hAnsiTheme="minorEastAsia" w:cstheme="minorEastAsia"/>
                <w:szCs w:val="21"/>
              </w:rPr>
            </w:pPr>
          </w:p>
        </w:tc>
      </w:tr>
      <w:tr w14:paraId="324527EA">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78DC45AF">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15</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08DFC6E">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清除原有灌木、地被，绿化垃圾清理</w:t>
            </w:r>
          </w:p>
        </w:tc>
        <w:tc>
          <w:tcPr>
            <w:tcW w:w="2384" w:type="dxa"/>
            <w:tcBorders>
              <w:top w:val="single" w:color="000000" w:sz="4" w:space="0"/>
              <w:left w:val="single" w:color="000000" w:sz="4" w:space="0"/>
              <w:bottom w:val="single" w:color="000000" w:sz="4" w:space="0"/>
              <w:right w:val="single" w:color="000000" w:sz="4" w:space="0"/>
            </w:tcBorders>
            <w:vAlign w:val="center"/>
          </w:tcPr>
          <w:p w14:paraId="04A698E4">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kern w:val="0"/>
                <w:szCs w:val="21"/>
                <w:lang w:bidi="ar"/>
              </w:rPr>
              <w:t>按项包干，面积约350㎡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45E581B">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项</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428A345">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1599" w:type="dxa"/>
            <w:tcBorders>
              <w:top w:val="single" w:color="000000" w:sz="4" w:space="0"/>
              <w:left w:val="single" w:color="000000" w:sz="4" w:space="0"/>
              <w:bottom w:val="single" w:color="000000" w:sz="4" w:space="0"/>
              <w:right w:val="single" w:color="000000" w:sz="4" w:space="0"/>
            </w:tcBorders>
            <w:vAlign w:val="center"/>
          </w:tcPr>
          <w:p w14:paraId="4E86199B">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69A5E3FE">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7A9A0738">
            <w:pPr>
              <w:rPr>
                <w:rFonts w:hint="eastAsia" w:asciiTheme="minorEastAsia" w:hAnsiTheme="minorEastAsia" w:cstheme="minorEastAsia"/>
                <w:szCs w:val="21"/>
              </w:rPr>
            </w:pPr>
          </w:p>
        </w:tc>
      </w:tr>
      <w:tr w14:paraId="195BF155">
        <w:tblPrEx>
          <w:tblCellMar>
            <w:top w:w="0" w:type="dxa"/>
            <w:left w:w="108" w:type="dxa"/>
            <w:bottom w:w="0" w:type="dxa"/>
            <w:right w:w="108" w:type="dxa"/>
          </w:tblCellMar>
        </w:tblPrEx>
        <w:trPr>
          <w:trHeight w:val="560"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2219E327">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16</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06933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384" w:type="dxa"/>
            <w:tcBorders>
              <w:top w:val="single" w:color="000000" w:sz="4" w:space="0"/>
              <w:left w:val="single" w:color="000000" w:sz="4" w:space="0"/>
              <w:bottom w:val="single" w:color="000000" w:sz="4" w:space="0"/>
              <w:right w:val="single" w:color="000000" w:sz="4" w:space="0"/>
            </w:tcBorders>
            <w:vAlign w:val="center"/>
          </w:tcPr>
          <w:p w14:paraId="7E51C4A2">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3米3条</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33E1A11">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01CEED9">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37</w:t>
            </w:r>
          </w:p>
        </w:tc>
        <w:tc>
          <w:tcPr>
            <w:tcW w:w="1599" w:type="dxa"/>
            <w:tcBorders>
              <w:top w:val="single" w:color="000000" w:sz="4" w:space="0"/>
              <w:left w:val="single" w:color="000000" w:sz="4" w:space="0"/>
              <w:bottom w:val="single" w:color="000000" w:sz="4" w:space="0"/>
              <w:right w:val="single" w:color="000000" w:sz="4" w:space="0"/>
            </w:tcBorders>
            <w:vAlign w:val="center"/>
          </w:tcPr>
          <w:p w14:paraId="5D7D9978">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DA15C33">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4360F6A4">
            <w:pPr>
              <w:rPr>
                <w:rFonts w:hint="eastAsia" w:asciiTheme="minorEastAsia" w:hAnsiTheme="minorEastAsia" w:cstheme="minorEastAsia"/>
                <w:szCs w:val="21"/>
              </w:rPr>
            </w:pPr>
          </w:p>
        </w:tc>
      </w:tr>
      <w:tr w14:paraId="547D0592">
        <w:tblPrEx>
          <w:tblCellMar>
            <w:top w:w="0" w:type="dxa"/>
            <w:left w:w="108" w:type="dxa"/>
            <w:bottom w:w="0" w:type="dxa"/>
            <w:right w:w="108" w:type="dxa"/>
          </w:tblCellMar>
        </w:tblPrEx>
        <w:trPr>
          <w:trHeight w:val="571" w:hRule="atLeast"/>
        </w:trPr>
        <w:tc>
          <w:tcPr>
            <w:tcW w:w="443" w:type="dxa"/>
            <w:tcBorders>
              <w:top w:val="single" w:color="000000" w:sz="4" w:space="0"/>
              <w:left w:val="single" w:color="000000" w:sz="4" w:space="0"/>
              <w:bottom w:val="single" w:color="000000" w:sz="4" w:space="0"/>
              <w:right w:val="single" w:color="000000" w:sz="4" w:space="0"/>
            </w:tcBorders>
            <w:vAlign w:val="center"/>
          </w:tcPr>
          <w:p w14:paraId="2BAA93BA">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17</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BD2D304">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钢管支撑</w:t>
            </w:r>
          </w:p>
        </w:tc>
        <w:tc>
          <w:tcPr>
            <w:tcW w:w="2384" w:type="dxa"/>
            <w:tcBorders>
              <w:top w:val="single" w:color="000000" w:sz="4" w:space="0"/>
              <w:left w:val="single" w:color="000000" w:sz="4" w:space="0"/>
              <w:bottom w:val="single" w:color="000000" w:sz="4" w:space="0"/>
              <w:right w:val="single" w:color="000000" w:sz="4" w:space="0"/>
            </w:tcBorders>
            <w:vAlign w:val="center"/>
          </w:tcPr>
          <w:p w14:paraId="473F18A0">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5米4条</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87E7A6">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B6D8A73">
            <w:pPr>
              <w:widowControl/>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lang w:bidi="ar"/>
              </w:rPr>
              <w:t>1</w:t>
            </w:r>
          </w:p>
        </w:tc>
        <w:tc>
          <w:tcPr>
            <w:tcW w:w="1599" w:type="dxa"/>
            <w:tcBorders>
              <w:top w:val="single" w:color="000000" w:sz="4" w:space="0"/>
              <w:left w:val="single" w:color="000000" w:sz="4" w:space="0"/>
              <w:bottom w:val="single" w:color="000000" w:sz="4" w:space="0"/>
              <w:right w:val="single" w:color="000000" w:sz="4" w:space="0"/>
            </w:tcBorders>
            <w:vAlign w:val="center"/>
          </w:tcPr>
          <w:p w14:paraId="78721089">
            <w:pPr>
              <w:rPr>
                <w:rFonts w:hint="eastAsia" w:asciiTheme="minorEastAsia" w:hAnsiTheme="minorEastAsia" w:cstheme="minorEastAsia"/>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509A0436">
            <w:pPr>
              <w:rPr>
                <w:rFonts w:hint="eastAsia" w:asciiTheme="minorEastAsia" w:hAnsiTheme="minorEastAsia" w:cstheme="minorEastAsia"/>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14:paraId="4D304F71">
            <w:pPr>
              <w:rPr>
                <w:rFonts w:hint="eastAsia" w:asciiTheme="minorEastAsia" w:hAnsiTheme="minorEastAsia" w:cstheme="minorEastAsia"/>
                <w:szCs w:val="21"/>
              </w:rPr>
            </w:pPr>
          </w:p>
        </w:tc>
      </w:tr>
      <w:tr w14:paraId="059BE667">
        <w:tblPrEx>
          <w:tblCellMar>
            <w:top w:w="0" w:type="dxa"/>
            <w:left w:w="108" w:type="dxa"/>
            <w:bottom w:w="0" w:type="dxa"/>
            <w:right w:w="108" w:type="dxa"/>
          </w:tblCellMar>
        </w:tblPrEx>
        <w:trPr>
          <w:trHeight w:val="560" w:hRule="atLeast"/>
        </w:trPr>
        <w:tc>
          <w:tcPr>
            <w:tcW w:w="7157" w:type="dxa"/>
            <w:gridSpan w:val="6"/>
            <w:tcBorders>
              <w:top w:val="single" w:color="000000" w:sz="4" w:space="0"/>
              <w:left w:val="single" w:color="000000" w:sz="4" w:space="0"/>
              <w:bottom w:val="single" w:color="000000" w:sz="4" w:space="0"/>
              <w:right w:val="single" w:color="000000" w:sz="4" w:space="0"/>
            </w:tcBorders>
            <w:vAlign w:val="center"/>
          </w:tcPr>
          <w:p w14:paraId="243E5105">
            <w:pPr>
              <w:jc w:val="center"/>
              <w:rPr>
                <w:rFonts w:hint="eastAsia" w:asciiTheme="minorEastAsia" w:hAnsiTheme="minorEastAsia" w:cstheme="minorEastAsia"/>
                <w:szCs w:val="21"/>
              </w:rPr>
            </w:pPr>
            <w:r>
              <w:rPr>
                <w:rFonts w:hint="eastAsia" w:asciiTheme="minorEastAsia" w:hAnsiTheme="minorEastAsia" w:eastAsiaTheme="minorEastAsia" w:cstheme="minorEastAsia"/>
                <w:b/>
                <w:bCs/>
                <w:sz w:val="18"/>
                <w:szCs w:val="18"/>
              </w:rPr>
              <w:t>不含税总价（元）</w:t>
            </w:r>
          </w:p>
        </w:tc>
        <w:tc>
          <w:tcPr>
            <w:tcW w:w="3257" w:type="dxa"/>
            <w:gridSpan w:val="2"/>
            <w:tcBorders>
              <w:top w:val="single" w:color="000000" w:sz="4" w:space="0"/>
              <w:left w:val="single" w:color="000000" w:sz="4" w:space="0"/>
              <w:bottom w:val="single" w:color="000000" w:sz="4" w:space="0"/>
              <w:right w:val="single" w:color="000000" w:sz="4" w:space="0"/>
            </w:tcBorders>
            <w:vAlign w:val="center"/>
          </w:tcPr>
          <w:p w14:paraId="5B15F49D">
            <w:pPr>
              <w:rPr>
                <w:rFonts w:hint="eastAsia" w:asciiTheme="minorEastAsia" w:hAnsiTheme="minorEastAsia" w:eastAsiaTheme="minorEastAsia" w:cstheme="minorEastAsia"/>
                <w:szCs w:val="21"/>
              </w:rPr>
            </w:pPr>
          </w:p>
        </w:tc>
      </w:tr>
    </w:tbl>
    <w:p w14:paraId="2903748B">
      <w:pPr>
        <w:spacing w:line="360" w:lineRule="auto"/>
        <w:rPr>
          <w:szCs w:val="21"/>
        </w:rPr>
      </w:pPr>
      <w:r>
        <w:rPr>
          <w:szCs w:val="21"/>
        </w:rPr>
        <w:t>备注：此表为报价表之明细表，如果本报价明细累计与报价表内</w:t>
      </w:r>
      <w:r>
        <w:rPr>
          <w:rFonts w:hint="eastAsia"/>
          <w:szCs w:val="21"/>
        </w:rPr>
        <w:t>总</w:t>
      </w:r>
      <w:r>
        <w:rPr>
          <w:szCs w:val="21"/>
        </w:rPr>
        <w:t>报价不符时，以报价表为准，修正本报价明细。</w:t>
      </w:r>
    </w:p>
    <w:p w14:paraId="3805E242">
      <w:pPr>
        <w:pStyle w:val="3"/>
        <w:rPr>
          <w:rFonts w:ascii="宋体" w:hAnsi="宋体"/>
          <w:b/>
          <w:color w:val="auto"/>
          <w:sz w:val="28"/>
          <w:highlight w:val="none"/>
          <w:lang w:val="zh-CN"/>
        </w:rPr>
      </w:pPr>
    </w:p>
    <w:p w14:paraId="2CD8BB78">
      <w:pPr>
        <w:rPr>
          <w:rFonts w:hint="eastAsia" w:ascii="宋体" w:hAnsi="宋体"/>
          <w:b/>
          <w:color w:val="auto"/>
          <w:sz w:val="28"/>
          <w:highlight w:val="none"/>
          <w:lang w:val="zh-CN"/>
        </w:rPr>
      </w:pPr>
    </w:p>
    <w:bookmarkEnd w:id="138"/>
    <w:bookmarkEnd w:id="139"/>
    <w:bookmarkEnd w:id="140"/>
    <w:p w14:paraId="14876C7B">
      <w:pPr>
        <w:pStyle w:val="5"/>
        <w:pageBreakBefore/>
        <w:spacing w:before="0" w:after="0" w:line="360" w:lineRule="auto"/>
        <w:jc w:val="center"/>
        <w:rPr>
          <w:rFonts w:hint="eastAsia" w:ascii="宋体" w:hAnsi="宋体" w:eastAsia="宋体"/>
          <w:color w:val="auto"/>
          <w:sz w:val="36"/>
          <w:szCs w:val="36"/>
          <w:highlight w:val="none"/>
          <w:lang w:val="en-US" w:eastAsia="zh-CN"/>
        </w:rPr>
      </w:pPr>
      <w:bookmarkStart w:id="141" w:name="_Toc2353"/>
      <w:bookmarkStart w:id="142" w:name="_Toc79146599"/>
      <w:bookmarkStart w:id="143" w:name="_Toc54334008"/>
      <w:bookmarkStart w:id="144" w:name="_Toc25342"/>
      <w:bookmarkStart w:id="145" w:name="_Toc56076625"/>
      <w:bookmarkStart w:id="146" w:name="_Toc8153"/>
      <w:bookmarkStart w:id="147" w:name="_Toc18720"/>
      <w:bookmarkStart w:id="148" w:name="_Toc27788"/>
      <w:bookmarkStart w:id="149" w:name="_Toc12569"/>
      <w:bookmarkStart w:id="150" w:name="_Toc26644"/>
      <w:bookmarkStart w:id="151" w:name="_Toc34752517"/>
      <w:bookmarkStart w:id="152" w:name="_Toc34745987"/>
      <w:bookmarkStart w:id="153" w:name="_Toc7650"/>
      <w:bookmarkStart w:id="154" w:name="_Toc34746054"/>
      <w:bookmarkStart w:id="155" w:name="_Toc34746362"/>
      <w:bookmarkStart w:id="156" w:name="_Toc21467"/>
      <w:r>
        <w:rPr>
          <w:rFonts w:hint="eastAsia" w:ascii="宋体" w:hAnsi="宋体" w:eastAsia="宋体"/>
          <w:color w:val="auto"/>
          <w:sz w:val="36"/>
          <w:szCs w:val="36"/>
          <w:highlight w:val="none"/>
          <w:lang w:val="en-US" w:eastAsia="zh-CN"/>
        </w:rPr>
        <w:t>2、报价人资格证明文件</w:t>
      </w:r>
      <w:bookmarkEnd w:id="141"/>
      <w:bookmarkEnd w:id="142"/>
      <w:bookmarkEnd w:id="143"/>
      <w:bookmarkEnd w:id="144"/>
      <w:bookmarkEnd w:id="145"/>
      <w:bookmarkEnd w:id="146"/>
      <w:bookmarkEnd w:id="147"/>
      <w:bookmarkEnd w:id="148"/>
      <w:bookmarkEnd w:id="149"/>
      <w:bookmarkEnd w:id="150"/>
    </w:p>
    <w:p w14:paraId="53CCCA51">
      <w:pPr>
        <w:pStyle w:val="5"/>
        <w:keepNext/>
        <w:keepLines/>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2.1 多证合一营业执照（或事业单位法人证书）复印件</w:t>
      </w:r>
    </w:p>
    <w:p w14:paraId="2A5DBF76">
      <w:pPr>
        <w:pStyle w:val="5"/>
        <w:keepNext/>
        <w:keepLines/>
        <w:pageBreakBefore/>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bookmarkStart w:id="157" w:name="_Toc532576769"/>
      <w:bookmarkStart w:id="158" w:name="_Toc521918126"/>
      <w:bookmarkStart w:id="159" w:name="_Toc522047385"/>
      <w:bookmarkStart w:id="160" w:name="_Toc1123955"/>
      <w:bookmarkStart w:id="161" w:name="_Toc5098073"/>
      <w:bookmarkStart w:id="162" w:name="_Toc19008829"/>
      <w:bookmarkStart w:id="163" w:name="_Toc38982594"/>
      <w:bookmarkStart w:id="164" w:name="_Toc40288703"/>
      <w:bookmarkStart w:id="165" w:name="_Toc521918323"/>
      <w:bookmarkStart w:id="166" w:name="_Toc56076628"/>
      <w:bookmarkStart w:id="167" w:name="_Toc54334011"/>
      <w:bookmarkStart w:id="168" w:name="_Toc519153444"/>
      <w:bookmarkStart w:id="169" w:name="_Toc521576305"/>
      <w:bookmarkStart w:id="170" w:name="_Toc79146602"/>
      <w:r>
        <w:rPr>
          <w:rFonts w:hint="eastAsia" w:ascii="宋体" w:hAnsi="宋体" w:eastAsia="宋体"/>
          <w:color w:val="auto"/>
          <w:sz w:val="28"/>
          <w:szCs w:val="28"/>
          <w:highlight w:val="none"/>
          <w:lang w:val="en-US" w:eastAsia="zh-CN"/>
        </w:rPr>
        <w:t xml:space="preserve">2.2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eastAsia="宋体"/>
          <w:color w:val="auto"/>
          <w:sz w:val="28"/>
          <w:szCs w:val="28"/>
          <w:highlight w:val="none"/>
          <w:lang w:val="en-US" w:eastAsia="zh-CN"/>
        </w:rPr>
        <w:t>资格业绩【报价人2022年1月1日以来具有一项绿化服务业绩（合同签订日期为2022年1月1日或以后）】</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7"/>
        <w:gridCol w:w="1686"/>
        <w:gridCol w:w="1994"/>
        <w:gridCol w:w="1097"/>
        <w:gridCol w:w="1942"/>
        <w:gridCol w:w="1042"/>
      </w:tblGrid>
      <w:tr w14:paraId="1C7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357"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8"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192"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合同主要</w:t>
            </w:r>
            <w:r>
              <w:rPr>
                <w:rFonts w:hint="eastAsia" w:ascii="宋体" w:hAnsi="宋体" w:eastAsia="宋体" w:cs="宋体"/>
                <w:color w:val="auto"/>
                <w:sz w:val="21"/>
                <w:szCs w:val="21"/>
                <w:highlight w:val="none"/>
              </w:rPr>
              <w:t>服务内容</w:t>
            </w:r>
          </w:p>
        </w:tc>
        <w:tc>
          <w:tcPr>
            <w:tcW w:w="656" w:type="pct"/>
            <w:noWrap w:val="0"/>
            <w:vAlign w:val="center"/>
          </w:tcPr>
          <w:p w14:paraId="2C6A51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签约日期</w:t>
            </w:r>
          </w:p>
        </w:tc>
        <w:tc>
          <w:tcPr>
            <w:tcW w:w="1161"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c>
          <w:tcPr>
            <w:tcW w:w="623" w:type="pct"/>
            <w:noWrap w:val="0"/>
            <w:vAlign w:val="center"/>
          </w:tcPr>
          <w:p w14:paraId="19556C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1F0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3432C0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DA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7CF310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357"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66E2E1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5CA84A4">
      <w:pPr>
        <w:pStyle w:val="3"/>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bCs/>
          <w:color w:val="auto"/>
          <w:sz w:val="21"/>
          <w:szCs w:val="21"/>
          <w:highlight w:val="none"/>
          <w:u w:val="none"/>
          <w:lang w:val="en-US" w:eastAsia="zh-CN"/>
        </w:rPr>
        <w:t>业绩</w:t>
      </w:r>
      <w:r>
        <w:rPr>
          <w:rFonts w:hint="eastAsia" w:ascii="宋体" w:hAnsi="宋体" w:cs="宋体"/>
          <w:b/>
          <w:bCs/>
          <w:color w:val="auto"/>
          <w:sz w:val="21"/>
          <w:szCs w:val="21"/>
          <w:highlight w:val="none"/>
          <w:u w:val="none"/>
          <w:lang w:val="en-US" w:eastAsia="zh-CN"/>
        </w:rPr>
        <w:t>必须附合同复印件。如合同无法反映合同签订时间、合同服务内容，还需提供合同业主出具的书面补充情况说明文件复印件作为辅助证明。</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61"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171" w:name="_Toc24862"/>
      <w:bookmarkStart w:id="172" w:name="_Toc20010"/>
      <w:bookmarkStart w:id="173" w:name="_Toc12931"/>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u w:val="none"/>
          <w:lang w:val="en-US" w:eastAsia="zh-CN"/>
        </w:rPr>
        <w:t>合</w:t>
      </w:r>
      <w:r>
        <w:rPr>
          <w:rFonts w:hint="eastAsia" w:ascii="宋体" w:hAnsi="宋体" w:cs="宋体"/>
          <w:b/>
          <w:bCs/>
          <w:color w:val="auto"/>
          <w:sz w:val="21"/>
          <w:szCs w:val="21"/>
          <w:highlight w:val="none"/>
          <w:u w:val="none"/>
          <w:lang w:val="en-US" w:eastAsia="zh-CN"/>
        </w:rPr>
        <w:t>同业绩证明材料必须满足下列条件</w:t>
      </w:r>
      <w:r>
        <w:rPr>
          <w:rFonts w:hint="eastAsia" w:ascii="宋体" w:hAnsi="宋体" w:cs="宋体"/>
          <w:b/>
          <w:color w:val="auto"/>
          <w:sz w:val="21"/>
          <w:szCs w:val="21"/>
          <w:highlight w:val="none"/>
          <w:u w:val="none"/>
          <w:lang w:val="en-US" w:eastAsia="zh-CN"/>
        </w:rPr>
        <w:t>：</w:t>
      </w:r>
      <w:r>
        <w:rPr>
          <w:rFonts w:hint="default" w:ascii="宋体" w:hAnsi="宋体" w:cs="宋体"/>
          <w:b/>
          <w:color w:val="auto"/>
          <w:sz w:val="21"/>
          <w:szCs w:val="21"/>
          <w:highlight w:val="none"/>
          <w:u w:val="none"/>
          <w:lang w:val="en-US" w:eastAsia="zh-CN"/>
        </w:rPr>
        <w:t>①</w:t>
      </w:r>
      <w:r>
        <w:rPr>
          <w:rFonts w:hint="eastAsia" w:ascii="宋体" w:hAnsi="宋体" w:cs="宋体"/>
          <w:b/>
          <w:color w:val="auto"/>
          <w:sz w:val="21"/>
          <w:szCs w:val="21"/>
          <w:highlight w:val="none"/>
          <w:u w:val="none"/>
          <w:lang w:val="en-US" w:eastAsia="zh-CN"/>
        </w:rPr>
        <w:t>合同签订日期为2022年1月1日或以后；</w:t>
      </w:r>
      <w:r>
        <w:rPr>
          <w:rFonts w:hint="default" w:ascii="宋体" w:hAnsi="宋体" w:cs="宋体"/>
          <w:b/>
          <w:color w:val="auto"/>
          <w:sz w:val="21"/>
          <w:szCs w:val="21"/>
          <w:highlight w:val="none"/>
          <w:u w:val="none"/>
          <w:lang w:val="en-US" w:eastAsia="zh-CN"/>
        </w:rPr>
        <w:t>②</w:t>
      </w:r>
      <w:r>
        <w:rPr>
          <w:rFonts w:hint="eastAsia" w:ascii="宋体" w:hAnsi="宋体" w:cs="宋体"/>
          <w:b/>
          <w:color w:val="auto"/>
          <w:sz w:val="21"/>
          <w:szCs w:val="21"/>
          <w:highlight w:val="none"/>
          <w:u w:val="none"/>
          <w:lang w:val="en-US" w:eastAsia="zh-CN"/>
        </w:rPr>
        <w:t>合同服务内容必须含绿化服务</w:t>
      </w:r>
      <w:r>
        <w:rPr>
          <w:rFonts w:hint="eastAsia" w:ascii="宋体" w:hAnsi="宋体" w:cs="宋体"/>
          <w:b/>
          <w:bCs/>
          <w:color w:val="auto"/>
          <w:sz w:val="21"/>
          <w:szCs w:val="21"/>
          <w:highlight w:val="none"/>
          <w:u w:val="none"/>
          <w:lang w:val="zh-CN" w:eastAsia="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w:t>
      </w:r>
      <w:bookmarkEnd w:id="171"/>
      <w:bookmarkEnd w:id="172"/>
      <w:bookmarkEnd w:id="173"/>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cs="宋体"/>
          <w:b/>
          <w:color w:val="auto"/>
          <w:sz w:val="21"/>
          <w:szCs w:val="21"/>
          <w:highlight w:val="none"/>
          <w:u w:val="none"/>
          <w:lang w:val="en-US" w:eastAsia="zh-CN"/>
        </w:rPr>
        <w:t>报价</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7ACB05F9">
      <w:pPr>
        <w:rPr>
          <w:rFonts w:hint="eastAsia"/>
          <w:color w:val="auto"/>
          <w:highlight w:val="none"/>
          <w:lang w:val="en-US" w:eastAsia="zh-CN"/>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174" w:name="_Toc21843"/>
      <w:bookmarkStart w:id="175" w:name="_Toc8121"/>
      <w:bookmarkStart w:id="176" w:name="_Toc7508"/>
      <w:bookmarkStart w:id="177" w:name="_Toc521918324"/>
      <w:bookmarkStart w:id="178" w:name="_Toc5098074"/>
      <w:bookmarkStart w:id="179" w:name="_Toc532576770"/>
      <w:bookmarkStart w:id="180" w:name="_Toc38982595"/>
      <w:bookmarkStart w:id="181" w:name="_Toc1123957"/>
      <w:bookmarkStart w:id="182" w:name="_Toc522047386"/>
      <w:bookmarkStart w:id="183" w:name="_Toc56076629"/>
      <w:bookmarkStart w:id="184" w:name="_Toc40288704"/>
      <w:bookmarkStart w:id="185" w:name="_Toc521576306"/>
      <w:bookmarkStart w:id="186" w:name="_Toc54334012"/>
      <w:bookmarkStart w:id="187" w:name="_Toc521918127"/>
      <w:bookmarkStart w:id="188" w:name="_Toc79146603"/>
      <w:bookmarkStart w:id="189" w:name="_Toc19008830"/>
      <w:r>
        <w:rPr>
          <w:rFonts w:hint="eastAsia" w:ascii="宋体" w:hAnsi="宋体" w:eastAsia="宋体" w:cs="Times New Roman"/>
          <w:b/>
          <w:color w:val="auto"/>
          <w:kern w:val="0"/>
          <w:sz w:val="28"/>
          <w:szCs w:val="28"/>
          <w:highlight w:val="none"/>
          <w:lang w:val="en-US" w:eastAsia="zh-CN" w:bidi="ar-SA"/>
        </w:rPr>
        <w:t>2.3 最近3年供应商牵涉的其他（失信和违法）处罚说明格式</w:t>
      </w:r>
      <w:bookmarkEnd w:id="174"/>
      <w:bookmarkEnd w:id="175"/>
      <w:bookmarkEnd w:id="176"/>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最近3年供应商牵涉的其他（失信和违法）</w:t>
      </w:r>
      <w:r>
        <w:rPr>
          <w:rFonts w:hint="eastAsia" w:ascii="宋体" w:hAnsi="宋体" w:eastAsia="宋体" w:cs="Times New Roman"/>
          <w:b/>
          <w:color w:val="auto"/>
          <w:kern w:val="0"/>
          <w:sz w:val="28"/>
          <w:szCs w:val="28"/>
          <w:highlight w:val="none"/>
          <w:lang w:val="zh-CN" w:eastAsia="zh-CN" w:bidi="ar-SA"/>
        </w:rPr>
        <w:t>处罚说明</w:t>
      </w:r>
    </w:p>
    <w:bookmarkEnd w:id="177"/>
    <w:bookmarkEnd w:id="178"/>
    <w:bookmarkEnd w:id="179"/>
    <w:bookmarkEnd w:id="180"/>
    <w:bookmarkEnd w:id="181"/>
    <w:bookmarkEnd w:id="182"/>
    <w:bookmarkEnd w:id="183"/>
    <w:bookmarkEnd w:id="184"/>
    <w:bookmarkEnd w:id="185"/>
    <w:bookmarkEnd w:id="186"/>
    <w:bookmarkEnd w:id="187"/>
    <w:bookmarkEnd w:id="188"/>
    <w:bookmarkEnd w:id="189"/>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1A3B11EF">
      <w:pPr>
        <w:autoSpaceDE w:val="0"/>
        <w:autoSpaceDN w:val="0"/>
        <w:adjustRightInd w:val="0"/>
        <w:spacing w:line="360" w:lineRule="auto"/>
        <w:jc w:val="left"/>
        <w:outlineLvl w:val="9"/>
        <w:rPr>
          <w:rFonts w:hint="eastAsia" w:ascii="宋体" w:hAnsi="宋体" w:eastAsia="宋体"/>
          <w:color w:val="auto"/>
          <w:sz w:val="36"/>
          <w:szCs w:val="36"/>
          <w:highlight w:val="none"/>
          <w:lang w:val="en-US" w:eastAsia="zh-CN"/>
        </w:rPr>
      </w:pPr>
      <w:r>
        <w:rPr>
          <w:rFonts w:hint="eastAsia" w:ascii="宋体" w:hAnsi="宋体" w:eastAsia="宋体" w:cs="宋体"/>
          <w:color w:val="auto"/>
          <w:sz w:val="21"/>
          <w:szCs w:val="21"/>
          <w:highlight w:val="none"/>
          <w:shd w:val="clear" w:color="auto" w:fill="FFFFFF"/>
        </w:rPr>
        <w:t>备注：根据</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652C70F9">
      <w:pPr>
        <w:pStyle w:val="5"/>
        <w:pageBreakBefore/>
        <w:spacing w:before="0" w:after="0" w:line="360" w:lineRule="auto"/>
        <w:jc w:val="center"/>
        <w:rPr>
          <w:rFonts w:hint="default"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3</w:t>
      </w:r>
      <w:r>
        <w:rPr>
          <w:rFonts w:ascii="宋体" w:hAnsi="宋体" w:eastAsia="宋体"/>
          <w:color w:val="auto"/>
          <w:sz w:val="36"/>
          <w:szCs w:val="36"/>
          <w:highlight w:val="none"/>
        </w:rPr>
        <w:t>、</w:t>
      </w:r>
      <w:bookmarkEnd w:id="151"/>
      <w:bookmarkEnd w:id="152"/>
      <w:bookmarkEnd w:id="153"/>
      <w:bookmarkEnd w:id="154"/>
      <w:bookmarkEnd w:id="155"/>
      <w:r>
        <w:rPr>
          <w:rFonts w:hint="eastAsia" w:ascii="宋体" w:hAnsi="宋体" w:eastAsia="宋体"/>
          <w:color w:val="auto"/>
          <w:sz w:val="36"/>
          <w:szCs w:val="36"/>
          <w:highlight w:val="none"/>
          <w:lang w:val="en-US" w:eastAsia="zh-CN"/>
        </w:rPr>
        <w:t>项目响应声明</w:t>
      </w:r>
      <w:bookmarkEnd w:id="156"/>
    </w:p>
    <w:p w14:paraId="3F26B788">
      <w:pPr>
        <w:spacing w:line="360" w:lineRule="auto"/>
        <w:jc w:val="center"/>
        <w:rPr>
          <w:rFonts w:hint="default" w:ascii="宋体" w:hAnsi="宋体" w:eastAsia="宋体"/>
          <w:b/>
          <w:color w:val="auto"/>
          <w:sz w:val="28"/>
          <w:highlight w:val="none"/>
          <w:lang w:val="en-US" w:eastAsia="zh-CN"/>
        </w:rPr>
      </w:pPr>
      <w:bookmarkStart w:id="190" w:name="_Toc513226437"/>
      <w:bookmarkStart w:id="191" w:name="_Toc534701786"/>
      <w:bookmarkStart w:id="192" w:name="_Toc534278252"/>
      <w:r>
        <w:rPr>
          <w:rFonts w:hint="eastAsia" w:ascii="宋体" w:hAnsi="宋体"/>
          <w:b/>
          <w:color w:val="auto"/>
          <w:sz w:val="28"/>
          <w:highlight w:val="none"/>
          <w:lang w:val="en-US" w:eastAsia="zh-CN"/>
        </w:rPr>
        <w:t>响应声明</w:t>
      </w:r>
    </w:p>
    <w:p w14:paraId="4EC870D5">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lang w:val="en-US" w:eastAsia="zh-CN"/>
        </w:rPr>
        <w:t>我方已详细查阅了询价文件的所有内容，对询价文件中的“第三篇 用户需求”和“第四篇 合同条款”完全响应。一旦我方成交，将保证按质、按量、按期地完成项目中的全部责任和义务。如我方存在成交后放弃或提供虚假证明文件、虚假报价文件或存在实际服务质量低于询价文件要求或报价文件承诺的标准等情况的，我公司将同意并接受贵公司按照合同条款追究责任</w:t>
      </w:r>
      <w:r>
        <w:rPr>
          <w:rFonts w:ascii="宋体" w:hAnsi="宋体"/>
          <w:color w:val="auto"/>
          <w:szCs w:val="21"/>
          <w:highlight w:val="none"/>
        </w:rPr>
        <w:t>。</w:t>
      </w:r>
    </w:p>
    <w:p w14:paraId="626E4AD2">
      <w:pPr>
        <w:autoSpaceDE w:val="0"/>
        <w:autoSpaceDN w:val="0"/>
        <w:adjustRightInd w:val="0"/>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特此声明。</w:t>
      </w:r>
    </w:p>
    <w:p w14:paraId="72EC36ED">
      <w:pPr>
        <w:pStyle w:val="3"/>
        <w:rPr>
          <w:color w:val="auto"/>
          <w:highlight w:val="none"/>
        </w:rPr>
      </w:pPr>
    </w:p>
    <w:p w14:paraId="75C172E0">
      <w:pPr>
        <w:rPr>
          <w:color w:val="auto"/>
          <w:highlight w:val="none"/>
        </w:rPr>
      </w:pPr>
    </w:p>
    <w:p w14:paraId="58CE9DE8">
      <w:pPr>
        <w:pStyle w:val="3"/>
        <w:rPr>
          <w:color w:val="auto"/>
          <w:highlight w:val="none"/>
        </w:rPr>
      </w:pPr>
    </w:p>
    <w:p w14:paraId="4C1AE91C">
      <w:pPr>
        <w:rPr>
          <w:color w:val="auto"/>
          <w:highlight w:val="none"/>
        </w:rPr>
      </w:pPr>
    </w:p>
    <w:p w14:paraId="6DD778DF">
      <w:pPr>
        <w:pStyle w:val="3"/>
        <w:rPr>
          <w:color w:val="auto"/>
          <w:highlight w:val="none"/>
        </w:rPr>
      </w:pPr>
    </w:p>
    <w:p w14:paraId="3AFECE37">
      <w:pPr>
        <w:spacing w:before="120" w:after="120" w:line="360" w:lineRule="auto"/>
        <w:ind w:left="629" w:firstLine="4200" w:firstLineChars="2000"/>
        <w:rPr>
          <w:rFonts w:ascii="宋体" w:hAnsi="宋体"/>
          <w:color w:val="auto"/>
          <w:szCs w:val="21"/>
          <w:highlight w:val="none"/>
        </w:rPr>
      </w:pPr>
      <w:r>
        <w:rPr>
          <w:rFonts w:ascii="宋体" w:hAnsi="宋体"/>
          <w:color w:val="auto"/>
          <w:highlight w:val="none"/>
          <w:lang w:val="zh-CN"/>
        </w:rPr>
        <w:t>报价人：（加盖报价人公章）</w:t>
      </w:r>
    </w:p>
    <w:p w14:paraId="79258ACA">
      <w:pPr>
        <w:spacing w:line="360" w:lineRule="auto"/>
        <w:ind w:firstLine="4830" w:firstLineChars="2300"/>
        <w:rPr>
          <w:color w:val="auto"/>
          <w:highlight w:val="none"/>
          <w:lang w:val="zh-CN"/>
        </w:rPr>
      </w:pPr>
      <w:r>
        <w:rPr>
          <w:rFonts w:ascii="宋体" w:hAnsi="宋体"/>
          <w:color w:val="auto"/>
          <w:highlight w:val="none"/>
          <w:lang w:val="zh-CN"/>
        </w:rPr>
        <w:t>日  期：   年    月     日</w:t>
      </w:r>
    </w:p>
    <w:bookmarkEnd w:id="190"/>
    <w:bookmarkEnd w:id="191"/>
    <w:bookmarkEnd w:id="192"/>
    <w:p w14:paraId="23C23BDE">
      <w:pPr>
        <w:pStyle w:val="5"/>
        <w:pageBreakBefore/>
        <w:spacing w:before="0" w:after="0" w:line="360" w:lineRule="auto"/>
        <w:jc w:val="center"/>
        <w:rPr>
          <w:rFonts w:ascii="宋体" w:hAnsi="宋体"/>
          <w:color w:val="auto"/>
          <w:sz w:val="28"/>
          <w:szCs w:val="28"/>
          <w:highlight w:val="none"/>
        </w:rPr>
      </w:pPr>
      <w:bookmarkStart w:id="193" w:name="_Toc6377"/>
      <w:bookmarkStart w:id="194" w:name="_Toc1860"/>
      <w:bookmarkStart w:id="195" w:name="_Toc34746056"/>
      <w:bookmarkStart w:id="196" w:name="_Toc34752519"/>
      <w:bookmarkStart w:id="197" w:name="_Toc34745989"/>
      <w:bookmarkStart w:id="198" w:name="_Toc34746364"/>
      <w:r>
        <w:rPr>
          <w:rFonts w:hint="eastAsia" w:ascii="宋体" w:hAnsi="宋体" w:eastAsia="宋体"/>
          <w:color w:val="auto"/>
          <w:sz w:val="36"/>
          <w:szCs w:val="36"/>
          <w:highlight w:val="none"/>
          <w:lang w:val="en-US" w:eastAsia="zh-CN"/>
        </w:rPr>
        <w:t>4</w:t>
      </w:r>
      <w:r>
        <w:rPr>
          <w:rFonts w:hint="eastAsia" w:ascii="宋体" w:hAnsi="宋体" w:eastAsia="宋体"/>
          <w:color w:val="auto"/>
          <w:sz w:val="36"/>
          <w:szCs w:val="36"/>
          <w:highlight w:val="none"/>
        </w:rPr>
        <w:t>、</w:t>
      </w:r>
      <w:r>
        <w:rPr>
          <w:rFonts w:ascii="宋体" w:hAnsi="宋体" w:eastAsia="宋体"/>
          <w:color w:val="auto"/>
          <w:sz w:val="36"/>
          <w:szCs w:val="36"/>
          <w:highlight w:val="none"/>
        </w:rPr>
        <w:t>报价人认为需要提供的其他证明材料</w:t>
      </w:r>
      <w:bookmarkEnd w:id="193"/>
      <w:bookmarkEnd w:id="194"/>
    </w:p>
    <w:p w14:paraId="630BBAFB">
      <w:pPr>
        <w:pStyle w:val="3"/>
        <w:spacing w:after="0" w:line="360" w:lineRule="auto"/>
        <w:rPr>
          <w:color w:val="auto"/>
          <w:highlight w:val="none"/>
        </w:rPr>
      </w:pPr>
    </w:p>
    <w:p w14:paraId="11200683">
      <w:pPr>
        <w:pStyle w:val="3"/>
        <w:numPr>
          <w:ilvl w:val="0"/>
          <w:numId w:val="4"/>
        </w:numPr>
        <w:spacing w:after="0" w:line="360" w:lineRule="auto"/>
        <w:ind w:left="0" w:firstLine="0"/>
        <w:rPr>
          <w:color w:val="auto"/>
          <w:highlight w:val="none"/>
        </w:rPr>
      </w:pPr>
      <w:r>
        <w:rPr>
          <w:rFonts w:hint="eastAsia"/>
          <w:color w:val="auto"/>
          <w:highlight w:val="none"/>
        </w:rPr>
        <w:t>总公司授权资料复印件（报价人为分支机构时提供）。</w:t>
      </w:r>
    </w:p>
    <w:p w14:paraId="056F0431">
      <w:pPr>
        <w:pStyle w:val="3"/>
        <w:numPr>
          <w:ilvl w:val="-1"/>
          <w:numId w:val="0"/>
        </w:numPr>
        <w:spacing w:after="0" w:line="360" w:lineRule="auto"/>
        <w:ind w:left="420" w:leftChars="200" w:firstLine="0"/>
        <w:rPr>
          <w:rFonts w:hint="eastAsia"/>
          <w:color w:val="auto"/>
          <w:highlight w:val="none"/>
        </w:rPr>
      </w:pPr>
      <w:r>
        <w:rPr>
          <w:rFonts w:hint="eastAsia"/>
          <w:color w:val="auto"/>
          <w:highlight w:val="none"/>
        </w:rPr>
        <w:t>【备注：若报价人为分支机构（即由合法法人依法建立的分支机构），必须提供由总公司出具的有效授权资料复印件，授权资料须体现授权报价及履行合同义务等相关事宜的权限（授权资料需加盖总公司公章，即复印件能显示总公司公章）。】</w:t>
      </w:r>
    </w:p>
    <w:p w14:paraId="2480CBDF">
      <w:pPr>
        <w:pStyle w:val="3"/>
        <w:numPr>
          <w:ilvl w:val="-1"/>
          <w:numId w:val="0"/>
        </w:numPr>
        <w:spacing w:after="0" w:line="360" w:lineRule="auto"/>
        <w:ind w:left="420" w:leftChars="200" w:firstLine="0"/>
        <w:rPr>
          <w:rFonts w:hint="eastAsia"/>
          <w:color w:val="auto"/>
          <w:highlight w:val="none"/>
        </w:rPr>
      </w:pPr>
    </w:p>
    <w:p w14:paraId="6C82DFAE">
      <w:pPr>
        <w:pStyle w:val="3"/>
        <w:numPr>
          <w:ilvl w:val="0"/>
          <w:numId w:val="4"/>
        </w:numPr>
        <w:spacing w:after="0" w:line="360" w:lineRule="auto"/>
        <w:rPr>
          <w:color w:val="auto"/>
          <w:highlight w:val="none"/>
        </w:rPr>
      </w:pPr>
      <w:r>
        <w:rPr>
          <w:rFonts w:hint="eastAsia"/>
          <w:color w:val="auto"/>
          <w:highlight w:val="none"/>
        </w:rPr>
        <w:t>开户许可证复印件</w:t>
      </w:r>
      <w:r>
        <w:rPr>
          <w:rFonts w:hint="eastAsia"/>
          <w:bCs/>
          <w:color w:val="auto"/>
          <w:highlight w:val="none"/>
        </w:rPr>
        <w:t>（基本存款账户）</w:t>
      </w:r>
      <w:r>
        <w:rPr>
          <w:rFonts w:hint="eastAsia"/>
          <w:color w:val="auto"/>
          <w:highlight w:val="none"/>
        </w:rPr>
        <w:t>，如报价人企业银行账户开户所在地区已取消企业银行账户许可，报价人应提供基本存款账户开户名称、开户银行、账号、编号等信息及相关备案证明（如有）或其他能证明其为基本存款账户的资料复印件。</w:t>
      </w:r>
    </w:p>
    <w:p w14:paraId="09F27F5A">
      <w:pPr>
        <w:pStyle w:val="3"/>
        <w:spacing w:after="0" w:line="360" w:lineRule="auto"/>
        <w:rPr>
          <w:color w:val="auto"/>
          <w:highlight w:val="none"/>
        </w:rPr>
      </w:pPr>
    </w:p>
    <w:p w14:paraId="15703CF1">
      <w:pPr>
        <w:pStyle w:val="3"/>
        <w:numPr>
          <w:ilvl w:val="0"/>
          <w:numId w:val="4"/>
        </w:numPr>
        <w:spacing w:after="0" w:line="360" w:lineRule="auto"/>
        <w:rPr>
          <w:color w:val="auto"/>
          <w:highlight w:val="none"/>
        </w:rPr>
      </w:pPr>
      <w:r>
        <w:rPr>
          <w:rFonts w:hint="eastAsia"/>
          <w:color w:val="auto"/>
          <w:highlight w:val="none"/>
        </w:rPr>
        <w:t>纳税人类型证明材料复印件。</w:t>
      </w:r>
    </w:p>
    <w:p w14:paraId="64AE4794">
      <w:pPr>
        <w:pStyle w:val="3"/>
        <w:spacing w:after="0" w:line="360" w:lineRule="auto"/>
        <w:ind w:left="360"/>
        <w:rPr>
          <w:color w:val="auto"/>
          <w:highlight w:val="none"/>
        </w:rPr>
      </w:pPr>
      <w:r>
        <w:rPr>
          <w:rFonts w:hint="eastAsia"/>
          <w:color w:val="auto"/>
          <w:highlight w:val="none"/>
        </w:rPr>
        <w:t>如：税务事项通知书（一般纳税人资格认定）复印件。</w:t>
      </w:r>
    </w:p>
    <w:p w14:paraId="1083D989">
      <w:pPr>
        <w:pStyle w:val="3"/>
        <w:spacing w:after="0" w:line="360" w:lineRule="auto"/>
        <w:ind w:left="360"/>
        <w:rPr>
          <w:color w:val="auto"/>
          <w:highlight w:val="none"/>
        </w:rPr>
      </w:pPr>
    </w:p>
    <w:p w14:paraId="76C61A74">
      <w:pPr>
        <w:pStyle w:val="3"/>
        <w:numPr>
          <w:ilvl w:val="0"/>
          <w:numId w:val="4"/>
        </w:numPr>
        <w:spacing w:after="0" w:line="360" w:lineRule="auto"/>
        <w:ind w:left="360" w:leftChars="0" w:hanging="360" w:firstLineChars="0"/>
        <w:rPr>
          <w:color w:val="auto"/>
          <w:szCs w:val="21"/>
          <w:highlight w:val="none"/>
        </w:rPr>
      </w:pPr>
      <w:r>
        <w:rPr>
          <w:rFonts w:hint="eastAsia"/>
          <w:color w:val="auto"/>
          <w:highlight w:val="none"/>
        </w:rPr>
        <w:t>相关资质、许可证书复印件。</w:t>
      </w:r>
    </w:p>
    <w:p w14:paraId="190214A1">
      <w:pPr>
        <w:pStyle w:val="3"/>
        <w:numPr>
          <w:ilvl w:val="-1"/>
          <w:numId w:val="0"/>
        </w:numPr>
        <w:spacing w:after="0" w:line="360" w:lineRule="auto"/>
        <w:ind w:left="0" w:leftChars="0" w:firstLine="0" w:firstLineChars="0"/>
        <w:rPr>
          <w:color w:val="auto"/>
          <w:szCs w:val="21"/>
          <w:highlight w:val="none"/>
        </w:rPr>
      </w:pPr>
    </w:p>
    <w:p w14:paraId="49CF7AB7">
      <w:pPr>
        <w:pStyle w:val="3"/>
        <w:spacing w:after="0" w:line="360" w:lineRule="auto"/>
        <w:rPr>
          <w:color w:val="auto"/>
          <w:highlight w:val="none"/>
        </w:rPr>
      </w:pPr>
      <w:r>
        <w:rPr>
          <w:rFonts w:hint="eastAsia"/>
          <w:color w:val="auto"/>
          <w:highlight w:val="none"/>
          <w:lang w:val="en-US" w:eastAsia="zh-CN"/>
        </w:rPr>
        <w:t>5、</w:t>
      </w:r>
      <w:r>
        <w:rPr>
          <w:rFonts w:hint="eastAsia"/>
          <w:color w:val="auto"/>
          <w:highlight w:val="none"/>
        </w:rPr>
        <w:t>报价人认为有必要提供证明履约能力的其他材料。</w:t>
      </w:r>
    </w:p>
    <w:p w14:paraId="4169E046">
      <w:pPr>
        <w:pStyle w:val="3"/>
        <w:spacing w:after="0" w:line="360" w:lineRule="auto"/>
        <w:rPr>
          <w:color w:val="auto"/>
          <w:highlight w:val="none"/>
        </w:rPr>
      </w:pPr>
    </w:p>
    <w:p w14:paraId="66292DA7">
      <w:pPr>
        <w:rPr>
          <w:color w:val="auto"/>
          <w:highlight w:val="none"/>
        </w:rPr>
      </w:pPr>
    </w:p>
    <w:p w14:paraId="035280AE">
      <w:pPr>
        <w:pStyle w:val="3"/>
        <w:rPr>
          <w:color w:val="auto"/>
          <w:highlight w:val="none"/>
        </w:rPr>
      </w:pPr>
    </w:p>
    <w:p w14:paraId="21BCD3CE">
      <w:pPr>
        <w:rPr>
          <w:color w:val="auto"/>
          <w:highlight w:val="none"/>
        </w:rPr>
      </w:pPr>
    </w:p>
    <w:p w14:paraId="4B0FF5E6">
      <w:pPr>
        <w:pStyle w:val="3"/>
        <w:rPr>
          <w:color w:val="auto"/>
          <w:highlight w:val="none"/>
        </w:rPr>
      </w:pPr>
    </w:p>
    <w:p w14:paraId="4B2664F6">
      <w:pPr>
        <w:pStyle w:val="3"/>
        <w:rPr>
          <w:color w:val="auto"/>
          <w:highlight w:val="none"/>
        </w:rPr>
      </w:pPr>
    </w:p>
    <w:p w14:paraId="0144F023">
      <w:pPr>
        <w:pStyle w:val="3"/>
        <w:rPr>
          <w:color w:val="auto"/>
          <w:highlight w:val="none"/>
        </w:rPr>
      </w:pPr>
    </w:p>
    <w:p w14:paraId="4769DAF7">
      <w:pPr>
        <w:pStyle w:val="3"/>
        <w:rPr>
          <w:color w:val="auto"/>
          <w:highlight w:val="none"/>
        </w:rPr>
      </w:pPr>
    </w:p>
    <w:p w14:paraId="357627BA">
      <w:pPr>
        <w:pStyle w:val="3"/>
        <w:rPr>
          <w:color w:val="auto"/>
          <w:highlight w:val="none"/>
        </w:rPr>
      </w:pPr>
    </w:p>
    <w:p w14:paraId="57AAFF60">
      <w:pPr>
        <w:pStyle w:val="3"/>
        <w:rPr>
          <w:color w:val="auto"/>
          <w:highlight w:val="none"/>
        </w:rPr>
      </w:pPr>
    </w:p>
    <w:p w14:paraId="0E3C8A50">
      <w:pPr>
        <w:pStyle w:val="3"/>
        <w:rPr>
          <w:color w:val="auto"/>
          <w:highlight w:val="none"/>
        </w:rPr>
      </w:pPr>
    </w:p>
    <w:p w14:paraId="176D1E3C">
      <w:pPr>
        <w:pStyle w:val="17"/>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0"/>
        <w:rPr>
          <w:rFonts w:ascii="宋体" w:hAnsi="宋体"/>
          <w:color w:val="auto"/>
          <w:sz w:val="30"/>
          <w:szCs w:val="30"/>
          <w:highlight w:val="none"/>
          <w:lang w:val="zh-CN"/>
        </w:rPr>
      </w:pPr>
      <w:bookmarkStart w:id="199" w:name="_Toc20741"/>
      <w:bookmarkStart w:id="200" w:name="_Toc6960"/>
      <w:r>
        <w:rPr>
          <w:rFonts w:hint="eastAsia" w:ascii="宋体" w:hAnsi="宋体"/>
          <w:color w:val="auto"/>
          <w:sz w:val="30"/>
          <w:szCs w:val="30"/>
          <w:highlight w:val="none"/>
          <w:lang w:val="zh-CN"/>
        </w:rPr>
        <w:t>二</w:t>
      </w:r>
      <w:r>
        <w:rPr>
          <w:rFonts w:ascii="宋体" w:hAnsi="宋体"/>
          <w:color w:val="auto"/>
          <w:sz w:val="30"/>
          <w:szCs w:val="30"/>
          <w:highlight w:val="none"/>
          <w:lang w:val="zh-CN"/>
        </w:rPr>
        <w:t>、</w:t>
      </w:r>
      <w:r>
        <w:rPr>
          <w:rFonts w:hint="eastAsia" w:ascii="宋体" w:hAnsi="宋体"/>
          <w:color w:val="auto"/>
          <w:sz w:val="30"/>
          <w:szCs w:val="30"/>
          <w:highlight w:val="none"/>
          <w:lang w:val="zh-CN"/>
        </w:rPr>
        <w:t>报价</w:t>
      </w:r>
      <w:r>
        <w:rPr>
          <w:rFonts w:ascii="宋体" w:hAnsi="宋体"/>
          <w:color w:val="auto"/>
          <w:sz w:val="30"/>
          <w:szCs w:val="30"/>
          <w:highlight w:val="none"/>
          <w:lang w:val="zh-CN"/>
        </w:rPr>
        <w:t>文件电子</w:t>
      </w:r>
      <w:r>
        <w:rPr>
          <w:rFonts w:hint="eastAsia" w:ascii="宋体" w:hAnsi="宋体"/>
          <w:color w:val="auto"/>
          <w:sz w:val="30"/>
          <w:szCs w:val="30"/>
          <w:highlight w:val="none"/>
          <w:lang w:val="zh-CN"/>
        </w:rPr>
        <w:t>文档</w:t>
      </w:r>
      <w:bookmarkEnd w:id="199"/>
      <w:bookmarkEnd w:id="200"/>
    </w:p>
    <w:p w14:paraId="1C6687EB">
      <w:pPr>
        <w:pStyle w:val="3"/>
        <w:spacing w:line="360" w:lineRule="auto"/>
        <w:ind w:firstLine="420" w:firstLineChars="200"/>
        <w:rPr>
          <w:color w:val="auto"/>
          <w:highlight w:val="none"/>
        </w:rPr>
      </w:pPr>
      <w:r>
        <w:rPr>
          <w:rFonts w:hint="eastAsia"/>
          <w:color w:val="auto"/>
          <w:highlight w:val="none"/>
        </w:rPr>
        <w:t>报价</w:t>
      </w:r>
      <w:r>
        <w:rPr>
          <w:color w:val="auto"/>
          <w:highlight w:val="none"/>
        </w:rPr>
        <w:t>文件电子文档</w:t>
      </w:r>
      <w:r>
        <w:rPr>
          <w:rFonts w:hint="eastAsia"/>
          <w:color w:val="auto"/>
          <w:highlight w:val="none"/>
        </w:rPr>
        <w:t>应为</w:t>
      </w:r>
      <w:r>
        <w:rPr>
          <w:color w:val="auto"/>
          <w:highlight w:val="none"/>
        </w:rPr>
        <w:t>签字、盖章后的</w:t>
      </w:r>
      <w:r>
        <w:rPr>
          <w:rFonts w:hint="eastAsia"/>
          <w:color w:val="auto"/>
          <w:highlight w:val="none"/>
        </w:rPr>
        <w:t>报价</w:t>
      </w:r>
      <w:r>
        <w:rPr>
          <w:color w:val="auto"/>
          <w:highlight w:val="none"/>
        </w:rPr>
        <w:t>文件扫描</w:t>
      </w:r>
      <w:r>
        <w:rPr>
          <w:rFonts w:hint="eastAsia"/>
          <w:color w:val="auto"/>
          <w:highlight w:val="none"/>
        </w:rPr>
        <w:t>的</w:t>
      </w:r>
      <w:r>
        <w:rPr>
          <w:color w:val="auto"/>
          <w:highlight w:val="none"/>
        </w:rPr>
        <w:t>PDF格式电子文件，</w:t>
      </w:r>
      <w:r>
        <w:rPr>
          <w:rFonts w:hint="eastAsia"/>
          <w:color w:val="auto"/>
          <w:highlight w:val="none"/>
        </w:rPr>
        <w:t>应</w:t>
      </w:r>
      <w:r>
        <w:rPr>
          <w:color w:val="auto"/>
          <w:highlight w:val="none"/>
        </w:rPr>
        <w:t>为全套报价文件的有效的</w:t>
      </w:r>
      <w:r>
        <w:rPr>
          <w:rFonts w:hint="eastAsia"/>
          <w:color w:val="auto"/>
          <w:highlight w:val="none"/>
        </w:rPr>
        <w:t>、</w:t>
      </w:r>
      <w:r>
        <w:rPr>
          <w:color w:val="auto"/>
          <w:highlight w:val="none"/>
        </w:rPr>
        <w:t>未经压缩处理的电子版本，内容与提交纸质盖章版报价文件一致</w:t>
      </w:r>
      <w:r>
        <w:rPr>
          <w:rFonts w:hint="eastAsia"/>
          <w:color w:val="auto"/>
          <w:highlight w:val="none"/>
        </w:rPr>
        <w:t>，</w:t>
      </w:r>
      <w:r>
        <w:rPr>
          <w:color w:val="auto"/>
          <w:highlight w:val="none"/>
          <w:lang w:val="zh-CN"/>
        </w:rPr>
        <w:t>电子</w:t>
      </w:r>
      <w:r>
        <w:rPr>
          <w:rFonts w:hint="eastAsia"/>
          <w:color w:val="auto"/>
          <w:highlight w:val="none"/>
          <w:lang w:val="zh-CN"/>
        </w:rPr>
        <w:t>文档</w:t>
      </w:r>
      <w:r>
        <w:rPr>
          <w:color w:val="auto"/>
          <w:highlight w:val="none"/>
          <w:lang w:val="zh-CN"/>
        </w:rPr>
        <w:t>不可设置密码，用DVD或CD-R光盘</w:t>
      </w:r>
      <w:r>
        <w:rPr>
          <w:rFonts w:hint="eastAsia"/>
          <w:color w:val="auto"/>
          <w:highlight w:val="none"/>
          <w:lang w:val="zh-CN"/>
        </w:rPr>
        <w:t>或U盘</w:t>
      </w:r>
      <w:r>
        <w:rPr>
          <w:color w:val="auto"/>
          <w:highlight w:val="none"/>
          <w:lang w:val="zh-CN"/>
        </w:rPr>
        <w:t>储存</w:t>
      </w:r>
      <w:r>
        <w:rPr>
          <w:rFonts w:hint="eastAsia"/>
          <w:color w:val="auto"/>
          <w:highlight w:val="none"/>
          <w:lang w:val="zh-CN"/>
        </w:rPr>
        <w:t>，</w:t>
      </w:r>
      <w:r>
        <w:rPr>
          <w:color w:val="auto"/>
          <w:highlight w:val="none"/>
          <w:lang w:val="zh-CN"/>
        </w:rPr>
        <w:t>与报价文件</w:t>
      </w:r>
      <w:r>
        <w:rPr>
          <w:rFonts w:hint="eastAsia"/>
          <w:color w:val="auto"/>
          <w:highlight w:val="none"/>
          <w:lang w:val="zh-CN"/>
        </w:rPr>
        <w:t>一起</w:t>
      </w:r>
      <w:r>
        <w:rPr>
          <w:color w:val="auto"/>
          <w:highlight w:val="none"/>
          <w:lang w:val="zh-CN"/>
        </w:rPr>
        <w:t>密封提交</w:t>
      </w:r>
      <w:r>
        <w:rPr>
          <w:rFonts w:hint="eastAsia"/>
          <w:color w:val="auto"/>
          <w:highlight w:val="none"/>
          <w:lang w:val="zh-CN"/>
        </w:rPr>
        <w:t>，</w:t>
      </w:r>
      <w:r>
        <w:rPr>
          <w:color w:val="auto"/>
          <w:highlight w:val="none"/>
          <w:lang w:val="zh-CN"/>
        </w:rPr>
        <w:t>如用</w:t>
      </w:r>
      <w:r>
        <w:rPr>
          <w:rFonts w:hint="eastAsia"/>
          <w:color w:val="auto"/>
          <w:highlight w:val="none"/>
          <w:lang w:val="zh-CN"/>
        </w:rPr>
        <w:t>U盘</w:t>
      </w:r>
      <w:r>
        <w:rPr>
          <w:color w:val="auto"/>
          <w:highlight w:val="none"/>
          <w:lang w:val="zh-CN"/>
        </w:rPr>
        <w:t>储存</w:t>
      </w:r>
      <w:r>
        <w:rPr>
          <w:rFonts w:hint="eastAsia"/>
          <w:color w:val="auto"/>
          <w:highlight w:val="none"/>
          <w:lang w:val="zh-CN"/>
        </w:rPr>
        <w:t>，</w:t>
      </w:r>
      <w:r>
        <w:rPr>
          <w:color w:val="auto"/>
          <w:highlight w:val="none"/>
          <w:lang w:val="zh-CN"/>
        </w:rPr>
        <w:t>待本项目开</w:t>
      </w:r>
      <w:r>
        <w:rPr>
          <w:rFonts w:hint="eastAsia"/>
          <w:color w:val="auto"/>
          <w:highlight w:val="none"/>
          <w:lang w:val="zh-CN"/>
        </w:rPr>
        <w:t>标结束</w:t>
      </w:r>
      <w:r>
        <w:rPr>
          <w:color w:val="auto"/>
          <w:highlight w:val="none"/>
          <w:lang w:val="zh-CN"/>
        </w:rPr>
        <w:t>后，采购人</w:t>
      </w:r>
      <w:r>
        <w:rPr>
          <w:rFonts w:hint="eastAsia"/>
          <w:color w:val="auto"/>
          <w:highlight w:val="none"/>
          <w:lang w:val="zh-CN"/>
        </w:rPr>
        <w:t>将</w:t>
      </w:r>
      <w:r>
        <w:rPr>
          <w:color w:val="auto"/>
          <w:highlight w:val="none"/>
          <w:lang w:val="zh-CN"/>
        </w:rPr>
        <w:t>电子文档拷贝后将</w:t>
      </w:r>
      <w:r>
        <w:rPr>
          <w:rFonts w:hint="eastAsia"/>
          <w:color w:val="auto"/>
          <w:highlight w:val="none"/>
          <w:lang w:val="zh-CN"/>
        </w:rPr>
        <w:t>U盘退还报价</w:t>
      </w:r>
      <w:r>
        <w:rPr>
          <w:color w:val="auto"/>
          <w:highlight w:val="none"/>
          <w:lang w:val="zh-CN"/>
        </w:rPr>
        <w:t>人。</w:t>
      </w:r>
    </w:p>
    <w:p w14:paraId="4BC43583">
      <w:pPr>
        <w:pStyle w:val="3"/>
        <w:rPr>
          <w:color w:val="auto"/>
          <w:highlight w:val="none"/>
        </w:rPr>
      </w:pPr>
    </w:p>
    <w:bookmarkEnd w:id="195"/>
    <w:bookmarkEnd w:id="196"/>
    <w:bookmarkEnd w:id="197"/>
    <w:bookmarkEnd w:id="198"/>
    <w:p w14:paraId="6F3B4FFF">
      <w:pPr>
        <w:wordWrap w:val="0"/>
        <w:spacing w:line="360" w:lineRule="auto"/>
        <w:ind w:firstLine="435"/>
        <w:jc w:val="right"/>
        <w:rPr>
          <w:rFonts w:ascii="宋体" w:hAnsi="宋体"/>
          <w:color w:val="auto"/>
          <w:szCs w:val="21"/>
          <w:highlight w:val="none"/>
        </w:rPr>
      </w:pPr>
      <w:r>
        <w:rPr>
          <w:rFonts w:hint="eastAsia" w:ascii="宋体" w:hAnsi="宋体"/>
          <w:color w:val="auto"/>
          <w:szCs w:val="21"/>
          <w:highlight w:val="none"/>
        </w:rPr>
        <w:t xml:space="preserve"> </w:t>
      </w:r>
    </w:p>
    <w:p w14:paraId="7E61972C">
      <w:pPr>
        <w:rPr>
          <w:rFonts w:ascii="宋体" w:hAnsi="宋体"/>
          <w:color w:val="auto"/>
          <w:highlight w:val="none"/>
        </w:rPr>
      </w:pPr>
    </w:p>
    <w:sectPr>
      <w:headerReference r:id="rId3" w:type="default"/>
      <w:footerReference r:id="rId4" w:type="default"/>
      <w:footerReference r:id="rId5" w:type="even"/>
      <w:pgSz w:w="11906" w:h="16838"/>
      <w:pgMar w:top="1440" w:right="1983"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1802">
    <w:pPr>
      <w:pStyle w:val="12"/>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E9DD">
    <w:pPr>
      <w:pStyle w:val="12"/>
      <w:framePr w:wrap="around" w:vAnchor="text" w:hAnchor="margin" w:xAlign="center" w:y="1"/>
      <w:jc w:val="center"/>
      <w:rPr>
        <w:rStyle w:val="23"/>
      </w:rPr>
    </w:pPr>
    <w:r>
      <w:fldChar w:fldCharType="begin"/>
    </w:r>
    <w:r>
      <w:rPr>
        <w:rStyle w:val="23"/>
      </w:rPr>
      <w:instrText xml:space="preserve">PAGE  </w:instrText>
    </w:r>
    <w:r>
      <w:fldChar w:fldCharType="end"/>
    </w:r>
  </w:p>
  <w:p w14:paraId="01FDFD46">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9EBB">
    <w:pPr>
      <w:pStyle w:val="13"/>
      <w:rPr>
        <w:rFonts w:hint="eastAsia"/>
        <w:lang w:eastAsia="zh-CN"/>
      </w:rPr>
    </w:pPr>
    <w:r>
      <w:rPr>
        <w:rFonts w:hint="eastAsia"/>
        <w:lang w:eastAsia="zh-CN"/>
      </w:rPr>
      <w:t>东莞市置拓投资有限公司水业大厦西侧绿化升级改造服务采购项目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6AC8E"/>
    <w:multiLevelType w:val="singleLevel"/>
    <w:tmpl w:val="E166AC8E"/>
    <w:lvl w:ilvl="0" w:tentative="0">
      <w:start w:val="3"/>
      <w:numFmt w:val="chineseCounting"/>
      <w:suff w:val="space"/>
      <w:lvlText w:val="第%1条"/>
      <w:lvlJc w:val="left"/>
      <w:rPr>
        <w:rFonts w:hint="eastAsia"/>
      </w:rPr>
    </w:lvl>
  </w:abstractNum>
  <w:abstractNum w:abstractNumId="1">
    <w:nsid w:val="1FB80A6A"/>
    <w:multiLevelType w:val="multilevel"/>
    <w:tmpl w:val="1FB80A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65B68A"/>
    <w:multiLevelType w:val="singleLevel"/>
    <w:tmpl w:val="6665B68A"/>
    <w:lvl w:ilvl="0" w:tentative="0">
      <w:start w:val="17"/>
      <w:numFmt w:val="decimal"/>
      <w:suff w:val="nothing"/>
      <w:lvlText w:val="%1、"/>
      <w:lvlJc w:val="left"/>
    </w:lvl>
  </w:abstractNum>
  <w:abstractNum w:abstractNumId="3">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decimal"/>
      <w:lvlText w:val="%3）"/>
      <w:lvlJc w:val="left"/>
      <w:pPr>
        <w:tabs>
          <w:tab w:val="left" w:pos="1155"/>
        </w:tabs>
        <w:ind w:left="1155" w:hanging="31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DkxMmViMjVmYjIzNGNkYTQ0YWQ0MzA3YWYzZWMifQ=="/>
  </w:docVars>
  <w:rsids>
    <w:rsidRoot w:val="006821B7"/>
    <w:rsid w:val="00002255"/>
    <w:rsid w:val="00002D33"/>
    <w:rsid w:val="000063B8"/>
    <w:rsid w:val="00010FA5"/>
    <w:rsid w:val="000143BD"/>
    <w:rsid w:val="00023C04"/>
    <w:rsid w:val="00031998"/>
    <w:rsid w:val="000319AB"/>
    <w:rsid w:val="00032993"/>
    <w:rsid w:val="00032C0A"/>
    <w:rsid w:val="000346F5"/>
    <w:rsid w:val="0003577B"/>
    <w:rsid w:val="00035B3E"/>
    <w:rsid w:val="00036A26"/>
    <w:rsid w:val="000370A9"/>
    <w:rsid w:val="00037B36"/>
    <w:rsid w:val="00037B60"/>
    <w:rsid w:val="000433EE"/>
    <w:rsid w:val="0004448C"/>
    <w:rsid w:val="000459E1"/>
    <w:rsid w:val="00046838"/>
    <w:rsid w:val="00046A5B"/>
    <w:rsid w:val="00046BC0"/>
    <w:rsid w:val="00046BC1"/>
    <w:rsid w:val="00051FFE"/>
    <w:rsid w:val="0005490D"/>
    <w:rsid w:val="000565B8"/>
    <w:rsid w:val="00062090"/>
    <w:rsid w:val="00066AD6"/>
    <w:rsid w:val="0006716D"/>
    <w:rsid w:val="00067776"/>
    <w:rsid w:val="0007043B"/>
    <w:rsid w:val="00073E70"/>
    <w:rsid w:val="000746BC"/>
    <w:rsid w:val="00074719"/>
    <w:rsid w:val="00080CD3"/>
    <w:rsid w:val="000832C8"/>
    <w:rsid w:val="000839BA"/>
    <w:rsid w:val="000843DF"/>
    <w:rsid w:val="00085ED5"/>
    <w:rsid w:val="00087B7B"/>
    <w:rsid w:val="000904C2"/>
    <w:rsid w:val="0009307F"/>
    <w:rsid w:val="00093EE9"/>
    <w:rsid w:val="000979EE"/>
    <w:rsid w:val="000A0536"/>
    <w:rsid w:val="000A0B4E"/>
    <w:rsid w:val="000A5FEB"/>
    <w:rsid w:val="000B0D09"/>
    <w:rsid w:val="000B3892"/>
    <w:rsid w:val="000B4A0F"/>
    <w:rsid w:val="000B58DC"/>
    <w:rsid w:val="000B6658"/>
    <w:rsid w:val="000B79CA"/>
    <w:rsid w:val="000C1A3C"/>
    <w:rsid w:val="000C1D56"/>
    <w:rsid w:val="000C1D83"/>
    <w:rsid w:val="000C3280"/>
    <w:rsid w:val="000C43BA"/>
    <w:rsid w:val="000D4E1C"/>
    <w:rsid w:val="000D50BF"/>
    <w:rsid w:val="000D6C42"/>
    <w:rsid w:val="000F098A"/>
    <w:rsid w:val="000F112D"/>
    <w:rsid w:val="000F4EF0"/>
    <w:rsid w:val="000F5C2A"/>
    <w:rsid w:val="000F7014"/>
    <w:rsid w:val="0010351F"/>
    <w:rsid w:val="001037BB"/>
    <w:rsid w:val="00103E50"/>
    <w:rsid w:val="001045B4"/>
    <w:rsid w:val="001050B0"/>
    <w:rsid w:val="001056B9"/>
    <w:rsid w:val="00105856"/>
    <w:rsid w:val="00107267"/>
    <w:rsid w:val="00110B09"/>
    <w:rsid w:val="00110E89"/>
    <w:rsid w:val="001115D5"/>
    <w:rsid w:val="001165D2"/>
    <w:rsid w:val="00116603"/>
    <w:rsid w:val="0012157D"/>
    <w:rsid w:val="001231D7"/>
    <w:rsid w:val="00124102"/>
    <w:rsid w:val="00124E92"/>
    <w:rsid w:val="001260AE"/>
    <w:rsid w:val="00127604"/>
    <w:rsid w:val="00131300"/>
    <w:rsid w:val="00135B4A"/>
    <w:rsid w:val="00142750"/>
    <w:rsid w:val="001439FB"/>
    <w:rsid w:val="00147E11"/>
    <w:rsid w:val="00150CA9"/>
    <w:rsid w:val="001511D6"/>
    <w:rsid w:val="00154242"/>
    <w:rsid w:val="0015743C"/>
    <w:rsid w:val="001602AA"/>
    <w:rsid w:val="0016242B"/>
    <w:rsid w:val="00167FC1"/>
    <w:rsid w:val="00171AA4"/>
    <w:rsid w:val="00173CE4"/>
    <w:rsid w:val="00176B0E"/>
    <w:rsid w:val="00176BA4"/>
    <w:rsid w:val="001771AC"/>
    <w:rsid w:val="00180B96"/>
    <w:rsid w:val="0018443D"/>
    <w:rsid w:val="0018485B"/>
    <w:rsid w:val="00190457"/>
    <w:rsid w:val="00192562"/>
    <w:rsid w:val="00192618"/>
    <w:rsid w:val="001952A2"/>
    <w:rsid w:val="00195C1D"/>
    <w:rsid w:val="001975E3"/>
    <w:rsid w:val="001A1558"/>
    <w:rsid w:val="001A31D5"/>
    <w:rsid w:val="001A68F7"/>
    <w:rsid w:val="001B171F"/>
    <w:rsid w:val="001B6379"/>
    <w:rsid w:val="001B6875"/>
    <w:rsid w:val="001B7F42"/>
    <w:rsid w:val="001C2C37"/>
    <w:rsid w:val="001D05B2"/>
    <w:rsid w:val="001D10DB"/>
    <w:rsid w:val="001D2388"/>
    <w:rsid w:val="001D2432"/>
    <w:rsid w:val="001D56AF"/>
    <w:rsid w:val="001E0122"/>
    <w:rsid w:val="001E105C"/>
    <w:rsid w:val="001E40C6"/>
    <w:rsid w:val="001E5572"/>
    <w:rsid w:val="001E71C0"/>
    <w:rsid w:val="001F5240"/>
    <w:rsid w:val="001F6E53"/>
    <w:rsid w:val="001F7A2B"/>
    <w:rsid w:val="0020493A"/>
    <w:rsid w:val="00212470"/>
    <w:rsid w:val="00215185"/>
    <w:rsid w:val="002152DD"/>
    <w:rsid w:val="002159FF"/>
    <w:rsid w:val="002177F2"/>
    <w:rsid w:val="002231A7"/>
    <w:rsid w:val="00226754"/>
    <w:rsid w:val="002345E7"/>
    <w:rsid w:val="0023619A"/>
    <w:rsid w:val="002366FC"/>
    <w:rsid w:val="002367C4"/>
    <w:rsid w:val="002376EB"/>
    <w:rsid w:val="00241923"/>
    <w:rsid w:val="00242C7B"/>
    <w:rsid w:val="002447E5"/>
    <w:rsid w:val="0025198E"/>
    <w:rsid w:val="00256551"/>
    <w:rsid w:val="002614FE"/>
    <w:rsid w:val="00267516"/>
    <w:rsid w:val="00267D31"/>
    <w:rsid w:val="00277D60"/>
    <w:rsid w:val="00280366"/>
    <w:rsid w:val="00281D54"/>
    <w:rsid w:val="00285152"/>
    <w:rsid w:val="00286F31"/>
    <w:rsid w:val="0029079F"/>
    <w:rsid w:val="0029319C"/>
    <w:rsid w:val="00294955"/>
    <w:rsid w:val="00297041"/>
    <w:rsid w:val="00297891"/>
    <w:rsid w:val="002A3015"/>
    <w:rsid w:val="002A3E70"/>
    <w:rsid w:val="002A6767"/>
    <w:rsid w:val="002A6CCF"/>
    <w:rsid w:val="002A72C3"/>
    <w:rsid w:val="002A7C36"/>
    <w:rsid w:val="002B0348"/>
    <w:rsid w:val="002B4E99"/>
    <w:rsid w:val="002C2180"/>
    <w:rsid w:val="002C21F3"/>
    <w:rsid w:val="002C2D9F"/>
    <w:rsid w:val="002C41EC"/>
    <w:rsid w:val="002C4A22"/>
    <w:rsid w:val="002C7E37"/>
    <w:rsid w:val="002D0D59"/>
    <w:rsid w:val="002D6CE2"/>
    <w:rsid w:val="002D7C1A"/>
    <w:rsid w:val="002E002A"/>
    <w:rsid w:val="002E052C"/>
    <w:rsid w:val="002F111C"/>
    <w:rsid w:val="002F3369"/>
    <w:rsid w:val="002F5386"/>
    <w:rsid w:val="002F5ED7"/>
    <w:rsid w:val="002F7464"/>
    <w:rsid w:val="00302626"/>
    <w:rsid w:val="003105AA"/>
    <w:rsid w:val="003112CB"/>
    <w:rsid w:val="00312F99"/>
    <w:rsid w:val="00313208"/>
    <w:rsid w:val="00314C39"/>
    <w:rsid w:val="00325423"/>
    <w:rsid w:val="0033340B"/>
    <w:rsid w:val="0033656B"/>
    <w:rsid w:val="00344F0E"/>
    <w:rsid w:val="00352382"/>
    <w:rsid w:val="003536F9"/>
    <w:rsid w:val="003540C9"/>
    <w:rsid w:val="00354597"/>
    <w:rsid w:val="00360013"/>
    <w:rsid w:val="0036102D"/>
    <w:rsid w:val="003615AE"/>
    <w:rsid w:val="0036180D"/>
    <w:rsid w:val="00363B45"/>
    <w:rsid w:val="003645E9"/>
    <w:rsid w:val="00365024"/>
    <w:rsid w:val="003715DD"/>
    <w:rsid w:val="00371E2C"/>
    <w:rsid w:val="0037277F"/>
    <w:rsid w:val="00372B75"/>
    <w:rsid w:val="003748F2"/>
    <w:rsid w:val="003752FD"/>
    <w:rsid w:val="0037717D"/>
    <w:rsid w:val="0037763E"/>
    <w:rsid w:val="00377683"/>
    <w:rsid w:val="003810CC"/>
    <w:rsid w:val="003820F6"/>
    <w:rsid w:val="00390D6D"/>
    <w:rsid w:val="0039692A"/>
    <w:rsid w:val="00396C8E"/>
    <w:rsid w:val="0039729B"/>
    <w:rsid w:val="003A0AF7"/>
    <w:rsid w:val="003A1EA3"/>
    <w:rsid w:val="003A57B4"/>
    <w:rsid w:val="003A76D1"/>
    <w:rsid w:val="003B1678"/>
    <w:rsid w:val="003B5922"/>
    <w:rsid w:val="003B5FE2"/>
    <w:rsid w:val="003B6242"/>
    <w:rsid w:val="003C018C"/>
    <w:rsid w:val="003C06C9"/>
    <w:rsid w:val="003C14CE"/>
    <w:rsid w:val="003C3EA5"/>
    <w:rsid w:val="003D10F7"/>
    <w:rsid w:val="003D2A14"/>
    <w:rsid w:val="003D3A30"/>
    <w:rsid w:val="003D59B2"/>
    <w:rsid w:val="003D5EB6"/>
    <w:rsid w:val="003E0860"/>
    <w:rsid w:val="003F12BC"/>
    <w:rsid w:val="003F1839"/>
    <w:rsid w:val="003F2208"/>
    <w:rsid w:val="003F3784"/>
    <w:rsid w:val="003F40A9"/>
    <w:rsid w:val="00412562"/>
    <w:rsid w:val="0042243F"/>
    <w:rsid w:val="00422947"/>
    <w:rsid w:val="004257B2"/>
    <w:rsid w:val="00425EDC"/>
    <w:rsid w:val="0042725D"/>
    <w:rsid w:val="00427582"/>
    <w:rsid w:val="004305E6"/>
    <w:rsid w:val="00432BDE"/>
    <w:rsid w:val="004425C5"/>
    <w:rsid w:val="00442A4B"/>
    <w:rsid w:val="004434CB"/>
    <w:rsid w:val="00444BAF"/>
    <w:rsid w:val="00446CEA"/>
    <w:rsid w:val="00447537"/>
    <w:rsid w:val="00447FFB"/>
    <w:rsid w:val="00466FDD"/>
    <w:rsid w:val="004702CA"/>
    <w:rsid w:val="00475745"/>
    <w:rsid w:val="004810DE"/>
    <w:rsid w:val="004824B8"/>
    <w:rsid w:val="00483C73"/>
    <w:rsid w:val="00485D98"/>
    <w:rsid w:val="00486F50"/>
    <w:rsid w:val="00495A56"/>
    <w:rsid w:val="00495D22"/>
    <w:rsid w:val="00497C56"/>
    <w:rsid w:val="004A2839"/>
    <w:rsid w:val="004A2C69"/>
    <w:rsid w:val="004A63C3"/>
    <w:rsid w:val="004B2687"/>
    <w:rsid w:val="004B4B67"/>
    <w:rsid w:val="004B7880"/>
    <w:rsid w:val="004C1476"/>
    <w:rsid w:val="004C1CEB"/>
    <w:rsid w:val="004C2560"/>
    <w:rsid w:val="004C3682"/>
    <w:rsid w:val="004C3E15"/>
    <w:rsid w:val="004D5779"/>
    <w:rsid w:val="004E239E"/>
    <w:rsid w:val="004F5EA3"/>
    <w:rsid w:val="004F796B"/>
    <w:rsid w:val="00502289"/>
    <w:rsid w:val="005025BE"/>
    <w:rsid w:val="00503173"/>
    <w:rsid w:val="0050612D"/>
    <w:rsid w:val="00507248"/>
    <w:rsid w:val="00507976"/>
    <w:rsid w:val="005079C1"/>
    <w:rsid w:val="0051623A"/>
    <w:rsid w:val="005168B3"/>
    <w:rsid w:val="00521CC6"/>
    <w:rsid w:val="00532AAA"/>
    <w:rsid w:val="00536CA9"/>
    <w:rsid w:val="00537A45"/>
    <w:rsid w:val="0054338B"/>
    <w:rsid w:val="00544AD8"/>
    <w:rsid w:val="00547EE0"/>
    <w:rsid w:val="00554E5B"/>
    <w:rsid w:val="00562C6F"/>
    <w:rsid w:val="00563D82"/>
    <w:rsid w:val="00564142"/>
    <w:rsid w:val="005654E7"/>
    <w:rsid w:val="005712AE"/>
    <w:rsid w:val="005717BF"/>
    <w:rsid w:val="005745AD"/>
    <w:rsid w:val="00580A1C"/>
    <w:rsid w:val="00582D04"/>
    <w:rsid w:val="00585ED1"/>
    <w:rsid w:val="00586C96"/>
    <w:rsid w:val="0059394A"/>
    <w:rsid w:val="00595006"/>
    <w:rsid w:val="005958F6"/>
    <w:rsid w:val="00596D33"/>
    <w:rsid w:val="00596F61"/>
    <w:rsid w:val="005976C2"/>
    <w:rsid w:val="005A66E9"/>
    <w:rsid w:val="005B3685"/>
    <w:rsid w:val="005C0480"/>
    <w:rsid w:val="005C1D25"/>
    <w:rsid w:val="005C24C1"/>
    <w:rsid w:val="005C31E4"/>
    <w:rsid w:val="005C35B5"/>
    <w:rsid w:val="005C3F58"/>
    <w:rsid w:val="005C4D7D"/>
    <w:rsid w:val="005C4E63"/>
    <w:rsid w:val="005D08D9"/>
    <w:rsid w:val="005D1913"/>
    <w:rsid w:val="005D26F4"/>
    <w:rsid w:val="005D55C3"/>
    <w:rsid w:val="005E0907"/>
    <w:rsid w:val="005E103C"/>
    <w:rsid w:val="005E7646"/>
    <w:rsid w:val="005E7969"/>
    <w:rsid w:val="005E7C33"/>
    <w:rsid w:val="005F7816"/>
    <w:rsid w:val="0060335E"/>
    <w:rsid w:val="00604681"/>
    <w:rsid w:val="00606D2D"/>
    <w:rsid w:val="00607543"/>
    <w:rsid w:val="00613EE9"/>
    <w:rsid w:val="00615086"/>
    <w:rsid w:val="00617104"/>
    <w:rsid w:val="00620843"/>
    <w:rsid w:val="006237C5"/>
    <w:rsid w:val="00625ABA"/>
    <w:rsid w:val="00625DFE"/>
    <w:rsid w:val="00627F04"/>
    <w:rsid w:val="0063111D"/>
    <w:rsid w:val="006312AA"/>
    <w:rsid w:val="00631862"/>
    <w:rsid w:val="006346E5"/>
    <w:rsid w:val="006412C1"/>
    <w:rsid w:val="00642D13"/>
    <w:rsid w:val="00643150"/>
    <w:rsid w:val="00643B86"/>
    <w:rsid w:val="00643CBD"/>
    <w:rsid w:val="00647F1A"/>
    <w:rsid w:val="006521C2"/>
    <w:rsid w:val="006607EC"/>
    <w:rsid w:val="0066094D"/>
    <w:rsid w:val="00661045"/>
    <w:rsid w:val="00663347"/>
    <w:rsid w:val="0066353A"/>
    <w:rsid w:val="00667ED1"/>
    <w:rsid w:val="006701D5"/>
    <w:rsid w:val="00672ACD"/>
    <w:rsid w:val="006821B7"/>
    <w:rsid w:val="00682DCB"/>
    <w:rsid w:val="00683CF1"/>
    <w:rsid w:val="00685A47"/>
    <w:rsid w:val="006904DF"/>
    <w:rsid w:val="006909F7"/>
    <w:rsid w:val="0069143A"/>
    <w:rsid w:val="006954F0"/>
    <w:rsid w:val="00695AAB"/>
    <w:rsid w:val="006970BC"/>
    <w:rsid w:val="00697BE0"/>
    <w:rsid w:val="006A0154"/>
    <w:rsid w:val="006A0FAE"/>
    <w:rsid w:val="006A3442"/>
    <w:rsid w:val="006A5218"/>
    <w:rsid w:val="006A7D08"/>
    <w:rsid w:val="006B0144"/>
    <w:rsid w:val="006B1AA2"/>
    <w:rsid w:val="006B1FF4"/>
    <w:rsid w:val="006B4636"/>
    <w:rsid w:val="006B49D7"/>
    <w:rsid w:val="006B70F0"/>
    <w:rsid w:val="006B7C97"/>
    <w:rsid w:val="006C0901"/>
    <w:rsid w:val="006C224A"/>
    <w:rsid w:val="006C56B4"/>
    <w:rsid w:val="006D06E1"/>
    <w:rsid w:val="006D090B"/>
    <w:rsid w:val="006D17FD"/>
    <w:rsid w:val="006D2590"/>
    <w:rsid w:val="006D2E47"/>
    <w:rsid w:val="006D5EB1"/>
    <w:rsid w:val="006D6AB2"/>
    <w:rsid w:val="006E3010"/>
    <w:rsid w:val="006E4FB7"/>
    <w:rsid w:val="006E544E"/>
    <w:rsid w:val="006F0EC3"/>
    <w:rsid w:val="006F1C1F"/>
    <w:rsid w:val="006F1FC4"/>
    <w:rsid w:val="006F3EAD"/>
    <w:rsid w:val="006F6E0B"/>
    <w:rsid w:val="0070341F"/>
    <w:rsid w:val="00704ED1"/>
    <w:rsid w:val="0070692E"/>
    <w:rsid w:val="00713317"/>
    <w:rsid w:val="00721FF9"/>
    <w:rsid w:val="00724767"/>
    <w:rsid w:val="00727403"/>
    <w:rsid w:val="00732ECB"/>
    <w:rsid w:val="00737B5F"/>
    <w:rsid w:val="00741632"/>
    <w:rsid w:val="007428FB"/>
    <w:rsid w:val="00745C4B"/>
    <w:rsid w:val="00745EC7"/>
    <w:rsid w:val="0075121E"/>
    <w:rsid w:val="007523CA"/>
    <w:rsid w:val="00754B9D"/>
    <w:rsid w:val="00755FC7"/>
    <w:rsid w:val="00756923"/>
    <w:rsid w:val="00757718"/>
    <w:rsid w:val="0076022E"/>
    <w:rsid w:val="007618A4"/>
    <w:rsid w:val="007623F1"/>
    <w:rsid w:val="007654ED"/>
    <w:rsid w:val="00765FBF"/>
    <w:rsid w:val="007667F9"/>
    <w:rsid w:val="007701A3"/>
    <w:rsid w:val="007706BB"/>
    <w:rsid w:val="00776352"/>
    <w:rsid w:val="00782C67"/>
    <w:rsid w:val="00783E47"/>
    <w:rsid w:val="00786F44"/>
    <w:rsid w:val="0079157B"/>
    <w:rsid w:val="00792213"/>
    <w:rsid w:val="00792815"/>
    <w:rsid w:val="00794F9E"/>
    <w:rsid w:val="00795865"/>
    <w:rsid w:val="007A085F"/>
    <w:rsid w:val="007A2EAF"/>
    <w:rsid w:val="007A5DA0"/>
    <w:rsid w:val="007A7930"/>
    <w:rsid w:val="007B422D"/>
    <w:rsid w:val="007B50E9"/>
    <w:rsid w:val="007B655F"/>
    <w:rsid w:val="007B76BE"/>
    <w:rsid w:val="007C0353"/>
    <w:rsid w:val="007C1CBC"/>
    <w:rsid w:val="007C37BE"/>
    <w:rsid w:val="007C3CD9"/>
    <w:rsid w:val="007C3FFA"/>
    <w:rsid w:val="007C4DDE"/>
    <w:rsid w:val="007C7BD3"/>
    <w:rsid w:val="007D120D"/>
    <w:rsid w:val="007D16B6"/>
    <w:rsid w:val="007D1828"/>
    <w:rsid w:val="007D3814"/>
    <w:rsid w:val="007D6935"/>
    <w:rsid w:val="007D7C44"/>
    <w:rsid w:val="007E13F4"/>
    <w:rsid w:val="007F15A1"/>
    <w:rsid w:val="007F32B3"/>
    <w:rsid w:val="007F3504"/>
    <w:rsid w:val="007F464A"/>
    <w:rsid w:val="007F585F"/>
    <w:rsid w:val="00802F1B"/>
    <w:rsid w:val="00805016"/>
    <w:rsid w:val="00806201"/>
    <w:rsid w:val="008111DB"/>
    <w:rsid w:val="00813423"/>
    <w:rsid w:val="00822B27"/>
    <w:rsid w:val="00823C97"/>
    <w:rsid w:val="00823EF8"/>
    <w:rsid w:val="00830286"/>
    <w:rsid w:val="00830F82"/>
    <w:rsid w:val="00832DF0"/>
    <w:rsid w:val="00833E58"/>
    <w:rsid w:val="008346A4"/>
    <w:rsid w:val="00836D74"/>
    <w:rsid w:val="008424B2"/>
    <w:rsid w:val="008441CB"/>
    <w:rsid w:val="00850725"/>
    <w:rsid w:val="00853017"/>
    <w:rsid w:val="00854D29"/>
    <w:rsid w:val="00860CBF"/>
    <w:rsid w:val="00860E1D"/>
    <w:rsid w:val="0086424B"/>
    <w:rsid w:val="00870F9B"/>
    <w:rsid w:val="00871BE0"/>
    <w:rsid w:val="008753D9"/>
    <w:rsid w:val="008760B0"/>
    <w:rsid w:val="00876421"/>
    <w:rsid w:val="008819D8"/>
    <w:rsid w:val="008831A4"/>
    <w:rsid w:val="00883589"/>
    <w:rsid w:val="00885A55"/>
    <w:rsid w:val="00885AB0"/>
    <w:rsid w:val="008877F9"/>
    <w:rsid w:val="00890B9B"/>
    <w:rsid w:val="008917C6"/>
    <w:rsid w:val="00892A5E"/>
    <w:rsid w:val="00897067"/>
    <w:rsid w:val="008A1A38"/>
    <w:rsid w:val="008A4C32"/>
    <w:rsid w:val="008A5F94"/>
    <w:rsid w:val="008A70DC"/>
    <w:rsid w:val="008B2555"/>
    <w:rsid w:val="008B323F"/>
    <w:rsid w:val="008B60D1"/>
    <w:rsid w:val="008C0B5B"/>
    <w:rsid w:val="008C19C5"/>
    <w:rsid w:val="008C2030"/>
    <w:rsid w:val="008C2B7C"/>
    <w:rsid w:val="008C4C76"/>
    <w:rsid w:val="008C54BC"/>
    <w:rsid w:val="008D0E9F"/>
    <w:rsid w:val="008D1F4E"/>
    <w:rsid w:val="008D5472"/>
    <w:rsid w:val="008D5AE5"/>
    <w:rsid w:val="008D5F63"/>
    <w:rsid w:val="008D6E87"/>
    <w:rsid w:val="008D7D29"/>
    <w:rsid w:val="008E325A"/>
    <w:rsid w:val="008E4BE9"/>
    <w:rsid w:val="008E7616"/>
    <w:rsid w:val="008E7F6F"/>
    <w:rsid w:val="008F4F61"/>
    <w:rsid w:val="008F5D02"/>
    <w:rsid w:val="008F6EB2"/>
    <w:rsid w:val="008F7040"/>
    <w:rsid w:val="008F73ED"/>
    <w:rsid w:val="009011FF"/>
    <w:rsid w:val="0090192D"/>
    <w:rsid w:val="00901A5D"/>
    <w:rsid w:val="00904404"/>
    <w:rsid w:val="0090473B"/>
    <w:rsid w:val="00904EA6"/>
    <w:rsid w:val="009061A0"/>
    <w:rsid w:val="00906814"/>
    <w:rsid w:val="00910429"/>
    <w:rsid w:val="009148F3"/>
    <w:rsid w:val="00915FD4"/>
    <w:rsid w:val="0091764B"/>
    <w:rsid w:val="00922827"/>
    <w:rsid w:val="00922B6B"/>
    <w:rsid w:val="0092469F"/>
    <w:rsid w:val="00930F55"/>
    <w:rsid w:val="009334E0"/>
    <w:rsid w:val="0093614C"/>
    <w:rsid w:val="00936E2D"/>
    <w:rsid w:val="009419B0"/>
    <w:rsid w:val="009428B3"/>
    <w:rsid w:val="009462F6"/>
    <w:rsid w:val="009466F7"/>
    <w:rsid w:val="00946BAF"/>
    <w:rsid w:val="009534C0"/>
    <w:rsid w:val="009566D9"/>
    <w:rsid w:val="00956816"/>
    <w:rsid w:val="0097262B"/>
    <w:rsid w:val="00975409"/>
    <w:rsid w:val="00975435"/>
    <w:rsid w:val="0097710D"/>
    <w:rsid w:val="0098255D"/>
    <w:rsid w:val="00983CAA"/>
    <w:rsid w:val="00987C17"/>
    <w:rsid w:val="0099161F"/>
    <w:rsid w:val="009939F4"/>
    <w:rsid w:val="00994C73"/>
    <w:rsid w:val="009A0271"/>
    <w:rsid w:val="009A08E1"/>
    <w:rsid w:val="009A188C"/>
    <w:rsid w:val="009A44B8"/>
    <w:rsid w:val="009A4EB4"/>
    <w:rsid w:val="009B3FFB"/>
    <w:rsid w:val="009B4044"/>
    <w:rsid w:val="009B4692"/>
    <w:rsid w:val="009B4B77"/>
    <w:rsid w:val="009C6713"/>
    <w:rsid w:val="009D18A7"/>
    <w:rsid w:val="009D346B"/>
    <w:rsid w:val="009D67B1"/>
    <w:rsid w:val="009E12B3"/>
    <w:rsid w:val="009F0DEE"/>
    <w:rsid w:val="009F2125"/>
    <w:rsid w:val="009F2B02"/>
    <w:rsid w:val="009F2F49"/>
    <w:rsid w:val="009F50DA"/>
    <w:rsid w:val="009F6B97"/>
    <w:rsid w:val="00A00ACA"/>
    <w:rsid w:val="00A01613"/>
    <w:rsid w:val="00A030C0"/>
    <w:rsid w:val="00A0464B"/>
    <w:rsid w:val="00A04E90"/>
    <w:rsid w:val="00A06095"/>
    <w:rsid w:val="00A103A4"/>
    <w:rsid w:val="00A111D0"/>
    <w:rsid w:val="00A12F98"/>
    <w:rsid w:val="00A15B85"/>
    <w:rsid w:val="00A20919"/>
    <w:rsid w:val="00A24142"/>
    <w:rsid w:val="00A241D4"/>
    <w:rsid w:val="00A2441F"/>
    <w:rsid w:val="00A25D61"/>
    <w:rsid w:val="00A26980"/>
    <w:rsid w:val="00A27C63"/>
    <w:rsid w:val="00A31C5D"/>
    <w:rsid w:val="00A34F61"/>
    <w:rsid w:val="00A362C5"/>
    <w:rsid w:val="00A40AFC"/>
    <w:rsid w:val="00A440BB"/>
    <w:rsid w:val="00A463D2"/>
    <w:rsid w:val="00A50CF1"/>
    <w:rsid w:val="00A52866"/>
    <w:rsid w:val="00A5462A"/>
    <w:rsid w:val="00A60C3F"/>
    <w:rsid w:val="00A61F8A"/>
    <w:rsid w:val="00A61F9E"/>
    <w:rsid w:val="00A701CF"/>
    <w:rsid w:val="00A70B14"/>
    <w:rsid w:val="00A71857"/>
    <w:rsid w:val="00A72840"/>
    <w:rsid w:val="00A744E6"/>
    <w:rsid w:val="00A746A5"/>
    <w:rsid w:val="00A769C0"/>
    <w:rsid w:val="00A776BD"/>
    <w:rsid w:val="00A779F5"/>
    <w:rsid w:val="00A82156"/>
    <w:rsid w:val="00A83ED0"/>
    <w:rsid w:val="00A84125"/>
    <w:rsid w:val="00A90135"/>
    <w:rsid w:val="00A93EF0"/>
    <w:rsid w:val="00AA02DD"/>
    <w:rsid w:val="00AA0BA2"/>
    <w:rsid w:val="00AA46C0"/>
    <w:rsid w:val="00AA548F"/>
    <w:rsid w:val="00AB103A"/>
    <w:rsid w:val="00AB1CD7"/>
    <w:rsid w:val="00AB3462"/>
    <w:rsid w:val="00AB45C2"/>
    <w:rsid w:val="00AB686C"/>
    <w:rsid w:val="00AC1A48"/>
    <w:rsid w:val="00AC2241"/>
    <w:rsid w:val="00AC4641"/>
    <w:rsid w:val="00AC758E"/>
    <w:rsid w:val="00AC78C8"/>
    <w:rsid w:val="00AC7B37"/>
    <w:rsid w:val="00AD67CC"/>
    <w:rsid w:val="00AD71C6"/>
    <w:rsid w:val="00AD79F0"/>
    <w:rsid w:val="00AE0351"/>
    <w:rsid w:val="00AE44D6"/>
    <w:rsid w:val="00AF08AC"/>
    <w:rsid w:val="00AF2203"/>
    <w:rsid w:val="00AF3B00"/>
    <w:rsid w:val="00AF4DC3"/>
    <w:rsid w:val="00B05CC6"/>
    <w:rsid w:val="00B05D84"/>
    <w:rsid w:val="00B06E7C"/>
    <w:rsid w:val="00B11985"/>
    <w:rsid w:val="00B13693"/>
    <w:rsid w:val="00B20FC3"/>
    <w:rsid w:val="00B2197E"/>
    <w:rsid w:val="00B23DC4"/>
    <w:rsid w:val="00B24A67"/>
    <w:rsid w:val="00B2572E"/>
    <w:rsid w:val="00B31DC4"/>
    <w:rsid w:val="00B41629"/>
    <w:rsid w:val="00B43EC1"/>
    <w:rsid w:val="00B511ED"/>
    <w:rsid w:val="00B54A37"/>
    <w:rsid w:val="00B551D9"/>
    <w:rsid w:val="00B55F68"/>
    <w:rsid w:val="00B567C2"/>
    <w:rsid w:val="00B61CA0"/>
    <w:rsid w:val="00B63233"/>
    <w:rsid w:val="00B63853"/>
    <w:rsid w:val="00B675D8"/>
    <w:rsid w:val="00B679E5"/>
    <w:rsid w:val="00B81581"/>
    <w:rsid w:val="00B82025"/>
    <w:rsid w:val="00B82E05"/>
    <w:rsid w:val="00B83A27"/>
    <w:rsid w:val="00B83AB9"/>
    <w:rsid w:val="00B86158"/>
    <w:rsid w:val="00B92E4C"/>
    <w:rsid w:val="00B93F26"/>
    <w:rsid w:val="00B94AA2"/>
    <w:rsid w:val="00B960CA"/>
    <w:rsid w:val="00B975D7"/>
    <w:rsid w:val="00BA2C57"/>
    <w:rsid w:val="00BA5334"/>
    <w:rsid w:val="00BA5559"/>
    <w:rsid w:val="00BA7B76"/>
    <w:rsid w:val="00BB0757"/>
    <w:rsid w:val="00BB5B13"/>
    <w:rsid w:val="00BB5DA1"/>
    <w:rsid w:val="00BC432E"/>
    <w:rsid w:val="00BD1DF8"/>
    <w:rsid w:val="00BD2554"/>
    <w:rsid w:val="00BD5CC8"/>
    <w:rsid w:val="00BD680A"/>
    <w:rsid w:val="00BD74B4"/>
    <w:rsid w:val="00BE1500"/>
    <w:rsid w:val="00BE346F"/>
    <w:rsid w:val="00BE3656"/>
    <w:rsid w:val="00BE4C69"/>
    <w:rsid w:val="00C01090"/>
    <w:rsid w:val="00C036C6"/>
    <w:rsid w:val="00C05428"/>
    <w:rsid w:val="00C07BBA"/>
    <w:rsid w:val="00C10476"/>
    <w:rsid w:val="00C11D6A"/>
    <w:rsid w:val="00C13ED2"/>
    <w:rsid w:val="00C15D73"/>
    <w:rsid w:val="00C22510"/>
    <w:rsid w:val="00C234AF"/>
    <w:rsid w:val="00C23EA9"/>
    <w:rsid w:val="00C2429E"/>
    <w:rsid w:val="00C249DB"/>
    <w:rsid w:val="00C25AD2"/>
    <w:rsid w:val="00C27EDE"/>
    <w:rsid w:val="00C309D9"/>
    <w:rsid w:val="00C30C43"/>
    <w:rsid w:val="00C30D10"/>
    <w:rsid w:val="00C30DB2"/>
    <w:rsid w:val="00C32D93"/>
    <w:rsid w:val="00C3583C"/>
    <w:rsid w:val="00C358B1"/>
    <w:rsid w:val="00C35CD9"/>
    <w:rsid w:val="00C400D0"/>
    <w:rsid w:val="00C41200"/>
    <w:rsid w:val="00C4128A"/>
    <w:rsid w:val="00C4430A"/>
    <w:rsid w:val="00C46CB4"/>
    <w:rsid w:val="00C50DFB"/>
    <w:rsid w:val="00C52664"/>
    <w:rsid w:val="00C572EF"/>
    <w:rsid w:val="00C57691"/>
    <w:rsid w:val="00C6385D"/>
    <w:rsid w:val="00C64A3C"/>
    <w:rsid w:val="00C66595"/>
    <w:rsid w:val="00C70AC7"/>
    <w:rsid w:val="00C7540F"/>
    <w:rsid w:val="00C8060A"/>
    <w:rsid w:val="00C8087E"/>
    <w:rsid w:val="00C813C1"/>
    <w:rsid w:val="00C82DDD"/>
    <w:rsid w:val="00C862FC"/>
    <w:rsid w:val="00C87761"/>
    <w:rsid w:val="00CA31E7"/>
    <w:rsid w:val="00CA436E"/>
    <w:rsid w:val="00CA53F3"/>
    <w:rsid w:val="00CB16FB"/>
    <w:rsid w:val="00CB4778"/>
    <w:rsid w:val="00CB7B9E"/>
    <w:rsid w:val="00CC5633"/>
    <w:rsid w:val="00CC5814"/>
    <w:rsid w:val="00CC661E"/>
    <w:rsid w:val="00CD0C66"/>
    <w:rsid w:val="00CD2403"/>
    <w:rsid w:val="00CD5E14"/>
    <w:rsid w:val="00CE08B5"/>
    <w:rsid w:val="00CE0DF9"/>
    <w:rsid w:val="00CE4A27"/>
    <w:rsid w:val="00CE7299"/>
    <w:rsid w:val="00CE7BCF"/>
    <w:rsid w:val="00CF08EE"/>
    <w:rsid w:val="00CF1115"/>
    <w:rsid w:val="00D022EA"/>
    <w:rsid w:val="00D03F90"/>
    <w:rsid w:val="00D04D6C"/>
    <w:rsid w:val="00D07A38"/>
    <w:rsid w:val="00D1155B"/>
    <w:rsid w:val="00D11714"/>
    <w:rsid w:val="00D11DF1"/>
    <w:rsid w:val="00D1329D"/>
    <w:rsid w:val="00D143AF"/>
    <w:rsid w:val="00D15481"/>
    <w:rsid w:val="00D21DC7"/>
    <w:rsid w:val="00D2466C"/>
    <w:rsid w:val="00D2515C"/>
    <w:rsid w:val="00D31321"/>
    <w:rsid w:val="00D32C1B"/>
    <w:rsid w:val="00D33E1E"/>
    <w:rsid w:val="00D40EDC"/>
    <w:rsid w:val="00D41021"/>
    <w:rsid w:val="00D5041B"/>
    <w:rsid w:val="00D5043C"/>
    <w:rsid w:val="00D51564"/>
    <w:rsid w:val="00D52A8D"/>
    <w:rsid w:val="00D53EDE"/>
    <w:rsid w:val="00D56A62"/>
    <w:rsid w:val="00D57CE0"/>
    <w:rsid w:val="00D637D0"/>
    <w:rsid w:val="00D64AE1"/>
    <w:rsid w:val="00D66E2F"/>
    <w:rsid w:val="00D7627E"/>
    <w:rsid w:val="00D7656F"/>
    <w:rsid w:val="00D77B60"/>
    <w:rsid w:val="00D77C2E"/>
    <w:rsid w:val="00D80280"/>
    <w:rsid w:val="00D8099B"/>
    <w:rsid w:val="00D822DC"/>
    <w:rsid w:val="00D872C2"/>
    <w:rsid w:val="00D87419"/>
    <w:rsid w:val="00D92320"/>
    <w:rsid w:val="00D94DD0"/>
    <w:rsid w:val="00DA0DF3"/>
    <w:rsid w:val="00DA4C6E"/>
    <w:rsid w:val="00DA7DEC"/>
    <w:rsid w:val="00DB02B6"/>
    <w:rsid w:val="00DB0C45"/>
    <w:rsid w:val="00DB0FAE"/>
    <w:rsid w:val="00DB1AF8"/>
    <w:rsid w:val="00DB28A6"/>
    <w:rsid w:val="00DB50BD"/>
    <w:rsid w:val="00DB5344"/>
    <w:rsid w:val="00DB587E"/>
    <w:rsid w:val="00DB6C71"/>
    <w:rsid w:val="00DC1DCB"/>
    <w:rsid w:val="00DC21E9"/>
    <w:rsid w:val="00DD22C4"/>
    <w:rsid w:val="00DE0FC1"/>
    <w:rsid w:val="00DE23BC"/>
    <w:rsid w:val="00DE398C"/>
    <w:rsid w:val="00DE628C"/>
    <w:rsid w:val="00DF3FC8"/>
    <w:rsid w:val="00DF7107"/>
    <w:rsid w:val="00E01CA9"/>
    <w:rsid w:val="00E020A2"/>
    <w:rsid w:val="00E059A5"/>
    <w:rsid w:val="00E11EC1"/>
    <w:rsid w:val="00E12956"/>
    <w:rsid w:val="00E15FF7"/>
    <w:rsid w:val="00E16907"/>
    <w:rsid w:val="00E17A07"/>
    <w:rsid w:val="00E200E5"/>
    <w:rsid w:val="00E26FA7"/>
    <w:rsid w:val="00E278C2"/>
    <w:rsid w:val="00E31AD6"/>
    <w:rsid w:val="00E31FBD"/>
    <w:rsid w:val="00E3796A"/>
    <w:rsid w:val="00E37AC5"/>
    <w:rsid w:val="00E40435"/>
    <w:rsid w:val="00E42671"/>
    <w:rsid w:val="00E43CFD"/>
    <w:rsid w:val="00E44190"/>
    <w:rsid w:val="00E538AA"/>
    <w:rsid w:val="00E60770"/>
    <w:rsid w:val="00E6339B"/>
    <w:rsid w:val="00E63AFC"/>
    <w:rsid w:val="00E640EB"/>
    <w:rsid w:val="00E64E9E"/>
    <w:rsid w:val="00E72C55"/>
    <w:rsid w:val="00E85F95"/>
    <w:rsid w:val="00E8644F"/>
    <w:rsid w:val="00E9226D"/>
    <w:rsid w:val="00E94936"/>
    <w:rsid w:val="00E95351"/>
    <w:rsid w:val="00E95C0F"/>
    <w:rsid w:val="00E96AE6"/>
    <w:rsid w:val="00EA5569"/>
    <w:rsid w:val="00EA708B"/>
    <w:rsid w:val="00EB4244"/>
    <w:rsid w:val="00EB4D9C"/>
    <w:rsid w:val="00EB524E"/>
    <w:rsid w:val="00EC6BEA"/>
    <w:rsid w:val="00EC746C"/>
    <w:rsid w:val="00EC7618"/>
    <w:rsid w:val="00ED152E"/>
    <w:rsid w:val="00EE0177"/>
    <w:rsid w:val="00EE3F18"/>
    <w:rsid w:val="00EE449C"/>
    <w:rsid w:val="00EE48AE"/>
    <w:rsid w:val="00EE5DAB"/>
    <w:rsid w:val="00EE70AF"/>
    <w:rsid w:val="00EE73B3"/>
    <w:rsid w:val="00EF30A9"/>
    <w:rsid w:val="00EF48DA"/>
    <w:rsid w:val="00EF4F06"/>
    <w:rsid w:val="00EF6E2E"/>
    <w:rsid w:val="00F10E9F"/>
    <w:rsid w:val="00F13E68"/>
    <w:rsid w:val="00F15B74"/>
    <w:rsid w:val="00F233D0"/>
    <w:rsid w:val="00F24AAA"/>
    <w:rsid w:val="00F271C0"/>
    <w:rsid w:val="00F33950"/>
    <w:rsid w:val="00F34A4A"/>
    <w:rsid w:val="00F35669"/>
    <w:rsid w:val="00F4187B"/>
    <w:rsid w:val="00F438B7"/>
    <w:rsid w:val="00F44F3F"/>
    <w:rsid w:val="00F465C0"/>
    <w:rsid w:val="00F55956"/>
    <w:rsid w:val="00F578BF"/>
    <w:rsid w:val="00F57ADB"/>
    <w:rsid w:val="00F61C07"/>
    <w:rsid w:val="00F70C56"/>
    <w:rsid w:val="00F71D05"/>
    <w:rsid w:val="00F7420F"/>
    <w:rsid w:val="00F772A5"/>
    <w:rsid w:val="00F8061A"/>
    <w:rsid w:val="00F82718"/>
    <w:rsid w:val="00F8419C"/>
    <w:rsid w:val="00F86168"/>
    <w:rsid w:val="00F87FAF"/>
    <w:rsid w:val="00F922D5"/>
    <w:rsid w:val="00F95B61"/>
    <w:rsid w:val="00F95F8B"/>
    <w:rsid w:val="00F96A1E"/>
    <w:rsid w:val="00FA0301"/>
    <w:rsid w:val="00FA6E89"/>
    <w:rsid w:val="00FA71EB"/>
    <w:rsid w:val="00FB3872"/>
    <w:rsid w:val="00FB4A4E"/>
    <w:rsid w:val="00FC0C9B"/>
    <w:rsid w:val="00FC102A"/>
    <w:rsid w:val="00FC18A4"/>
    <w:rsid w:val="00FC5A5A"/>
    <w:rsid w:val="00FD01B9"/>
    <w:rsid w:val="00FD0867"/>
    <w:rsid w:val="00FD1A80"/>
    <w:rsid w:val="00FD1D06"/>
    <w:rsid w:val="00FD3AC2"/>
    <w:rsid w:val="00FD5DA9"/>
    <w:rsid w:val="00FD6130"/>
    <w:rsid w:val="00FD6569"/>
    <w:rsid w:val="00FD7533"/>
    <w:rsid w:val="00FE285C"/>
    <w:rsid w:val="00FE3396"/>
    <w:rsid w:val="00FE54D9"/>
    <w:rsid w:val="00FF1F8D"/>
    <w:rsid w:val="00FF2333"/>
    <w:rsid w:val="00FF500A"/>
    <w:rsid w:val="00FF515D"/>
    <w:rsid w:val="00FF5780"/>
    <w:rsid w:val="00FF5C4E"/>
    <w:rsid w:val="00FF5E6E"/>
    <w:rsid w:val="01150C84"/>
    <w:rsid w:val="014B238D"/>
    <w:rsid w:val="017B5688"/>
    <w:rsid w:val="01974DE5"/>
    <w:rsid w:val="02A813BE"/>
    <w:rsid w:val="032D650E"/>
    <w:rsid w:val="033578FA"/>
    <w:rsid w:val="035D5442"/>
    <w:rsid w:val="04575F38"/>
    <w:rsid w:val="045B64CD"/>
    <w:rsid w:val="048900BC"/>
    <w:rsid w:val="04B213C1"/>
    <w:rsid w:val="04E83035"/>
    <w:rsid w:val="050E411D"/>
    <w:rsid w:val="05415488"/>
    <w:rsid w:val="058F40B3"/>
    <w:rsid w:val="05E51FE4"/>
    <w:rsid w:val="06530982"/>
    <w:rsid w:val="06562BAE"/>
    <w:rsid w:val="06571B7A"/>
    <w:rsid w:val="06B807E5"/>
    <w:rsid w:val="06BC4ED0"/>
    <w:rsid w:val="06F1065B"/>
    <w:rsid w:val="07061F6C"/>
    <w:rsid w:val="071874D5"/>
    <w:rsid w:val="073D0CEA"/>
    <w:rsid w:val="08143C2A"/>
    <w:rsid w:val="083D1A72"/>
    <w:rsid w:val="08512C9F"/>
    <w:rsid w:val="08B96833"/>
    <w:rsid w:val="08FA3336"/>
    <w:rsid w:val="08FF756F"/>
    <w:rsid w:val="0958005D"/>
    <w:rsid w:val="097951E0"/>
    <w:rsid w:val="0B0220BB"/>
    <w:rsid w:val="0B32384A"/>
    <w:rsid w:val="0B885C40"/>
    <w:rsid w:val="0B8D0492"/>
    <w:rsid w:val="0C654DF9"/>
    <w:rsid w:val="0D3678AD"/>
    <w:rsid w:val="0D43599F"/>
    <w:rsid w:val="0D605384"/>
    <w:rsid w:val="0DA41102"/>
    <w:rsid w:val="0DA85CA6"/>
    <w:rsid w:val="0DBE1C14"/>
    <w:rsid w:val="0DEA598B"/>
    <w:rsid w:val="0E1331F5"/>
    <w:rsid w:val="0E4B1576"/>
    <w:rsid w:val="0E71409B"/>
    <w:rsid w:val="0F5B2655"/>
    <w:rsid w:val="0FE97C61"/>
    <w:rsid w:val="10655129"/>
    <w:rsid w:val="107F4CF8"/>
    <w:rsid w:val="10DD77C5"/>
    <w:rsid w:val="112179BF"/>
    <w:rsid w:val="116F3FC8"/>
    <w:rsid w:val="121865DB"/>
    <w:rsid w:val="13280AA0"/>
    <w:rsid w:val="13F111F5"/>
    <w:rsid w:val="141F00B4"/>
    <w:rsid w:val="14270D58"/>
    <w:rsid w:val="14DE1D5E"/>
    <w:rsid w:val="153320AA"/>
    <w:rsid w:val="154C0F75"/>
    <w:rsid w:val="154F7C69"/>
    <w:rsid w:val="159A0C03"/>
    <w:rsid w:val="159E329B"/>
    <w:rsid w:val="15A308B2"/>
    <w:rsid w:val="15C50828"/>
    <w:rsid w:val="1643128F"/>
    <w:rsid w:val="16A07660"/>
    <w:rsid w:val="16A42B33"/>
    <w:rsid w:val="16AC543F"/>
    <w:rsid w:val="16C531D6"/>
    <w:rsid w:val="16DE18DD"/>
    <w:rsid w:val="170340EA"/>
    <w:rsid w:val="170E3180"/>
    <w:rsid w:val="178F5592"/>
    <w:rsid w:val="17B16D61"/>
    <w:rsid w:val="17F03127"/>
    <w:rsid w:val="180C6316"/>
    <w:rsid w:val="1872050C"/>
    <w:rsid w:val="187D188E"/>
    <w:rsid w:val="18836C66"/>
    <w:rsid w:val="189E5351"/>
    <w:rsid w:val="18A42854"/>
    <w:rsid w:val="19746A29"/>
    <w:rsid w:val="1A136006"/>
    <w:rsid w:val="1A1A1BD8"/>
    <w:rsid w:val="1A3A5CAC"/>
    <w:rsid w:val="1A7D7923"/>
    <w:rsid w:val="1A9C4FC2"/>
    <w:rsid w:val="1AA17AB6"/>
    <w:rsid w:val="1B1738D4"/>
    <w:rsid w:val="1B6A063C"/>
    <w:rsid w:val="1B940D77"/>
    <w:rsid w:val="1BC021BE"/>
    <w:rsid w:val="1BEC6B0F"/>
    <w:rsid w:val="1BFC2B59"/>
    <w:rsid w:val="1C382524"/>
    <w:rsid w:val="1C434466"/>
    <w:rsid w:val="1CE92A10"/>
    <w:rsid w:val="1E0738E5"/>
    <w:rsid w:val="1E201B9E"/>
    <w:rsid w:val="1E55612B"/>
    <w:rsid w:val="1E6029D2"/>
    <w:rsid w:val="1ED41ADC"/>
    <w:rsid w:val="1F0B19A2"/>
    <w:rsid w:val="1F1C595D"/>
    <w:rsid w:val="1F4E749F"/>
    <w:rsid w:val="1F673F85"/>
    <w:rsid w:val="1F7946A8"/>
    <w:rsid w:val="1FE43FA1"/>
    <w:rsid w:val="200563F1"/>
    <w:rsid w:val="201D0697"/>
    <w:rsid w:val="202820DF"/>
    <w:rsid w:val="202F7912"/>
    <w:rsid w:val="20457135"/>
    <w:rsid w:val="2052555B"/>
    <w:rsid w:val="20A6268A"/>
    <w:rsid w:val="21B52099"/>
    <w:rsid w:val="22553D29"/>
    <w:rsid w:val="22A334B0"/>
    <w:rsid w:val="22D24CAD"/>
    <w:rsid w:val="22E9024C"/>
    <w:rsid w:val="23103A2A"/>
    <w:rsid w:val="23AE3635"/>
    <w:rsid w:val="23D64F4F"/>
    <w:rsid w:val="249B2C10"/>
    <w:rsid w:val="24B866C3"/>
    <w:rsid w:val="24DA53F4"/>
    <w:rsid w:val="25772E03"/>
    <w:rsid w:val="25781D85"/>
    <w:rsid w:val="259F4BF2"/>
    <w:rsid w:val="263E643D"/>
    <w:rsid w:val="26502390"/>
    <w:rsid w:val="26517B98"/>
    <w:rsid w:val="26A050C5"/>
    <w:rsid w:val="26A84219"/>
    <w:rsid w:val="26F50752"/>
    <w:rsid w:val="27147861"/>
    <w:rsid w:val="274A5031"/>
    <w:rsid w:val="276E0D20"/>
    <w:rsid w:val="278407FB"/>
    <w:rsid w:val="286B599C"/>
    <w:rsid w:val="28732536"/>
    <w:rsid w:val="28CA1820"/>
    <w:rsid w:val="28E82D54"/>
    <w:rsid w:val="29341AF5"/>
    <w:rsid w:val="2999547A"/>
    <w:rsid w:val="299B7100"/>
    <w:rsid w:val="29CF0173"/>
    <w:rsid w:val="2A2C7F02"/>
    <w:rsid w:val="2AD678EF"/>
    <w:rsid w:val="2AE64A27"/>
    <w:rsid w:val="2B5D17D7"/>
    <w:rsid w:val="2B8A1EA0"/>
    <w:rsid w:val="2BAE2033"/>
    <w:rsid w:val="2BE041B6"/>
    <w:rsid w:val="2C0D32A5"/>
    <w:rsid w:val="2C1319B2"/>
    <w:rsid w:val="2C567FD4"/>
    <w:rsid w:val="2CD4797C"/>
    <w:rsid w:val="2D360531"/>
    <w:rsid w:val="2D5C5ABE"/>
    <w:rsid w:val="2D914A72"/>
    <w:rsid w:val="2E19303F"/>
    <w:rsid w:val="2F55416A"/>
    <w:rsid w:val="2F690A43"/>
    <w:rsid w:val="2F7011BF"/>
    <w:rsid w:val="2FBA494F"/>
    <w:rsid w:val="30077F63"/>
    <w:rsid w:val="3038011D"/>
    <w:rsid w:val="30BF3162"/>
    <w:rsid w:val="31DB16A7"/>
    <w:rsid w:val="32110C25"/>
    <w:rsid w:val="321E3342"/>
    <w:rsid w:val="32960DFA"/>
    <w:rsid w:val="32973B96"/>
    <w:rsid w:val="32F66794"/>
    <w:rsid w:val="33596AB8"/>
    <w:rsid w:val="340053F5"/>
    <w:rsid w:val="34060532"/>
    <w:rsid w:val="34090758"/>
    <w:rsid w:val="344D6838"/>
    <w:rsid w:val="34980AE0"/>
    <w:rsid w:val="34D8363B"/>
    <w:rsid w:val="35390EE7"/>
    <w:rsid w:val="355619D4"/>
    <w:rsid w:val="35897434"/>
    <w:rsid w:val="35DA66E8"/>
    <w:rsid w:val="365437D6"/>
    <w:rsid w:val="366E2AEA"/>
    <w:rsid w:val="36806379"/>
    <w:rsid w:val="368F2BB5"/>
    <w:rsid w:val="371C6C99"/>
    <w:rsid w:val="379C4E4D"/>
    <w:rsid w:val="37DA6B90"/>
    <w:rsid w:val="37DE37E1"/>
    <w:rsid w:val="37E852EE"/>
    <w:rsid w:val="38380AAD"/>
    <w:rsid w:val="38E57969"/>
    <w:rsid w:val="392C2A90"/>
    <w:rsid w:val="39CE564E"/>
    <w:rsid w:val="3A195611"/>
    <w:rsid w:val="3A783974"/>
    <w:rsid w:val="3AF722B0"/>
    <w:rsid w:val="3B1D063B"/>
    <w:rsid w:val="3B292E53"/>
    <w:rsid w:val="3B677B08"/>
    <w:rsid w:val="3B7010B2"/>
    <w:rsid w:val="3B985F13"/>
    <w:rsid w:val="3BA50630"/>
    <w:rsid w:val="3BEE558A"/>
    <w:rsid w:val="3C00262B"/>
    <w:rsid w:val="3C414629"/>
    <w:rsid w:val="3C592D3F"/>
    <w:rsid w:val="3C642299"/>
    <w:rsid w:val="3C6A3D54"/>
    <w:rsid w:val="3C7026E1"/>
    <w:rsid w:val="3C8D359F"/>
    <w:rsid w:val="3CDE2504"/>
    <w:rsid w:val="3CE46170"/>
    <w:rsid w:val="3D175F78"/>
    <w:rsid w:val="3D606765"/>
    <w:rsid w:val="3D6967B2"/>
    <w:rsid w:val="3D804CB1"/>
    <w:rsid w:val="3DB31A8E"/>
    <w:rsid w:val="3DBD46F4"/>
    <w:rsid w:val="3DFD29A6"/>
    <w:rsid w:val="3DFD6502"/>
    <w:rsid w:val="3E464B87"/>
    <w:rsid w:val="3E5527E2"/>
    <w:rsid w:val="3E82530D"/>
    <w:rsid w:val="3EA80CBF"/>
    <w:rsid w:val="3F165ACD"/>
    <w:rsid w:val="3F3660CC"/>
    <w:rsid w:val="3F733903"/>
    <w:rsid w:val="3F760C61"/>
    <w:rsid w:val="3FD22A9E"/>
    <w:rsid w:val="407D2605"/>
    <w:rsid w:val="40B732E0"/>
    <w:rsid w:val="40CA3013"/>
    <w:rsid w:val="41006A35"/>
    <w:rsid w:val="411424E0"/>
    <w:rsid w:val="41856F3A"/>
    <w:rsid w:val="41F97033"/>
    <w:rsid w:val="42FF2D1C"/>
    <w:rsid w:val="43600C36"/>
    <w:rsid w:val="44316F05"/>
    <w:rsid w:val="44472BCC"/>
    <w:rsid w:val="44494651"/>
    <w:rsid w:val="447C4F20"/>
    <w:rsid w:val="44B8461E"/>
    <w:rsid w:val="44DA33D0"/>
    <w:rsid w:val="44F31239"/>
    <w:rsid w:val="44F71559"/>
    <w:rsid w:val="450802D5"/>
    <w:rsid w:val="451F4F4C"/>
    <w:rsid w:val="45372C41"/>
    <w:rsid w:val="453945F1"/>
    <w:rsid w:val="458E18CE"/>
    <w:rsid w:val="458F0387"/>
    <w:rsid w:val="45DB35CC"/>
    <w:rsid w:val="45F12DF0"/>
    <w:rsid w:val="46130AC2"/>
    <w:rsid w:val="461A0599"/>
    <w:rsid w:val="46380A1F"/>
    <w:rsid w:val="465A0995"/>
    <w:rsid w:val="4661409B"/>
    <w:rsid w:val="46A377BC"/>
    <w:rsid w:val="46C6427C"/>
    <w:rsid w:val="46D149CF"/>
    <w:rsid w:val="473D3173"/>
    <w:rsid w:val="474E7DCE"/>
    <w:rsid w:val="475A0ED2"/>
    <w:rsid w:val="47BC742D"/>
    <w:rsid w:val="482C2540"/>
    <w:rsid w:val="4833286A"/>
    <w:rsid w:val="48D367DD"/>
    <w:rsid w:val="49217C8F"/>
    <w:rsid w:val="497C13F6"/>
    <w:rsid w:val="4B5454BD"/>
    <w:rsid w:val="4BDC009E"/>
    <w:rsid w:val="4BFA6B23"/>
    <w:rsid w:val="4C261319"/>
    <w:rsid w:val="4C53424A"/>
    <w:rsid w:val="4D6319D5"/>
    <w:rsid w:val="4E221C46"/>
    <w:rsid w:val="4E564138"/>
    <w:rsid w:val="4E90378B"/>
    <w:rsid w:val="4EC77B79"/>
    <w:rsid w:val="4EDF237F"/>
    <w:rsid w:val="4F607C3C"/>
    <w:rsid w:val="4F993153"/>
    <w:rsid w:val="50395ABF"/>
    <w:rsid w:val="507538CB"/>
    <w:rsid w:val="50B32844"/>
    <w:rsid w:val="50E06768"/>
    <w:rsid w:val="5111148D"/>
    <w:rsid w:val="51142088"/>
    <w:rsid w:val="51C72A55"/>
    <w:rsid w:val="521C7515"/>
    <w:rsid w:val="52570187"/>
    <w:rsid w:val="52A225E9"/>
    <w:rsid w:val="52D14CD6"/>
    <w:rsid w:val="52DC2732"/>
    <w:rsid w:val="53B06098"/>
    <w:rsid w:val="53C439C2"/>
    <w:rsid w:val="53D77AC9"/>
    <w:rsid w:val="53EC4BF7"/>
    <w:rsid w:val="541E7772"/>
    <w:rsid w:val="54632F33"/>
    <w:rsid w:val="54F239E2"/>
    <w:rsid w:val="54FC13C2"/>
    <w:rsid w:val="55152D13"/>
    <w:rsid w:val="557D64FE"/>
    <w:rsid w:val="562803B5"/>
    <w:rsid w:val="562C1C22"/>
    <w:rsid w:val="56596FC8"/>
    <w:rsid w:val="56637A98"/>
    <w:rsid w:val="56C6554D"/>
    <w:rsid w:val="57035A47"/>
    <w:rsid w:val="571A045F"/>
    <w:rsid w:val="572E1C13"/>
    <w:rsid w:val="589776C4"/>
    <w:rsid w:val="58B032AD"/>
    <w:rsid w:val="59017AEC"/>
    <w:rsid w:val="596353BD"/>
    <w:rsid w:val="597628B4"/>
    <w:rsid w:val="5979577F"/>
    <w:rsid w:val="598454B4"/>
    <w:rsid w:val="59957BA3"/>
    <w:rsid w:val="59CD742D"/>
    <w:rsid w:val="59DB028E"/>
    <w:rsid w:val="5A2570B4"/>
    <w:rsid w:val="5A517EA9"/>
    <w:rsid w:val="5A6E0A5B"/>
    <w:rsid w:val="5A70032F"/>
    <w:rsid w:val="5AD05272"/>
    <w:rsid w:val="5AD07020"/>
    <w:rsid w:val="5B690172"/>
    <w:rsid w:val="5BA90BEB"/>
    <w:rsid w:val="5BB10BFF"/>
    <w:rsid w:val="5BBB382C"/>
    <w:rsid w:val="5BC57C52"/>
    <w:rsid w:val="5BE66CE8"/>
    <w:rsid w:val="5C6A5252"/>
    <w:rsid w:val="5C7752AC"/>
    <w:rsid w:val="5CC00E9C"/>
    <w:rsid w:val="5CFB1CCD"/>
    <w:rsid w:val="5CFF599B"/>
    <w:rsid w:val="5D005D18"/>
    <w:rsid w:val="5D1F7DEB"/>
    <w:rsid w:val="5D9E4FC5"/>
    <w:rsid w:val="5DD60DF1"/>
    <w:rsid w:val="5DF5058D"/>
    <w:rsid w:val="5E320CBA"/>
    <w:rsid w:val="5E6A126D"/>
    <w:rsid w:val="5E7D126D"/>
    <w:rsid w:val="5EAA35A6"/>
    <w:rsid w:val="5EE44E48"/>
    <w:rsid w:val="5F0E7548"/>
    <w:rsid w:val="5F2C42C4"/>
    <w:rsid w:val="5F4857B2"/>
    <w:rsid w:val="5F5441E8"/>
    <w:rsid w:val="5F645F89"/>
    <w:rsid w:val="5FBE1535"/>
    <w:rsid w:val="5FE5531C"/>
    <w:rsid w:val="5FF11F12"/>
    <w:rsid w:val="5FF94273"/>
    <w:rsid w:val="60830691"/>
    <w:rsid w:val="60B3709E"/>
    <w:rsid w:val="60C2565D"/>
    <w:rsid w:val="60C856EA"/>
    <w:rsid w:val="60F14AC8"/>
    <w:rsid w:val="61141E2A"/>
    <w:rsid w:val="618F21F1"/>
    <w:rsid w:val="61B14546"/>
    <w:rsid w:val="61B91585"/>
    <w:rsid w:val="61FE26C5"/>
    <w:rsid w:val="622A465E"/>
    <w:rsid w:val="62465E1A"/>
    <w:rsid w:val="62BD2580"/>
    <w:rsid w:val="62DE42A4"/>
    <w:rsid w:val="63224191"/>
    <w:rsid w:val="636B3D52"/>
    <w:rsid w:val="64271BA0"/>
    <w:rsid w:val="643D30F8"/>
    <w:rsid w:val="645066B3"/>
    <w:rsid w:val="64535BAC"/>
    <w:rsid w:val="648B3FB8"/>
    <w:rsid w:val="64CB4D1D"/>
    <w:rsid w:val="6522491C"/>
    <w:rsid w:val="6558008C"/>
    <w:rsid w:val="656C7056"/>
    <w:rsid w:val="660179E7"/>
    <w:rsid w:val="66225BA7"/>
    <w:rsid w:val="66DA04BD"/>
    <w:rsid w:val="67B210CD"/>
    <w:rsid w:val="68425862"/>
    <w:rsid w:val="687C07E7"/>
    <w:rsid w:val="68863414"/>
    <w:rsid w:val="689526D7"/>
    <w:rsid w:val="69066F6D"/>
    <w:rsid w:val="69085BD7"/>
    <w:rsid w:val="690F51B7"/>
    <w:rsid w:val="69220DF6"/>
    <w:rsid w:val="69421FF4"/>
    <w:rsid w:val="69855891"/>
    <w:rsid w:val="6A4805A1"/>
    <w:rsid w:val="6AFD7A33"/>
    <w:rsid w:val="6B6F63E1"/>
    <w:rsid w:val="6B757AC3"/>
    <w:rsid w:val="6BC95AF1"/>
    <w:rsid w:val="6C1D5E3D"/>
    <w:rsid w:val="6C40749D"/>
    <w:rsid w:val="6C5E257D"/>
    <w:rsid w:val="6C6E6699"/>
    <w:rsid w:val="6C877A8D"/>
    <w:rsid w:val="6D0773A5"/>
    <w:rsid w:val="6D851EEC"/>
    <w:rsid w:val="6DB1683D"/>
    <w:rsid w:val="6DC53A7F"/>
    <w:rsid w:val="6E016972"/>
    <w:rsid w:val="6E0B0D13"/>
    <w:rsid w:val="6E14501E"/>
    <w:rsid w:val="6E4373BA"/>
    <w:rsid w:val="6EA23374"/>
    <w:rsid w:val="6F08742C"/>
    <w:rsid w:val="6F1E43A6"/>
    <w:rsid w:val="6F2319BD"/>
    <w:rsid w:val="6F8D6FED"/>
    <w:rsid w:val="6F953657"/>
    <w:rsid w:val="6FB940CF"/>
    <w:rsid w:val="6FD50A1C"/>
    <w:rsid w:val="6FEF3644"/>
    <w:rsid w:val="70145B7D"/>
    <w:rsid w:val="701F74FE"/>
    <w:rsid w:val="70413D51"/>
    <w:rsid w:val="705362D1"/>
    <w:rsid w:val="715656AE"/>
    <w:rsid w:val="71A37250"/>
    <w:rsid w:val="71ED62B2"/>
    <w:rsid w:val="72283DDB"/>
    <w:rsid w:val="72444124"/>
    <w:rsid w:val="724E6D50"/>
    <w:rsid w:val="72ED1126"/>
    <w:rsid w:val="73005444"/>
    <w:rsid w:val="737D2038"/>
    <w:rsid w:val="74100036"/>
    <w:rsid w:val="74316E9D"/>
    <w:rsid w:val="74617488"/>
    <w:rsid w:val="74656863"/>
    <w:rsid w:val="75890700"/>
    <w:rsid w:val="758A7662"/>
    <w:rsid w:val="75D4756D"/>
    <w:rsid w:val="76387213"/>
    <w:rsid w:val="76AF40FE"/>
    <w:rsid w:val="76F12CEC"/>
    <w:rsid w:val="77512E53"/>
    <w:rsid w:val="77585F7B"/>
    <w:rsid w:val="77CB0E43"/>
    <w:rsid w:val="77DE2925"/>
    <w:rsid w:val="7817699C"/>
    <w:rsid w:val="783E74F0"/>
    <w:rsid w:val="78AA6C17"/>
    <w:rsid w:val="79080911"/>
    <w:rsid w:val="79440545"/>
    <w:rsid w:val="798C7645"/>
    <w:rsid w:val="79E36E65"/>
    <w:rsid w:val="7A096B0B"/>
    <w:rsid w:val="7A2605B3"/>
    <w:rsid w:val="7A3E3B4E"/>
    <w:rsid w:val="7A3F3423"/>
    <w:rsid w:val="7AC04356"/>
    <w:rsid w:val="7B083DE4"/>
    <w:rsid w:val="7B2C39A7"/>
    <w:rsid w:val="7B5D6256"/>
    <w:rsid w:val="7BA53B14"/>
    <w:rsid w:val="7C484EC4"/>
    <w:rsid w:val="7C4E06B1"/>
    <w:rsid w:val="7D0818B3"/>
    <w:rsid w:val="7D165317"/>
    <w:rsid w:val="7D384885"/>
    <w:rsid w:val="7D566C57"/>
    <w:rsid w:val="7D9127E8"/>
    <w:rsid w:val="7DBA45B5"/>
    <w:rsid w:val="7DEA5BDC"/>
    <w:rsid w:val="7E0E1A8A"/>
    <w:rsid w:val="7E140BC2"/>
    <w:rsid w:val="7E880EC6"/>
    <w:rsid w:val="7E9374BB"/>
    <w:rsid w:val="7EB663A9"/>
    <w:rsid w:val="7EBD389B"/>
    <w:rsid w:val="7F2B1A18"/>
    <w:rsid w:val="7F3B68AE"/>
    <w:rsid w:val="7F686F78"/>
    <w:rsid w:val="7FC44608"/>
    <w:rsid w:val="7FEB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link w:val="51"/>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link w:val="30"/>
    <w:autoRedefine/>
    <w:qFormat/>
    <w:uiPriority w:val="0"/>
    <w:pPr>
      <w:spacing w:after="120"/>
    </w:pPr>
  </w:style>
  <w:style w:type="paragraph" w:styleId="7">
    <w:name w:val="toa heading"/>
    <w:basedOn w:val="1"/>
    <w:next w:val="1"/>
    <w:qFormat/>
    <w:uiPriority w:val="0"/>
    <w:pPr>
      <w:snapToGrid w:val="0"/>
      <w:spacing w:before="120" w:line="360" w:lineRule="auto"/>
    </w:pPr>
    <w:rPr>
      <w:rFonts w:ascii="Arial" w:hAnsi="Arial"/>
      <w:snapToGrid w:val="0"/>
      <w:color w:val="000000"/>
      <w:szCs w:val="20"/>
    </w:rPr>
  </w:style>
  <w:style w:type="paragraph" w:styleId="8">
    <w:name w:val="annotation text"/>
    <w:basedOn w:val="1"/>
    <w:link w:val="31"/>
    <w:qFormat/>
    <w:uiPriority w:val="0"/>
    <w:pPr>
      <w:jc w:val="left"/>
    </w:pPr>
  </w:style>
  <w:style w:type="paragraph" w:styleId="9">
    <w:name w:val="Plain Text"/>
    <w:basedOn w:val="1"/>
    <w:link w:val="32"/>
    <w:autoRedefine/>
    <w:qFormat/>
    <w:uiPriority w:val="0"/>
    <w:rPr>
      <w:rFonts w:ascii="宋体" w:hAnsi="Courier New"/>
      <w:szCs w:val="20"/>
    </w:rPr>
  </w:style>
  <w:style w:type="paragraph" w:styleId="10">
    <w:name w:val="Date"/>
    <w:basedOn w:val="1"/>
    <w:next w:val="1"/>
    <w:link w:val="49"/>
    <w:autoRedefine/>
    <w:semiHidden/>
    <w:unhideWhenUsed/>
    <w:qFormat/>
    <w:uiPriority w:val="99"/>
    <w:pPr>
      <w:ind w:left="100" w:leftChars="2500"/>
    </w:pPr>
  </w:style>
  <w:style w:type="paragraph" w:styleId="11">
    <w:name w:val="Balloon Text"/>
    <w:basedOn w:val="1"/>
    <w:link w:val="38"/>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15">
    <w:name w:val="toc 2"/>
    <w:basedOn w:val="1"/>
    <w:next w:val="1"/>
    <w:autoRedefine/>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link w:val="33"/>
    <w:autoRedefine/>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8">
    <w:name w:val="annotation subject"/>
    <w:basedOn w:val="8"/>
    <w:next w:val="8"/>
    <w:link w:val="43"/>
    <w:semiHidden/>
    <w:unhideWhenUsed/>
    <w:qFormat/>
    <w:uiPriority w:val="99"/>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basedOn w:val="21"/>
    <w:autoRedefine/>
    <w:qFormat/>
    <w:uiPriority w:val="0"/>
    <w:rPr>
      <w:sz w:val="21"/>
      <w:szCs w:val="21"/>
    </w:rPr>
  </w:style>
  <w:style w:type="character" w:customStyle="1" w:styleId="27">
    <w:name w:val="页眉 字符"/>
    <w:basedOn w:val="21"/>
    <w:link w:val="13"/>
    <w:qFormat/>
    <w:uiPriority w:val="99"/>
    <w:rPr>
      <w:sz w:val="18"/>
      <w:szCs w:val="18"/>
    </w:rPr>
  </w:style>
  <w:style w:type="character" w:customStyle="1" w:styleId="28">
    <w:name w:val="页脚 字符"/>
    <w:basedOn w:val="21"/>
    <w:link w:val="12"/>
    <w:qFormat/>
    <w:uiPriority w:val="99"/>
    <w:rPr>
      <w:sz w:val="18"/>
      <w:szCs w:val="18"/>
    </w:rPr>
  </w:style>
  <w:style w:type="character" w:customStyle="1" w:styleId="29">
    <w:name w:val="标题 2 字符"/>
    <w:basedOn w:val="21"/>
    <w:link w:val="5"/>
    <w:autoRedefine/>
    <w:qFormat/>
    <w:uiPriority w:val="0"/>
    <w:rPr>
      <w:rFonts w:ascii="Arial" w:hAnsi="Arial" w:eastAsia="黑体" w:cs="Times New Roman"/>
      <w:b/>
      <w:kern w:val="0"/>
      <w:sz w:val="32"/>
      <w:szCs w:val="20"/>
    </w:rPr>
  </w:style>
  <w:style w:type="character" w:customStyle="1" w:styleId="30">
    <w:name w:val="正文文本 字符"/>
    <w:basedOn w:val="21"/>
    <w:link w:val="3"/>
    <w:qFormat/>
    <w:uiPriority w:val="0"/>
    <w:rPr>
      <w:rFonts w:ascii="Times New Roman" w:hAnsi="Times New Roman" w:eastAsia="宋体" w:cs="Times New Roman"/>
      <w:szCs w:val="24"/>
    </w:rPr>
  </w:style>
  <w:style w:type="character" w:customStyle="1" w:styleId="31">
    <w:name w:val="批注文字 字符"/>
    <w:basedOn w:val="21"/>
    <w:link w:val="8"/>
    <w:qFormat/>
    <w:uiPriority w:val="0"/>
    <w:rPr>
      <w:rFonts w:ascii="Times New Roman" w:hAnsi="Times New Roman" w:eastAsia="宋体" w:cs="Times New Roman"/>
      <w:szCs w:val="24"/>
    </w:rPr>
  </w:style>
  <w:style w:type="character" w:customStyle="1" w:styleId="32">
    <w:name w:val="纯文本 字符"/>
    <w:basedOn w:val="21"/>
    <w:link w:val="9"/>
    <w:autoRedefine/>
    <w:qFormat/>
    <w:uiPriority w:val="0"/>
    <w:rPr>
      <w:rFonts w:ascii="宋体" w:hAnsi="Courier New" w:eastAsia="宋体" w:cs="Times New Roman"/>
      <w:szCs w:val="20"/>
    </w:rPr>
  </w:style>
  <w:style w:type="character" w:customStyle="1" w:styleId="33">
    <w:name w:val="标题 字符"/>
    <w:basedOn w:val="21"/>
    <w:link w:val="17"/>
    <w:autoRedefine/>
    <w:qFormat/>
    <w:uiPriority w:val="10"/>
    <w:rPr>
      <w:rFonts w:ascii="Cambria" w:hAnsi="Cambria" w:eastAsia="宋体" w:cs="Times New Roman"/>
      <w:b/>
      <w:bCs/>
      <w:kern w:val="0"/>
      <w:sz w:val="32"/>
      <w:szCs w:val="32"/>
    </w:rPr>
  </w:style>
  <w:style w:type="paragraph" w:customStyle="1" w:styleId="34">
    <w:name w:val="_Style 109"/>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5">
    <w:name w:val="页眉 Char1"/>
    <w:qFormat/>
    <w:uiPriority w:val="0"/>
    <w:rPr>
      <w:kern w:val="2"/>
      <w:sz w:val="18"/>
      <w:szCs w:val="18"/>
    </w:rPr>
  </w:style>
  <w:style w:type="character" w:customStyle="1" w:styleId="36">
    <w:name w:val="页脚 Char1"/>
    <w:autoRedefine/>
    <w:qFormat/>
    <w:uiPriority w:val="0"/>
    <w:rPr>
      <w:kern w:val="2"/>
      <w:sz w:val="18"/>
      <w:szCs w:val="18"/>
    </w:rPr>
  </w:style>
  <w:style w:type="character" w:customStyle="1" w:styleId="37">
    <w:name w:val="标题 1 字符"/>
    <w:basedOn w:val="21"/>
    <w:link w:val="4"/>
    <w:autoRedefine/>
    <w:qFormat/>
    <w:uiPriority w:val="9"/>
    <w:rPr>
      <w:rFonts w:ascii="Times New Roman" w:hAnsi="Times New Roman" w:eastAsia="宋体" w:cs="Times New Roman"/>
      <w:b/>
      <w:bCs/>
      <w:kern w:val="44"/>
      <w:sz w:val="44"/>
      <w:szCs w:val="44"/>
    </w:rPr>
  </w:style>
  <w:style w:type="character" w:customStyle="1" w:styleId="38">
    <w:name w:val="批注框文本 字符"/>
    <w:basedOn w:val="21"/>
    <w:link w:val="11"/>
    <w:autoRedefine/>
    <w:semiHidden/>
    <w:qFormat/>
    <w:uiPriority w:val="99"/>
    <w:rPr>
      <w:rFonts w:ascii="Times New Roman" w:hAnsi="Times New Roman" w:eastAsia="宋体" w:cs="Times New Roman"/>
      <w:sz w:val="18"/>
      <w:szCs w:val="18"/>
    </w:rPr>
  </w:style>
  <w:style w:type="paragraph" w:styleId="39">
    <w:name w:val="List Paragraph"/>
    <w:basedOn w:val="1"/>
    <w:autoRedefine/>
    <w:qFormat/>
    <w:uiPriority w:val="34"/>
    <w:pPr>
      <w:ind w:firstLine="420" w:firstLineChars="200"/>
    </w:pPr>
    <w:rPr>
      <w:rFonts w:ascii="Calibri" w:hAnsi="Calibri"/>
      <w:szCs w:val="22"/>
    </w:rPr>
  </w:style>
  <w:style w:type="paragraph" w:customStyle="1" w:styleId="40">
    <w:name w:val="列出段落1"/>
    <w:basedOn w:val="1"/>
    <w:link w:val="42"/>
    <w:autoRedefine/>
    <w:qFormat/>
    <w:uiPriority w:val="34"/>
    <w:pPr>
      <w:ind w:firstLine="420" w:firstLineChars="200"/>
    </w:pPr>
    <w:rPr>
      <w:rFonts w:ascii="Calibri" w:hAnsi="Calibri"/>
      <w:szCs w:val="22"/>
      <w:lang w:val="zh-CN"/>
    </w:rPr>
  </w:style>
  <w:style w:type="paragraph" w:customStyle="1" w:styleId="41">
    <w:name w:val="p0"/>
    <w:basedOn w:val="1"/>
    <w:autoRedefine/>
    <w:qFormat/>
    <w:uiPriority w:val="99"/>
    <w:pPr>
      <w:widowControl/>
    </w:pPr>
    <w:rPr>
      <w:rFonts w:hAnsi="Calibri"/>
      <w:kern w:val="0"/>
      <w:szCs w:val="20"/>
    </w:rPr>
  </w:style>
  <w:style w:type="character" w:customStyle="1" w:styleId="42">
    <w:name w:val="List Paragraph Char"/>
    <w:link w:val="40"/>
    <w:autoRedefine/>
    <w:qFormat/>
    <w:locked/>
    <w:uiPriority w:val="34"/>
    <w:rPr>
      <w:rFonts w:ascii="Calibri" w:hAnsi="Calibri" w:eastAsia="宋体" w:cs="Times New Roman"/>
      <w:lang w:val="zh-CN" w:eastAsia="zh-CN"/>
    </w:rPr>
  </w:style>
  <w:style w:type="character" w:customStyle="1" w:styleId="43">
    <w:name w:val="批注主题 字符"/>
    <w:basedOn w:val="31"/>
    <w:link w:val="18"/>
    <w:autoRedefine/>
    <w:semiHidden/>
    <w:qFormat/>
    <w:uiPriority w:val="99"/>
    <w:rPr>
      <w:rFonts w:ascii="Times New Roman" w:hAnsi="Times New Roman" w:eastAsia="宋体" w:cs="Times New Roman"/>
      <w:b/>
      <w:bCs/>
      <w:szCs w:val="24"/>
    </w:rPr>
  </w:style>
  <w:style w:type="paragraph" w:customStyle="1" w:styleId="4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正文缩进2格 Char"/>
    <w:link w:val="46"/>
    <w:autoRedefine/>
    <w:qFormat/>
    <w:uiPriority w:val="0"/>
    <w:rPr>
      <w:rFonts w:ascii="仿宋_GB2312" w:hAnsi="宋体" w:eastAsia="仿宋_GB2312"/>
      <w:sz w:val="31"/>
      <w:szCs w:val="28"/>
    </w:rPr>
  </w:style>
  <w:style w:type="paragraph" w:customStyle="1" w:styleId="46">
    <w:name w:val="正文缩进2格"/>
    <w:basedOn w:val="1"/>
    <w:link w:val="45"/>
    <w:qFormat/>
    <w:uiPriority w:val="0"/>
    <w:pPr>
      <w:spacing w:line="600" w:lineRule="exact"/>
      <w:ind w:firstLine="639" w:firstLineChars="206"/>
    </w:pPr>
    <w:rPr>
      <w:rFonts w:ascii="仿宋_GB2312" w:hAnsi="宋体" w:eastAsia="仿宋_GB2312" w:cstheme="minorBidi"/>
      <w:sz w:val="31"/>
      <w:szCs w:val="28"/>
    </w:rPr>
  </w:style>
  <w:style w:type="character" w:customStyle="1" w:styleId="47">
    <w:name w:val="纯文本 字符1"/>
    <w:basedOn w:val="21"/>
    <w:autoRedefine/>
    <w:qFormat/>
    <w:uiPriority w:val="0"/>
    <w:rPr>
      <w:rFonts w:ascii="宋体" w:hAnsi="Courier New" w:eastAsia="宋体" w:cs="Times New Roman"/>
      <w:szCs w:val="20"/>
    </w:rPr>
  </w:style>
  <w:style w:type="character" w:customStyle="1" w:styleId="48">
    <w:name w:val="正文文本 字符1"/>
    <w:basedOn w:val="21"/>
    <w:autoRedefine/>
    <w:qFormat/>
    <w:uiPriority w:val="0"/>
    <w:rPr>
      <w:rFonts w:ascii="Times New Roman" w:hAnsi="Times New Roman" w:eastAsia="宋体" w:cs="Times New Roman"/>
      <w:szCs w:val="24"/>
    </w:rPr>
  </w:style>
  <w:style w:type="character" w:customStyle="1" w:styleId="49">
    <w:name w:val="日期 字符"/>
    <w:basedOn w:val="21"/>
    <w:link w:val="10"/>
    <w:autoRedefine/>
    <w:semiHidden/>
    <w:qFormat/>
    <w:uiPriority w:val="99"/>
    <w:rPr>
      <w:rFonts w:ascii="Times New Roman" w:hAnsi="Times New Roman" w:eastAsia="宋体" w:cs="Times New Roman"/>
      <w:szCs w:val="24"/>
    </w:rPr>
  </w:style>
  <w:style w:type="paragraph" w:customStyle="1" w:styleId="5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标题 3 字符"/>
    <w:basedOn w:val="21"/>
    <w:link w:val="6"/>
    <w:autoRedefine/>
    <w:semiHidden/>
    <w:qFormat/>
    <w:uiPriority w:val="9"/>
    <w:rPr>
      <w:b/>
      <w:bCs/>
      <w:kern w:val="2"/>
      <w:sz w:val="32"/>
      <w:szCs w:val="32"/>
    </w:rPr>
  </w:style>
  <w:style w:type="character" w:customStyle="1" w:styleId="52">
    <w:name w:val="纯文本 Char1"/>
    <w:autoRedefine/>
    <w:qFormat/>
    <w:uiPriority w:val="0"/>
    <w:rPr>
      <w:rFonts w:ascii="宋体" w:hAnsi="Courier New" w:eastAsia="宋体" w:cs="Times New Roman"/>
      <w:szCs w:val="20"/>
      <w:lang w:val="en-US" w:eastAsia="zh-CN"/>
    </w:rPr>
  </w:style>
  <w:style w:type="character" w:customStyle="1" w:styleId="53">
    <w:name w:val="font01"/>
    <w:basedOn w:val="21"/>
    <w:autoRedefine/>
    <w:qFormat/>
    <w:uiPriority w:val="0"/>
    <w:rPr>
      <w:rFonts w:hint="eastAsia" w:ascii="宋体" w:hAnsi="宋体" w:eastAsia="宋体" w:cs="宋体"/>
      <w:color w:val="000000"/>
      <w:sz w:val="22"/>
      <w:szCs w:val="22"/>
      <w:u w:val="none"/>
    </w:rPr>
  </w:style>
  <w:style w:type="paragraph" w:customStyle="1" w:styleId="54">
    <w:name w:val="样式 宋体 行距: 1.5 倍行距"/>
    <w:basedOn w:val="1"/>
    <w:autoRedefine/>
    <w:qFormat/>
    <w:uiPriority w:val="0"/>
    <w:pPr>
      <w:jc w:val="center"/>
    </w:pPr>
    <w:rPr>
      <w:b/>
    </w:rPr>
  </w:style>
  <w:style w:type="paragraph" w:customStyle="1" w:styleId="55">
    <w:name w:val="正文文本缩进 21"/>
    <w:basedOn w:val="1"/>
    <w:qFormat/>
    <w:uiPriority w:val="0"/>
    <w:pPr>
      <w:adjustRightInd w:val="0"/>
      <w:spacing w:line="480" w:lineRule="auto"/>
      <w:ind w:firstLine="540"/>
      <w:textAlignment w:val="baseline"/>
    </w:pPr>
    <w:rPr>
      <w:rFonts w:ascii="Calibri" w:hAnsi="Calibri"/>
      <w:szCs w:val="21"/>
    </w:rPr>
  </w:style>
  <w:style w:type="table" w:customStyle="1" w:styleId="56">
    <w:name w:val="网格型2"/>
    <w:basedOn w:val="19"/>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41CF-6923-482C-BE84-42F297877961}">
  <ds:schemaRefs/>
</ds:datastoreItem>
</file>

<file path=docProps/app.xml><?xml version="1.0" encoding="utf-8"?>
<Properties xmlns="http://schemas.openxmlformats.org/officeDocument/2006/extended-properties" xmlns:vt="http://schemas.openxmlformats.org/officeDocument/2006/docPropsVTypes">
  <Template>Normal</Template>
  <Pages>49</Pages>
  <Words>26255</Words>
  <Characters>27099</Characters>
  <Lines>200</Lines>
  <Paragraphs>56</Paragraphs>
  <TotalTime>3</TotalTime>
  <ScaleCrop>false</ScaleCrop>
  <LinksUpToDate>false</LinksUpToDate>
  <CharactersWithSpaces>28137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2020-05-01T07:01:00Z</dcterms:created>
  <dc:creator>廖 懿富</dc:creator>
  <cp:lastModifiedBy>马卓越</cp:lastModifiedBy>
  <cp:lastPrinted>2023-09-01T07:12:00Z</cp:lastPrinted>
  <dcterms:modified xsi:type="dcterms:W3CDTF">2025-10-22T12:27:53Z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A0BCA01C29264ACFA26834A7F09031D8</vt:lpwstr>
  </property>
  <property fmtid="{D5CDD505-2E9C-101B-9397-08002B2CF9AE}" pid="4" name="KSOTemplateDocerSaveRecord">
    <vt:lpwstr>eyJoZGlkIjoiZGNkN2Y3NDk2MTE0OGJkODhhODAyZTgzN2I0YTlmMzYiLCJ1c2VySWQiOiIxNjAyMjgwMDg3In0=</vt:lpwstr>
  </property>
</Properties>
</file>