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A0CAF">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089376B0">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r>
        <w:rPr>
          <w:rFonts w:hint="eastAsia" w:ascii="宋体" w:hAnsi="宋体" w:eastAsia="宋体" w:cs="宋体"/>
          <w:b/>
          <w:bCs/>
          <w:color w:val="auto"/>
          <w:kern w:val="0"/>
          <w:sz w:val="60"/>
          <w:szCs w:val="60"/>
          <w:highlight w:val="none"/>
          <w:lang w:val="zh-CN"/>
        </w:rPr>
        <w:t>东莞市水务环境投资控股集团净水有限公司2026年-2027年生产药剂液体复合碳源采购项目</w:t>
      </w:r>
    </w:p>
    <w:p w14:paraId="0C2F0A06">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724D7A64">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65BFF341">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620DE68F">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42D706E0">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3F248503">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4023B0D7">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743F0524">
      <w:pPr>
        <w:autoSpaceDE w:val="0"/>
        <w:autoSpaceDN w:val="0"/>
        <w:adjustRightInd w:val="0"/>
        <w:spacing w:line="480" w:lineRule="auto"/>
        <w:ind w:left="1841" w:leftChars="600" w:hanging="581" w:hangingChars="181"/>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号：SSWSSZ12502444</w:t>
      </w:r>
    </w:p>
    <w:p w14:paraId="0A8146E9">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人：东莞市水务环境投资控股集团净水有限公司</w:t>
      </w:r>
    </w:p>
    <w:p w14:paraId="482941CA">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招标代理机构：三方诚信招标有限公司</w:t>
      </w:r>
    </w:p>
    <w:p w14:paraId="562AEE12">
      <w:pPr>
        <w:autoSpaceDE w:val="0"/>
        <w:autoSpaceDN w:val="0"/>
        <w:adjustRightInd w:val="0"/>
        <w:ind w:right="-23" w:rightChars="-11"/>
        <w:jc w:val="left"/>
        <w:rPr>
          <w:rFonts w:hint="eastAsia" w:ascii="宋体" w:hAnsi="宋体" w:eastAsia="宋体" w:cs="宋体"/>
          <w:b/>
          <w:bCs/>
          <w:color w:val="auto"/>
          <w:kern w:val="0"/>
          <w:sz w:val="32"/>
          <w:szCs w:val="32"/>
          <w:highlight w:val="none"/>
          <w:lang w:val="zh-CN"/>
        </w:rPr>
      </w:pPr>
    </w:p>
    <w:p w14:paraId="223585FD">
      <w:pPr>
        <w:autoSpaceDE w:val="0"/>
        <w:autoSpaceDN w:val="0"/>
        <w:adjustRightInd w:val="0"/>
        <w:ind w:right="-23" w:rightChars="-11"/>
        <w:jc w:val="center"/>
        <w:rPr>
          <w:rFonts w:hint="eastAsia" w:ascii="宋体" w:hAnsi="宋体" w:eastAsia="宋体" w:cs="宋体"/>
          <w:b/>
          <w:bCs/>
          <w:color w:val="auto"/>
          <w:kern w:val="0"/>
          <w:sz w:val="84"/>
          <w:szCs w:val="84"/>
          <w:highlight w:val="none"/>
          <w:lang w:val="zh-CN"/>
        </w:rPr>
      </w:pPr>
    </w:p>
    <w:p w14:paraId="6D03564F">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lang w:val="zh-CN"/>
        </w:rPr>
        <w:t>日</w:t>
      </w:r>
    </w:p>
    <w:p w14:paraId="0F6AE0BD">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7E62E586">
      <w:pPr>
        <w:pageBreakBefore/>
        <w:spacing w:line="360" w:lineRule="auto"/>
        <w:jc w:val="center"/>
        <w:outlineLvl w:val="9"/>
        <w:rPr>
          <w:rFonts w:hint="eastAsia" w:ascii="宋体" w:hAnsi="宋体" w:eastAsia="宋体" w:cs="宋体"/>
          <w:b/>
          <w:color w:val="auto"/>
          <w:sz w:val="36"/>
          <w:szCs w:val="36"/>
          <w:highlight w:val="none"/>
        </w:rPr>
      </w:pPr>
      <w:bookmarkStart w:id="0" w:name="_Toc7755"/>
      <w:bookmarkStart w:id="1" w:name="_Toc16773"/>
      <w:r>
        <w:rPr>
          <w:rFonts w:hint="eastAsia" w:ascii="宋体" w:hAnsi="宋体" w:eastAsia="宋体" w:cs="宋体"/>
          <w:b/>
          <w:color w:val="auto"/>
          <w:sz w:val="36"/>
          <w:szCs w:val="36"/>
          <w:highlight w:val="none"/>
          <w:lang w:bidi="ar"/>
        </w:rPr>
        <w:t>重要提示</w:t>
      </w:r>
      <w:bookmarkEnd w:id="0"/>
      <w:bookmarkEnd w:id="1"/>
    </w:p>
    <w:p w14:paraId="3F89F898">
      <w:pPr>
        <w:pStyle w:val="34"/>
        <w:widowControl w:val="0"/>
        <w:spacing w:before="0" w:beforeAutospacing="0" w:after="0" w:afterAutospacing="0" w:line="360" w:lineRule="auto"/>
        <w:ind w:firstLine="480" w:firstLineChars="200"/>
        <w:jc w:val="both"/>
        <w:outlineLvl w:val="9"/>
        <w:rPr>
          <w:rFonts w:hint="eastAsia" w:ascii="宋体" w:hAnsi="宋体" w:eastAsia="宋体" w:cs="宋体"/>
          <w:color w:val="auto"/>
          <w:sz w:val="24"/>
          <w:szCs w:val="24"/>
          <w:highlight w:val="none"/>
          <w:lang w:bidi="ar"/>
        </w:rPr>
      </w:pPr>
      <w:bookmarkStart w:id="2" w:name="_Toc12698"/>
      <w:bookmarkStart w:id="3" w:name="_Toc22951"/>
      <w:r>
        <w:rPr>
          <w:rFonts w:hint="eastAsia" w:ascii="宋体" w:hAnsi="宋体" w:eastAsia="宋体" w:cs="宋体"/>
          <w:color w:val="auto"/>
          <w:sz w:val="24"/>
          <w:szCs w:val="24"/>
          <w:highlight w:val="none"/>
          <w:lang w:bidi="ar"/>
        </w:rPr>
        <w:t>1.本次招标项目采用电子标书。</w:t>
      </w:r>
      <w:bookmarkEnd w:id="2"/>
      <w:bookmarkEnd w:id="3"/>
    </w:p>
    <w:p w14:paraId="0D75FAB0">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3A35DFAF">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3.除特别说明外，招标文件相关条款中提及的以及第六篇“投标文件格式”中包括但不限于“企业数字证书电子签名”及“电子签名”等要求签名的均指由数字证书电子签章或电子签名。</w:t>
      </w:r>
    </w:p>
    <w:p w14:paraId="3AC0B298">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14:paraId="25C86F93">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5.投标人在交易系统中对投标文件进行解密的电子签名认证证书必须为机构证书或制作本项目投标文件的业务证书。</w:t>
      </w:r>
    </w:p>
    <w:p w14:paraId="26C35FAB">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6.投标人应及时提交投标文件，如在投标文件截止时间前因网络等任何原因未能成功上传投标文件，相关后果由投标人自行承担。</w:t>
      </w:r>
    </w:p>
    <w:p w14:paraId="6F9D5C2D">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45C72113">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21D75FFE">
      <w:pPr>
        <w:pStyle w:val="34"/>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3C929EC9">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sdt>
      <w:sdtPr>
        <w:rPr>
          <w:rFonts w:hint="eastAsia" w:ascii="宋体" w:hAnsi="宋体" w:eastAsia="宋体" w:cs="宋体"/>
          <w:b/>
          <w:bCs/>
          <w:color w:val="auto"/>
          <w:sz w:val="24"/>
          <w:szCs w:val="24"/>
          <w:highlight w:val="none"/>
          <w:lang w:val="en-US" w:eastAsia="zh-CN"/>
        </w:rPr>
        <w:id w:val="147463298"/>
        <w15:color w:val="DBDBDB"/>
      </w:sdtPr>
      <w:sdtEndPr>
        <w:rPr>
          <w:rFonts w:hint="eastAsia" w:asciiTheme="minorHAnsi" w:hAnsiTheme="minorHAnsi" w:eastAsiaTheme="minorEastAsia" w:cstheme="minorBidi"/>
          <w:b w:val="0"/>
          <w:bCs w:val="0"/>
          <w:color w:val="auto"/>
          <w:kern w:val="2"/>
          <w:sz w:val="21"/>
          <w:szCs w:val="22"/>
          <w:highlight w:val="none"/>
          <w:lang w:val="en-US" w:eastAsia="zh-CN" w:bidi="ar-SA"/>
        </w:rPr>
      </w:sdtEndPr>
      <w:sdtContent>
        <w:p w14:paraId="6FC188F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14:paraId="0B4D8C25">
          <w:pPr>
            <w:pStyle w:val="28"/>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color w:val="auto"/>
            </w:rPr>
            <w:fldChar w:fldCharType="begin"/>
          </w:r>
          <w:r>
            <w:rPr>
              <w:rFonts w:hint="eastAsia"/>
              <w:color w:val="auto"/>
            </w:rPr>
            <w:instrText xml:space="preserve">TOC \o "1-3" \h \u </w:instrText>
          </w:r>
          <w:r>
            <w:rPr>
              <w:rFonts w:hint="eastAsia"/>
              <w:color w:val="auto"/>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_Toc8823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第一篇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_Toc8823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4C8BCFA">
          <w:pPr>
            <w:pStyle w:val="28"/>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_Toc17076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第二篇</w:t>
          </w:r>
          <w:r>
            <w:rPr>
              <w:rFonts w:hint="eastAsia" w:ascii="宋体" w:hAnsi="宋体" w:eastAsia="宋体" w:cs="宋体"/>
              <w:b/>
              <w:bCs/>
              <w:color w:val="auto"/>
              <w:highlight w:val="none"/>
            </w:rPr>
            <w:t xml:space="preserve"> </w:t>
          </w:r>
          <w:r>
            <w:rPr>
              <w:rFonts w:hint="eastAsia" w:ascii="宋体" w:hAnsi="宋体" w:eastAsia="宋体" w:cs="宋体"/>
              <w:b/>
              <w:bCs/>
              <w:color w:val="auto"/>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_Toc17076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BBB207D">
          <w:pPr>
            <w:pStyle w:val="28"/>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_Toc16416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一、总则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_Toc16416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45C1945">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_Toc31133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资金来源：企业自筹资金。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_Toc31133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C4B519D">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_Toc4951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_Toc4951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59FA81">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9E62A10">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04AF68">
          <w:pPr>
            <w:pStyle w:val="28"/>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_Toc21611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二、招标文件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_Toc21611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DE6AA8D">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_Toc7417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5EBDBB">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93E80B">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_Toc26961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_Toc26961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E67D16">
          <w:pPr>
            <w:pStyle w:val="28"/>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_Toc19940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三、投标文件的编制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_Toc19940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67B5258">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_Toc30579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0C6E2B">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_Toc24738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_Toc24738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578669">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_Toc28788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_Toc28788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C904B88">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_Toc10252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_Toc10252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991C0A">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_Toc12427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_Toc12427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D734A3">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_Toc7151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_Toc7151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1B9FDE">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_Toc21262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w:t>
          </w:r>
          <w:r>
            <w:rPr>
              <w:rFonts w:hint="eastAsia" w:ascii="宋体" w:hAnsi="宋体" w:eastAsia="宋体" w:cs="宋体"/>
              <w:color w:val="auto"/>
              <w:highlight w:val="none"/>
              <w:lang w:val="en-US" w:eastAsia="zh-CN"/>
            </w:rPr>
            <w:t>货物</w:t>
          </w:r>
          <w:r>
            <w:rPr>
              <w:rFonts w:hint="eastAsia" w:ascii="宋体" w:hAnsi="宋体" w:eastAsia="宋体" w:cs="宋体"/>
              <w:color w:val="auto"/>
              <w:highlight w:val="none"/>
              <w:lang w:val="zh-CN"/>
            </w:rPr>
            <w:t>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_Toc21262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591B077">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_Toc27132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_Toc27132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580E9C">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_Toc14272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_Toc14272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1637DC">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投标文件的编制和签署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A4F898">
          <w:pPr>
            <w:pStyle w:val="28"/>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_Toc4919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四、投标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_Toc4919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8827239">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_Toc19325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投标文件的加密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_Toc19325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79B9D5">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_Toc27535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95EA27">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投标会时间、地点及投标文件提交的截止时间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993FE5">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_Toc11228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投标文件的拒绝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_Toc11228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5B2382">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_Toc32469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val="zh-CN"/>
            </w:rPr>
            <w:t>投标文件的补充、修改与撤回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_Toc32469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4FEBB7">
          <w:pPr>
            <w:pStyle w:val="28"/>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_Toc3055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五、开标与评标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_Toc3055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FD4A36B">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_Toc31296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3 </w:t>
          </w:r>
          <w:r>
            <w:rPr>
              <w:rFonts w:hint="eastAsia" w:ascii="宋体" w:hAnsi="宋体" w:eastAsia="宋体" w:cs="宋体"/>
              <w:color w:val="auto"/>
              <w:highlight w:val="none"/>
              <w:lang w:val="zh-CN"/>
            </w:rPr>
            <w:t>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_Toc31296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642088">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_Toc14180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63B8079">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_Toc19681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lang w:val="zh-CN"/>
            </w:rPr>
            <w:t xml:space="preserve">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_Toc19681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42CB2A">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_Toc13854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投标文件的有效性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_Toc13854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EAA9B8">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_Toc3068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7</w:t>
          </w:r>
          <w:r>
            <w:rPr>
              <w:rFonts w:hint="eastAsia" w:ascii="宋体" w:hAnsi="宋体" w:eastAsia="宋体" w:cs="宋体"/>
              <w:color w:val="auto"/>
              <w:highlight w:val="none"/>
              <w:lang w:val="zh-CN"/>
            </w:rPr>
            <w:t xml:space="preserve">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F75E3F5">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_Toc27027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8</w:t>
          </w:r>
          <w:r>
            <w:rPr>
              <w:rFonts w:hint="eastAsia" w:ascii="宋体" w:hAnsi="宋体" w:eastAsia="宋体" w:cs="宋体"/>
              <w:color w:val="auto"/>
              <w:highlight w:val="none"/>
              <w:lang w:val="zh-CN"/>
            </w:rPr>
            <w:t xml:space="preserve">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_Toc27027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76F72D">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_Toc19871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9</w:t>
          </w:r>
          <w:r>
            <w:rPr>
              <w:rFonts w:hint="eastAsia" w:ascii="宋体" w:hAnsi="宋体" w:eastAsia="宋体" w:cs="宋体"/>
              <w:color w:val="auto"/>
              <w:highlight w:val="none"/>
              <w:lang w:val="zh-CN"/>
            </w:rPr>
            <w:t xml:space="preserve">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_Toc19871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93E3D2">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_Toc12693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_Toc12693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88F9F2">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_Toc24751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31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_Toc24751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DF317A">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_Toc5535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32</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D4A90A">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_Toc30340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_Toc30340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DA0C38">
          <w:pPr>
            <w:pStyle w:val="28"/>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_Toc16748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rPr>
            <w:t>六、授予合同</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_Toc16748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A8BA6A8">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_Toc4578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_Toc4578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181CFB7">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_Toc24354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val="zh-CN"/>
            </w:rPr>
            <w:t xml:space="preserve">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_Toc24354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59521F">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1770A75">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_Toc20148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37 </w:t>
          </w:r>
          <w:r>
            <w:rPr>
              <w:rFonts w:hint="eastAsia" w:ascii="宋体" w:hAnsi="宋体" w:eastAsia="宋体" w:cs="宋体"/>
              <w:color w:val="auto"/>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_Toc20148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4BC735E">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_Toc21728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_Toc21728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20551C7">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B58D8C">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D499892">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_Toc7977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_Toc7977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B0968AF">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_Toc21193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_Toc21193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FDF2A91">
          <w:pPr>
            <w:pStyle w:val="28"/>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HYPERLINK \l _Toc6282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zh-CN" w:eastAsia="zh-CN"/>
            </w:rPr>
            <w:t>第三篇 用户需求书</w:t>
          </w:r>
          <w:r>
            <w:rPr>
              <w:rFonts w:hint="eastAsia" w:ascii="宋体" w:hAnsi="宋体" w:eastAsia="宋体" w:cs="宋体"/>
              <w:b/>
              <w:bCs/>
              <w:color w:val="auto"/>
              <w:highlight w:val="none"/>
              <w:lang w:val="en-US" w:eastAsia="zh-CN"/>
            </w:rPr>
            <w:tab/>
          </w: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PAGEREF _Toc6282 \h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en-US" w:eastAsia="zh-CN"/>
            </w:rPr>
            <w:t>27</w:t>
          </w:r>
          <w:r>
            <w:rPr>
              <w:rFonts w:hint="eastAsia" w:ascii="宋体" w:hAnsi="宋体" w:eastAsia="宋体" w:cs="宋体"/>
              <w:b/>
              <w:bCs/>
              <w:color w:val="auto"/>
              <w:highlight w:val="none"/>
              <w:lang w:val="en-US" w:eastAsia="zh-CN"/>
            </w:rPr>
            <w:fldChar w:fldCharType="end"/>
          </w:r>
          <w:r>
            <w:rPr>
              <w:rFonts w:hint="eastAsia" w:ascii="宋体" w:hAnsi="宋体" w:eastAsia="宋体" w:cs="宋体"/>
              <w:b/>
              <w:bCs/>
              <w:color w:val="auto"/>
              <w:highlight w:val="none"/>
              <w:lang w:val="en-US" w:eastAsia="zh-CN"/>
            </w:rPr>
            <w:fldChar w:fldCharType="end"/>
          </w:r>
        </w:p>
        <w:p w14:paraId="5670114D">
          <w:pPr>
            <w:pStyle w:val="28"/>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HYPERLINK \l _Toc23633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zh-CN" w:eastAsia="zh-CN"/>
            </w:rPr>
            <w:t>第四篇 合同条款格式</w:t>
          </w:r>
          <w:r>
            <w:rPr>
              <w:rFonts w:hint="eastAsia" w:ascii="宋体" w:hAnsi="宋体" w:eastAsia="宋体" w:cs="宋体"/>
              <w:b/>
              <w:bCs/>
              <w:color w:val="auto"/>
              <w:highlight w:val="none"/>
              <w:lang w:val="en-US" w:eastAsia="zh-CN"/>
            </w:rPr>
            <w:tab/>
          </w: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PAGEREF _Toc23633 \h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en-US" w:eastAsia="zh-CN"/>
            </w:rPr>
            <w:t>38</w:t>
          </w:r>
          <w:r>
            <w:rPr>
              <w:rFonts w:hint="eastAsia" w:ascii="宋体" w:hAnsi="宋体" w:eastAsia="宋体" w:cs="宋体"/>
              <w:b/>
              <w:bCs/>
              <w:color w:val="auto"/>
              <w:highlight w:val="none"/>
              <w:lang w:val="en-US" w:eastAsia="zh-CN"/>
            </w:rPr>
            <w:fldChar w:fldCharType="end"/>
          </w:r>
          <w:r>
            <w:rPr>
              <w:rFonts w:hint="eastAsia" w:ascii="宋体" w:hAnsi="宋体" w:eastAsia="宋体" w:cs="宋体"/>
              <w:b/>
              <w:bCs/>
              <w:color w:val="auto"/>
              <w:highlight w:val="none"/>
              <w:lang w:val="en-US" w:eastAsia="zh-CN"/>
            </w:rPr>
            <w:fldChar w:fldCharType="end"/>
          </w:r>
        </w:p>
        <w:p w14:paraId="6527248B">
          <w:pPr>
            <w:pStyle w:val="28"/>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HYPERLINK \l _Toc4630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zh-CN" w:eastAsia="zh-CN"/>
            </w:rPr>
            <w:t>第五篇 相关保函格式</w:t>
          </w:r>
          <w:r>
            <w:rPr>
              <w:rFonts w:hint="eastAsia" w:ascii="宋体" w:hAnsi="宋体" w:eastAsia="宋体" w:cs="宋体"/>
              <w:b/>
              <w:bCs/>
              <w:color w:val="auto"/>
              <w:highlight w:val="none"/>
              <w:lang w:val="en-US" w:eastAsia="zh-CN"/>
            </w:rPr>
            <w:tab/>
          </w:r>
          <w:r>
            <w:rPr>
              <w:rFonts w:hint="eastAsia" w:ascii="宋体" w:hAnsi="宋体" w:eastAsia="宋体" w:cs="宋体"/>
              <w:b/>
              <w:bCs/>
              <w:color w:val="auto"/>
              <w:highlight w:val="none"/>
              <w:lang w:val="en-US" w:eastAsia="zh-CN"/>
            </w:rPr>
            <w:fldChar w:fldCharType="begin"/>
          </w:r>
          <w:r>
            <w:rPr>
              <w:rFonts w:hint="eastAsia" w:ascii="宋体" w:hAnsi="宋体" w:eastAsia="宋体" w:cs="宋体"/>
              <w:b/>
              <w:bCs/>
              <w:color w:val="auto"/>
              <w:highlight w:val="none"/>
              <w:lang w:val="en-US" w:eastAsia="zh-CN"/>
            </w:rPr>
            <w:instrText xml:space="preserve"> PAGEREF _Toc4630 \h </w:instrText>
          </w:r>
          <w:r>
            <w:rPr>
              <w:rFonts w:hint="eastAsia" w:ascii="宋体" w:hAnsi="宋体" w:eastAsia="宋体" w:cs="宋体"/>
              <w:b/>
              <w:bCs/>
              <w:color w:val="auto"/>
              <w:highlight w:val="none"/>
              <w:lang w:val="en-US" w:eastAsia="zh-CN"/>
            </w:rPr>
            <w:fldChar w:fldCharType="separate"/>
          </w:r>
          <w:r>
            <w:rPr>
              <w:rFonts w:hint="eastAsia" w:ascii="宋体" w:hAnsi="宋体" w:eastAsia="宋体" w:cs="宋体"/>
              <w:b/>
              <w:bCs/>
              <w:color w:val="auto"/>
              <w:highlight w:val="none"/>
              <w:lang w:val="en-US" w:eastAsia="zh-CN"/>
            </w:rPr>
            <w:t>59</w:t>
          </w:r>
          <w:r>
            <w:rPr>
              <w:rFonts w:hint="eastAsia" w:ascii="宋体" w:hAnsi="宋体" w:eastAsia="宋体" w:cs="宋体"/>
              <w:b/>
              <w:bCs/>
              <w:color w:val="auto"/>
              <w:highlight w:val="none"/>
              <w:lang w:val="en-US" w:eastAsia="zh-CN"/>
            </w:rPr>
            <w:fldChar w:fldCharType="end"/>
          </w:r>
          <w:r>
            <w:rPr>
              <w:rFonts w:hint="eastAsia" w:ascii="宋体" w:hAnsi="宋体" w:eastAsia="宋体" w:cs="宋体"/>
              <w:b/>
              <w:bCs/>
              <w:color w:val="auto"/>
              <w:highlight w:val="none"/>
              <w:lang w:val="en-US" w:eastAsia="zh-CN"/>
            </w:rPr>
            <w:fldChar w:fldCharType="end"/>
          </w:r>
        </w:p>
        <w:p w14:paraId="06A77350">
          <w:pPr>
            <w:pStyle w:val="28"/>
            <w:keepNext w:val="0"/>
            <w:keepLines w:val="0"/>
            <w:pageBreakBefore w:val="0"/>
            <w:widowControl w:val="0"/>
            <w:tabs>
              <w:tab w:val="right" w:leader="dot" w:pos="9880"/>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_Toc29705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lang w:val="zh-CN" w:eastAsia="zh-CN"/>
            </w:rPr>
            <w:t>第六篇</w:t>
          </w:r>
          <w:r>
            <w:rPr>
              <w:rFonts w:hint="eastAsia" w:ascii="宋体" w:hAnsi="宋体" w:eastAsia="宋体" w:cs="宋体"/>
              <w:b/>
              <w:bCs/>
              <w:color w:val="auto"/>
              <w:highlight w:val="none"/>
              <w:lang w:val="en-US" w:eastAsia="zh-CN"/>
            </w:rPr>
            <w:t xml:space="preserve"> </w:t>
          </w:r>
          <w:r>
            <w:rPr>
              <w:rFonts w:hint="eastAsia" w:ascii="宋体" w:hAnsi="宋体" w:eastAsia="宋体" w:cs="宋体"/>
              <w:b/>
              <w:bCs/>
              <w:color w:val="auto"/>
              <w:highlight w:val="none"/>
              <w:lang w:val="zh-CN"/>
            </w:rPr>
            <w:t>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_Toc29705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EC36315">
          <w:pPr>
            <w:pStyle w:val="21"/>
            <w:keepNext w:val="0"/>
            <w:keepLines w:val="0"/>
            <w:pageBreakBefore w:val="0"/>
            <w:widowControl w:val="0"/>
            <w:tabs>
              <w:tab w:val="right" w:leader="dot" w:pos="9880"/>
              <w:tab w:val="clear" w:pos="1014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_Toc4870 </w:instrText>
          </w:r>
          <w:r>
            <w:rPr>
              <w:rFonts w:hint="eastAsia" w:ascii="宋体" w:hAnsi="宋体" w:eastAsia="宋体" w:cs="宋体"/>
              <w:color w:val="auto"/>
              <w:highlight w:val="none"/>
            </w:rPr>
            <w:fldChar w:fldCharType="separate"/>
          </w:r>
          <w:r>
            <w:rPr>
              <w:rFonts w:hint="eastAsia" w:ascii="宋体" w:hAnsi="宋体" w:eastAsia="宋体" w:cs="宋体"/>
              <w:b/>
              <w:bCs/>
              <w:color w:val="auto"/>
              <w:highlight w:val="none"/>
              <w:lang w:val="zh-CN"/>
            </w:rPr>
            <w:t>附件一：评标工作大纲</w:t>
          </w:r>
          <w:r>
            <w:rPr>
              <w:rFonts w:hint="eastAsia" w:ascii="宋体" w:hAnsi="宋体" w:eastAsia="宋体" w:cs="宋体"/>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_Toc4870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101</w:t>
          </w:r>
          <w:r>
            <w:rPr>
              <w:rFonts w:hint="eastAsia" w:ascii="宋体" w:hAnsi="宋体" w:eastAsia="宋体" w:cs="宋体"/>
              <w:b/>
              <w:bCs/>
              <w:color w:val="auto"/>
              <w:highlight w:val="none"/>
            </w:rPr>
            <w:fldChar w:fldCharType="end"/>
          </w:r>
          <w:r>
            <w:rPr>
              <w:rFonts w:hint="eastAsia" w:ascii="宋体" w:hAnsi="宋体" w:eastAsia="宋体" w:cs="宋体"/>
              <w:color w:val="auto"/>
              <w:highlight w:val="none"/>
            </w:rPr>
            <w:fldChar w:fldCharType="end"/>
          </w:r>
        </w:p>
        <w:p w14:paraId="0D960970">
          <w:pPr>
            <w:pStyle w:val="3"/>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HAnsi" w:hAnsiTheme="minorHAnsi" w:eastAsiaTheme="minorEastAsia" w:cstheme="minorBidi"/>
              <w:b w:val="0"/>
              <w:bCs w:val="0"/>
              <w:color w:val="auto"/>
              <w:kern w:val="2"/>
              <w:sz w:val="21"/>
              <w:szCs w:val="22"/>
              <w:lang w:val="en-US" w:eastAsia="zh-CN" w:bidi="ar-SA"/>
            </w:rPr>
          </w:pPr>
          <w:r>
            <w:rPr>
              <w:rFonts w:hint="eastAsia"/>
              <w:color w:val="auto"/>
            </w:rPr>
            <w:fldChar w:fldCharType="end"/>
          </w:r>
        </w:p>
      </w:sdtContent>
    </w:sdt>
    <w:p w14:paraId="1EEE10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6C35D71">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bookmarkStart w:id="4" w:name="_Toc486167660"/>
      <w:bookmarkStart w:id="5" w:name="_Toc4869"/>
      <w:bookmarkStart w:id="6" w:name="_Toc450662846"/>
      <w:bookmarkStart w:id="7" w:name="_Toc2723_WPSOffice_Level1"/>
      <w:bookmarkStart w:id="8" w:name="_Toc17326"/>
      <w:bookmarkStart w:id="9" w:name="_Toc142508310"/>
      <w:bookmarkStart w:id="10" w:name="_Toc20249"/>
      <w:bookmarkStart w:id="11" w:name="_Toc11860"/>
      <w:bookmarkStart w:id="12" w:name="_Toc8823"/>
      <w:bookmarkStart w:id="13" w:name="_Toc24466"/>
      <w:r>
        <w:rPr>
          <w:rFonts w:hint="eastAsia" w:ascii="宋体" w:hAnsi="宋体" w:eastAsia="宋体" w:cs="宋体"/>
          <w:b/>
          <w:bCs/>
          <w:color w:val="auto"/>
          <w:kern w:val="44"/>
          <w:sz w:val="32"/>
          <w:szCs w:val="32"/>
          <w:highlight w:val="none"/>
          <w:lang w:val="zh-CN"/>
        </w:rPr>
        <w:t>第一篇 招标公告</w:t>
      </w:r>
      <w:bookmarkEnd w:id="4"/>
      <w:bookmarkEnd w:id="5"/>
      <w:bookmarkEnd w:id="6"/>
      <w:bookmarkEnd w:id="7"/>
      <w:bookmarkEnd w:id="8"/>
      <w:bookmarkEnd w:id="9"/>
      <w:bookmarkEnd w:id="10"/>
      <w:bookmarkEnd w:id="11"/>
      <w:bookmarkEnd w:id="12"/>
      <w:bookmarkEnd w:id="13"/>
    </w:p>
    <w:p w14:paraId="4762110F">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三方诚信招标有限公司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东莞市水务环境投资控股集团净水有限公司</w:t>
      </w:r>
      <w:r>
        <w:rPr>
          <w:rFonts w:hint="eastAsia" w:ascii="宋体" w:hAnsi="宋体" w:eastAsia="宋体" w:cs="宋体"/>
          <w:color w:val="auto"/>
          <w:szCs w:val="21"/>
          <w:highlight w:val="none"/>
          <w:lang w:val="zh-CN"/>
        </w:rPr>
        <w:t>（以下简称“招标人”）的委托，对</w:t>
      </w:r>
      <w:bookmarkStart w:id="14" w:name="_Hlk41903390"/>
      <w:r>
        <w:rPr>
          <w:rFonts w:hint="eastAsia" w:ascii="宋体" w:hAnsi="宋体" w:eastAsia="宋体" w:cs="宋体"/>
          <w:color w:val="auto"/>
          <w:kern w:val="0"/>
          <w:szCs w:val="21"/>
          <w:highlight w:val="none"/>
          <w:lang w:eastAsia="zh-CN"/>
        </w:rPr>
        <w:t>东莞市水务环境投资控股集团净水有限公司2026年-2027年生产药剂液体复合碳源采购项目</w:t>
      </w:r>
      <w:r>
        <w:rPr>
          <w:rFonts w:hint="eastAsia" w:ascii="宋体" w:hAnsi="宋体" w:eastAsia="宋体" w:cs="宋体"/>
          <w:color w:val="auto"/>
          <w:szCs w:val="21"/>
          <w:highlight w:val="none"/>
          <w:lang w:val="zh-CN"/>
        </w:rPr>
        <w:t>(招标编号：SSWSSZ12502444)</w:t>
      </w:r>
      <w:bookmarkEnd w:id="14"/>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01254163">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00A97B54">
      <w:pPr>
        <w:numPr>
          <w:ilvl w:val="0"/>
          <w:numId w:val="1"/>
        </w:numPr>
        <w:autoSpaceDE w:val="0"/>
        <w:autoSpaceDN w:val="0"/>
        <w:adjustRightInd w:val="0"/>
        <w:snapToGrid w:val="0"/>
        <w:spacing w:line="360" w:lineRule="auto"/>
        <w:ind w:right="-34"/>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u w:val="single"/>
        </w:rPr>
        <w:t>本次采购</w:t>
      </w:r>
      <w:r>
        <w:rPr>
          <w:rFonts w:hint="eastAsia" w:ascii="宋体" w:hAnsi="宋体" w:eastAsia="宋体" w:cs="宋体"/>
          <w:color w:val="auto"/>
          <w:szCs w:val="21"/>
          <w:highlight w:val="none"/>
          <w:u w:val="single"/>
          <w:lang w:eastAsia="zh-CN"/>
        </w:rPr>
        <w:t>东莞市水务环境投资控股集团净水有限公司</w:t>
      </w:r>
      <w:r>
        <w:rPr>
          <w:rFonts w:hint="eastAsia" w:ascii="宋体" w:hAnsi="宋体" w:eastAsia="宋体" w:cs="宋体"/>
          <w:color w:val="auto"/>
          <w:szCs w:val="21"/>
          <w:highlight w:val="none"/>
          <w:u w:val="single"/>
        </w:rPr>
        <w:t>旗下运营项目所需生产药剂：液体</w:t>
      </w:r>
      <w:r>
        <w:rPr>
          <w:rFonts w:hint="eastAsia" w:ascii="宋体" w:hAnsi="宋体" w:eastAsia="宋体" w:cs="宋体"/>
          <w:color w:val="auto"/>
          <w:szCs w:val="21"/>
          <w:highlight w:val="none"/>
          <w:u w:val="single"/>
          <w:lang w:eastAsia="zh-CN"/>
        </w:rPr>
        <w:t>复合碳源</w:t>
      </w:r>
      <w:r>
        <w:rPr>
          <w:rFonts w:hint="eastAsia" w:ascii="宋体" w:hAnsi="宋体" w:eastAsia="宋体" w:cs="宋体"/>
          <w:color w:val="auto"/>
          <w:szCs w:val="21"/>
          <w:highlight w:val="none"/>
          <w:u w:val="single"/>
        </w:rPr>
        <w:t>。</w:t>
      </w:r>
    </w:p>
    <w:tbl>
      <w:tblPr>
        <w:tblStyle w:val="37"/>
        <w:tblW w:w="9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29"/>
        <w:gridCol w:w="1056"/>
        <w:gridCol w:w="1023"/>
        <w:gridCol w:w="2833"/>
        <w:gridCol w:w="1984"/>
        <w:gridCol w:w="1134"/>
        <w:gridCol w:w="1019"/>
      </w:tblGrid>
      <w:tr w14:paraId="5177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815" w:hRule="atLeast"/>
          <w:jc w:val="center"/>
        </w:trPr>
        <w:tc>
          <w:tcPr>
            <w:tcW w:w="929" w:type="dxa"/>
            <w:vAlign w:val="center"/>
          </w:tcPr>
          <w:p w14:paraId="2D644F3E">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货物名称</w:t>
            </w:r>
          </w:p>
        </w:tc>
        <w:tc>
          <w:tcPr>
            <w:tcW w:w="1056" w:type="dxa"/>
            <w:vAlign w:val="center"/>
          </w:tcPr>
          <w:p w14:paraId="53461BD3">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暂定采购数量</w:t>
            </w:r>
          </w:p>
        </w:tc>
        <w:tc>
          <w:tcPr>
            <w:tcW w:w="1023" w:type="dxa"/>
            <w:vAlign w:val="center"/>
          </w:tcPr>
          <w:p w14:paraId="00BCD40A">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预算综合单价</w:t>
            </w:r>
            <w:r>
              <w:rPr>
                <w:rFonts w:hint="eastAsia" w:ascii="宋体" w:hAnsi="宋体" w:eastAsia="宋体" w:cs="宋体"/>
                <w:color w:val="auto"/>
                <w:sz w:val="21"/>
                <w:szCs w:val="21"/>
                <w:highlight w:val="none"/>
              </w:rPr>
              <w:t>（不含税）</w:t>
            </w:r>
          </w:p>
        </w:tc>
        <w:tc>
          <w:tcPr>
            <w:tcW w:w="2833" w:type="dxa"/>
            <w:vAlign w:val="center"/>
          </w:tcPr>
          <w:p w14:paraId="5C4E97D8">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供货期</w:t>
            </w:r>
          </w:p>
        </w:tc>
        <w:tc>
          <w:tcPr>
            <w:tcW w:w="1984" w:type="dxa"/>
            <w:vAlign w:val="center"/>
          </w:tcPr>
          <w:p w14:paraId="44CE9AF9">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交货时间</w:t>
            </w:r>
          </w:p>
        </w:tc>
        <w:tc>
          <w:tcPr>
            <w:tcW w:w="1134" w:type="dxa"/>
            <w:vAlign w:val="center"/>
          </w:tcPr>
          <w:p w14:paraId="5EA0830A">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保质期</w:t>
            </w:r>
          </w:p>
        </w:tc>
        <w:tc>
          <w:tcPr>
            <w:tcW w:w="1019" w:type="dxa"/>
            <w:vAlign w:val="center"/>
          </w:tcPr>
          <w:p w14:paraId="30E866BA">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交货地点</w:t>
            </w:r>
          </w:p>
        </w:tc>
      </w:tr>
      <w:tr w14:paraId="69B0B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555" w:hRule="atLeast"/>
          <w:jc w:val="center"/>
        </w:trPr>
        <w:tc>
          <w:tcPr>
            <w:tcW w:w="929" w:type="dxa"/>
            <w:vAlign w:val="center"/>
          </w:tcPr>
          <w:p w14:paraId="773B9ED4">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液体复合碳源</w:t>
            </w:r>
          </w:p>
        </w:tc>
        <w:tc>
          <w:tcPr>
            <w:tcW w:w="1056" w:type="dxa"/>
            <w:vAlign w:val="center"/>
          </w:tcPr>
          <w:p w14:paraId="79D92489">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23366.693</w:t>
            </w:r>
            <w:r>
              <w:rPr>
                <w:rFonts w:hint="eastAsia" w:ascii="宋体" w:hAnsi="宋体" w:eastAsia="宋体" w:cs="宋体"/>
                <w:color w:val="auto"/>
                <w:sz w:val="21"/>
                <w:szCs w:val="21"/>
                <w:highlight w:val="none"/>
              </w:rPr>
              <w:t>吨</w:t>
            </w:r>
          </w:p>
        </w:tc>
        <w:tc>
          <w:tcPr>
            <w:tcW w:w="1023" w:type="dxa"/>
            <w:vAlign w:val="center"/>
          </w:tcPr>
          <w:p w14:paraId="7D399FCE">
            <w:pPr>
              <w:widowControl/>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color w:val="auto"/>
                <w:szCs w:val="21"/>
                <w:highlight w:val="none"/>
                <w:u w:val="single"/>
                <w:lang w:val="en-US" w:eastAsia="zh-CN"/>
              </w:rPr>
              <w:t>545.73</w:t>
            </w:r>
            <w:r>
              <w:rPr>
                <w:rFonts w:hint="eastAsia" w:ascii="宋体" w:hAnsi="宋体" w:eastAsia="宋体" w:cs="宋体"/>
                <w:color w:val="auto"/>
                <w:sz w:val="21"/>
                <w:szCs w:val="21"/>
                <w:highlight w:val="none"/>
              </w:rPr>
              <w:t>元/吨</w:t>
            </w:r>
          </w:p>
        </w:tc>
        <w:tc>
          <w:tcPr>
            <w:tcW w:w="2833" w:type="dxa"/>
            <w:vAlign w:val="center"/>
          </w:tcPr>
          <w:p w14:paraId="6F023C22">
            <w:pPr>
              <w:widowControl/>
              <w:autoSpaceDE/>
              <w:autoSpaceDN/>
              <w:adjustRightInd/>
              <w:snapToGrid w:val="0"/>
              <w:jc w:val="center"/>
              <w:rPr>
                <w:rFonts w:hint="eastAsia" w:ascii="宋体" w:hAnsi="宋体" w:eastAsia="宋体" w:cs="宋体"/>
                <w:iCs/>
                <w:color w:val="auto"/>
                <w:sz w:val="21"/>
                <w:szCs w:val="21"/>
                <w:highlight w:val="none"/>
              </w:rPr>
            </w:pPr>
            <w:r>
              <w:rPr>
                <w:rFonts w:hint="eastAsia" w:ascii="宋体" w:hAnsi="宋体" w:eastAsia="宋体" w:cs="宋体"/>
                <w:iCs/>
                <w:color w:val="auto"/>
                <w:sz w:val="21"/>
                <w:szCs w:val="21"/>
                <w:highlight w:val="none"/>
              </w:rPr>
              <w:t>供货期自202</w:t>
            </w:r>
            <w:r>
              <w:rPr>
                <w:rFonts w:hint="eastAsia" w:ascii="宋体" w:hAnsi="宋体" w:eastAsia="宋体" w:cs="宋体"/>
                <w:iCs/>
                <w:color w:val="auto"/>
                <w:sz w:val="21"/>
                <w:szCs w:val="21"/>
                <w:highlight w:val="none"/>
                <w:lang w:val="en-US" w:eastAsia="zh-CN"/>
              </w:rPr>
              <w:t>6</w:t>
            </w:r>
            <w:r>
              <w:rPr>
                <w:rFonts w:hint="eastAsia" w:ascii="宋体" w:hAnsi="宋体" w:eastAsia="宋体" w:cs="宋体"/>
                <w:iCs/>
                <w:color w:val="auto"/>
                <w:sz w:val="21"/>
                <w:szCs w:val="21"/>
                <w:highlight w:val="none"/>
              </w:rPr>
              <w:t>年1月1日或合同签订之日起（以较晚时间为准）至202</w:t>
            </w:r>
            <w:r>
              <w:rPr>
                <w:rFonts w:hint="eastAsia" w:ascii="宋体" w:hAnsi="宋体" w:eastAsia="宋体" w:cs="宋体"/>
                <w:iCs/>
                <w:color w:val="auto"/>
                <w:sz w:val="21"/>
                <w:szCs w:val="21"/>
                <w:highlight w:val="none"/>
                <w:lang w:val="en-US" w:eastAsia="zh-CN"/>
              </w:rPr>
              <w:t>7</w:t>
            </w:r>
            <w:r>
              <w:rPr>
                <w:rFonts w:hint="eastAsia" w:ascii="宋体" w:hAnsi="宋体" w:eastAsia="宋体" w:cs="宋体"/>
                <w:iCs/>
                <w:color w:val="auto"/>
                <w:sz w:val="21"/>
                <w:szCs w:val="21"/>
                <w:highlight w:val="none"/>
              </w:rPr>
              <w:t>年</w:t>
            </w:r>
            <w:r>
              <w:rPr>
                <w:rFonts w:hint="eastAsia" w:ascii="宋体" w:hAnsi="宋体" w:eastAsia="宋体" w:cs="宋体"/>
                <w:iCs/>
                <w:color w:val="auto"/>
                <w:sz w:val="21"/>
                <w:szCs w:val="21"/>
                <w:highlight w:val="none"/>
                <w:lang w:val="en-US" w:eastAsia="zh-CN"/>
              </w:rPr>
              <w:t>6</w:t>
            </w:r>
            <w:r>
              <w:rPr>
                <w:rFonts w:hint="eastAsia" w:ascii="宋体" w:hAnsi="宋体" w:eastAsia="宋体" w:cs="宋体"/>
                <w:iCs/>
                <w:color w:val="auto"/>
                <w:sz w:val="21"/>
                <w:szCs w:val="21"/>
                <w:highlight w:val="none"/>
              </w:rPr>
              <w:t>月</w:t>
            </w:r>
            <w:r>
              <w:rPr>
                <w:rFonts w:hint="eastAsia" w:ascii="宋体" w:hAnsi="宋体" w:eastAsia="宋体" w:cs="宋体"/>
                <w:iCs/>
                <w:color w:val="auto"/>
                <w:sz w:val="21"/>
                <w:szCs w:val="21"/>
                <w:highlight w:val="none"/>
                <w:lang w:val="en-US" w:eastAsia="zh-CN"/>
              </w:rPr>
              <w:t>30</w:t>
            </w:r>
            <w:r>
              <w:rPr>
                <w:rFonts w:hint="eastAsia" w:ascii="宋体" w:hAnsi="宋体" w:eastAsia="宋体" w:cs="宋体"/>
                <w:iCs/>
                <w:color w:val="auto"/>
                <w:sz w:val="21"/>
                <w:szCs w:val="21"/>
                <w:highlight w:val="none"/>
              </w:rPr>
              <w:t>日止</w:t>
            </w:r>
            <w:r>
              <w:rPr>
                <w:rFonts w:hint="eastAsia" w:ascii="宋体" w:hAnsi="宋体" w:eastAsia="宋体" w:cs="宋体"/>
                <w:iCs/>
                <w:color w:val="auto"/>
                <w:sz w:val="21"/>
                <w:szCs w:val="21"/>
                <w:highlight w:val="none"/>
                <w:lang w:eastAsia="zh-CN"/>
              </w:rPr>
              <w:t>。</w:t>
            </w:r>
            <w:r>
              <w:rPr>
                <w:rFonts w:hint="eastAsia" w:ascii="宋体" w:hAnsi="宋体" w:eastAsia="宋体" w:cs="宋体"/>
                <w:iCs/>
                <w:color w:val="auto"/>
                <w:sz w:val="21"/>
                <w:szCs w:val="21"/>
                <w:highlight w:val="none"/>
                <w:lang w:val="en-US" w:eastAsia="zh-CN"/>
              </w:rPr>
              <w:t>中标人</w:t>
            </w:r>
            <w:r>
              <w:rPr>
                <w:rFonts w:hint="eastAsia" w:ascii="宋体" w:hAnsi="宋体" w:eastAsia="宋体" w:cs="宋体"/>
                <w:iCs/>
                <w:color w:val="auto"/>
                <w:sz w:val="21"/>
                <w:szCs w:val="21"/>
                <w:highlight w:val="none"/>
              </w:rPr>
              <w:t>收到招标人通知后必须无条件按照招标人的要求开始供货。</w:t>
            </w:r>
          </w:p>
          <w:p w14:paraId="2AB80209">
            <w:pPr>
              <w:widowControl/>
              <w:autoSpaceDE/>
              <w:autoSpaceDN/>
              <w:adjustRightInd/>
              <w:snapToGrid w:val="0"/>
              <w:jc w:val="center"/>
              <w:rPr>
                <w:rFonts w:hint="eastAsia" w:ascii="宋体" w:hAnsi="宋体" w:eastAsia="宋体" w:cs="宋体"/>
                <w:iCs/>
                <w:color w:val="auto"/>
                <w:sz w:val="21"/>
                <w:szCs w:val="21"/>
                <w:highlight w:val="none"/>
              </w:rPr>
            </w:pPr>
          </w:p>
        </w:tc>
        <w:tc>
          <w:tcPr>
            <w:tcW w:w="1984" w:type="dxa"/>
            <w:vAlign w:val="center"/>
          </w:tcPr>
          <w:p w14:paraId="447505F0">
            <w:pPr>
              <w:widowControl/>
              <w:autoSpaceDE/>
              <w:autoSpaceDN/>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日常供货（非加急供货</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为接到供货通知24小时内，加急供货为接到供货通知4小时内，具体交货时间以招标人运营项目供货通知为准。招标人无需因加急供货而额外支付任何费用。</w:t>
            </w:r>
          </w:p>
          <w:p w14:paraId="70AF11CF">
            <w:pPr>
              <w:widowControl/>
              <w:autoSpaceDE/>
              <w:autoSpaceDN/>
              <w:adjustRightInd/>
              <w:snapToGrid w:val="0"/>
              <w:jc w:val="center"/>
              <w:rPr>
                <w:rFonts w:hint="eastAsia" w:ascii="宋体" w:hAnsi="宋体" w:eastAsia="宋体" w:cs="宋体"/>
                <w:color w:val="auto"/>
                <w:sz w:val="21"/>
                <w:szCs w:val="21"/>
                <w:highlight w:val="none"/>
              </w:rPr>
            </w:pPr>
          </w:p>
        </w:tc>
        <w:tc>
          <w:tcPr>
            <w:tcW w:w="1134" w:type="dxa"/>
            <w:vAlign w:val="center"/>
          </w:tcPr>
          <w:p w14:paraId="25F6729D">
            <w:pPr>
              <w:widowControl/>
              <w:autoSpaceDE/>
              <w:autoSpaceDN/>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招标人运营项目最终验收合格之日起</w:t>
            </w:r>
            <w:r>
              <w:rPr>
                <w:rFonts w:hint="eastAsia" w:ascii="宋体" w:hAnsi="宋体" w:eastAsia="宋体" w:cs="宋体"/>
                <w:color w:val="auto"/>
                <w:sz w:val="21"/>
                <w:szCs w:val="21"/>
                <w:highlight w:val="none"/>
              </w:rPr>
              <w:t>六个月，保质期内产品质量须达到本用户需求书所有技术指标要求。</w:t>
            </w:r>
          </w:p>
          <w:p w14:paraId="4804431C">
            <w:pPr>
              <w:widowControl/>
              <w:autoSpaceDE/>
              <w:autoSpaceDN/>
              <w:adjustRightInd/>
              <w:snapToGrid w:val="0"/>
              <w:jc w:val="center"/>
              <w:rPr>
                <w:rFonts w:hint="eastAsia" w:ascii="宋体" w:hAnsi="宋体" w:eastAsia="宋体" w:cs="宋体"/>
                <w:color w:val="auto"/>
                <w:sz w:val="21"/>
                <w:szCs w:val="21"/>
                <w:highlight w:val="none"/>
              </w:rPr>
            </w:pPr>
          </w:p>
        </w:tc>
        <w:tc>
          <w:tcPr>
            <w:tcW w:w="1019" w:type="dxa"/>
            <w:vAlign w:val="center"/>
          </w:tcPr>
          <w:p w14:paraId="62E5D0C3">
            <w:pPr>
              <w:widowControl/>
              <w:autoSpaceDE/>
              <w:autoSpaceDN/>
              <w:adjustRightInd/>
              <w:snapToGrid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招标人在东莞市范围内的运营项目。</w:t>
            </w:r>
          </w:p>
        </w:tc>
      </w:tr>
    </w:tbl>
    <w:p w14:paraId="3018B28F">
      <w:pPr>
        <w:numPr>
          <w:ilvl w:val="-1"/>
          <w:numId w:val="0"/>
        </w:numPr>
        <w:autoSpaceDE w:val="0"/>
        <w:autoSpaceDN w:val="0"/>
        <w:adjustRightInd w:val="0"/>
        <w:snapToGrid w:val="0"/>
        <w:spacing w:line="360" w:lineRule="auto"/>
        <w:ind w:left="0" w:right="-34" w:firstLine="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（具体内容详见：第三篇用户需求书）。</w:t>
      </w:r>
    </w:p>
    <w:p w14:paraId="6A7AB6E8">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7CCAFB0A">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7433F109">
      <w:pPr>
        <w:pStyle w:val="160"/>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36E94F87">
      <w:pPr>
        <w:pStyle w:val="160"/>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zh-CN"/>
        </w:rPr>
        <w:t>2.2 投标人必须是投标产品的制造商，或取得投标产品制造商就本次投标独家授权的经销商；</w:t>
      </w:r>
    </w:p>
    <w:p w14:paraId="0F6E6C81">
      <w:pPr>
        <w:pStyle w:val="160"/>
        <w:spacing w:line="360" w:lineRule="auto"/>
        <w:ind w:right="-29" w:rightChars="-14" w:firstLine="0" w:firstLineChars="0"/>
        <w:jc w:val="both"/>
        <w:rPr>
          <w:rFonts w:hint="eastAsia" w:hAnsi="宋体" w:eastAsia="宋体" w:cs="宋体"/>
          <w:b/>
          <w:color w:val="auto"/>
          <w:sz w:val="21"/>
          <w:szCs w:val="21"/>
          <w:lang w:val="zh-CN"/>
        </w:rPr>
      </w:pPr>
      <w:r>
        <w:rPr>
          <w:rFonts w:hint="eastAsia" w:hAnsi="宋体" w:eastAsia="宋体" w:cs="宋体"/>
          <w:b/>
          <w:color w:val="auto"/>
          <w:sz w:val="21"/>
          <w:szCs w:val="21"/>
          <w:lang w:val="zh-CN"/>
        </w:rPr>
        <w:t xml:space="preserve">2.3 </w:t>
      </w:r>
      <w:r>
        <w:rPr>
          <w:rFonts w:hint="eastAsia" w:hAnsi="宋体" w:eastAsia="宋体"/>
          <w:b/>
          <w:color w:val="auto"/>
          <w:sz w:val="21"/>
          <w:szCs w:val="21"/>
          <w:highlight w:val="none"/>
          <w:lang w:val="zh-CN"/>
        </w:rPr>
        <w:t>投标人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w:t>
      </w:r>
      <w:r>
        <w:rPr>
          <w:rFonts w:hint="default" w:hAnsi="宋体" w:eastAsia="宋体"/>
          <w:b/>
          <w:color w:val="auto"/>
          <w:sz w:val="21"/>
          <w:szCs w:val="21"/>
          <w:highlight w:val="none"/>
          <w:lang w:val="en-US"/>
        </w:rPr>
        <w:t>份</w:t>
      </w:r>
      <w:r>
        <w:rPr>
          <w:rFonts w:hint="eastAsia" w:hAnsi="宋体" w:eastAsia="宋体"/>
          <w:b/>
          <w:color w:val="auto"/>
          <w:sz w:val="21"/>
          <w:szCs w:val="21"/>
          <w:highlight w:val="none"/>
          <w:lang w:val="zh-CN"/>
        </w:rPr>
        <w:t>投标品牌的液体复合碳源用于水处理相关工艺的供货业绩（合同签订日期为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r>
        <w:rPr>
          <w:rFonts w:hint="eastAsia" w:hAnsi="宋体" w:eastAsia="宋体" w:cs="宋体"/>
          <w:b/>
          <w:color w:val="auto"/>
          <w:sz w:val="21"/>
          <w:szCs w:val="21"/>
          <w:lang w:val="zh-CN"/>
        </w:rPr>
        <w:t>；</w:t>
      </w:r>
    </w:p>
    <w:p w14:paraId="3D58321C">
      <w:pPr>
        <w:pStyle w:val="160"/>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bookmarkStart w:id="15" w:name="_Toc25819"/>
      <w:r>
        <w:rPr>
          <w:rFonts w:hint="eastAsia" w:ascii="宋体" w:hAnsi="宋体" w:eastAsia="宋体" w:cs="宋体"/>
          <w:b/>
          <w:color w:val="auto"/>
          <w:sz w:val="21"/>
          <w:szCs w:val="21"/>
          <w:highlight w:val="none"/>
          <w:lang w:val="zh-CN"/>
        </w:rPr>
        <w:t>本项目不接受联合体投标</w:t>
      </w:r>
      <w:bookmarkEnd w:id="15"/>
      <w:r>
        <w:rPr>
          <w:rFonts w:hint="eastAsia" w:ascii="宋体" w:hAnsi="宋体" w:eastAsia="宋体" w:cs="宋体"/>
          <w:b/>
          <w:color w:val="auto"/>
          <w:sz w:val="21"/>
          <w:szCs w:val="21"/>
          <w:highlight w:val="none"/>
          <w:lang w:val="zh-CN"/>
        </w:rPr>
        <w:t>；</w:t>
      </w:r>
    </w:p>
    <w:p w14:paraId="70395D6B">
      <w:pPr>
        <w:pStyle w:val="160"/>
        <w:spacing w:line="360" w:lineRule="auto"/>
        <w:ind w:right="-29" w:rightChars="-14" w:firstLine="0" w:firstLineChars="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2.</w:t>
      </w:r>
      <w:r>
        <w:rPr>
          <w:rFonts w:hint="eastAsia" w:hAnsi="宋体" w:eastAsia="宋体" w:cs="宋体"/>
          <w:b/>
          <w:color w:val="auto"/>
          <w:sz w:val="21"/>
          <w:szCs w:val="21"/>
          <w:highlight w:val="none"/>
          <w:lang w:val="en-US" w:eastAsia="zh-CN"/>
        </w:rPr>
        <w:t xml:space="preserve">5 </w:t>
      </w:r>
      <w:r>
        <w:rPr>
          <w:rFonts w:hint="eastAsia" w:ascii="宋体" w:hAnsi="宋体" w:eastAsia="宋体" w:cs="宋体"/>
          <w:b/>
          <w:color w:val="auto"/>
          <w:sz w:val="21"/>
          <w:szCs w:val="21"/>
          <w:highlight w:val="none"/>
          <w:lang w:val="zh-CN"/>
        </w:rPr>
        <w:t>其他要求：</w:t>
      </w:r>
    </w:p>
    <w:p w14:paraId="3ED06B00">
      <w:pPr>
        <w:pStyle w:val="160"/>
        <w:keepNext w:val="0"/>
        <w:keepLines w:val="0"/>
        <w:pageBreakBefore w:val="0"/>
        <w:kinsoku/>
        <w:overflowPunct/>
        <w:topLinePunct w:val="0"/>
        <w:autoSpaceDE/>
        <w:autoSpaceDN/>
        <w:bidi w:val="0"/>
        <w:spacing w:line="360" w:lineRule="auto"/>
        <w:ind w:left="420" w:leftChars="200" w:firstLine="0" w:firstLineChars="0"/>
        <w:jc w:val="both"/>
        <w:outlineLvl w:val="9"/>
        <w:rPr>
          <w:rFonts w:hint="eastAsia" w:ascii="宋体" w:hAnsi="宋体" w:eastAsia="宋体" w:cs="宋体"/>
          <w:b/>
          <w:color w:val="auto"/>
          <w:sz w:val="21"/>
          <w:szCs w:val="21"/>
          <w:highlight w:val="none"/>
          <w:lang w:val="zh-CN"/>
        </w:rPr>
      </w:pPr>
      <w:bookmarkStart w:id="16" w:name="_Toc19234"/>
      <w:bookmarkStart w:id="17" w:name="_Toc26562"/>
      <w:r>
        <w:rPr>
          <w:rFonts w:hint="eastAsia" w:ascii="宋体" w:hAnsi="宋体" w:eastAsia="宋体" w:cs="宋体"/>
          <w:b/>
          <w:color w:val="auto"/>
          <w:sz w:val="21"/>
          <w:szCs w:val="21"/>
          <w:highlight w:val="none"/>
          <w:lang w:val="zh-CN"/>
        </w:rPr>
        <w:t>（1）投标人应在东莞市公共资源交易企业库建档；</w:t>
      </w:r>
      <w:bookmarkEnd w:id="16"/>
      <w:bookmarkEnd w:id="17"/>
    </w:p>
    <w:p w14:paraId="4A963C57">
      <w:pPr>
        <w:pStyle w:val="160"/>
        <w:keepNext w:val="0"/>
        <w:keepLines w:val="0"/>
        <w:pageBreakBefore w:val="0"/>
        <w:kinsoku/>
        <w:overflowPunct/>
        <w:topLinePunct w:val="0"/>
        <w:autoSpaceDE/>
        <w:autoSpaceDN/>
        <w:bidi w:val="0"/>
        <w:spacing w:line="360" w:lineRule="auto"/>
        <w:ind w:left="420" w:leftChars="200" w:firstLine="0" w:firstLineChars="0"/>
        <w:jc w:val="both"/>
        <w:outlineLvl w:val="9"/>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06C37785">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1AE760A7">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获取招标文件的方式：凡有意参加投标者，可于</w:t>
      </w:r>
      <w:r>
        <w:rPr>
          <w:rFonts w:hint="eastAsia" w:ascii="宋体" w:hAnsi="宋体" w:eastAsia="宋体" w:cs="宋体"/>
          <w:color w:val="auto"/>
          <w:szCs w:val="21"/>
          <w:highlight w:val="none"/>
          <w:u w:val="single"/>
          <w:lang w:val="en-US" w:eastAsia="zh-CN"/>
        </w:rPr>
        <w:t>2025</w:t>
      </w:r>
      <w:r>
        <w:rPr>
          <w:rFonts w:hint="eastAsia"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en-US" w:eastAsia="zh-CN"/>
        </w:rPr>
        <w:t>12</w:t>
      </w:r>
      <w:r>
        <w:rPr>
          <w:rFonts w:hint="eastAsia"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lang w:val="zh-CN"/>
        </w:rPr>
        <w:t>日至投标截止时间前登录交易系统下载本次招标项目的招标文件等资料。</w:t>
      </w:r>
    </w:p>
    <w:p w14:paraId="421731A8">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33513629">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1C09C61F">
      <w:pPr>
        <w:pStyle w:val="46"/>
        <w:outlineLvl w:val="9"/>
        <w:rPr>
          <w:rFonts w:hint="eastAsia"/>
          <w:color w:val="auto"/>
          <w:highlight w:val="none"/>
          <w:lang w:val="zh-CN"/>
        </w:rPr>
      </w:pPr>
    </w:p>
    <w:p w14:paraId="057AC138">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9"/>
        <w:rPr>
          <w:rFonts w:hint="eastAsia" w:ascii="宋体" w:hAnsi="宋体" w:eastAsia="宋体" w:cs="宋体"/>
          <w:color w:val="auto"/>
          <w:szCs w:val="21"/>
          <w:highlight w:val="none"/>
          <w:lang w:val="zh-CN"/>
        </w:rPr>
      </w:pPr>
      <w:bookmarkStart w:id="18" w:name="_Toc10505"/>
      <w:bookmarkStart w:id="19" w:name="_Toc15579"/>
      <w:r>
        <w:rPr>
          <w:rFonts w:hint="eastAsia" w:ascii="宋体" w:hAnsi="宋体" w:eastAsia="宋体" w:cs="宋体"/>
          <w:color w:val="auto"/>
          <w:szCs w:val="21"/>
          <w:highlight w:val="none"/>
          <w:lang w:val="zh-CN"/>
        </w:rPr>
        <w:t>投标会时间、地点及投标文件提交截止时间：</w:t>
      </w:r>
      <w:bookmarkEnd w:id="18"/>
      <w:bookmarkEnd w:id="19"/>
    </w:p>
    <w:p w14:paraId="6433DFBA">
      <w:pPr>
        <w:pStyle w:val="160"/>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 xml:space="preserve">5.1 </w:t>
      </w:r>
      <w:r>
        <w:rPr>
          <w:rFonts w:hint="eastAsia" w:ascii="宋体" w:hAnsi="宋体" w:eastAsia="宋体" w:cs="宋体"/>
          <w:bCs/>
          <w:color w:val="auto"/>
          <w:sz w:val="21"/>
          <w:szCs w:val="21"/>
          <w:highlight w:val="none"/>
          <w:lang w:val="zh-CN"/>
        </w:rPr>
        <w:t>投标会召开时间：</w:t>
      </w:r>
      <w:r>
        <w:rPr>
          <w:rFonts w:hint="eastAsia" w:hAnsi="宋体" w:eastAsia="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12</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24</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lang w:val="zh-CN"/>
        </w:rPr>
        <w:t>，投标会召开地点：东莞市南城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zh-CN"/>
        </w:rPr>
        <w:t>）；</w:t>
      </w:r>
    </w:p>
    <w:p w14:paraId="3849D8B5">
      <w:pPr>
        <w:pStyle w:val="160"/>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5.</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lang w:val="en-US" w:eastAsia="zh-CN"/>
        </w:rPr>
        <w:t>2025</w:t>
      </w:r>
      <w:r>
        <w:rPr>
          <w:rFonts w:hint="eastAsia" w:ascii="宋体" w:hAnsi="宋体" w:eastAsia="宋体" w:cs="宋体"/>
          <w:bCs/>
          <w:color w:val="auto"/>
          <w:sz w:val="21"/>
          <w:szCs w:val="21"/>
          <w:highlight w:val="none"/>
          <w:u w:val="single"/>
          <w:lang w:val="zh-CN"/>
        </w:rPr>
        <w:t>年</w:t>
      </w:r>
      <w:r>
        <w:rPr>
          <w:rFonts w:hint="eastAsia" w:hAnsi="宋体" w:eastAsia="宋体" w:cs="宋体"/>
          <w:bCs/>
          <w:color w:val="auto"/>
          <w:sz w:val="21"/>
          <w:szCs w:val="21"/>
          <w:highlight w:val="none"/>
          <w:u w:val="single"/>
          <w:lang w:val="en-US" w:eastAsia="zh-CN"/>
        </w:rPr>
        <w:t>12</w:t>
      </w:r>
      <w:r>
        <w:rPr>
          <w:rFonts w:hint="eastAsia" w:ascii="宋体" w:hAnsi="宋体" w:eastAsia="宋体" w:cs="宋体"/>
          <w:bCs/>
          <w:color w:val="auto"/>
          <w:sz w:val="21"/>
          <w:szCs w:val="21"/>
          <w:highlight w:val="none"/>
          <w:u w:val="single"/>
          <w:lang w:val="zh-CN"/>
        </w:rPr>
        <w:t>月</w:t>
      </w:r>
      <w:r>
        <w:rPr>
          <w:rFonts w:hint="eastAsia" w:hAnsi="宋体" w:eastAsia="宋体" w:cs="宋体"/>
          <w:bCs/>
          <w:color w:val="auto"/>
          <w:sz w:val="21"/>
          <w:szCs w:val="21"/>
          <w:highlight w:val="none"/>
          <w:u w:val="single"/>
          <w:lang w:val="en-US" w:eastAsia="zh-CN"/>
        </w:rPr>
        <w:t>24</w:t>
      </w:r>
      <w:r>
        <w:rPr>
          <w:rFonts w:hint="eastAsia" w:ascii="宋体" w:hAnsi="宋体" w:eastAsia="宋体" w:cs="宋体"/>
          <w:bCs/>
          <w:color w:val="auto"/>
          <w:sz w:val="21"/>
          <w:szCs w:val="21"/>
          <w:highlight w:val="none"/>
          <w:u w:val="single"/>
          <w:lang w:val="zh-CN"/>
        </w:rPr>
        <w:t>日</w:t>
      </w:r>
      <w:r>
        <w:rPr>
          <w:rFonts w:hint="eastAsia" w:hAnsi="宋体" w:eastAsia="宋体" w:cs="宋体"/>
          <w:bCs/>
          <w:color w:val="auto"/>
          <w:sz w:val="21"/>
          <w:szCs w:val="21"/>
          <w:highlight w:val="none"/>
          <w:u w:val="single"/>
          <w:lang w:val="en-US" w:eastAsia="zh-CN"/>
        </w:rPr>
        <w:t>9</w:t>
      </w:r>
      <w:r>
        <w:rPr>
          <w:rFonts w:hint="eastAsia" w:ascii="宋体" w:hAnsi="宋体" w:eastAsia="宋体" w:cs="宋体"/>
          <w:bCs/>
          <w:color w:val="auto"/>
          <w:sz w:val="21"/>
          <w:szCs w:val="21"/>
          <w:highlight w:val="none"/>
          <w:u w:val="single"/>
          <w:lang w:val="zh-CN"/>
        </w:rPr>
        <w:t>时</w:t>
      </w:r>
      <w:r>
        <w:rPr>
          <w:rFonts w:hint="eastAsia" w:hAnsi="宋体" w:eastAsia="宋体" w:cs="宋体"/>
          <w:bCs/>
          <w:color w:val="auto"/>
          <w:sz w:val="21"/>
          <w:szCs w:val="21"/>
          <w:highlight w:val="none"/>
          <w:u w:val="single"/>
          <w:lang w:val="en-US" w:eastAsia="zh-CN"/>
        </w:rPr>
        <w:t>30</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u w:val="none"/>
          <w:lang w:val="zh-CN"/>
        </w:rPr>
        <w:t>，</w:t>
      </w:r>
      <w:r>
        <w:rPr>
          <w:rFonts w:hint="eastAsia" w:ascii="宋体" w:hAnsi="宋体" w:eastAsia="宋体" w:cs="宋体"/>
          <w:bCs/>
          <w:color w:val="auto"/>
          <w:sz w:val="21"/>
          <w:szCs w:val="21"/>
          <w:highlight w:val="none"/>
          <w:lang w:val="zh-CN"/>
        </w:rPr>
        <w:t>地点：通过东莞市公共资源交易E网通管理平台建设工程交易系统网上提交；</w:t>
      </w:r>
    </w:p>
    <w:p w14:paraId="12F37949">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5.</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12BA140F">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3BFEAF26">
      <w:pPr>
        <w:keepNext w:val="0"/>
        <w:keepLines w:val="0"/>
        <w:pageBreakBefore w:val="0"/>
        <w:numPr>
          <w:ilvl w:val="0"/>
          <w:numId w:val="1"/>
        </w:numPr>
        <w:kinsoku/>
        <w:overflowPunct/>
        <w:topLinePunct w:val="0"/>
        <w:bidi w:val="0"/>
        <w:snapToGrid w:val="0"/>
        <w:spacing w:line="360" w:lineRule="auto"/>
        <w:ind w:right="-34"/>
        <w:outlineLvl w:val="9"/>
        <w:rPr>
          <w:rFonts w:hint="eastAsia" w:ascii="宋体" w:hAnsi="宋体" w:eastAsia="宋体" w:cs="宋体"/>
          <w:bCs/>
          <w:color w:val="auto"/>
          <w:sz w:val="21"/>
          <w:szCs w:val="21"/>
          <w:highlight w:val="none"/>
          <w:lang w:val="zh-CN"/>
        </w:rPr>
      </w:pPr>
      <w:bookmarkStart w:id="20" w:name="_Toc8363"/>
      <w:bookmarkStart w:id="21" w:name="_Toc19461"/>
      <w:r>
        <w:rPr>
          <w:rFonts w:hint="eastAsia" w:ascii="宋体" w:hAnsi="宋体" w:eastAsia="宋体" w:cs="宋体"/>
          <w:bCs/>
          <w:color w:val="auto"/>
          <w:sz w:val="21"/>
          <w:szCs w:val="21"/>
          <w:highlight w:val="none"/>
          <w:lang w:val="zh-CN"/>
        </w:rPr>
        <w:t>开标时间和地点：</w:t>
      </w:r>
      <w:bookmarkEnd w:id="20"/>
      <w:bookmarkEnd w:id="21"/>
    </w:p>
    <w:p w14:paraId="228DA692">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2" w:name="_Toc8817"/>
      <w:bookmarkStart w:id="23" w:name="_Toc15059"/>
      <w:r>
        <w:rPr>
          <w:rFonts w:hint="eastAsia" w:ascii="宋体" w:hAnsi="宋体" w:eastAsia="宋体" w:cs="宋体"/>
          <w:bCs/>
          <w:color w:val="auto"/>
          <w:sz w:val="21"/>
          <w:szCs w:val="21"/>
          <w:highlight w:val="none"/>
          <w:lang w:val="zh-CN" w:eastAsia="zh-CN"/>
        </w:rPr>
        <w:t xml:space="preserve">6.1 </w:t>
      </w:r>
      <w:r>
        <w:rPr>
          <w:rFonts w:hint="eastAsia" w:ascii="宋体" w:hAnsi="宋体" w:eastAsia="宋体" w:cs="宋体"/>
          <w:bCs/>
          <w:color w:val="auto"/>
          <w:sz w:val="21"/>
          <w:szCs w:val="21"/>
          <w:highlight w:val="none"/>
          <w:lang w:val="zh-CN"/>
        </w:rPr>
        <w:t>开标时间：同投标截止时间；</w:t>
      </w:r>
      <w:bookmarkEnd w:id="22"/>
      <w:bookmarkEnd w:id="23"/>
    </w:p>
    <w:p w14:paraId="7F171408">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 xml:space="preserve">6.2 </w:t>
      </w:r>
      <w:r>
        <w:rPr>
          <w:rFonts w:hint="eastAsia" w:ascii="宋体" w:hAnsi="宋体" w:eastAsia="宋体" w:cs="宋体"/>
          <w:bCs/>
          <w:color w:val="auto"/>
          <w:sz w:val="21"/>
          <w:szCs w:val="21"/>
          <w:highlight w:val="none"/>
          <w:lang w:val="zh-CN"/>
        </w:rPr>
        <w:t>开标地点：东莞市南城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eastAsia" w:hAnsi="宋体" w:eastAsia="宋体" w:cs="宋体"/>
          <w:bCs/>
          <w:color w:val="auto"/>
          <w:sz w:val="21"/>
          <w:szCs w:val="21"/>
          <w:highlight w:val="none"/>
          <w:lang w:val="en-US" w:eastAsia="zh-CN"/>
        </w:rPr>
        <w:t>10</w:t>
      </w:r>
      <w:bookmarkStart w:id="881" w:name="_GoBack"/>
      <w:bookmarkEnd w:id="881"/>
      <w:r>
        <w:rPr>
          <w:rFonts w:hint="eastAsia" w:ascii="宋体" w:hAnsi="宋体" w:eastAsia="宋体" w:cs="宋体"/>
          <w:bCs/>
          <w:color w:val="auto"/>
          <w:sz w:val="21"/>
          <w:szCs w:val="21"/>
          <w:highlight w:val="none"/>
          <w:lang w:val="zh-CN"/>
        </w:rPr>
        <w:t>）。</w:t>
      </w:r>
    </w:p>
    <w:p w14:paraId="424F6E47">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446D52B9">
      <w:pPr>
        <w:keepNext w:val="0"/>
        <w:keepLines w:val="0"/>
        <w:pageBreakBefore w:val="0"/>
        <w:widowControl w:val="0"/>
        <w:numPr>
          <w:ilvl w:val="0"/>
          <w:numId w:val="1"/>
        </w:numPr>
        <w:kinsoku/>
        <w:wordWrap w:val="0"/>
        <w:overflowPunct/>
        <w:topLinePunct w:val="0"/>
        <w:autoSpaceDE w:val="0"/>
        <w:autoSpaceDN w:val="0"/>
        <w:bidi w:val="0"/>
        <w:adjustRightInd w:val="0"/>
        <w:snapToGrid w:val="0"/>
        <w:spacing w:line="360" w:lineRule="auto"/>
        <w:ind w:left="363" w:right="-34" w:hanging="363"/>
        <w:jc w:val="left"/>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本项目相关公告在以下媒介发布：全国公共资源交易平台（广东省·东莞市）（https://ygp.gdzwfw.gov.cn/#/441900/index）</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bCs/>
          <w:color w:val="auto"/>
          <w:szCs w:val="21"/>
          <w:highlight w:val="none"/>
        </w:rPr>
        <w:t>（www.dgswjt.cn）、招标代理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t>
      </w:r>
      <w:r>
        <w:rPr>
          <w:rFonts w:hint="eastAsia" w:ascii="宋体" w:hAnsi="宋体" w:eastAsia="宋体" w:cs="宋体"/>
          <w:bCs/>
          <w:color w:val="auto"/>
          <w:szCs w:val="21"/>
          <w:highlight w:val="none"/>
          <w:u w:val="none"/>
          <w:lang w:eastAsia="zh-CN"/>
        </w:rPr>
        <w:t>www.sfcx.cn</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lang w:val="zh-CN"/>
        </w:rPr>
        <w:t>。</w:t>
      </w:r>
    </w:p>
    <w:p w14:paraId="6B287E87">
      <w:pPr>
        <w:pStyle w:val="46"/>
        <w:outlineLvl w:val="9"/>
        <w:rPr>
          <w:rFonts w:hint="eastAsia" w:ascii="宋体" w:hAnsi="宋体" w:eastAsia="宋体" w:cs="宋体"/>
          <w:color w:val="auto"/>
          <w:highlight w:val="none"/>
        </w:rPr>
      </w:pPr>
    </w:p>
    <w:p w14:paraId="1D461BA0">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9"/>
        <w:rPr>
          <w:rFonts w:hint="eastAsia" w:ascii="宋体" w:hAnsi="宋体" w:eastAsia="宋体" w:cs="宋体"/>
          <w:color w:val="auto"/>
          <w:szCs w:val="21"/>
          <w:highlight w:val="none"/>
        </w:rPr>
      </w:pPr>
      <w:bookmarkStart w:id="24" w:name="_Toc3809"/>
      <w:bookmarkStart w:id="25" w:name="_Toc16545"/>
      <w:r>
        <w:rPr>
          <w:rFonts w:hint="eastAsia" w:ascii="宋体" w:hAnsi="宋体" w:eastAsia="宋体" w:cs="宋体"/>
          <w:color w:val="auto"/>
          <w:szCs w:val="21"/>
          <w:highlight w:val="none"/>
        </w:rPr>
        <w:t>投标保证金</w:t>
      </w:r>
      <w:bookmarkEnd w:id="24"/>
      <w:bookmarkEnd w:id="25"/>
    </w:p>
    <w:p w14:paraId="748C5262">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.1 本次招标投标人须提交投标保证金金额：</w:t>
      </w:r>
      <w:r>
        <w:rPr>
          <w:rFonts w:hint="eastAsia" w:hAnsi="宋体" w:eastAsia="宋体" w:cs="宋体"/>
          <w:bCs/>
          <w:color w:val="auto"/>
          <w:sz w:val="21"/>
          <w:szCs w:val="21"/>
          <w:highlight w:val="none"/>
          <w:lang w:val="en-US" w:eastAsia="zh-CN"/>
        </w:rPr>
        <w:t>250,000.00</w:t>
      </w:r>
      <w:r>
        <w:rPr>
          <w:rFonts w:hint="eastAsia" w:ascii="宋体" w:hAnsi="宋体" w:eastAsia="宋体" w:cs="宋体"/>
          <w:bCs/>
          <w:color w:val="auto"/>
          <w:sz w:val="21"/>
          <w:szCs w:val="21"/>
          <w:highlight w:val="none"/>
          <w:lang w:val="zh-CN"/>
        </w:rPr>
        <w:t>元。</w:t>
      </w:r>
    </w:p>
    <w:p w14:paraId="4C70E9F8">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.2.1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zh-CN"/>
        </w:rPr>
        <w:t>投标保证金形式：单项投标保证金；银行电子保函；保险电子保单；</w:t>
      </w:r>
    </w:p>
    <w:p w14:paraId="00204D49">
      <w:pPr>
        <w:pStyle w:val="160"/>
        <w:keepNext w:val="0"/>
        <w:keepLines w:val="0"/>
        <w:pageBreakBefore w:val="0"/>
        <w:kinsoku/>
        <w:overflowPunct/>
        <w:topLinePunct w:val="0"/>
        <w:bidi w:val="0"/>
        <w:spacing w:line="360" w:lineRule="auto"/>
        <w:ind w:left="420" w:leftChars="200" w:firstLine="0" w:firstLineChars="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其它：</w:t>
      </w:r>
      <w:r>
        <w:rPr>
          <w:rFonts w:hint="eastAsia" w:ascii="宋体" w:hAnsi="宋体" w:eastAsia="宋体" w:cs="宋体"/>
          <w:bCs/>
          <w:color w:val="auto"/>
          <w:sz w:val="21"/>
          <w:szCs w:val="21"/>
          <w:highlight w:val="none"/>
          <w:u w:val="single"/>
          <w:lang w:val="zh-CN"/>
        </w:rPr>
        <w:t xml:space="preserve">      /       </w:t>
      </w:r>
      <w:r>
        <w:rPr>
          <w:rFonts w:hint="eastAsia" w:ascii="宋体" w:hAnsi="宋体" w:eastAsia="宋体" w:cs="宋体"/>
          <w:bCs/>
          <w:color w:val="auto"/>
          <w:sz w:val="21"/>
          <w:szCs w:val="21"/>
          <w:highlight w:val="none"/>
          <w:lang w:val="zh-CN"/>
        </w:rPr>
        <w:t>。</w:t>
      </w:r>
    </w:p>
    <w:p w14:paraId="702A2095">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6" w:name="_Toc14886"/>
      <w:bookmarkStart w:id="27" w:name="_Toc31252"/>
      <w:r>
        <w:rPr>
          <w:rFonts w:hint="eastAsia" w:ascii="宋体" w:hAnsi="宋体" w:eastAsia="宋体" w:cs="宋体"/>
          <w:bCs/>
          <w:color w:val="auto"/>
          <w:sz w:val="21"/>
          <w:szCs w:val="21"/>
          <w:highlight w:val="none"/>
          <w:lang w:val="en-US" w:eastAsia="zh-CN"/>
        </w:rPr>
        <w:t>8</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lang w:val="zh-CN"/>
        </w:rPr>
        <w:t>投标保证金形式注意事项：</w:t>
      </w:r>
      <w:bookmarkEnd w:id="26"/>
      <w:bookmarkEnd w:id="27"/>
    </w:p>
    <w:p w14:paraId="66171AE5">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8" w:name="_Toc26630"/>
      <w:bookmarkStart w:id="29" w:name="_Toc21912"/>
      <w:r>
        <w:rPr>
          <w:rFonts w:hint="eastAsia" w:ascii="宋体" w:hAnsi="宋体" w:eastAsia="宋体" w:cs="宋体"/>
          <w:bCs/>
          <w:color w:val="auto"/>
          <w:sz w:val="21"/>
          <w:szCs w:val="21"/>
          <w:highlight w:val="none"/>
          <w:lang w:val="zh-CN"/>
        </w:rPr>
        <w:t>（1）投标保证金到账时间应为投标保证金的关联时间。</w:t>
      </w:r>
      <w:bookmarkEnd w:id="28"/>
      <w:bookmarkEnd w:id="29"/>
    </w:p>
    <w:p w14:paraId="64C979CD">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（2）投标保证金数据超过投标截止时间后到达交易系统的，无法关联。</w:t>
      </w:r>
    </w:p>
    <w:p w14:paraId="7BEAD3EB">
      <w:pPr>
        <w:pStyle w:val="160"/>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30" w:name="_Toc2829"/>
      <w:bookmarkStart w:id="31" w:name="_Toc12832"/>
      <w:r>
        <w:rPr>
          <w:rFonts w:hint="eastAsia" w:ascii="宋体" w:hAnsi="宋体" w:eastAsia="宋体" w:cs="宋体"/>
          <w:bCs/>
          <w:color w:val="auto"/>
          <w:sz w:val="21"/>
          <w:szCs w:val="21"/>
          <w:highlight w:val="none"/>
          <w:lang w:val="zh-CN"/>
        </w:rPr>
        <w:t>（3）投标人应提前办理投标保证金手续，自行承担数据延误风险。</w:t>
      </w:r>
      <w:bookmarkEnd w:id="30"/>
      <w:bookmarkEnd w:id="31"/>
    </w:p>
    <w:p w14:paraId="5018A11C">
      <w:pPr>
        <w:numPr>
          <w:ilvl w:val="-1"/>
          <w:numId w:val="0"/>
        </w:numPr>
        <w:autoSpaceDE w:val="0"/>
        <w:autoSpaceDN w:val="0"/>
        <w:adjustRightInd w:val="0"/>
        <w:snapToGrid w:val="0"/>
        <w:spacing w:line="360" w:lineRule="auto"/>
        <w:ind w:left="0" w:right="-34" w:firstLine="0"/>
        <w:jc w:val="left"/>
        <w:outlineLvl w:val="9"/>
        <w:rPr>
          <w:rFonts w:hint="eastAsia" w:ascii="宋体" w:hAnsi="宋体" w:eastAsia="宋体" w:cs="宋体"/>
          <w:color w:val="auto"/>
          <w:szCs w:val="21"/>
          <w:highlight w:val="none"/>
        </w:rPr>
      </w:pPr>
    </w:p>
    <w:p w14:paraId="22D09DCF">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20231C74">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东莞市水务环境投资控股集团净水有限公司</w:t>
      </w:r>
    </w:p>
    <w:p w14:paraId="537DA3DE">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w:t>
      </w:r>
      <w:r>
        <w:rPr>
          <w:rFonts w:hint="eastAsia" w:ascii="宋体" w:hAnsi="宋体" w:eastAsia="宋体" w:cs="Times New Roman"/>
          <w:color w:val="auto"/>
          <w:kern w:val="0"/>
          <w:szCs w:val="21"/>
          <w:highlight w:val="none"/>
        </w:rPr>
        <w:t>广东省东莞市南城街道滨河路100号</w:t>
      </w:r>
      <w:r>
        <w:rPr>
          <w:rFonts w:hint="eastAsia" w:ascii="宋体" w:hAnsi="宋体" w:eastAsia="宋体" w:cs="Times New Roman"/>
          <w:color w:val="auto"/>
          <w:kern w:val="0"/>
          <w:szCs w:val="21"/>
          <w:highlight w:val="none"/>
          <w:lang w:val="en-US" w:eastAsia="zh-CN"/>
        </w:rPr>
        <w:t>二</w:t>
      </w:r>
      <w:r>
        <w:rPr>
          <w:rFonts w:hint="eastAsia" w:ascii="宋体" w:hAnsi="宋体" w:eastAsia="宋体" w:cs="Times New Roman"/>
          <w:color w:val="auto"/>
          <w:kern w:val="0"/>
          <w:szCs w:val="21"/>
          <w:highlight w:val="none"/>
        </w:rPr>
        <w:t>期1号楼101室</w:t>
      </w:r>
    </w:p>
    <w:p w14:paraId="3C32C1AB">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rPr>
        <w:t>联系人：</w:t>
      </w:r>
      <w:r>
        <w:rPr>
          <w:rFonts w:hint="eastAsia" w:ascii="宋体" w:hAnsi="宋体" w:eastAsia="宋体" w:cs="Times New Roman"/>
          <w:color w:val="auto"/>
          <w:kern w:val="0"/>
          <w:szCs w:val="21"/>
          <w:highlight w:val="none"/>
        </w:rPr>
        <w:t>万淑婷</w:t>
      </w:r>
    </w:p>
    <w:p w14:paraId="4AD9F8B5">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Times New Roman"/>
          <w:color w:val="auto"/>
          <w:kern w:val="0"/>
          <w:szCs w:val="21"/>
          <w:highlight w:val="none"/>
        </w:rPr>
        <w:t>0769-23286160</w:t>
      </w:r>
    </w:p>
    <w:p w14:paraId="1FA7CEDB">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2F16ABFC">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Times New Roman"/>
          <w:color w:val="auto"/>
          <w:szCs w:val="21"/>
        </w:rPr>
        <w:t>及异议受理</w:t>
      </w:r>
      <w:r>
        <w:rPr>
          <w:rFonts w:hint="eastAsia" w:ascii="宋体" w:hAnsi="宋体" w:eastAsia="宋体" w:cs="宋体"/>
          <w:color w:val="auto"/>
          <w:szCs w:val="21"/>
          <w:highlight w:val="none"/>
        </w:rPr>
        <w:t>联系方式</w:t>
      </w:r>
    </w:p>
    <w:p w14:paraId="4AFD64F0">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32" w:name="_Toc31764_WPSOffice_Level1"/>
      <w:bookmarkStart w:id="33" w:name="_Toc450662847"/>
      <w:bookmarkStart w:id="34" w:name="_Toc48616766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 w:val="21"/>
          <w:szCs w:val="21"/>
          <w:highlight w:val="none"/>
          <w:lang w:val="en-US" w:eastAsia="zh-CN" w:bidi="ar-SA"/>
        </w:rPr>
        <w:t>三方诚信招标有限公司</w:t>
      </w:r>
    </w:p>
    <w:p w14:paraId="5816E840">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地  址：</w:t>
      </w:r>
      <w:r>
        <w:rPr>
          <w:rFonts w:hint="eastAsia" w:ascii="宋体" w:hAnsi="宋体" w:eastAsia="宋体" w:cs="宋体"/>
          <w:color w:val="auto"/>
          <w:kern w:val="0"/>
          <w:szCs w:val="21"/>
          <w:highlight w:val="none"/>
          <w:lang w:eastAsia="zh-CN"/>
        </w:rPr>
        <w:t>东莞市南城街道鸿福西路81号国际商会大厦706室</w:t>
      </w:r>
    </w:p>
    <w:p w14:paraId="18FB10D1">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eastAsia="zh-CN"/>
        </w:rPr>
        <w:t>卢静娴、黎灼峰</w:t>
      </w:r>
    </w:p>
    <w:p w14:paraId="115DF52C">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eastAsia="zh-CN"/>
        </w:rPr>
        <w:t>0769-21682660</w:t>
      </w:r>
    </w:p>
    <w:p w14:paraId="35430E4F">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35" w:name="_Toc17076"/>
      <w:bookmarkStart w:id="36" w:name="_Toc2720"/>
      <w:bookmarkStart w:id="37" w:name="_Toc15359"/>
      <w:bookmarkStart w:id="38" w:name="_Toc15111"/>
      <w:bookmarkStart w:id="39" w:name="_Toc142508311"/>
      <w:bookmarkStart w:id="40" w:name="_Toc18212"/>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2"/>
      <w:bookmarkEnd w:id="33"/>
      <w:bookmarkEnd w:id="34"/>
      <w:bookmarkEnd w:id="35"/>
      <w:bookmarkEnd w:id="36"/>
      <w:bookmarkEnd w:id="37"/>
      <w:bookmarkEnd w:id="38"/>
      <w:bookmarkEnd w:id="39"/>
      <w:bookmarkEnd w:id="40"/>
    </w:p>
    <w:p w14:paraId="4F55EC10">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41" w:name="_Toc142508312"/>
      <w:bookmarkStart w:id="42" w:name="_Toc24479"/>
      <w:bookmarkStart w:id="43" w:name="_Toc14832"/>
      <w:bookmarkStart w:id="44" w:name="_Toc31939"/>
      <w:bookmarkStart w:id="45" w:name="_Toc16416"/>
      <w:bookmarkStart w:id="46" w:name="_Toc486167662"/>
      <w:bookmarkStart w:id="47" w:name="_Toc450662848"/>
      <w:bookmarkStart w:id="48" w:name="_Toc9555"/>
      <w:bookmarkStart w:id="49" w:name="_Toc140596871"/>
      <w:bookmarkStart w:id="50" w:name="_Toc15366_WPSOffice_Level2"/>
      <w:r>
        <w:rPr>
          <w:rFonts w:hint="eastAsia" w:ascii="宋体" w:hAnsi="宋体" w:eastAsia="宋体" w:cs="宋体"/>
          <w:b/>
          <w:bCs/>
          <w:color w:val="auto"/>
          <w:kern w:val="44"/>
          <w:szCs w:val="21"/>
          <w:highlight w:val="none"/>
          <w:lang w:val="zh-CN"/>
        </w:rPr>
        <w:t>一、总则</w:t>
      </w:r>
      <w:bookmarkEnd w:id="41"/>
      <w:bookmarkEnd w:id="42"/>
      <w:bookmarkEnd w:id="43"/>
      <w:bookmarkEnd w:id="44"/>
      <w:bookmarkEnd w:id="45"/>
      <w:bookmarkEnd w:id="46"/>
      <w:bookmarkEnd w:id="47"/>
      <w:bookmarkEnd w:id="48"/>
      <w:bookmarkEnd w:id="49"/>
      <w:bookmarkEnd w:id="50"/>
    </w:p>
    <w:p w14:paraId="19D4E08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51" w:name="_Toc9608"/>
      <w:bookmarkStart w:id="52" w:name="_Toc142508313"/>
      <w:bookmarkStart w:id="53" w:name="_Toc486167663"/>
      <w:bookmarkStart w:id="54" w:name="_Toc450662849"/>
      <w:bookmarkStart w:id="55" w:name="_Toc21710_WPSOffice_Level3"/>
      <w:bookmarkStart w:id="56" w:name="_Toc16288"/>
      <w:bookmarkStart w:id="57" w:name="_Toc23333"/>
      <w:bookmarkStart w:id="58" w:name="_Toc31133"/>
      <w:r>
        <w:rPr>
          <w:rFonts w:hint="eastAsia" w:ascii="宋体" w:hAnsi="宋体" w:eastAsia="宋体" w:cs="宋体"/>
          <w:color w:val="auto"/>
          <w:szCs w:val="21"/>
          <w:highlight w:val="none"/>
          <w:lang w:val="zh-CN"/>
        </w:rPr>
        <w:t>1 资金来源：企业自筹资金。</w:t>
      </w:r>
      <w:bookmarkEnd w:id="51"/>
      <w:bookmarkEnd w:id="52"/>
      <w:bookmarkEnd w:id="53"/>
      <w:bookmarkEnd w:id="54"/>
      <w:bookmarkEnd w:id="55"/>
      <w:bookmarkEnd w:id="56"/>
      <w:bookmarkEnd w:id="57"/>
      <w:bookmarkEnd w:id="58"/>
    </w:p>
    <w:p w14:paraId="1D708BA1">
      <w:pPr>
        <w:autoSpaceDE w:val="0"/>
        <w:autoSpaceDN w:val="0"/>
        <w:adjustRightInd w:val="0"/>
        <w:jc w:val="left"/>
        <w:rPr>
          <w:rFonts w:hint="eastAsia" w:ascii="宋体" w:hAnsi="宋体" w:eastAsia="宋体" w:cs="宋体"/>
          <w:color w:val="auto"/>
          <w:kern w:val="0"/>
          <w:sz w:val="24"/>
          <w:szCs w:val="24"/>
          <w:highlight w:val="none"/>
        </w:rPr>
      </w:pPr>
    </w:p>
    <w:p w14:paraId="1E9C51E8">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59" w:name="_Toc486167664"/>
      <w:bookmarkStart w:id="60" w:name="_Toc4951"/>
      <w:bookmarkStart w:id="61" w:name="_Toc32244"/>
      <w:bookmarkStart w:id="62" w:name="_Toc80_WPSOffice_Level3"/>
      <w:bookmarkStart w:id="63" w:name="_Toc142508314"/>
      <w:bookmarkStart w:id="64" w:name="_Toc450662850"/>
      <w:bookmarkStart w:id="65" w:name="_Toc18557"/>
      <w:bookmarkStart w:id="66" w:name="_Toc31095"/>
      <w:r>
        <w:rPr>
          <w:rFonts w:hint="eastAsia" w:ascii="宋体" w:hAnsi="宋体" w:eastAsia="宋体" w:cs="宋体"/>
          <w:b/>
          <w:color w:val="auto"/>
          <w:szCs w:val="21"/>
          <w:highlight w:val="none"/>
          <w:lang w:val="zh-CN"/>
        </w:rPr>
        <w:t>2 合格的投标人</w:t>
      </w:r>
      <w:bookmarkEnd w:id="59"/>
      <w:bookmarkEnd w:id="60"/>
      <w:bookmarkEnd w:id="61"/>
      <w:bookmarkEnd w:id="62"/>
      <w:bookmarkEnd w:id="63"/>
      <w:bookmarkEnd w:id="64"/>
      <w:bookmarkEnd w:id="65"/>
      <w:bookmarkEnd w:id="66"/>
    </w:p>
    <w:p w14:paraId="63D58538">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0A1AF3D1">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571E9857">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2BE09E27">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B3EEF92">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333410D">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03384194">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67" w:name="_Toc142508315"/>
      <w:bookmarkStart w:id="68" w:name="_Toc11689"/>
      <w:bookmarkStart w:id="69" w:name="_Toc8522"/>
      <w:bookmarkStart w:id="70" w:name="_Toc19774"/>
      <w:bookmarkStart w:id="71" w:name="_Toc20209"/>
      <w:bookmarkStart w:id="72" w:name="_Toc23847_WPSOffice_Level3"/>
      <w:bookmarkStart w:id="73" w:name="_Toc486167665"/>
      <w:bookmarkStart w:id="74" w:name="_Toc450662851"/>
      <w:r>
        <w:rPr>
          <w:rFonts w:hint="eastAsia" w:ascii="宋体" w:hAnsi="宋体" w:eastAsia="宋体" w:cs="宋体"/>
          <w:b/>
          <w:color w:val="auto"/>
          <w:szCs w:val="21"/>
          <w:highlight w:val="none"/>
          <w:lang w:val="zh-CN"/>
        </w:rPr>
        <w:t>3 合格的货物</w:t>
      </w:r>
      <w:bookmarkEnd w:id="67"/>
      <w:bookmarkEnd w:id="68"/>
      <w:bookmarkEnd w:id="69"/>
      <w:bookmarkEnd w:id="70"/>
      <w:bookmarkEnd w:id="71"/>
      <w:bookmarkEnd w:id="72"/>
    </w:p>
    <w:p w14:paraId="1DE087D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4C713A8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p w14:paraId="4127EB8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5" w:name="_Toc533708064"/>
      <w:bookmarkStart w:id="76" w:name="_Toc1977664"/>
      <w:r>
        <w:rPr>
          <w:rFonts w:hint="eastAsia" w:ascii="宋体" w:hAnsi="宋体" w:eastAsia="宋体" w:cs="宋体"/>
          <w:color w:val="auto"/>
          <w:szCs w:val="21"/>
          <w:highlight w:val="none"/>
          <w:lang w:val="zh-CN"/>
        </w:rPr>
        <w:t>3.</w:t>
      </w:r>
      <w:bookmarkEnd w:id="75"/>
      <w:bookmarkEnd w:id="76"/>
      <w:r>
        <w:rPr>
          <w:rFonts w:hint="eastAsia" w:ascii="宋体" w:hAnsi="宋体" w:eastAsia="宋体" w:cs="宋体"/>
          <w:color w:val="auto"/>
          <w:szCs w:val="21"/>
          <w:highlight w:val="none"/>
          <w:lang w:val="zh-CN"/>
        </w:rPr>
        <w:t>3  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p>
    <w:p w14:paraId="7803FAAA">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14:paraId="284B94F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p>
    <w:p w14:paraId="5B70FA62">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eastAsia="宋体" w:cs="宋体"/>
          <w:color w:val="auto"/>
          <w:szCs w:val="21"/>
          <w:highlight w:val="none"/>
          <w:lang w:val="zh-CN"/>
        </w:rPr>
        <w:t>。</w:t>
      </w:r>
    </w:p>
    <w:p w14:paraId="6397EE9C">
      <w:pPr>
        <w:autoSpaceDE w:val="0"/>
        <w:autoSpaceDN w:val="0"/>
        <w:adjustRightInd w:val="0"/>
        <w:spacing w:line="360" w:lineRule="auto"/>
        <w:jc w:val="left"/>
        <w:rPr>
          <w:rFonts w:hint="eastAsia" w:ascii="宋体" w:hAnsi="宋体" w:eastAsia="宋体" w:cs="宋体"/>
          <w:color w:val="auto"/>
          <w:szCs w:val="21"/>
          <w:highlight w:val="none"/>
          <w:lang w:val="zh-CN"/>
        </w:rPr>
      </w:pPr>
    </w:p>
    <w:p w14:paraId="6B7BB61C">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7" w:name="_Toc142508316"/>
      <w:bookmarkStart w:id="78" w:name="_Toc11533"/>
      <w:bookmarkStart w:id="79" w:name="_Toc9658_WPSOffice_Level3"/>
      <w:bookmarkStart w:id="80" w:name="_Toc23153"/>
      <w:bookmarkStart w:id="81" w:name="_Toc3404"/>
      <w:bookmarkStart w:id="82" w:name="_Toc7422"/>
      <w:r>
        <w:rPr>
          <w:rFonts w:hint="eastAsia" w:ascii="宋体" w:hAnsi="宋体" w:eastAsia="宋体" w:cs="宋体"/>
          <w:color w:val="auto"/>
          <w:szCs w:val="21"/>
          <w:highlight w:val="none"/>
          <w:lang w:val="zh-CN"/>
        </w:rPr>
        <w:t>4 其它说明</w:t>
      </w:r>
      <w:bookmarkEnd w:id="77"/>
      <w:bookmarkEnd w:id="78"/>
      <w:bookmarkEnd w:id="79"/>
      <w:bookmarkEnd w:id="80"/>
      <w:bookmarkEnd w:id="81"/>
      <w:bookmarkEnd w:id="82"/>
    </w:p>
    <w:p w14:paraId="07A4164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83" w:name="_Toc533708070"/>
      <w:bookmarkStart w:id="84" w:name="_Toc1977670"/>
      <w:r>
        <w:rPr>
          <w:rFonts w:hint="eastAsia" w:ascii="宋体" w:hAnsi="宋体" w:eastAsia="宋体" w:cs="宋体"/>
          <w:color w:val="auto"/>
          <w:szCs w:val="21"/>
          <w:highlight w:val="none"/>
          <w:lang w:val="zh-CN"/>
        </w:rPr>
        <w:t>4.1  投标费用</w:t>
      </w:r>
      <w:bookmarkEnd w:id="83"/>
      <w:bookmarkEnd w:id="84"/>
    </w:p>
    <w:p w14:paraId="062E4ECF">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85" w:name="_Toc533708072"/>
      <w:bookmarkStart w:id="86" w:name="_Toc19776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85"/>
      <w:bookmarkEnd w:id="86"/>
    </w:p>
    <w:p w14:paraId="354E2F2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87" w:name="_Toc1977673"/>
      <w:bookmarkStart w:id="88" w:name="_Toc533708073"/>
      <w:r>
        <w:rPr>
          <w:rFonts w:hint="eastAsia" w:ascii="宋体" w:hAnsi="宋体" w:eastAsia="宋体" w:cs="宋体"/>
          <w:color w:val="auto"/>
          <w:szCs w:val="21"/>
          <w:highlight w:val="none"/>
          <w:lang w:val="zh-CN"/>
        </w:rPr>
        <w:t>4.2  踏勘现场</w:t>
      </w:r>
      <w:bookmarkEnd w:id="87"/>
      <w:bookmarkEnd w:id="88"/>
    </w:p>
    <w:p w14:paraId="43D579D6">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89" w:name="_Toc1977676"/>
      <w:bookmarkStart w:id="90" w:name="_Toc533708076"/>
      <w:r>
        <w:rPr>
          <w:rFonts w:hint="eastAsia" w:ascii="宋体" w:hAnsi="宋体" w:eastAsia="宋体" w:cs="宋体"/>
          <w:color w:val="auto"/>
          <w:kern w:val="0"/>
          <w:szCs w:val="21"/>
          <w:highlight w:val="none"/>
        </w:rPr>
        <w:t>（1）本项目不组织集中踏勘现场和答疑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投标人应自行到实地踏勘考察</w:t>
      </w:r>
      <w:r>
        <w:rPr>
          <w:rFonts w:hint="eastAsia" w:ascii="宋体" w:hAnsi="宋体" w:eastAsia="宋体" w:cs="宋体"/>
          <w:color w:val="auto"/>
          <w:kern w:val="0"/>
          <w:szCs w:val="21"/>
          <w:highlight w:val="none"/>
        </w:rPr>
        <w:t>。</w:t>
      </w:r>
    </w:p>
    <w:p w14:paraId="56D0E9D6">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215B6696">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61A023E6">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37EEA48">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纪律与保密事项</w:t>
      </w:r>
      <w:bookmarkEnd w:id="73"/>
      <w:bookmarkEnd w:id="74"/>
      <w:bookmarkEnd w:id="89"/>
      <w:bookmarkEnd w:id="90"/>
    </w:p>
    <w:p w14:paraId="17C02FC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74E2B5E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27E238C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012C175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FD57D0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375849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5814CEA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189CE783">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91" w:name="_Toc450662853"/>
      <w:bookmarkStart w:id="92" w:name="_Toc486167667"/>
      <w:bookmarkStart w:id="93" w:name="_Toc30507_WPSOffice_Level2"/>
      <w:bookmarkStart w:id="94" w:name="_Toc142508317"/>
      <w:bookmarkStart w:id="95" w:name="_Toc5395"/>
      <w:bookmarkStart w:id="96" w:name="_Toc5462"/>
      <w:bookmarkStart w:id="97" w:name="_Toc21611"/>
      <w:bookmarkStart w:id="98" w:name="_Toc20516"/>
      <w:bookmarkStart w:id="99" w:name="_Toc140596876"/>
      <w:bookmarkStart w:id="100" w:name="_Toc1565"/>
      <w:r>
        <w:rPr>
          <w:rFonts w:hint="eastAsia" w:ascii="宋体" w:hAnsi="宋体" w:eastAsia="宋体" w:cs="宋体"/>
          <w:b/>
          <w:bCs/>
          <w:color w:val="auto"/>
          <w:kern w:val="44"/>
          <w:szCs w:val="21"/>
          <w:highlight w:val="none"/>
          <w:lang w:val="zh-CN"/>
        </w:rPr>
        <w:t>二、招标文件</w:t>
      </w:r>
      <w:bookmarkEnd w:id="91"/>
      <w:bookmarkEnd w:id="92"/>
      <w:bookmarkEnd w:id="93"/>
      <w:bookmarkEnd w:id="94"/>
      <w:bookmarkEnd w:id="95"/>
      <w:bookmarkEnd w:id="96"/>
      <w:bookmarkEnd w:id="97"/>
      <w:bookmarkEnd w:id="98"/>
      <w:bookmarkEnd w:id="99"/>
      <w:bookmarkEnd w:id="100"/>
    </w:p>
    <w:p w14:paraId="11B5E05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1" w:name="_Toc26635_WPSOffice_Level3"/>
      <w:bookmarkStart w:id="102" w:name="_Toc142508318"/>
      <w:bookmarkStart w:id="103" w:name="_Toc450662854"/>
      <w:bookmarkStart w:id="104" w:name="_Toc28893"/>
      <w:bookmarkStart w:id="105" w:name="_Toc486167668"/>
      <w:bookmarkStart w:id="106" w:name="_Toc7417"/>
      <w:bookmarkStart w:id="107" w:name="_Toc2283"/>
      <w:bookmarkStart w:id="108" w:name="_Toc2406"/>
      <w:r>
        <w:rPr>
          <w:rFonts w:hint="eastAsia" w:ascii="宋体" w:hAnsi="宋体" w:eastAsia="宋体" w:cs="宋体"/>
          <w:color w:val="auto"/>
          <w:szCs w:val="21"/>
          <w:highlight w:val="none"/>
          <w:lang w:val="zh-CN"/>
        </w:rPr>
        <w:t>5 招标文件的构成</w:t>
      </w:r>
      <w:bookmarkEnd w:id="101"/>
      <w:bookmarkEnd w:id="102"/>
      <w:bookmarkEnd w:id="103"/>
      <w:bookmarkEnd w:id="104"/>
      <w:bookmarkEnd w:id="105"/>
      <w:bookmarkEnd w:id="106"/>
      <w:bookmarkEnd w:id="107"/>
      <w:bookmarkEnd w:id="108"/>
    </w:p>
    <w:p w14:paraId="3A688EF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招标文件包括：</w:t>
      </w:r>
    </w:p>
    <w:p w14:paraId="724C5682">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0CF8971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708FCB5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54BE174C">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第四篇 合同条款</w:t>
      </w:r>
      <w:r>
        <w:rPr>
          <w:rFonts w:hint="eastAsia" w:ascii="宋体" w:hAnsi="宋体" w:eastAsia="宋体" w:cs="宋体"/>
          <w:color w:val="auto"/>
          <w:szCs w:val="21"/>
          <w:highlight w:val="none"/>
          <w:lang w:val="en-US" w:eastAsia="zh-CN"/>
        </w:rPr>
        <w:t>格式</w:t>
      </w:r>
    </w:p>
    <w:p w14:paraId="7F90C08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6931D6A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731065CC">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6E8FA019">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w:t>
      </w:r>
      <w:r>
        <w:rPr>
          <w:rFonts w:hint="eastAsia" w:ascii="宋体" w:hAnsi="宋体" w:eastAsia="宋体" w:cs="宋体"/>
          <w:b/>
          <w:bCs/>
          <w:color w:val="auto"/>
          <w:szCs w:val="21"/>
          <w:u w:val="single"/>
          <w:lang w:val="zh-CN"/>
        </w:rPr>
        <w:t>货物</w:t>
      </w:r>
      <w:r>
        <w:rPr>
          <w:rFonts w:hint="eastAsia" w:ascii="宋体" w:hAnsi="宋体" w:eastAsia="宋体" w:cs="宋体"/>
          <w:b/>
          <w:bCs/>
          <w:color w:val="auto"/>
          <w:szCs w:val="21"/>
          <w:highlight w:val="none"/>
          <w:u w:val="single"/>
          <w:lang w:val="zh-CN"/>
        </w:rPr>
        <w:t>必备的条件或重要指示），那么投标人的投标文件将有可能被拒绝接收或评审为无效投标文件。</w:t>
      </w:r>
    </w:p>
    <w:p w14:paraId="5BAD693B">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AFD6C4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东莞市水务环境投资控股集团净水有限公司</w:t>
      </w:r>
      <w:r>
        <w:rPr>
          <w:rFonts w:hint="eastAsia" w:ascii="宋体" w:hAnsi="宋体" w:eastAsia="宋体" w:cs="宋体"/>
          <w:color w:val="auto"/>
          <w:kern w:val="0"/>
          <w:szCs w:val="21"/>
          <w:highlight w:val="none"/>
        </w:rPr>
        <w:t>；</w:t>
      </w:r>
    </w:p>
    <w:p w14:paraId="63E7FCC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eastAsia="zh-CN"/>
        </w:rPr>
        <w:t>三方诚信招标有限公司</w:t>
      </w:r>
      <w:r>
        <w:rPr>
          <w:rFonts w:hint="eastAsia" w:ascii="宋体" w:hAnsi="宋体" w:eastAsia="宋体" w:cs="宋体"/>
          <w:color w:val="auto"/>
          <w:kern w:val="0"/>
          <w:szCs w:val="21"/>
          <w:highlight w:val="none"/>
        </w:rPr>
        <w:t>；</w:t>
      </w:r>
    </w:p>
    <w:p w14:paraId="1548AC5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东莞市水务环境投资控股集团净水有限公司2026年-2027年生产药剂液体复合碳源采购项目</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rPr>
        <w:t>货物及有关</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w:t>
      </w:r>
      <w:r>
        <w:rPr>
          <w:rFonts w:hint="eastAsia" w:ascii="宋体" w:hAnsi="宋体" w:eastAsia="宋体" w:cs="宋体"/>
          <w:color w:val="auto"/>
          <w:szCs w:val="21"/>
          <w:highlight w:val="none"/>
          <w:lang w:val="zh-CN"/>
        </w:rPr>
        <w:t>交易系统在线上传</w:t>
      </w:r>
      <w:r>
        <w:rPr>
          <w:rFonts w:hint="eastAsia" w:ascii="宋体" w:hAnsi="宋体" w:eastAsia="宋体" w:cs="宋体"/>
          <w:color w:val="auto"/>
          <w:kern w:val="0"/>
          <w:szCs w:val="21"/>
          <w:highlight w:val="none"/>
        </w:rPr>
        <w:t>投标文件的当事人；</w:t>
      </w:r>
    </w:p>
    <w:p w14:paraId="7382D83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7FCC929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w:t>
      </w:r>
      <w:r>
        <w:rPr>
          <w:rFonts w:hint="eastAsia" w:ascii="宋体" w:hAnsi="宋体" w:eastAsia="宋体" w:cs="宋体"/>
          <w:color w:val="auto"/>
          <w:kern w:val="0"/>
          <w:szCs w:val="21"/>
        </w:rPr>
        <w:t>权属子公司</w:t>
      </w:r>
      <w:r>
        <w:rPr>
          <w:rFonts w:hint="eastAsia" w:ascii="宋体" w:hAnsi="宋体" w:eastAsia="宋体" w:cs="宋体"/>
          <w:color w:val="auto"/>
          <w:kern w:val="0"/>
          <w:szCs w:val="21"/>
          <w:highlight w:val="none"/>
        </w:rPr>
        <w:t>签订合同的当事人；</w:t>
      </w:r>
    </w:p>
    <w:p w14:paraId="6A7A744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w:t>
      </w:r>
      <w:r>
        <w:rPr>
          <w:rFonts w:hint="eastAsia" w:ascii="宋体" w:hAnsi="宋体" w:eastAsia="宋体" w:cs="Times New Roman"/>
          <w:color w:val="auto"/>
          <w:kern w:val="0"/>
          <w:szCs w:val="21"/>
          <w:highlight w:val="none"/>
        </w:rPr>
        <w:t>购买货物及有关服务</w:t>
      </w:r>
      <w:r>
        <w:rPr>
          <w:rFonts w:hint="eastAsia" w:ascii="宋体" w:hAnsi="宋体" w:eastAsia="宋体" w:cs="宋体"/>
          <w:color w:val="auto"/>
          <w:kern w:val="0"/>
          <w:szCs w:val="21"/>
          <w:highlight w:val="none"/>
        </w:rPr>
        <w:t>的单位，即东莞市石鼓净水有限公司、东莞市清源净水科技有限公司</w:t>
      </w:r>
      <w:r>
        <w:rPr>
          <w:rFonts w:hint="eastAsia" w:ascii="宋体" w:hAnsi="宋体" w:eastAsia="宋体" w:cs="宋体"/>
          <w:color w:val="auto"/>
          <w:kern w:val="0"/>
          <w:szCs w:val="21"/>
          <w:highlight w:val="none"/>
          <w:lang w:eastAsia="zh-CN"/>
        </w:rPr>
        <w:t>、东莞市莞水装备科技有限公司</w:t>
      </w:r>
      <w:r>
        <w:rPr>
          <w:rFonts w:hint="eastAsia" w:ascii="宋体" w:hAnsi="宋体" w:eastAsia="宋体" w:cs="宋体"/>
          <w:color w:val="auto"/>
          <w:kern w:val="0"/>
          <w:szCs w:val="21"/>
          <w:highlight w:val="none"/>
        </w:rPr>
        <w:t>；</w:t>
      </w:r>
    </w:p>
    <w:p w14:paraId="7B75586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w:t>
      </w:r>
      <w:r>
        <w:rPr>
          <w:rFonts w:hint="eastAsia" w:ascii="宋体" w:hAnsi="宋体" w:eastAsia="宋体" w:cs="Times New Roman"/>
          <w:color w:val="auto"/>
          <w:kern w:val="0"/>
          <w:szCs w:val="21"/>
          <w:highlight w:val="none"/>
        </w:rPr>
        <w:t>提供货物及有关服务</w:t>
      </w:r>
      <w:r>
        <w:rPr>
          <w:rFonts w:hint="eastAsia" w:ascii="宋体" w:hAnsi="宋体" w:eastAsia="宋体" w:cs="宋体"/>
          <w:color w:val="auto"/>
          <w:kern w:val="0"/>
          <w:szCs w:val="21"/>
          <w:highlight w:val="none"/>
        </w:rPr>
        <w:t>的公司或实体；</w:t>
      </w:r>
    </w:p>
    <w:p w14:paraId="4E82C8E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（8）“招标文件”指招标公告和招标文件及其补充、变更和澄清等一系列文件；</w:t>
      </w:r>
    </w:p>
    <w:p w14:paraId="218D551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w:t>
      </w:r>
      <w:r>
        <w:rPr>
          <w:rFonts w:hint="eastAsia" w:ascii="宋体" w:hAnsi="宋体" w:eastAsia="宋体" w:cs="宋体"/>
          <w:color w:val="auto"/>
          <w:kern w:val="0"/>
          <w:szCs w:val="21"/>
          <w:highlight w:val="none"/>
          <w:lang w:val="en-US" w:eastAsia="zh-CN"/>
        </w:rPr>
        <w:t>交易系统在线上传</w:t>
      </w:r>
      <w:r>
        <w:rPr>
          <w:rFonts w:hint="eastAsia" w:ascii="宋体" w:hAnsi="宋体" w:eastAsia="宋体" w:cs="宋体"/>
          <w:color w:val="auto"/>
          <w:kern w:val="0"/>
          <w:szCs w:val="21"/>
          <w:highlight w:val="none"/>
        </w:rPr>
        <w:t>的全部文件；</w:t>
      </w:r>
    </w:p>
    <w:p w14:paraId="037F094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620CCDE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2165B41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0FB7AD0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6F336DD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含投标人代缴代扣、采购货物等所产生的价税）的其他全部费用。本采购项目投标人的销项税额由招标人承担，不计入投标报价。</w:t>
      </w:r>
    </w:p>
    <w:p w14:paraId="6C7E4720">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71EE059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9" w:name="_Toc142508319"/>
      <w:bookmarkStart w:id="110" w:name="_Toc450662855"/>
      <w:bookmarkStart w:id="111" w:name="_Toc3727"/>
      <w:bookmarkStart w:id="112" w:name="_Toc29125_WPSOffice_Level3"/>
      <w:bookmarkStart w:id="113" w:name="_Toc486167669"/>
      <w:bookmarkStart w:id="114" w:name="_Toc27518"/>
      <w:bookmarkStart w:id="115" w:name="_Toc19474"/>
      <w:bookmarkStart w:id="116" w:name="_Toc11346"/>
      <w:r>
        <w:rPr>
          <w:rFonts w:hint="eastAsia" w:ascii="宋体" w:hAnsi="宋体" w:eastAsia="宋体" w:cs="宋体"/>
          <w:color w:val="auto"/>
          <w:szCs w:val="21"/>
          <w:highlight w:val="none"/>
          <w:lang w:val="zh-CN"/>
        </w:rPr>
        <w:t>6 招标文件的异议</w:t>
      </w:r>
      <w:bookmarkEnd w:id="109"/>
      <w:bookmarkEnd w:id="110"/>
      <w:bookmarkEnd w:id="111"/>
      <w:bookmarkEnd w:id="112"/>
      <w:bookmarkEnd w:id="113"/>
      <w:bookmarkEnd w:id="114"/>
      <w:bookmarkEnd w:id="115"/>
      <w:bookmarkEnd w:id="116"/>
    </w:p>
    <w:p w14:paraId="05E0D40A">
      <w:pPr>
        <w:autoSpaceDE w:val="0"/>
        <w:autoSpaceDN w:val="0"/>
        <w:adjustRightInd w:val="0"/>
        <w:spacing w:line="360" w:lineRule="auto"/>
        <w:ind w:left="288" w:leftChars="137" w:firstLine="420" w:firstLineChars="200"/>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D307342">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4331363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7" w:name="_Toc29864"/>
      <w:bookmarkStart w:id="118" w:name="_Toc17145"/>
      <w:bookmarkStart w:id="119" w:name="_Toc142508320"/>
      <w:bookmarkStart w:id="120" w:name="_Toc486167670"/>
      <w:bookmarkStart w:id="121" w:name="_Toc450662856"/>
      <w:bookmarkStart w:id="122" w:name="_Toc23483_WPSOffice_Level3"/>
      <w:bookmarkStart w:id="123" w:name="_Toc26961"/>
      <w:bookmarkStart w:id="124" w:name="_Toc18648"/>
      <w:r>
        <w:rPr>
          <w:rFonts w:hint="eastAsia" w:ascii="宋体" w:hAnsi="宋体" w:eastAsia="宋体" w:cs="宋体"/>
          <w:color w:val="auto"/>
          <w:szCs w:val="21"/>
          <w:highlight w:val="none"/>
          <w:lang w:val="zh-CN"/>
        </w:rPr>
        <w:t>7 招标文件的澄清及修改</w:t>
      </w:r>
      <w:bookmarkEnd w:id="117"/>
      <w:bookmarkEnd w:id="118"/>
      <w:bookmarkEnd w:id="119"/>
      <w:bookmarkEnd w:id="120"/>
      <w:bookmarkEnd w:id="121"/>
      <w:bookmarkEnd w:id="122"/>
      <w:bookmarkEnd w:id="123"/>
      <w:bookmarkEnd w:id="124"/>
    </w:p>
    <w:p w14:paraId="39E7B76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52B443F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830FB81">
      <w:pPr>
        <w:keepNext w:val="0"/>
        <w:keepLines w:val="0"/>
        <w:pageBreakBefore w:val="0"/>
        <w:widowControl w:val="0"/>
        <w:kinsoku/>
        <w:wordWrap w:val="0"/>
        <w:overflowPunct/>
        <w:topLinePunct w:val="0"/>
        <w:autoSpaceDE w:val="0"/>
        <w:autoSpaceDN w:val="0"/>
        <w:bidi w:val="0"/>
        <w:adjustRightInd w:val="0"/>
        <w:snapToGrid/>
        <w:spacing w:line="360" w:lineRule="auto"/>
        <w:ind w:left="357" w:leftChars="-100" w:hanging="567"/>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7.3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招标文件的修改、补充通知在全国公共资源交易平台（广东省·东莞市）（https://ygp.gdzwfw.gov.cn/#/441900/index）、中国招标投标公共服务平台（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www.dgswjt.cn）、招标代理机构网站（</w:t>
      </w:r>
      <w:r>
        <w:rPr>
          <w:rFonts w:hint="eastAsia" w:ascii="宋体" w:hAnsi="宋体" w:eastAsia="宋体" w:cs="宋体"/>
          <w:color w:val="auto"/>
          <w:szCs w:val="21"/>
          <w:highlight w:val="none"/>
          <w:lang w:val="zh-CN" w:eastAsia="zh-CN"/>
        </w:rPr>
        <w:t>www.sfcx.cn</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14:paraId="50B72E5F">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144C6514">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25" w:name="_Toc486167671"/>
      <w:bookmarkStart w:id="126" w:name="_Toc24583"/>
      <w:bookmarkStart w:id="127" w:name="_Toc23342"/>
      <w:bookmarkStart w:id="128" w:name="_Toc19940"/>
      <w:bookmarkStart w:id="129" w:name="_Toc3479"/>
      <w:bookmarkStart w:id="130" w:name="_Toc140596880"/>
      <w:bookmarkStart w:id="131" w:name="_Toc142508321"/>
      <w:bookmarkStart w:id="132" w:name="_Toc29659_WPSOffice_Level2"/>
      <w:bookmarkStart w:id="133" w:name="_Toc450662857"/>
      <w:bookmarkStart w:id="134" w:name="_Toc8711"/>
      <w:r>
        <w:rPr>
          <w:rFonts w:hint="eastAsia" w:ascii="宋体" w:hAnsi="宋体" w:eastAsia="宋体" w:cs="宋体"/>
          <w:b/>
          <w:bCs/>
          <w:color w:val="auto"/>
          <w:kern w:val="44"/>
          <w:szCs w:val="21"/>
          <w:highlight w:val="none"/>
          <w:lang w:val="zh-CN"/>
        </w:rPr>
        <w:t>三、投标文件的编制</w:t>
      </w:r>
      <w:bookmarkEnd w:id="125"/>
      <w:bookmarkEnd w:id="126"/>
      <w:bookmarkEnd w:id="127"/>
      <w:bookmarkEnd w:id="128"/>
      <w:bookmarkEnd w:id="129"/>
      <w:bookmarkEnd w:id="130"/>
      <w:bookmarkEnd w:id="131"/>
      <w:bookmarkEnd w:id="132"/>
      <w:bookmarkEnd w:id="133"/>
      <w:bookmarkEnd w:id="134"/>
    </w:p>
    <w:p w14:paraId="2E6DCD8B">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35" w:name="_Toc10015_WPSOffice_Level3"/>
      <w:bookmarkStart w:id="136" w:name="_Toc486167672"/>
      <w:bookmarkStart w:id="137" w:name="_Toc142508322"/>
      <w:bookmarkStart w:id="138" w:name="_Toc30579"/>
      <w:bookmarkStart w:id="139" w:name="_Toc31162"/>
      <w:bookmarkStart w:id="140" w:name="_Toc450662858"/>
      <w:bookmarkStart w:id="141" w:name="_Toc4453"/>
      <w:bookmarkStart w:id="142" w:name="_Toc6244"/>
      <w:r>
        <w:rPr>
          <w:rFonts w:hint="eastAsia" w:ascii="宋体" w:hAnsi="宋体" w:eastAsia="宋体" w:cs="宋体"/>
          <w:color w:val="auto"/>
          <w:szCs w:val="21"/>
          <w:highlight w:val="none"/>
          <w:lang w:val="zh-CN"/>
        </w:rPr>
        <w:t>8 投标使用的文字及度量衡单位</w:t>
      </w:r>
      <w:bookmarkEnd w:id="135"/>
      <w:bookmarkEnd w:id="136"/>
      <w:bookmarkEnd w:id="137"/>
      <w:bookmarkEnd w:id="138"/>
      <w:bookmarkEnd w:id="139"/>
      <w:bookmarkEnd w:id="140"/>
      <w:bookmarkEnd w:id="141"/>
      <w:bookmarkEnd w:id="142"/>
    </w:p>
    <w:p w14:paraId="3354828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B1041D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DEB427F">
      <w:pPr>
        <w:autoSpaceDE w:val="0"/>
        <w:autoSpaceDN w:val="0"/>
        <w:adjustRightInd w:val="0"/>
        <w:spacing w:line="360" w:lineRule="auto"/>
        <w:rPr>
          <w:rFonts w:hint="eastAsia" w:ascii="宋体" w:hAnsi="宋体" w:eastAsia="宋体" w:cs="宋体"/>
          <w:color w:val="auto"/>
          <w:szCs w:val="21"/>
          <w:highlight w:val="none"/>
          <w:lang w:val="zh-CN"/>
        </w:rPr>
      </w:pPr>
    </w:p>
    <w:p w14:paraId="10F8B56C">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43" w:name="_Toc31286"/>
      <w:bookmarkStart w:id="144" w:name="_Toc14943"/>
      <w:bookmarkStart w:id="145" w:name="_Toc142508323"/>
      <w:bookmarkStart w:id="146" w:name="_Toc24916_WPSOffice_Level3"/>
      <w:bookmarkStart w:id="147" w:name="_Toc24738"/>
      <w:bookmarkStart w:id="148" w:name="_Toc450662859"/>
      <w:bookmarkStart w:id="149" w:name="_Toc486167673"/>
      <w:bookmarkStart w:id="150" w:name="_Toc7348"/>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43"/>
      <w:bookmarkEnd w:id="144"/>
      <w:bookmarkEnd w:id="145"/>
      <w:bookmarkEnd w:id="146"/>
      <w:bookmarkEnd w:id="147"/>
      <w:bookmarkEnd w:id="148"/>
      <w:bookmarkEnd w:id="149"/>
      <w:bookmarkEnd w:id="150"/>
    </w:p>
    <w:p w14:paraId="67DDFE57">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商务标、技术标、报价信封三部分组成</w:t>
      </w:r>
      <w:r>
        <w:rPr>
          <w:rFonts w:hint="eastAsia" w:ascii="宋体" w:hAnsi="宋体" w:eastAsia="宋体" w:cs="宋体"/>
          <w:b/>
          <w:color w:val="auto"/>
          <w:kern w:val="0"/>
          <w:szCs w:val="21"/>
          <w:highlight w:val="none"/>
        </w:rPr>
        <w:t>。</w:t>
      </w:r>
    </w:p>
    <w:p w14:paraId="09CA55E0">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34630ABB">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391D116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9481A8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86C2F1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70A1781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）投标人资格证明文件：</w:t>
      </w:r>
    </w:p>
    <w:p w14:paraId="5BF28CD7">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kern w:val="0"/>
          <w:szCs w:val="21"/>
          <w:highlight w:val="none"/>
          <w:lang w:val="en-US" w:eastAsia="zh-CN"/>
        </w:rPr>
        <w:t>原件扫</w:t>
      </w:r>
      <w:r>
        <w:rPr>
          <w:rFonts w:hint="eastAsia" w:ascii="宋体" w:hAnsi="宋体" w:eastAsia="宋体" w:cs="宋体"/>
          <w:color w:val="auto"/>
          <w:szCs w:val="21"/>
          <w:highlight w:val="none"/>
          <w:lang w:val="zh-CN"/>
        </w:rPr>
        <w:t>描件；</w:t>
      </w:r>
    </w:p>
    <w:p w14:paraId="6B271975">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AC76044">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01222598">
      <w:pPr>
        <w:tabs>
          <w:tab w:val="left" w:pos="1276"/>
        </w:tabs>
        <w:spacing w:line="360" w:lineRule="auto"/>
        <w:ind w:left="283" w:hanging="283" w:hangingChars="135"/>
        <w:outlineLvl w:val="9"/>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制造商资格声明和独家授权销售及售后服务承诺函（若投标人为制造商，必须提供制造商资格声明；若投标人为经销商，必须提供制造商资格声明和投标产品制造商出具的《独家授权销售及售后服务承诺函》）；</w:t>
      </w:r>
    </w:p>
    <w:p w14:paraId="76D83D8C">
      <w:pPr>
        <w:tabs>
          <w:tab w:val="left" w:pos="1276"/>
        </w:tabs>
        <w:spacing w:line="360" w:lineRule="auto"/>
        <w:ind w:left="283" w:hanging="283" w:hangingChars="135"/>
        <w:outlineLvl w:val="9"/>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color w:val="auto"/>
          <w:szCs w:val="21"/>
          <w:highlight w:val="none"/>
          <w:lang w:val="en-US" w:eastAsia="zh-CN"/>
        </w:rPr>
        <w:t>具有一份投标品牌的液体复合碳源用于水处理相关工艺的供货</w:t>
      </w:r>
      <w:r>
        <w:rPr>
          <w:rFonts w:hint="eastAsia" w:ascii="宋体" w:hAnsi="宋体" w:eastAsia="宋体" w:cs="宋体"/>
          <w:b w:val="0"/>
          <w:bCs/>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4</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3584EE25">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6ABEED9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）投标人基本情况一览表；</w:t>
      </w:r>
    </w:p>
    <w:p w14:paraId="6DA69352">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）投标人财务状况表；</w:t>
      </w:r>
    </w:p>
    <w:p w14:paraId="0B347EB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）合同条款响应程度（合同条款偏离表）；</w:t>
      </w:r>
    </w:p>
    <w:p w14:paraId="7E0D2E8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）业绩表；</w:t>
      </w:r>
    </w:p>
    <w:p w14:paraId="745F51A3">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lang w:val="en-US" w:eastAsia="zh-CN"/>
        </w:rPr>
        <w:t>车辆运输</w:t>
      </w:r>
      <w:r>
        <w:rPr>
          <w:rFonts w:hint="eastAsia" w:ascii="宋体" w:hAnsi="宋体" w:eastAsia="宋体" w:cs="宋体"/>
          <w:color w:val="auto"/>
          <w:kern w:val="0"/>
          <w:szCs w:val="21"/>
          <w:highlight w:val="none"/>
          <w:lang w:eastAsia="zh-CN"/>
        </w:rPr>
        <w:t>；</w:t>
      </w:r>
    </w:p>
    <w:p w14:paraId="2FEC1C7E">
      <w:pPr>
        <w:tabs>
          <w:tab w:val="left" w:pos="567"/>
        </w:tabs>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1213E6AC">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16C21315">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2E00B095">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14:paraId="70FDA323">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（2）投标产品技术指标承诺书</w:t>
      </w:r>
      <w:r>
        <w:rPr>
          <w:rFonts w:hint="eastAsia" w:ascii="宋体" w:hAnsi="宋体" w:eastAsia="宋体" w:cs="宋体"/>
          <w:color w:val="auto"/>
          <w:kern w:val="0"/>
          <w:sz w:val="21"/>
          <w:szCs w:val="21"/>
          <w:highlight w:val="none"/>
          <w:lang w:eastAsia="zh-CN"/>
        </w:rPr>
        <w:t>；</w:t>
      </w:r>
    </w:p>
    <w:p w14:paraId="4D7693E0">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产品的主要原材料证明</w:t>
      </w:r>
      <w:r>
        <w:rPr>
          <w:rFonts w:hint="eastAsia" w:ascii="宋体" w:hAnsi="宋体" w:eastAsia="宋体" w:cs="宋体"/>
          <w:color w:val="auto"/>
          <w:kern w:val="0"/>
          <w:szCs w:val="21"/>
          <w:highlight w:val="none"/>
          <w:lang w:eastAsia="zh-CN"/>
        </w:rPr>
        <w:t>；</w:t>
      </w:r>
    </w:p>
    <w:p w14:paraId="506AE238">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（4）生产工艺</w:t>
      </w:r>
      <w:r>
        <w:rPr>
          <w:rFonts w:hint="eastAsia" w:ascii="宋体" w:hAnsi="宋体" w:eastAsia="宋体" w:cs="宋体"/>
          <w:color w:val="auto"/>
          <w:kern w:val="0"/>
          <w:szCs w:val="21"/>
          <w:highlight w:val="none"/>
        </w:rPr>
        <w:t>；</w:t>
      </w:r>
    </w:p>
    <w:p w14:paraId="5B6783FF">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生产供货保障能力</w:t>
      </w:r>
      <w:r>
        <w:rPr>
          <w:rFonts w:hint="eastAsia" w:ascii="宋体" w:hAnsi="宋体" w:eastAsia="宋体" w:cs="宋体"/>
          <w:color w:val="auto"/>
          <w:kern w:val="0"/>
          <w:szCs w:val="21"/>
          <w:highlight w:val="none"/>
        </w:rPr>
        <w:t>；</w:t>
      </w:r>
    </w:p>
    <w:p w14:paraId="6562AB03">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质量保证体系和措施</w:t>
      </w:r>
      <w:r>
        <w:rPr>
          <w:rFonts w:hint="eastAsia" w:ascii="宋体" w:hAnsi="宋体" w:eastAsia="宋体" w:cs="宋体"/>
          <w:color w:val="auto"/>
          <w:kern w:val="0"/>
          <w:szCs w:val="21"/>
          <w:highlight w:val="none"/>
        </w:rPr>
        <w:t>；</w:t>
      </w:r>
    </w:p>
    <w:p w14:paraId="0EF2BF71">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投标人认为有必要提供的其它材料（不做强制要求）</w:t>
      </w:r>
      <w:r>
        <w:rPr>
          <w:rFonts w:hint="eastAsia" w:ascii="宋体" w:hAnsi="宋体" w:eastAsia="宋体" w:cs="宋体"/>
          <w:color w:val="auto"/>
          <w:kern w:val="0"/>
          <w:szCs w:val="21"/>
          <w:highlight w:val="none"/>
        </w:rPr>
        <w:t>。</w:t>
      </w:r>
    </w:p>
    <w:p w14:paraId="189A4E6E">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bookmarkStart w:id="151" w:name="_Toc25590"/>
      <w:bookmarkStart w:id="152" w:name="_Toc27336"/>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bookmarkEnd w:id="151"/>
      <w:bookmarkEnd w:id="152"/>
    </w:p>
    <w:p w14:paraId="6F1E9F52">
      <w:pPr>
        <w:autoSpaceDE w:val="0"/>
        <w:autoSpaceDN w:val="0"/>
        <w:adjustRightInd w:val="0"/>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29F549E1">
      <w:pPr>
        <w:autoSpaceDE w:val="0"/>
        <w:autoSpaceDN w:val="0"/>
        <w:adjustRightInd w:val="0"/>
        <w:spacing w:line="360" w:lineRule="auto"/>
        <w:ind w:left="317" w:leftChars="-100" w:hanging="527" w:hangingChars="250"/>
        <w:outlineLvl w:val="9"/>
        <w:rPr>
          <w:rFonts w:hint="eastAsia" w:ascii="宋体" w:hAnsi="宋体" w:eastAsia="宋体" w:cs="宋体"/>
          <w:b/>
          <w:bCs/>
          <w:color w:val="auto"/>
          <w:szCs w:val="21"/>
          <w:highlight w:val="none"/>
        </w:rPr>
      </w:pPr>
      <w:bookmarkStart w:id="153" w:name="_Toc10574"/>
      <w:bookmarkStart w:id="154" w:name="_Toc4502"/>
      <w:r>
        <w:rPr>
          <w:rFonts w:hint="eastAsia" w:ascii="宋体" w:hAnsi="宋体" w:eastAsia="宋体" w:cs="宋体"/>
          <w:b/>
          <w:bCs/>
          <w:color w:val="auto"/>
          <w:szCs w:val="21"/>
          <w:highlight w:val="none"/>
        </w:rPr>
        <w:t>9.2  投标文件格式</w:t>
      </w:r>
      <w:bookmarkEnd w:id="153"/>
      <w:bookmarkEnd w:id="154"/>
      <w:r>
        <w:rPr>
          <w:rFonts w:hint="eastAsia" w:ascii="宋体" w:hAnsi="宋体" w:eastAsia="宋体" w:cs="宋体"/>
          <w:b/>
          <w:bCs/>
          <w:color w:val="auto"/>
          <w:szCs w:val="21"/>
          <w:highlight w:val="none"/>
        </w:rPr>
        <w:t xml:space="preserve"> </w:t>
      </w:r>
    </w:p>
    <w:p w14:paraId="6E507CD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6F763E4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1236974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428BD84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扫描件、照片可为该资料扫描件。</w:t>
      </w:r>
    </w:p>
    <w:p w14:paraId="2298B3A8">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544F2A9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72BDBDF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5" w:name="_Toc486167674"/>
      <w:bookmarkStart w:id="156" w:name="_Toc450662860"/>
      <w:bookmarkStart w:id="157" w:name="_Toc11170"/>
      <w:bookmarkStart w:id="158" w:name="_Toc8675_WPSOffice_Level3"/>
      <w:bookmarkStart w:id="159" w:name="_Toc13214"/>
      <w:bookmarkStart w:id="160" w:name="_Toc142508324"/>
      <w:bookmarkStart w:id="161" w:name="_Toc17386"/>
      <w:bookmarkStart w:id="162" w:name="_Toc28788"/>
      <w:r>
        <w:rPr>
          <w:rFonts w:hint="eastAsia" w:ascii="宋体" w:hAnsi="宋体" w:eastAsia="宋体" w:cs="宋体"/>
          <w:color w:val="auto"/>
          <w:szCs w:val="21"/>
          <w:highlight w:val="none"/>
          <w:lang w:val="zh-CN"/>
        </w:rPr>
        <w:t>10 投标函</w:t>
      </w:r>
      <w:bookmarkEnd w:id="155"/>
      <w:bookmarkEnd w:id="156"/>
      <w:bookmarkEnd w:id="157"/>
      <w:bookmarkEnd w:id="158"/>
      <w:bookmarkEnd w:id="159"/>
      <w:bookmarkEnd w:id="160"/>
      <w:bookmarkEnd w:id="161"/>
      <w:bookmarkEnd w:id="162"/>
    </w:p>
    <w:p w14:paraId="1E1F5885">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422B40D">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42CD079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3" w:name="_Toc24311"/>
      <w:bookmarkStart w:id="164" w:name="_Toc142508325"/>
      <w:bookmarkStart w:id="165" w:name="_Toc7391"/>
      <w:bookmarkStart w:id="166" w:name="_Toc10252"/>
      <w:bookmarkStart w:id="167" w:name="_Toc15427"/>
      <w:bookmarkStart w:id="168" w:name="_Toc450662861"/>
      <w:bookmarkStart w:id="169" w:name="_Toc4385_WPSOffice_Level3"/>
      <w:bookmarkStart w:id="170" w:name="_Toc486167675"/>
      <w:r>
        <w:rPr>
          <w:rFonts w:hint="eastAsia" w:ascii="宋体" w:hAnsi="宋体" w:eastAsia="宋体" w:cs="宋体"/>
          <w:color w:val="auto"/>
          <w:szCs w:val="21"/>
          <w:highlight w:val="none"/>
          <w:lang w:val="zh-CN"/>
        </w:rPr>
        <w:t>11 投标报价</w:t>
      </w:r>
      <w:bookmarkEnd w:id="163"/>
      <w:bookmarkEnd w:id="164"/>
      <w:bookmarkEnd w:id="165"/>
      <w:bookmarkEnd w:id="166"/>
      <w:bookmarkEnd w:id="167"/>
      <w:bookmarkEnd w:id="168"/>
      <w:bookmarkEnd w:id="169"/>
      <w:bookmarkEnd w:id="170"/>
    </w:p>
    <w:p w14:paraId="7A8D7673">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本项目只允许有一个报价价格，任何有选择的或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8780D0C">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02AD754">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B31D675">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投标人的报价为综合单价(元/吨)。合同履约过程中，在供货期内按投标时的综合单价(元/吨)乘以实际供货数量进行结算。</w:t>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采购货物等所产生的价税）的其他全部费用。本采购项目的销项税额由招标人</w:t>
      </w:r>
      <w:r>
        <w:rPr>
          <w:rFonts w:hint="eastAsia" w:ascii="宋体" w:hAnsi="宋体" w:eastAsia="宋体" w:cs="宋体"/>
          <w:color w:val="auto"/>
          <w:szCs w:val="21"/>
          <w:highlight w:val="none"/>
          <w:lang w:val="en-US" w:eastAsia="zh-CN"/>
        </w:rPr>
        <w:t>或招标人权属子公司</w:t>
      </w:r>
      <w:r>
        <w:rPr>
          <w:rFonts w:hint="eastAsia" w:ascii="宋体" w:hAnsi="宋体" w:eastAsia="宋体" w:cs="宋体"/>
          <w:color w:val="auto"/>
          <w:szCs w:val="21"/>
          <w:highlight w:val="none"/>
          <w:lang w:val="zh-CN"/>
        </w:rPr>
        <w:t>承担，不计入投标报价。</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rPr>
        <w:t>投标报价</w:t>
      </w:r>
      <w:r>
        <w:rPr>
          <w:rFonts w:hint="eastAsia" w:ascii="宋体" w:hAnsi="宋体" w:eastAsia="宋体" w:cs="宋体"/>
          <w:color w:val="auto"/>
          <w:kern w:val="0"/>
          <w:szCs w:val="21"/>
          <w:highlight w:val="none"/>
        </w:rPr>
        <w:t>已含投标人履行本招标内容全部义务的一切费用，包括但不限于：</w:t>
      </w:r>
    </w:p>
    <w:p w14:paraId="192F4B5A">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（1）招标范围内所有货物的研究、采购、制造、检验、配合试验（含小试）、包装、储存、运输（退换货运输）、称重、装卸、安全、保险、培训、验收</w:t>
      </w:r>
      <w:r>
        <w:rPr>
          <w:rFonts w:hint="eastAsia" w:ascii="宋体" w:hAnsi="宋体" w:eastAsia="宋体" w:cs="宋体"/>
          <w:color w:val="auto"/>
          <w:szCs w:val="21"/>
          <w:highlight w:val="none"/>
          <w:lang w:val="en-US" w:eastAsia="zh-CN"/>
        </w:rPr>
        <w:t>等</w:t>
      </w:r>
      <w:r>
        <w:rPr>
          <w:rFonts w:hint="eastAsia" w:ascii="宋体" w:hAnsi="宋体" w:eastAsia="宋体" w:cs="宋体"/>
          <w:color w:val="auto"/>
          <w:szCs w:val="21"/>
          <w:highlight w:val="none"/>
          <w:lang w:val="zh-CN"/>
        </w:rPr>
        <w:t>费用；</w:t>
      </w:r>
    </w:p>
    <w:p w14:paraId="02A2F76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（2）应急供货费用、为满足项目调试需求导致的小批量、多频次分散供货的成本以及货物运输、货物验收合格前发生的安全事故所产生的一切费用；</w:t>
      </w:r>
    </w:p>
    <w:p w14:paraId="620CB47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32F2162C">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（4）日常技术指导，免费的质保服务，包括但不限于免费对具有质量问题的货物进行处理或更换，按招标人要求小试，并以招标人确认的最优化的产品成分配比向招标人供货；</w:t>
      </w:r>
    </w:p>
    <w:p w14:paraId="660DA8EC">
      <w:pPr>
        <w:spacing w:line="360" w:lineRule="auto"/>
        <w:ind w:left="357" w:leftChars="-100" w:hanging="567"/>
        <w:outlineLvl w:val="9"/>
        <w:rPr>
          <w:rFonts w:hint="eastAsia" w:ascii="宋体" w:hAnsi="宋体" w:eastAsia="宋体" w:cs="宋体"/>
          <w:color w:val="auto"/>
          <w:szCs w:val="21"/>
          <w:highlight w:val="none"/>
          <w:lang w:val="zh-CN"/>
        </w:rPr>
      </w:pPr>
      <w:bookmarkStart w:id="171" w:name="_Toc12620"/>
      <w:bookmarkStart w:id="172" w:name="_Toc16129"/>
      <w:r>
        <w:rPr>
          <w:rFonts w:hint="eastAsia" w:ascii="宋体" w:hAnsi="宋体" w:eastAsia="宋体" w:cs="宋体"/>
          <w:color w:val="auto"/>
          <w:szCs w:val="21"/>
          <w:highlight w:val="none"/>
          <w:lang w:val="zh-CN"/>
        </w:rPr>
        <w:t>（5）合理利润、投标人销项税额以外的税费、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bookmarkEnd w:id="171"/>
      <w:bookmarkEnd w:id="172"/>
    </w:p>
    <w:p w14:paraId="1C73E880">
      <w:pPr>
        <w:spacing w:line="360" w:lineRule="auto"/>
        <w:ind w:left="357" w:leftChars="-100" w:hanging="567"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14:paraId="2C7E67AE">
      <w:pPr>
        <w:spacing w:line="360" w:lineRule="auto"/>
        <w:ind w:firstLine="394" w:firstLineChars="187"/>
        <w:rPr>
          <w:rFonts w:hint="eastAsia"/>
          <w:color w:val="auto"/>
          <w:lang w:val="zh-CN"/>
        </w:rPr>
      </w:pPr>
      <w:r>
        <w:rPr>
          <w:rFonts w:hint="eastAsia" w:ascii="宋体" w:hAnsi="宋体" w:eastAsia="宋体" w:cs="宋体"/>
          <w:b/>
          <w:bCs/>
          <w:color w:val="auto"/>
          <w:kern w:val="2"/>
          <w:sz w:val="21"/>
          <w:szCs w:val="21"/>
          <w:highlight w:val="none"/>
          <w:lang w:val="zh-CN"/>
        </w:rPr>
        <w:t>液体复合碳源的供货须按照招标人运营项目的实际供货需求，将会存在不同</w:t>
      </w:r>
      <w:r>
        <w:rPr>
          <w:rFonts w:hint="eastAsia" w:ascii="宋体" w:hAnsi="宋体" w:eastAsia="宋体" w:cs="宋体"/>
          <w:b/>
          <w:bCs/>
          <w:color w:val="auto"/>
          <w:kern w:val="2"/>
          <w:sz w:val="21"/>
          <w:szCs w:val="21"/>
          <w:highlight w:val="none"/>
          <w:lang w:val="en-US" w:eastAsia="zh-CN"/>
        </w:rPr>
        <w:t>项目</w:t>
      </w:r>
      <w:r>
        <w:rPr>
          <w:rFonts w:hint="eastAsia" w:ascii="宋体" w:hAnsi="宋体" w:eastAsia="宋体" w:cs="宋体"/>
          <w:b/>
          <w:bCs/>
          <w:color w:val="auto"/>
          <w:kern w:val="2"/>
          <w:sz w:val="21"/>
          <w:szCs w:val="21"/>
          <w:highlight w:val="none"/>
          <w:lang w:val="zh-CN"/>
        </w:rPr>
        <w:t>、不同</w:t>
      </w:r>
      <w:r>
        <w:rPr>
          <w:rFonts w:hint="eastAsia" w:ascii="宋体" w:hAnsi="宋体" w:eastAsia="宋体" w:cs="宋体"/>
          <w:b/>
          <w:bCs/>
          <w:color w:val="auto"/>
          <w:kern w:val="2"/>
          <w:sz w:val="21"/>
          <w:szCs w:val="21"/>
          <w:highlight w:val="none"/>
          <w:lang w:val="en-US" w:eastAsia="zh-CN"/>
        </w:rPr>
        <w:t>时间分次</w:t>
      </w:r>
      <w:r>
        <w:rPr>
          <w:rFonts w:hint="eastAsia" w:ascii="宋体" w:hAnsi="宋体" w:eastAsia="宋体" w:cs="宋体"/>
          <w:b/>
          <w:bCs/>
          <w:color w:val="auto"/>
          <w:kern w:val="2"/>
          <w:sz w:val="21"/>
          <w:szCs w:val="21"/>
          <w:highlight w:val="none"/>
          <w:lang w:val="zh-CN"/>
        </w:rPr>
        <w:t>供货的情况，投标人应充分考虑上述因素可能导致的增加成本，</w:t>
      </w:r>
      <w:r>
        <w:rPr>
          <w:rFonts w:hint="eastAsia" w:ascii="宋体" w:hAnsi="宋体" w:eastAsia="宋体" w:cs="宋体"/>
          <w:b/>
          <w:bCs/>
          <w:color w:val="auto"/>
          <w:kern w:val="2"/>
          <w:sz w:val="21"/>
          <w:szCs w:val="21"/>
          <w:highlight w:val="none"/>
          <w:lang w:val="en-US" w:eastAsia="zh-CN"/>
        </w:rPr>
        <w:t>并且</w:t>
      </w:r>
      <w:r>
        <w:rPr>
          <w:rFonts w:hint="eastAsia" w:ascii="宋体" w:hAnsi="宋体" w:eastAsia="宋体" w:cs="宋体"/>
          <w:b/>
          <w:bCs/>
          <w:color w:val="auto"/>
          <w:kern w:val="2"/>
          <w:sz w:val="21"/>
          <w:szCs w:val="21"/>
          <w:highlight w:val="none"/>
          <w:lang w:val="zh-CN"/>
        </w:rPr>
        <w:t>该成本已包含在</w:t>
      </w:r>
      <w:r>
        <w:rPr>
          <w:rFonts w:hint="eastAsia" w:ascii="宋体" w:hAnsi="宋体" w:eastAsia="宋体" w:cs="宋体"/>
          <w:b/>
          <w:bCs/>
          <w:color w:val="auto"/>
          <w:kern w:val="2"/>
          <w:sz w:val="21"/>
          <w:szCs w:val="21"/>
          <w:highlight w:val="none"/>
          <w:lang w:val="en-US" w:eastAsia="zh-CN"/>
        </w:rPr>
        <w:t>上述</w:t>
      </w:r>
      <w:r>
        <w:rPr>
          <w:rFonts w:hint="eastAsia" w:ascii="宋体" w:hAnsi="宋体" w:eastAsia="宋体" w:cs="宋体"/>
          <w:b/>
          <w:bCs/>
          <w:color w:val="auto"/>
          <w:kern w:val="2"/>
          <w:sz w:val="21"/>
          <w:szCs w:val="21"/>
          <w:highlight w:val="none"/>
          <w:lang w:val="zh-CN"/>
        </w:rPr>
        <w:t>全部费用内。</w:t>
      </w:r>
    </w:p>
    <w:p w14:paraId="540584F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57EFAF00">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BF8C53D">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rPr>
        <w:t>货物及有关</w:t>
      </w:r>
      <w:r>
        <w:rPr>
          <w:rFonts w:hint="eastAsia" w:ascii="宋体" w:hAnsi="宋体" w:eastAsia="宋体" w:cs="宋体"/>
          <w:b/>
          <w:bCs/>
          <w:color w:val="auto"/>
          <w:szCs w:val="21"/>
          <w:highlight w:val="none"/>
          <w:lang w:val="zh-CN"/>
        </w:rPr>
        <w:t>服务所需的费用，投标人都应计入投标报价。</w:t>
      </w:r>
    </w:p>
    <w:p w14:paraId="5A540BBC">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non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宋体"/>
          <w:b/>
          <w:bCs/>
          <w:color w:val="auto"/>
          <w:kern w:val="0"/>
          <w:szCs w:val="24"/>
          <w:highlight w:val="none"/>
          <w:u w:val="single"/>
        </w:rPr>
        <w:t>的</w:t>
      </w:r>
      <w:r>
        <w:rPr>
          <w:rFonts w:hint="eastAsia" w:ascii="宋体" w:hAnsi="宋体" w:eastAsia="宋体" w:cs="宋体"/>
          <w:b/>
          <w:color w:val="auto"/>
          <w:szCs w:val="21"/>
          <w:highlight w:val="none"/>
          <w:u w:val="single"/>
          <w:lang w:val="zh-CN"/>
        </w:rPr>
        <w:t>综合单价报价</w:t>
      </w:r>
      <w:r>
        <w:rPr>
          <w:rFonts w:hint="eastAsia" w:ascii="宋体" w:hAnsi="宋体" w:eastAsia="宋体" w:cs="宋体"/>
          <w:b/>
          <w:color w:val="auto"/>
          <w:szCs w:val="21"/>
          <w:highlight w:val="none"/>
          <w:u w:val="single"/>
          <w:lang w:val="en-US" w:eastAsia="zh-CN"/>
        </w:rPr>
        <w:t>高于</w:t>
      </w:r>
      <w:r>
        <w:rPr>
          <w:rFonts w:hint="eastAsia" w:ascii="宋体" w:hAnsi="宋体" w:eastAsia="宋体" w:cs="宋体"/>
          <w:b/>
          <w:color w:val="auto"/>
          <w:szCs w:val="21"/>
          <w:highlight w:val="none"/>
          <w:u w:val="single"/>
          <w:lang w:val="zh-CN"/>
        </w:rPr>
        <w:t>不含税采购限价综合单价</w:t>
      </w:r>
      <w:r>
        <w:rPr>
          <w:rFonts w:hint="eastAsia" w:ascii="宋体" w:hAnsi="宋体" w:eastAsia="宋体" w:cs="宋体"/>
          <w:b/>
          <w:bCs/>
          <w:color w:val="auto"/>
          <w:kern w:val="0"/>
          <w:szCs w:val="24"/>
          <w:highlight w:val="none"/>
          <w:u w:val="single"/>
        </w:rPr>
        <w:t>的，该投标人的投标文件将被视为无效投标</w:t>
      </w:r>
      <w:r>
        <w:rPr>
          <w:rFonts w:hint="eastAsia" w:ascii="宋体" w:hAnsi="宋体" w:eastAsia="宋体" w:cs="宋体"/>
          <w:b/>
          <w:color w:val="auto"/>
          <w:szCs w:val="21"/>
          <w:highlight w:val="none"/>
          <w:u w:val="single"/>
          <w:lang w:val="zh-CN"/>
        </w:rPr>
        <w:t>。本项目不含税采购限价综合单价为</w:t>
      </w:r>
      <w:r>
        <w:rPr>
          <w:rFonts w:hint="eastAsia" w:ascii="宋体" w:hAnsi="宋体" w:eastAsia="宋体" w:cs="宋体"/>
          <w:b/>
          <w:color w:val="auto"/>
          <w:szCs w:val="21"/>
          <w:highlight w:val="none"/>
          <w:u w:val="single"/>
          <w:lang w:val="en-US" w:eastAsia="zh-CN"/>
        </w:rPr>
        <w:t>545.73</w:t>
      </w:r>
      <w:r>
        <w:rPr>
          <w:rFonts w:hint="eastAsia" w:ascii="宋体" w:hAnsi="宋体" w:eastAsia="宋体" w:cs="宋体"/>
          <w:b/>
          <w:color w:val="auto"/>
          <w:szCs w:val="21"/>
          <w:highlight w:val="none"/>
          <w:u w:val="single"/>
          <w:lang w:val="zh-CN" w:eastAsia="zh-CN"/>
        </w:rPr>
        <w:t>元</w:t>
      </w:r>
      <w:r>
        <w:rPr>
          <w:rFonts w:hint="eastAsia" w:ascii="宋体" w:hAnsi="宋体" w:eastAsia="宋体" w:cs="Times New Roman"/>
          <w:b/>
          <w:bCs/>
          <w:color w:val="auto"/>
          <w:szCs w:val="21"/>
          <w:highlight w:val="none"/>
          <w:u w:val="single"/>
        </w:rPr>
        <w:t>/吨</w:t>
      </w:r>
      <w:r>
        <w:rPr>
          <w:rFonts w:hint="eastAsia" w:ascii="宋体" w:hAnsi="宋体" w:eastAsia="宋体" w:cs="宋体"/>
          <w:b/>
          <w:color w:val="auto"/>
          <w:szCs w:val="21"/>
          <w:highlight w:val="none"/>
          <w:u w:val="single"/>
          <w:lang w:val="zh-CN"/>
        </w:rPr>
        <w:t>（大写：</w:t>
      </w:r>
      <w:r>
        <w:rPr>
          <w:rFonts w:hint="eastAsia" w:ascii="宋体" w:hAnsi="宋体" w:eastAsia="宋体" w:cs="Times New Roman"/>
          <w:b/>
          <w:bCs/>
          <w:color w:val="auto"/>
          <w:szCs w:val="21"/>
          <w:highlight w:val="none"/>
          <w:u w:val="single"/>
          <w:lang w:val="en-US" w:eastAsia="zh-CN"/>
        </w:rPr>
        <w:t>人民币</w:t>
      </w:r>
      <w:r>
        <w:rPr>
          <w:rFonts w:hint="eastAsia" w:ascii="宋体" w:hAnsi="宋体" w:eastAsia="宋体" w:cs="Times New Roman"/>
          <w:b/>
          <w:bCs/>
          <w:color w:val="auto"/>
          <w:szCs w:val="21"/>
          <w:highlight w:val="none"/>
          <w:u w:val="single"/>
        </w:rPr>
        <w:t>每吨</w:t>
      </w:r>
      <w:r>
        <w:rPr>
          <w:rFonts w:hint="eastAsia" w:ascii="宋体" w:hAnsi="宋体" w:eastAsia="宋体" w:cs="Times New Roman"/>
          <w:b/>
          <w:bCs/>
          <w:color w:val="auto"/>
          <w:szCs w:val="21"/>
          <w:highlight w:val="none"/>
          <w:u w:val="single"/>
          <w:lang w:val="en-US" w:eastAsia="zh-CN"/>
        </w:rPr>
        <w:t>伍佰肆拾伍元柒角叁分</w:t>
      </w:r>
      <w:r>
        <w:rPr>
          <w:rFonts w:hint="eastAsia" w:ascii="宋体" w:hAnsi="宋体" w:eastAsia="宋体" w:cs="宋体"/>
          <w:b/>
          <w:color w:val="auto"/>
          <w:szCs w:val="21"/>
          <w:highlight w:val="none"/>
          <w:u w:val="single"/>
          <w:lang w:val="zh-CN"/>
        </w:rPr>
        <w:t>）。</w:t>
      </w:r>
    </w:p>
    <w:p w14:paraId="742A6146">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512881E5">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73" w:name="_Toc7573"/>
      <w:bookmarkStart w:id="174" w:name="_Toc142508326"/>
      <w:bookmarkStart w:id="175" w:name="_Toc450662862"/>
      <w:bookmarkStart w:id="176" w:name="_Toc30042_WPSOffice_Level3"/>
      <w:bookmarkStart w:id="177" w:name="_Toc12427"/>
      <w:bookmarkStart w:id="178" w:name="_Toc486167676"/>
      <w:bookmarkStart w:id="179" w:name="_Toc3469"/>
      <w:bookmarkStart w:id="180" w:name="_Toc20312"/>
      <w:r>
        <w:rPr>
          <w:rFonts w:hint="eastAsia" w:ascii="宋体" w:hAnsi="宋体" w:eastAsia="宋体" w:cs="宋体"/>
          <w:b/>
          <w:color w:val="auto"/>
          <w:szCs w:val="21"/>
          <w:highlight w:val="none"/>
          <w:lang w:val="zh-CN"/>
        </w:rPr>
        <w:t>12 投标报价货币</w:t>
      </w:r>
      <w:bookmarkEnd w:id="173"/>
      <w:bookmarkEnd w:id="174"/>
      <w:bookmarkEnd w:id="175"/>
      <w:bookmarkEnd w:id="176"/>
      <w:bookmarkEnd w:id="177"/>
      <w:bookmarkEnd w:id="178"/>
      <w:bookmarkEnd w:id="179"/>
      <w:bookmarkEnd w:id="180"/>
    </w:p>
    <w:p w14:paraId="436ECA22">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39D87C9F">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7ED30E20">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1" w:name="_Toc20031"/>
      <w:bookmarkStart w:id="182" w:name="_Toc450662863"/>
      <w:bookmarkStart w:id="183" w:name="_Toc9955"/>
      <w:bookmarkStart w:id="184" w:name="_Toc142508327"/>
      <w:bookmarkStart w:id="185" w:name="_Toc3961"/>
      <w:bookmarkStart w:id="186" w:name="_Toc7151"/>
      <w:bookmarkStart w:id="187" w:name="_Toc486167677"/>
      <w:bookmarkStart w:id="188" w:name="_Toc9411_WPSOffice_Level3"/>
      <w:r>
        <w:rPr>
          <w:rFonts w:hint="eastAsia" w:ascii="宋体" w:hAnsi="宋体" w:eastAsia="宋体" w:cs="宋体"/>
          <w:color w:val="auto"/>
          <w:szCs w:val="21"/>
          <w:highlight w:val="none"/>
          <w:lang w:val="zh-CN"/>
        </w:rPr>
        <w:t>13 证明投标人的合格性和资格的声明文件</w:t>
      </w:r>
      <w:bookmarkEnd w:id="181"/>
      <w:bookmarkEnd w:id="182"/>
      <w:bookmarkEnd w:id="183"/>
      <w:bookmarkEnd w:id="184"/>
      <w:bookmarkEnd w:id="185"/>
      <w:bookmarkEnd w:id="186"/>
      <w:bookmarkEnd w:id="187"/>
      <w:bookmarkEnd w:id="188"/>
    </w:p>
    <w:p w14:paraId="2B4BD8E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DC09117">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1951865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432B2E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CC35E5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220227A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w:t>
      </w:r>
      <w:r>
        <w:rPr>
          <w:rFonts w:hint="eastAsia" w:ascii="宋体" w:hAnsi="宋体" w:eastAsia="宋体" w:cs="宋体"/>
          <w:color w:val="auto"/>
          <w:szCs w:val="21"/>
          <w:lang w:val="zh-CN"/>
        </w:rPr>
        <w:t>货物及有关</w:t>
      </w:r>
      <w:r>
        <w:rPr>
          <w:rFonts w:hint="eastAsia" w:ascii="宋体" w:hAnsi="宋体" w:eastAsia="宋体" w:cs="宋体"/>
          <w:color w:val="auto"/>
          <w:szCs w:val="21"/>
          <w:highlight w:val="none"/>
          <w:lang w:val="zh-CN"/>
        </w:rPr>
        <w:t>服务要求的实际情况，拟在中标后将中标项目的非主体、非关键性专业工作交由他人完成的，应当在投标文件中载明，并提供他人的资质、能力证明材料。</w:t>
      </w:r>
    </w:p>
    <w:p w14:paraId="05A3519A">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4804138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89" w:name="_Toc21262"/>
      <w:bookmarkStart w:id="190" w:name="_Toc29754"/>
      <w:bookmarkStart w:id="191" w:name="_Toc8615"/>
      <w:bookmarkStart w:id="192" w:name="_Toc142508328"/>
      <w:bookmarkStart w:id="193" w:name="_Toc450662864"/>
      <w:bookmarkStart w:id="194" w:name="_Toc486167678"/>
      <w:bookmarkStart w:id="195" w:name="_Toc7708"/>
      <w:bookmarkStart w:id="196" w:name="_Toc27771_WPSOffice_Level3"/>
      <w:r>
        <w:rPr>
          <w:rFonts w:hint="eastAsia" w:ascii="宋体" w:hAnsi="宋体" w:eastAsia="宋体" w:cs="宋体"/>
          <w:color w:val="auto"/>
          <w:szCs w:val="21"/>
          <w:highlight w:val="none"/>
          <w:lang w:val="zh-CN"/>
        </w:rPr>
        <w:t>14 证明</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的合格性并符合招标文件规定的声明文件</w:t>
      </w:r>
      <w:bookmarkEnd w:id="189"/>
      <w:bookmarkEnd w:id="190"/>
      <w:bookmarkEnd w:id="191"/>
      <w:bookmarkEnd w:id="192"/>
      <w:bookmarkEnd w:id="193"/>
      <w:bookmarkEnd w:id="194"/>
      <w:bookmarkEnd w:id="195"/>
      <w:bookmarkEnd w:id="196"/>
    </w:p>
    <w:p w14:paraId="6BABF20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lang w:val="zh-CN"/>
        </w:rPr>
        <w:t>的合格性并符合招标文件规定的声明文件，作为投标文件的一部分。</w:t>
      </w:r>
    </w:p>
    <w:p w14:paraId="553956B5">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szCs w:val="21"/>
          <w:lang w:val="zh-CN"/>
        </w:rPr>
        <w:t>货物及有关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2183FB04">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凡标有“★”的地方均被视为重要的技术指标要求或性能要求。投标人要特别加以注意，必须对此回答并完全满足这些要求，否则若有一项带“★”的指标未响应或不满足，将按无效投标处理。</w:t>
      </w:r>
    </w:p>
    <w:p w14:paraId="19C0DE64">
      <w:pPr>
        <w:autoSpaceDE w:val="0"/>
        <w:autoSpaceDN w:val="0"/>
        <w:adjustRightInd w:val="0"/>
        <w:spacing w:line="360" w:lineRule="auto"/>
        <w:rPr>
          <w:rFonts w:hint="eastAsia" w:ascii="宋体" w:hAnsi="宋体" w:eastAsia="宋体" w:cs="宋体"/>
          <w:color w:val="auto"/>
          <w:kern w:val="0"/>
          <w:sz w:val="24"/>
          <w:szCs w:val="24"/>
          <w:highlight w:val="none"/>
        </w:rPr>
      </w:pPr>
    </w:p>
    <w:p w14:paraId="6A63D6F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7" w:name="_Toc27132"/>
      <w:bookmarkStart w:id="198" w:name="_Toc3206"/>
      <w:bookmarkStart w:id="199" w:name="_Toc195714233"/>
      <w:bookmarkStart w:id="200" w:name="_Toc8644"/>
      <w:bookmarkStart w:id="201" w:name="_Toc30555"/>
      <w:bookmarkStart w:id="202" w:name="_Toc142508329"/>
      <w:bookmarkStart w:id="203" w:name="_Toc5356_WPSOffice_Level3"/>
      <w:bookmarkStart w:id="204" w:name="_Toc7860"/>
      <w:bookmarkStart w:id="205" w:name="_Toc486167679"/>
      <w:r>
        <w:rPr>
          <w:rFonts w:hint="eastAsia" w:ascii="宋体" w:hAnsi="宋体" w:eastAsia="宋体" w:cs="宋体"/>
          <w:color w:val="auto"/>
          <w:szCs w:val="21"/>
          <w:highlight w:val="none"/>
          <w:lang w:val="zh-CN"/>
        </w:rPr>
        <w:t>15 投标保证金</w:t>
      </w:r>
      <w:bookmarkEnd w:id="197"/>
      <w:bookmarkEnd w:id="198"/>
      <w:bookmarkEnd w:id="199"/>
      <w:bookmarkEnd w:id="200"/>
      <w:bookmarkEnd w:id="201"/>
      <w:bookmarkEnd w:id="202"/>
      <w:bookmarkEnd w:id="203"/>
      <w:bookmarkEnd w:id="204"/>
      <w:bookmarkEnd w:id="205"/>
    </w:p>
    <w:p w14:paraId="2CB59CE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1E64796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14:paraId="03365D92">
      <w:pPr>
        <w:autoSpaceDE w:val="0"/>
        <w:autoSpaceDN w:val="0"/>
        <w:adjustRightInd w:val="0"/>
        <w:spacing w:line="360" w:lineRule="auto"/>
        <w:ind w:left="225" w:leftChars="107" w:firstLine="489" w:firstLineChars="233"/>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投标截止时间前，已在公共资源交易企业库建档的投标人应将保证金关联至本</w:t>
      </w:r>
      <w:r>
        <w:rPr>
          <w:rFonts w:hint="eastAsia" w:ascii="宋体" w:hAnsi="宋体" w:eastAsia="宋体" w:cs="宋体"/>
          <w:bCs w:val="0"/>
          <w:color w:val="auto"/>
          <w:kern w:val="0"/>
          <w:szCs w:val="21"/>
          <w:highlight w:val="none"/>
          <w:lang w:val="en-US" w:eastAsia="zh-CN"/>
        </w:rPr>
        <w:t>项目</w:t>
      </w:r>
      <w:r>
        <w:rPr>
          <w:rFonts w:hint="eastAsia" w:ascii="宋体" w:hAnsi="宋体" w:eastAsia="宋体" w:cs="宋体"/>
          <w:bCs w:val="0"/>
          <w:color w:val="auto"/>
          <w:kern w:val="0"/>
          <w:szCs w:val="21"/>
          <w:highlight w:val="none"/>
          <w:lang w:val="zh-CN"/>
        </w:rPr>
        <w:t>。具体要求详见全国公共资源交易平台（广东省·东莞市）（网址：https://ygp.gdzwfw.gov.cn/#/441900/index）办事指南中的相关规定。</w:t>
      </w:r>
    </w:p>
    <w:p w14:paraId="0C23CBC6">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66B30BEC">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19C67547">
      <w:pPr>
        <w:autoSpaceDE w:val="0"/>
        <w:autoSpaceDN w:val="0"/>
        <w:adjustRightInd w:val="0"/>
        <w:spacing w:line="360" w:lineRule="auto"/>
        <w:ind w:left="401" w:leftChars="191" w:firstLine="436" w:firstLineChars="208"/>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银行电子保函参考样式按照《住房和城乡建设部关于印发工程保函示范文本的通知》（建市〔2021〕11号）执行。保险公司所提供的建设工程保证保险条款应当经国家金融监督管理总局批准、备案或注册，并在本公司门户网站主动公开单位信息、投保单（范本）以及保险合同含条款（范本）。</w:t>
      </w:r>
    </w:p>
    <w:p w14:paraId="6118A33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1FD9273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bookmarkStart w:id="206" w:name="_Toc3875"/>
      <w:bookmarkStart w:id="207" w:name="_Toc19219"/>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bookmarkEnd w:id="206"/>
      <w:bookmarkEnd w:id="207"/>
    </w:p>
    <w:p w14:paraId="7C994BD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lang w:val="en-US" w:eastAsia="zh-CN"/>
        </w:rPr>
        <w:t>评标会</w:t>
      </w:r>
      <w:r>
        <w:rPr>
          <w:rFonts w:hint="eastAsia" w:ascii="宋体" w:hAnsi="宋体" w:eastAsia="宋体" w:cs="宋体"/>
          <w:bCs/>
          <w:color w:val="auto"/>
          <w:kern w:val="0"/>
          <w:szCs w:val="21"/>
          <w:highlight w:val="none"/>
          <w:lang w:val="zh-CN"/>
        </w:rPr>
        <w:t>结束后第一个工作日向交易中心发送退还指令；</w:t>
      </w:r>
    </w:p>
    <w:p w14:paraId="626F106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2C6F913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3708DC74">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4E0B54F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60D3385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5F8E61C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58D2999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718923D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3A1CF21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条规定签署合同；</w:t>
      </w:r>
    </w:p>
    <w:p w14:paraId="074B53E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51E6469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5482E33F">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en-US"/>
        </w:rPr>
      </w:pPr>
      <w:bookmarkStart w:id="208" w:name="_Toc30462"/>
      <w:bookmarkStart w:id="209" w:name="_Toc22708"/>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rPr>
        <w:t>对于提交银行电子保函（保险电子保单）的有关注意事项：</w:t>
      </w:r>
      <w:bookmarkEnd w:id="208"/>
      <w:bookmarkEnd w:id="209"/>
    </w:p>
    <w:p w14:paraId="7B9296B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42019FF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78E0AB0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269E7F5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6500E168">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zh-CN"/>
        </w:rPr>
        <w:t>投标保证金缴存银行</w:t>
      </w:r>
      <w:r>
        <w:rPr>
          <w:rFonts w:hint="eastAsia" w:ascii="宋体" w:hAnsi="宋体" w:eastAsia="宋体" w:cs="宋体"/>
          <w:bCs/>
          <w:color w:val="auto"/>
          <w:kern w:val="0"/>
          <w:szCs w:val="21"/>
          <w:highlight w:val="none"/>
          <w:lang w:val="en-US" w:eastAsia="zh-CN"/>
        </w:rPr>
        <w:t>账</w:t>
      </w:r>
      <w:r>
        <w:rPr>
          <w:rFonts w:hint="eastAsia" w:ascii="宋体" w:hAnsi="宋体" w:eastAsia="宋体" w:cs="宋体"/>
          <w:bCs/>
          <w:color w:val="auto"/>
          <w:kern w:val="0"/>
          <w:szCs w:val="21"/>
          <w:highlight w:val="none"/>
          <w:lang w:val="zh-CN"/>
        </w:rPr>
        <w:t>户见全国公共资源交易平台（广东省·东莞市）办事指南。</w:t>
      </w:r>
    </w:p>
    <w:p w14:paraId="4F5035FF">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0D5E194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0" w:name="_Toc450662865"/>
      <w:bookmarkStart w:id="211" w:name="_Toc1458"/>
      <w:bookmarkStart w:id="212" w:name="_Toc14272"/>
      <w:bookmarkStart w:id="213" w:name="_Toc29607"/>
      <w:bookmarkStart w:id="214" w:name="_Toc142508330"/>
      <w:bookmarkStart w:id="215" w:name="_Toc22649_WPSOffice_Level3"/>
      <w:bookmarkStart w:id="216" w:name="_Toc486167680"/>
      <w:bookmarkStart w:id="217" w:name="_Toc24580"/>
      <w:r>
        <w:rPr>
          <w:rFonts w:hint="eastAsia" w:ascii="宋体" w:hAnsi="宋体" w:eastAsia="宋体" w:cs="宋体"/>
          <w:color w:val="auto"/>
          <w:szCs w:val="21"/>
          <w:highlight w:val="none"/>
          <w:lang w:val="zh-CN"/>
        </w:rPr>
        <w:t>16 投标有效期</w:t>
      </w:r>
      <w:bookmarkEnd w:id="210"/>
      <w:bookmarkEnd w:id="211"/>
      <w:bookmarkEnd w:id="212"/>
      <w:bookmarkEnd w:id="213"/>
      <w:bookmarkEnd w:id="214"/>
      <w:bookmarkEnd w:id="215"/>
      <w:bookmarkEnd w:id="216"/>
      <w:bookmarkEnd w:id="217"/>
    </w:p>
    <w:p w14:paraId="694EDB67">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A4FD62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57F23B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17FEA35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1E46909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18" w:name="_Toc195714235"/>
      <w:bookmarkStart w:id="219" w:name="_Toc20422"/>
      <w:bookmarkStart w:id="220" w:name="_Toc119"/>
      <w:bookmarkStart w:id="221" w:name="_Toc450662866"/>
      <w:bookmarkStart w:id="222" w:name="_Toc25637_WPSOffice_Level3"/>
      <w:bookmarkStart w:id="223" w:name="_Toc16430"/>
      <w:bookmarkStart w:id="224" w:name="_Toc486167681"/>
      <w:bookmarkStart w:id="225" w:name="_Toc15065"/>
      <w:bookmarkStart w:id="226" w:name="_Toc932"/>
      <w:bookmarkStart w:id="227" w:name="_Toc142508331"/>
      <w:r>
        <w:rPr>
          <w:rFonts w:hint="eastAsia" w:ascii="宋体" w:hAnsi="宋体" w:eastAsia="宋体" w:cs="宋体"/>
          <w:color w:val="auto"/>
          <w:szCs w:val="21"/>
          <w:highlight w:val="none"/>
          <w:lang w:val="zh-CN"/>
        </w:rPr>
        <w:t>17 投标文件的编制和签署</w:t>
      </w:r>
      <w:bookmarkEnd w:id="218"/>
      <w:bookmarkEnd w:id="219"/>
      <w:bookmarkEnd w:id="220"/>
      <w:bookmarkEnd w:id="221"/>
      <w:bookmarkEnd w:id="222"/>
      <w:bookmarkEnd w:id="223"/>
      <w:bookmarkEnd w:id="224"/>
      <w:bookmarkEnd w:id="225"/>
      <w:bookmarkEnd w:id="226"/>
      <w:bookmarkEnd w:id="227"/>
    </w:p>
    <w:p w14:paraId="55F28CE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6201BE1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14:paraId="4CD66C6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14:paraId="2DB362D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1893A6D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7BE7FD9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28" w:name="_Toc9587"/>
      <w:bookmarkStart w:id="229" w:name="_Toc26960"/>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bookmarkEnd w:id="228"/>
      <w:bookmarkEnd w:id="229"/>
    </w:p>
    <w:p w14:paraId="07012649">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125A7A4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30" w:name="_Toc3092"/>
      <w:bookmarkStart w:id="231" w:name="_Toc19767"/>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bookmarkEnd w:id="230"/>
      <w:bookmarkEnd w:id="231"/>
    </w:p>
    <w:p w14:paraId="4B7C766B">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7D38BFED">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 </w:t>
      </w:r>
    </w:p>
    <w:p w14:paraId="63E448AE">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）投标文件商务标、技术标应按其格式要求由投标人的法定代表人或其授权代表电子签名、企业数字证书电子签名；</w:t>
      </w:r>
    </w:p>
    <w:p w14:paraId="01169A2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）严格按照第六篇投标文件格式内的要求完整、真实的填写《合同条款偏离表》《用户需求偏离表》；</w:t>
      </w:r>
    </w:p>
    <w:p w14:paraId="4406C2FA">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）投标人要特别加以注意，必须严格按照第六篇商务标格式的要求完整、真实的填写《资格业绩》及提供对应证明资料；</w:t>
      </w:r>
    </w:p>
    <w:p w14:paraId="6018695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）投标文件技术标部分必须按招标文件第六篇“技术标格式”编制。</w:t>
      </w:r>
    </w:p>
    <w:p w14:paraId="6588F512">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32" w:name="_Toc3854"/>
      <w:bookmarkStart w:id="233" w:name="_Toc26313"/>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bookmarkEnd w:id="232"/>
      <w:bookmarkEnd w:id="233"/>
    </w:p>
    <w:p w14:paraId="484E94FC">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55CE151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（2）大写金额数字用“零、壹、贰、叁、肆、伍、陆、柒、捌、玖、拾、佰、仟、万、亿”填写。投标值大写与小写不一致时，以大写数额为准，修正小写数额。</w:t>
      </w:r>
    </w:p>
    <w:p w14:paraId="20715FC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1AA3169A">
      <w:pPr>
        <w:autoSpaceDE w:val="0"/>
        <w:autoSpaceDN w:val="0"/>
        <w:adjustRightInd w:val="0"/>
        <w:jc w:val="left"/>
        <w:rPr>
          <w:rFonts w:hint="eastAsia" w:ascii="宋体" w:hAnsi="宋体" w:eastAsia="宋体" w:cs="宋体"/>
          <w:color w:val="auto"/>
          <w:kern w:val="0"/>
          <w:sz w:val="24"/>
          <w:szCs w:val="24"/>
          <w:highlight w:val="none"/>
        </w:rPr>
      </w:pPr>
      <w:bookmarkStart w:id="234" w:name="_Toc450662867"/>
    </w:p>
    <w:bookmarkEnd w:id="234"/>
    <w:p w14:paraId="0D774974">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35" w:name="_Toc17199"/>
      <w:bookmarkStart w:id="236" w:name="_Toc195714236"/>
      <w:bookmarkStart w:id="237" w:name="_Toc140596891"/>
      <w:bookmarkStart w:id="238" w:name="_Toc7829"/>
      <w:bookmarkStart w:id="239" w:name="_Toc26605"/>
      <w:bookmarkStart w:id="240" w:name="_Toc11307"/>
      <w:bookmarkStart w:id="241" w:name="_Toc142508332"/>
      <w:bookmarkStart w:id="242" w:name="_Toc486167682"/>
      <w:bookmarkStart w:id="243" w:name="_Toc4919"/>
      <w:bookmarkStart w:id="244" w:name="_Toc22356_WPSOffice_Level2"/>
      <w:r>
        <w:rPr>
          <w:rFonts w:hint="eastAsia" w:ascii="宋体" w:hAnsi="宋体" w:eastAsia="宋体" w:cs="宋体"/>
          <w:b/>
          <w:bCs/>
          <w:color w:val="auto"/>
          <w:kern w:val="44"/>
          <w:szCs w:val="21"/>
          <w:highlight w:val="none"/>
          <w:lang w:val="zh-CN"/>
        </w:rPr>
        <w:t>四、投标</w:t>
      </w:r>
      <w:bookmarkEnd w:id="235"/>
      <w:bookmarkEnd w:id="236"/>
      <w:bookmarkEnd w:id="237"/>
      <w:bookmarkEnd w:id="238"/>
      <w:bookmarkEnd w:id="239"/>
      <w:bookmarkEnd w:id="240"/>
      <w:bookmarkEnd w:id="241"/>
      <w:bookmarkEnd w:id="242"/>
      <w:bookmarkEnd w:id="243"/>
      <w:bookmarkEnd w:id="244"/>
    </w:p>
    <w:p w14:paraId="23F3658D">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45" w:name="_Toc12192_WPSOffice_Level3"/>
      <w:bookmarkStart w:id="246" w:name="_Toc29885"/>
      <w:bookmarkStart w:id="247" w:name="_Toc195714237"/>
      <w:bookmarkStart w:id="248" w:name="_Toc450662868"/>
      <w:bookmarkStart w:id="249" w:name="_Toc142508333"/>
      <w:bookmarkStart w:id="250" w:name="_Toc31551"/>
      <w:bookmarkStart w:id="251" w:name="_Toc486167683"/>
      <w:bookmarkStart w:id="252" w:name="_Toc19325"/>
      <w:bookmarkStart w:id="253" w:name="_Toc3466"/>
      <w:bookmarkStart w:id="254" w:name="_Toc22475"/>
      <w:r>
        <w:rPr>
          <w:rFonts w:hint="eastAsia" w:ascii="宋体" w:hAnsi="宋体" w:eastAsia="宋体" w:cs="宋体"/>
          <w:color w:val="auto"/>
          <w:szCs w:val="21"/>
          <w:highlight w:val="none"/>
          <w:lang w:val="zh-CN"/>
        </w:rPr>
        <w:t xml:space="preserve">18 </w:t>
      </w:r>
      <w:bookmarkEnd w:id="245"/>
      <w:bookmarkEnd w:id="246"/>
      <w:bookmarkEnd w:id="247"/>
      <w:bookmarkEnd w:id="248"/>
      <w:bookmarkEnd w:id="249"/>
      <w:bookmarkEnd w:id="250"/>
      <w:bookmarkEnd w:id="251"/>
      <w:r>
        <w:rPr>
          <w:rFonts w:hint="eastAsia" w:ascii="宋体" w:hAnsi="宋体" w:eastAsia="宋体" w:cs="宋体"/>
          <w:color w:val="auto"/>
          <w:szCs w:val="21"/>
          <w:highlight w:val="none"/>
          <w:lang w:val="zh-CN"/>
        </w:rPr>
        <w:t>投标文件的加密</w:t>
      </w:r>
      <w:bookmarkEnd w:id="252"/>
      <w:bookmarkEnd w:id="253"/>
      <w:bookmarkEnd w:id="254"/>
    </w:p>
    <w:p w14:paraId="064FC39E">
      <w:pPr>
        <w:tabs>
          <w:tab w:val="left" w:pos="567"/>
        </w:tabs>
        <w:adjustRightInd w:val="0"/>
        <w:spacing w:line="360" w:lineRule="auto"/>
        <w:ind w:firstLine="144" w:firstLineChars="6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67243BC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rPr>
      </w:pPr>
    </w:p>
    <w:p w14:paraId="6F89E4D2">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55" w:name="_Toc32766"/>
      <w:bookmarkStart w:id="256" w:name="_Toc195714238"/>
      <w:bookmarkStart w:id="257" w:name="_Toc3867"/>
      <w:bookmarkStart w:id="258" w:name="_Toc27535"/>
      <w:r>
        <w:rPr>
          <w:rFonts w:hint="eastAsia" w:ascii="宋体" w:hAnsi="宋体" w:eastAsia="宋体" w:cs="宋体"/>
          <w:color w:val="auto"/>
          <w:szCs w:val="21"/>
          <w:highlight w:val="none"/>
          <w:lang w:val="zh-CN"/>
        </w:rPr>
        <w:t>19 投标文件的提交</w:t>
      </w:r>
      <w:bookmarkEnd w:id="255"/>
      <w:bookmarkEnd w:id="256"/>
      <w:bookmarkEnd w:id="257"/>
      <w:bookmarkEnd w:id="258"/>
    </w:p>
    <w:p w14:paraId="5A59C4B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6CC1BFD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6E736BD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22C99281">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bookmarkStart w:id="259" w:name="_Toc10837"/>
      <w:bookmarkStart w:id="260" w:name="_Toc8570"/>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bookmarkEnd w:id="259"/>
      <w:bookmarkEnd w:id="260"/>
    </w:p>
    <w:p w14:paraId="330D3C5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49E79B5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26531B83">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61" w:name="_Toc10027"/>
      <w:bookmarkStart w:id="262" w:name="_Toc8540"/>
      <w:bookmarkStart w:id="263" w:name="_Toc195714239"/>
      <w:bookmarkStart w:id="264" w:name="_Toc2123"/>
      <w:r>
        <w:rPr>
          <w:rFonts w:hint="eastAsia" w:ascii="宋体" w:hAnsi="宋体" w:eastAsia="宋体" w:cs="宋体"/>
          <w:color w:val="auto"/>
          <w:szCs w:val="21"/>
          <w:highlight w:val="none"/>
          <w:lang w:val="zh-CN"/>
        </w:rPr>
        <w:t>20 投标会时间、地点及投标文件提交的截止时间</w:t>
      </w:r>
      <w:bookmarkEnd w:id="261"/>
      <w:bookmarkEnd w:id="262"/>
      <w:bookmarkEnd w:id="263"/>
      <w:bookmarkEnd w:id="264"/>
    </w:p>
    <w:p w14:paraId="6EA1847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7F2B071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210D7BA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5871A5A">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65" w:name="_Toc20231"/>
      <w:bookmarkStart w:id="266" w:name="_Toc195714240"/>
      <w:bookmarkStart w:id="267" w:name="_Toc11228"/>
      <w:bookmarkStart w:id="268" w:name="_Toc5699"/>
      <w:r>
        <w:rPr>
          <w:rFonts w:hint="eastAsia" w:ascii="宋体" w:hAnsi="宋体" w:eastAsia="宋体" w:cs="宋体"/>
          <w:color w:val="auto"/>
          <w:szCs w:val="21"/>
          <w:highlight w:val="none"/>
          <w:lang w:val="zh-CN"/>
        </w:rPr>
        <w:t>21 投标文件的拒绝</w:t>
      </w:r>
      <w:bookmarkEnd w:id="265"/>
      <w:bookmarkEnd w:id="266"/>
      <w:bookmarkEnd w:id="267"/>
      <w:bookmarkEnd w:id="268"/>
    </w:p>
    <w:p w14:paraId="26FE11B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0622877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7B47912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3A087F2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6CF31B5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9" w:name="_Toc32469"/>
      <w:bookmarkStart w:id="270" w:name="_Toc195714241"/>
      <w:bookmarkStart w:id="271" w:name="_Toc1676"/>
      <w:bookmarkStart w:id="272" w:name="_Toc2616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69"/>
      <w:bookmarkEnd w:id="270"/>
      <w:bookmarkEnd w:id="271"/>
      <w:bookmarkEnd w:id="272"/>
    </w:p>
    <w:p w14:paraId="34604E5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2FC9A03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0BF5E7E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0A453243">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15078455">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73" w:name="_Toc1049_WPSOffice_Level2"/>
      <w:bookmarkStart w:id="274" w:name="_Toc28824"/>
      <w:bookmarkStart w:id="275" w:name="_Toc486167687"/>
      <w:bookmarkStart w:id="276" w:name="_Toc140596896"/>
      <w:bookmarkStart w:id="277" w:name="_Toc29729"/>
      <w:bookmarkStart w:id="278" w:name="_Toc30428"/>
      <w:bookmarkStart w:id="279" w:name="_Toc195714242"/>
      <w:bookmarkStart w:id="280" w:name="_Toc450662872"/>
      <w:bookmarkStart w:id="281" w:name="_Toc5498"/>
      <w:bookmarkStart w:id="282" w:name="_Toc3055"/>
      <w:bookmarkStart w:id="283" w:name="_Toc142508337"/>
      <w:bookmarkStart w:id="284" w:name="_Toc450662880"/>
      <w:r>
        <w:rPr>
          <w:rFonts w:hint="eastAsia" w:ascii="宋体" w:hAnsi="宋体" w:eastAsia="宋体" w:cs="宋体"/>
          <w:b/>
          <w:bCs/>
          <w:color w:val="auto"/>
          <w:kern w:val="44"/>
          <w:szCs w:val="21"/>
          <w:highlight w:val="none"/>
          <w:lang w:val="zh-CN"/>
        </w:rPr>
        <w:t>五、开标与评标</w:t>
      </w:r>
      <w:bookmarkEnd w:id="273"/>
      <w:bookmarkEnd w:id="274"/>
      <w:bookmarkEnd w:id="275"/>
      <w:bookmarkEnd w:id="276"/>
      <w:bookmarkEnd w:id="277"/>
      <w:bookmarkEnd w:id="278"/>
      <w:bookmarkEnd w:id="279"/>
      <w:bookmarkEnd w:id="280"/>
      <w:bookmarkEnd w:id="281"/>
      <w:bookmarkEnd w:id="282"/>
      <w:bookmarkEnd w:id="283"/>
    </w:p>
    <w:p w14:paraId="330D0272">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85" w:name="_Toc31296"/>
      <w:bookmarkStart w:id="286" w:name="_Toc195714243"/>
      <w:bookmarkStart w:id="287" w:name="_Toc17477"/>
      <w:bookmarkStart w:id="288" w:name="_Toc19111"/>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85"/>
      <w:bookmarkEnd w:id="286"/>
      <w:bookmarkEnd w:id="287"/>
      <w:bookmarkEnd w:id="288"/>
    </w:p>
    <w:p w14:paraId="57744CF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7EC194E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b/>
          <w:bCs/>
          <w:color w:val="auto"/>
          <w:szCs w:val="21"/>
          <w:highlight w:val="none"/>
          <w:lang w:val="en-US" w:eastAsia="zh-CN"/>
        </w:rPr>
        <w:t>投标人网上签到时间为开标当天上午6时至投标截止时间</w:t>
      </w:r>
      <w:r>
        <w:rPr>
          <w:rFonts w:hint="eastAsia" w:ascii="宋体" w:hAnsi="宋体" w:eastAsia="宋体" w:cs="宋体"/>
          <w:color w:val="auto"/>
          <w:szCs w:val="21"/>
          <w:highlight w:val="none"/>
          <w:lang w:val="en-US" w:eastAsia="zh-CN"/>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2492F80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1566BCE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7E55502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3C6CC48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23.6 由招标人及其委托的招标代理机构开启投标文件的报价信封进行唱标。</w:t>
      </w:r>
    </w:p>
    <w:p w14:paraId="3E0F996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7F9DC72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4F46F28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6D57F60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89" w:name="_Toc486167689"/>
      <w:bookmarkStart w:id="290" w:name="_Toc23059"/>
      <w:bookmarkStart w:id="291" w:name="_Toc29774"/>
      <w:bookmarkStart w:id="292" w:name="_Toc450662874"/>
      <w:bookmarkStart w:id="293" w:name="_Toc5684"/>
      <w:bookmarkStart w:id="294" w:name="_Toc32534"/>
      <w:bookmarkStart w:id="295" w:name="_Toc142508339"/>
      <w:bookmarkStart w:id="296" w:name="_Toc14180"/>
      <w:bookmarkStart w:id="297" w:name="_Toc195714244"/>
      <w:bookmarkStart w:id="298" w:name="_Toc12165_WPSOffice_Level3"/>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89"/>
      <w:bookmarkEnd w:id="290"/>
      <w:bookmarkEnd w:id="291"/>
      <w:bookmarkEnd w:id="292"/>
      <w:bookmarkEnd w:id="293"/>
      <w:bookmarkEnd w:id="294"/>
      <w:bookmarkEnd w:id="295"/>
      <w:bookmarkEnd w:id="296"/>
      <w:bookmarkEnd w:id="297"/>
      <w:bookmarkEnd w:id="298"/>
    </w:p>
    <w:p w14:paraId="55E7DCD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67A450F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61D94B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437A7A5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9" w:name="_Toc16920"/>
      <w:bookmarkStart w:id="300" w:name="_Toc142508340"/>
      <w:bookmarkStart w:id="301" w:name="_Toc195714245"/>
      <w:bookmarkStart w:id="302" w:name="_Toc15565_WPSOffice_Level3"/>
      <w:bookmarkStart w:id="303" w:name="_Toc19681"/>
      <w:bookmarkStart w:id="304" w:name="_Toc32615"/>
      <w:bookmarkStart w:id="305" w:name="_Toc450662875"/>
      <w:bookmarkStart w:id="306" w:name="_Toc800"/>
      <w:bookmarkStart w:id="307" w:name="_Toc486167690"/>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bookmarkEnd w:id="299"/>
      <w:bookmarkEnd w:id="300"/>
      <w:bookmarkEnd w:id="301"/>
      <w:bookmarkEnd w:id="302"/>
      <w:bookmarkEnd w:id="303"/>
      <w:bookmarkEnd w:id="304"/>
      <w:bookmarkEnd w:id="305"/>
      <w:bookmarkEnd w:id="306"/>
      <w:bookmarkEnd w:id="307"/>
    </w:p>
    <w:p w14:paraId="16A757F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36FCEF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B25BE3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C3A732C">
      <w:pPr>
        <w:autoSpaceDE w:val="0"/>
        <w:autoSpaceDN w:val="0"/>
        <w:adjustRightInd w:val="0"/>
        <w:spacing w:line="360" w:lineRule="auto"/>
        <w:ind w:left="357" w:leftChars="-100" w:hanging="567"/>
        <w:outlineLvl w:val="2"/>
        <w:rPr>
          <w:rFonts w:hint="eastAsia" w:ascii="宋体" w:hAnsi="宋体" w:eastAsia="宋体" w:cs="宋体"/>
          <w:color w:val="auto"/>
          <w:szCs w:val="21"/>
          <w:highlight w:val="none"/>
          <w:lang w:val="zh-CN"/>
        </w:rPr>
      </w:pPr>
      <w:bookmarkStart w:id="308" w:name="_Toc13854"/>
      <w:bookmarkStart w:id="309" w:name="_Toc29870"/>
      <w:bookmarkStart w:id="310" w:name="_Toc4946"/>
      <w:bookmarkStart w:id="311" w:name="_Toc195714246"/>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308"/>
      <w:bookmarkEnd w:id="309"/>
      <w:bookmarkEnd w:id="310"/>
      <w:bookmarkEnd w:id="311"/>
    </w:p>
    <w:p w14:paraId="66A49E40">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0D8C4D7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312" w:name="_Toc1252"/>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bookmarkEnd w:id="312"/>
    </w:p>
    <w:p w14:paraId="360F3C06">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07F922F6">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26.1.3投标文件中使用的本项目招标文件版本，与交易系统上发布的本项目招标文件的最新版本不一致的；</w:t>
      </w:r>
    </w:p>
    <w:p w14:paraId="15E0AB4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313" w:name="_Toc15371"/>
      <w:r>
        <w:rPr>
          <w:rFonts w:hint="eastAsia" w:ascii="宋体" w:hAnsi="宋体" w:eastAsia="宋体" w:cs="宋体"/>
          <w:color w:val="auto"/>
          <w:szCs w:val="21"/>
          <w:highlight w:val="none"/>
          <w:lang w:val="en-US" w:eastAsia="zh-CN"/>
        </w:rPr>
        <w:t>26.1.4</w:t>
      </w:r>
      <w:r>
        <w:rPr>
          <w:rFonts w:hint="eastAsia" w:ascii="宋体" w:hAnsi="宋体" w:eastAsia="宋体" w:cs="宋体"/>
          <w:color w:val="auto"/>
          <w:szCs w:val="21"/>
          <w:highlight w:val="none"/>
          <w:lang w:val="zh-CN"/>
        </w:rPr>
        <w:t>投标文件未使用企业数字证书签名的；</w:t>
      </w:r>
      <w:bookmarkEnd w:id="313"/>
    </w:p>
    <w:p w14:paraId="2B383FF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投标文件签名使用的数字证书与签到的投标人名称不一致的；</w:t>
      </w:r>
    </w:p>
    <w:p w14:paraId="0774FF9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61C7AF1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投标文件附有招标人不能接受的条件的；</w:t>
      </w:r>
    </w:p>
    <w:p w14:paraId="447C32A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lang w:val="en-US" w:eastAsia="zh-CN"/>
        </w:rPr>
        <w:t>2条</w:t>
      </w:r>
      <w:r>
        <w:rPr>
          <w:rFonts w:hint="eastAsia" w:ascii="宋体" w:hAnsi="宋体" w:eastAsia="宋体" w:cs="宋体"/>
          <w:color w:val="auto"/>
          <w:szCs w:val="21"/>
          <w:highlight w:val="none"/>
          <w:lang w:val="zh-CN"/>
        </w:rPr>
        <w:t>的要求；</w:t>
      </w:r>
    </w:p>
    <w:p w14:paraId="7354092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投标人未按招标文件要求交纳投标保证金的；</w:t>
      </w:r>
    </w:p>
    <w:p w14:paraId="1B727EF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投标文件报价信封中填报的投标单价报价高于</w:t>
      </w:r>
      <w:r>
        <w:rPr>
          <w:rFonts w:hint="eastAsia" w:ascii="宋体" w:hAnsi="宋体" w:eastAsia="宋体" w:cs="宋体"/>
          <w:color w:val="auto"/>
          <w:szCs w:val="21"/>
          <w:lang w:val="zh-CN"/>
        </w:rPr>
        <w:t>不含税采购限价综合单价</w:t>
      </w:r>
      <w:r>
        <w:rPr>
          <w:rFonts w:hint="eastAsia" w:ascii="宋体" w:hAnsi="宋体" w:eastAsia="宋体" w:cs="宋体"/>
          <w:color w:val="auto"/>
          <w:szCs w:val="21"/>
          <w:highlight w:val="none"/>
          <w:lang w:val="zh-CN"/>
        </w:rPr>
        <w:t>的；</w:t>
      </w:r>
    </w:p>
    <w:p w14:paraId="1A72725A">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11D5C52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0B38576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lang w:val="en-US" w:eastAsia="zh-CN"/>
        </w:rPr>
        <w:t>条</w:t>
      </w:r>
      <w:r>
        <w:rPr>
          <w:rFonts w:hint="eastAsia" w:ascii="宋体" w:hAnsi="宋体" w:eastAsia="宋体" w:cs="宋体"/>
          <w:color w:val="auto"/>
          <w:szCs w:val="21"/>
          <w:highlight w:val="none"/>
          <w:lang w:val="zh-CN"/>
        </w:rPr>
        <w:t>的要求编制、使用企业数字证书或个人数字证书电子签名的；</w:t>
      </w:r>
    </w:p>
    <w:p w14:paraId="4596C40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314" w:name="_Toc30574"/>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投标有效期限不符合要求；</w:t>
      </w:r>
      <w:bookmarkEnd w:id="314"/>
    </w:p>
    <w:p w14:paraId="0CAE3BE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投标文件未对招标范围内的全部内容进行投标报价或投标方案不是唯一；</w:t>
      </w:r>
    </w:p>
    <w:p w14:paraId="4F03A0D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val="zh-CN"/>
        </w:rPr>
        <w:t>未提供或虚假填写《合同条款偏离表》，或对《合同条款偏离表》有负偏离的；</w:t>
      </w:r>
    </w:p>
    <w:p w14:paraId="6B733C9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315" w:name="_Toc3291"/>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val="zh-CN"/>
        </w:rPr>
        <w:t>未填写或虚假填写《用户需求偏离表》的；</w:t>
      </w:r>
      <w:bookmarkEnd w:id="315"/>
    </w:p>
    <w:p w14:paraId="058E3EDF">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未响应招标文件提出的实质性要求和条件（标注★的条款）；</w:t>
      </w:r>
    </w:p>
    <w:p w14:paraId="2DC4E591">
      <w:pPr>
        <w:autoSpaceDE w:val="0"/>
        <w:autoSpaceDN w:val="0"/>
        <w:adjustRightInd w:val="0"/>
        <w:spacing w:line="360" w:lineRule="auto"/>
        <w:ind w:left="357" w:leftChars="-100" w:hanging="567"/>
        <w:rPr>
          <w:rFonts w:hint="eastAsia" w:ascii="宋体" w:hAnsi="宋体" w:eastAsia="宋体" w:cs="宋体"/>
          <w:color w:val="auto"/>
          <w:szCs w:val="21"/>
          <w:lang w:val="zh-CN"/>
        </w:rPr>
      </w:pPr>
      <w:r>
        <w:rPr>
          <w:rFonts w:hint="eastAsia" w:ascii="宋体" w:hAnsi="宋体" w:eastAsia="宋体" w:cs="宋体"/>
          <w:color w:val="auto"/>
          <w:szCs w:val="21"/>
          <w:lang w:val="en-US" w:eastAsia="zh-CN"/>
        </w:rPr>
        <w:t>26.1.19投标产品的制造商及取得投标产品制造商就本次投标独家授权的经销商同时参与本项目投标的</w:t>
      </w:r>
      <w:r>
        <w:rPr>
          <w:rFonts w:hint="eastAsia" w:ascii="宋体" w:hAnsi="宋体" w:eastAsia="宋体" w:cs="宋体"/>
          <w:color w:val="auto"/>
          <w:szCs w:val="21"/>
          <w:lang w:val="zh-CN"/>
        </w:rPr>
        <w:t>；</w:t>
      </w:r>
    </w:p>
    <w:p w14:paraId="0E5D2EA4">
      <w:pPr>
        <w:spacing w:line="360" w:lineRule="auto"/>
        <w:ind w:left="357" w:leftChars="-100" w:hanging="567"/>
        <w:rPr>
          <w:rFonts w:hint="eastAsia" w:ascii="宋体" w:hAnsi="宋体" w:eastAsia="宋体" w:cs="宋体"/>
          <w:color w:val="auto"/>
          <w:szCs w:val="21"/>
          <w:lang w:val="en-US"/>
        </w:rPr>
      </w:pPr>
      <w:r>
        <w:rPr>
          <w:rFonts w:hint="eastAsia" w:ascii="宋体" w:hAnsi="宋体" w:eastAsia="宋体" w:cs="宋体"/>
          <w:color w:val="auto"/>
          <w:szCs w:val="21"/>
          <w:lang w:val="en-US" w:eastAsia="zh-CN"/>
        </w:rPr>
        <w:t>26.1.20</w:t>
      </w:r>
      <w:r>
        <w:rPr>
          <w:rFonts w:hint="eastAsia" w:ascii="宋体" w:hAnsi="宋体" w:eastAsia="宋体" w:cs="宋体"/>
          <w:color w:val="auto"/>
          <w:szCs w:val="21"/>
          <w:lang w:val="en-US"/>
        </w:rPr>
        <w:t>同一投标产品的制造商通过两家或以上就本次投标独家授权的经销商同时参与本项目投标的</w:t>
      </w:r>
      <w:r>
        <w:rPr>
          <w:rFonts w:hint="eastAsia" w:ascii="宋体" w:hAnsi="宋体" w:eastAsia="宋体" w:cs="宋体"/>
          <w:color w:val="auto"/>
          <w:szCs w:val="21"/>
          <w:lang w:val="en-US" w:eastAsia="zh-CN"/>
        </w:rPr>
        <w:t>；</w:t>
      </w:r>
    </w:p>
    <w:p w14:paraId="102EBA3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21</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1145EC8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4E8A21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316" w:name="_Toc28910_WPSOffice_Level3"/>
      <w:bookmarkStart w:id="317" w:name="_Toc195714247"/>
      <w:bookmarkStart w:id="318" w:name="_Toc450662876"/>
      <w:bookmarkStart w:id="319" w:name="_Toc12715"/>
      <w:bookmarkStart w:id="320" w:name="_Toc8692"/>
      <w:bookmarkStart w:id="321" w:name="_Toc22266"/>
      <w:bookmarkStart w:id="322" w:name="_Toc486167691"/>
      <w:bookmarkStart w:id="323" w:name="_Toc142508341"/>
      <w:bookmarkStart w:id="324" w:name="_Toc18668"/>
      <w:bookmarkStart w:id="325" w:name="_Toc3068"/>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投标文件的初审</w:t>
      </w:r>
      <w:bookmarkEnd w:id="316"/>
      <w:bookmarkEnd w:id="317"/>
      <w:bookmarkEnd w:id="318"/>
      <w:bookmarkEnd w:id="319"/>
      <w:bookmarkEnd w:id="320"/>
      <w:bookmarkEnd w:id="321"/>
      <w:bookmarkEnd w:id="322"/>
      <w:bookmarkEnd w:id="323"/>
      <w:bookmarkEnd w:id="324"/>
      <w:bookmarkEnd w:id="325"/>
    </w:p>
    <w:p w14:paraId="3CFF65CF">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4C6A9E4E">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75A1A516">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4BCB70E7">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26" w:name="_Toc14701"/>
      <w:bookmarkStart w:id="327" w:name="_Toc30225"/>
      <w:bookmarkStart w:id="328" w:name="_Toc27027"/>
      <w:bookmarkStart w:id="329" w:name="_Toc486167692"/>
      <w:bookmarkStart w:id="330" w:name="_Toc6362"/>
      <w:bookmarkStart w:id="331" w:name="_Toc450662877"/>
      <w:bookmarkStart w:id="332" w:name="_Toc142508342"/>
      <w:bookmarkStart w:id="333" w:name="_Toc338_WPSOffice_Level3"/>
      <w:bookmarkStart w:id="334" w:name="_Toc4837"/>
      <w:bookmarkStart w:id="335" w:name="_Toc195714248"/>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bookmarkEnd w:id="326"/>
      <w:bookmarkEnd w:id="327"/>
      <w:bookmarkEnd w:id="328"/>
      <w:bookmarkEnd w:id="329"/>
      <w:bookmarkEnd w:id="330"/>
      <w:bookmarkEnd w:id="331"/>
      <w:bookmarkEnd w:id="332"/>
      <w:bookmarkEnd w:id="333"/>
      <w:bookmarkEnd w:id="334"/>
      <w:bookmarkEnd w:id="335"/>
    </w:p>
    <w:p w14:paraId="3FBB939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926E71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336"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lang w:val="en-US" w:eastAsia="zh-CN"/>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lang w:val="en-US" w:eastAsia="zh-CN"/>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14:paraId="42507DC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336"/>
    <w:p w14:paraId="337F2709">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37" w:name="_Toc522047355"/>
      <w:bookmarkStart w:id="338" w:name="_Toc6675"/>
      <w:bookmarkStart w:id="339" w:name="_Toc195714249"/>
      <w:bookmarkStart w:id="340" w:name="_Toc18368_WPSOffice_Level3"/>
      <w:bookmarkStart w:id="341" w:name="_Toc22065"/>
      <w:bookmarkStart w:id="342" w:name="_Toc19871"/>
      <w:bookmarkStart w:id="343" w:name="_Toc10292"/>
      <w:bookmarkStart w:id="344" w:name="_Toc521918096"/>
      <w:bookmarkStart w:id="345" w:name="_Toc142508343"/>
      <w:bookmarkStart w:id="346" w:name="_Toc1096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bookmarkEnd w:id="337"/>
      <w:bookmarkEnd w:id="338"/>
      <w:bookmarkEnd w:id="339"/>
      <w:bookmarkEnd w:id="340"/>
      <w:bookmarkEnd w:id="341"/>
      <w:bookmarkEnd w:id="342"/>
      <w:bookmarkEnd w:id="343"/>
      <w:bookmarkEnd w:id="344"/>
      <w:bookmarkEnd w:id="345"/>
      <w:bookmarkEnd w:id="346"/>
    </w:p>
    <w:p w14:paraId="586A2C9F">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评标委员会将对资格性检查和符合性检查合格的投标文件进行比较和评价，包括商务、技术、价格</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详细评审。</w:t>
      </w:r>
    </w:p>
    <w:p w14:paraId="7E0AEDFF">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25020DF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0E1F600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29.4 </w:t>
      </w:r>
      <w:r>
        <w:rPr>
          <w:rFonts w:hint="eastAsia" w:ascii="宋体" w:hAnsi="宋体" w:eastAsia="宋体" w:cs="宋体"/>
          <w:color w:val="auto"/>
          <w:szCs w:val="21"/>
          <w:highlight w:val="none"/>
          <w:lang w:val="zh-CN"/>
        </w:rPr>
        <w:t>对投标价格的评审详见评标工作大纲。</w:t>
      </w:r>
    </w:p>
    <w:p w14:paraId="3002A342">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FBA8B54">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74EE89F5">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47" w:name="_Toc521918097"/>
      <w:bookmarkStart w:id="348" w:name="_Toc522047356"/>
    </w:p>
    <w:p w14:paraId="7F54366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49" w:name="_Toc21460_WPSOffice_Level3"/>
      <w:bookmarkStart w:id="350" w:name="_Toc12693"/>
      <w:bookmarkStart w:id="351" w:name="_Toc195714250"/>
      <w:bookmarkStart w:id="352" w:name="_Toc16591"/>
      <w:bookmarkStart w:id="353" w:name="_Toc18614"/>
      <w:bookmarkStart w:id="354" w:name="_Toc142508344"/>
      <w:bookmarkStart w:id="355" w:name="_Toc27026"/>
      <w:bookmarkStart w:id="356" w:name="_Toc14804"/>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bookmarkEnd w:id="347"/>
      <w:bookmarkEnd w:id="348"/>
      <w:bookmarkEnd w:id="349"/>
      <w:bookmarkEnd w:id="350"/>
      <w:bookmarkEnd w:id="351"/>
      <w:bookmarkEnd w:id="352"/>
      <w:bookmarkEnd w:id="353"/>
      <w:bookmarkEnd w:id="354"/>
      <w:bookmarkEnd w:id="355"/>
      <w:bookmarkEnd w:id="356"/>
    </w:p>
    <w:p w14:paraId="486322B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31BB836">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bookmarkStart w:id="357" w:name="_Toc4225"/>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bookmarkEnd w:id="357"/>
    </w:p>
    <w:p w14:paraId="49685EC3">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条，采用综合评分法的评审方法，对所有实质响应性投标文件进行综合打分。</w:t>
      </w:r>
    </w:p>
    <w:p w14:paraId="76A52AAA">
      <w:pPr>
        <w:tabs>
          <w:tab w:val="left" w:pos="360"/>
        </w:tabs>
        <w:autoSpaceDE w:val="0"/>
        <w:autoSpaceDN w:val="0"/>
        <w:adjustRightInd w:val="0"/>
        <w:spacing w:line="360" w:lineRule="auto"/>
        <w:ind w:left="330" w:leftChars="-100" w:right="44" w:rightChars="21" w:hanging="54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.3 若本次招标过程中有效投标人不足三个时，公开招标失败</w:t>
      </w:r>
      <w:r>
        <w:rPr>
          <w:rFonts w:hint="eastAsia" w:ascii="宋体" w:hAnsi="宋体" w:eastAsia="宋体" w:cs="宋体"/>
          <w:b/>
          <w:bCs/>
          <w:color w:val="auto"/>
          <w:szCs w:val="21"/>
          <w:highlight w:val="none"/>
        </w:rPr>
        <w:t>。</w:t>
      </w:r>
    </w:p>
    <w:p w14:paraId="50CA18F1">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323B66A1">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58" w:name="_Toc11615"/>
      <w:bookmarkStart w:id="359" w:name="_Toc4819"/>
      <w:bookmarkStart w:id="360" w:name="_Toc15217"/>
      <w:bookmarkStart w:id="361" w:name="_Toc15343"/>
      <w:bookmarkStart w:id="362" w:name="_Toc195714251"/>
      <w:bookmarkStart w:id="363" w:name="_Toc32498_WPSOffice_Level3"/>
      <w:bookmarkStart w:id="364" w:name="_Toc466882017"/>
      <w:bookmarkStart w:id="365" w:name="_Toc142508345"/>
      <w:bookmarkStart w:id="366" w:name="_Toc465358969"/>
      <w:bookmarkStart w:id="367" w:name="_Toc24751"/>
      <w:bookmarkStart w:id="368" w:name="_Toc486167694"/>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bookmarkEnd w:id="358"/>
      <w:bookmarkEnd w:id="359"/>
      <w:bookmarkEnd w:id="360"/>
      <w:bookmarkEnd w:id="361"/>
      <w:bookmarkEnd w:id="362"/>
      <w:bookmarkEnd w:id="363"/>
      <w:bookmarkEnd w:id="364"/>
      <w:bookmarkEnd w:id="365"/>
      <w:bookmarkEnd w:id="366"/>
      <w:bookmarkEnd w:id="367"/>
      <w:bookmarkEnd w:id="368"/>
    </w:p>
    <w:p w14:paraId="2EFBEA2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4E6936DA">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w:t>
      </w:r>
      <w:r>
        <w:rPr>
          <w:rFonts w:hint="eastAsia" w:ascii="宋体" w:hAnsi="宋体" w:eastAsia="宋体" w:cs="宋体"/>
          <w:color w:val="auto"/>
          <w:szCs w:val="21"/>
          <w:lang w:val="en-US" w:eastAsia="zh-CN"/>
        </w:rPr>
        <w:t>复印件</w:t>
      </w:r>
      <w:r>
        <w:rPr>
          <w:rFonts w:hint="eastAsia" w:ascii="宋体" w:hAnsi="宋体" w:eastAsia="宋体" w:cs="宋体"/>
          <w:color w:val="auto"/>
          <w:szCs w:val="21"/>
          <w:highlight w:val="none"/>
          <w:lang w:val="zh-CN"/>
        </w:rPr>
        <w:t>（加盖法人公章）、以及合法来源的证据证明材料</w:t>
      </w:r>
      <w:r>
        <w:rPr>
          <w:rFonts w:hint="eastAsia" w:ascii="宋体" w:hAnsi="宋体" w:eastAsia="宋体" w:cs="宋体"/>
          <w:color w:val="auto"/>
          <w:kern w:val="0"/>
          <w:szCs w:val="21"/>
          <w:highlight w:val="none"/>
          <w:lang w:val="zh-CN"/>
        </w:rPr>
        <w:t>。</w:t>
      </w:r>
    </w:p>
    <w:p w14:paraId="21EBC3C6">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31.2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2BE58199">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第一中标候选人未能在招标人（或其委托的招标代理机构)书面要求的时间(一般不少于三个工作日)内提供完整的材料原件进行核查的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493C36B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B7FF6A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18A8AD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9B1A63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F3674E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C423B2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F3A0A2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5542D8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E18D8F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4690D10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，联系人：莫先生，联系电话：0769-28823251。</w:t>
      </w:r>
    </w:p>
    <w:p w14:paraId="6678CDA9">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0F5F88AC">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369" w:name="_Toc26354"/>
      <w:bookmarkStart w:id="370" w:name="_Toc3154"/>
      <w:bookmarkStart w:id="371" w:name="_Toc466882018"/>
      <w:bookmarkStart w:id="372" w:name="_Toc5535"/>
      <w:bookmarkStart w:id="373" w:name="_Toc465358970"/>
      <w:bookmarkStart w:id="374" w:name="_Toc195714252"/>
      <w:bookmarkStart w:id="375" w:name="_Toc1848_WPSOffice_Level3"/>
      <w:bookmarkStart w:id="376" w:name="_Toc30599"/>
      <w:bookmarkStart w:id="377" w:name="_Toc142508346"/>
      <w:bookmarkStart w:id="378" w:name="_Toc26283"/>
      <w:bookmarkStart w:id="379" w:name="_Toc486167695"/>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69"/>
      <w:bookmarkEnd w:id="370"/>
      <w:bookmarkEnd w:id="371"/>
      <w:bookmarkEnd w:id="372"/>
      <w:bookmarkEnd w:id="373"/>
      <w:bookmarkEnd w:id="374"/>
      <w:bookmarkEnd w:id="375"/>
      <w:bookmarkEnd w:id="376"/>
      <w:bookmarkEnd w:id="377"/>
      <w:bookmarkEnd w:id="378"/>
      <w:bookmarkEnd w:id="379"/>
    </w:p>
    <w:p w14:paraId="5933A81B">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F0FA149">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C9CA07F">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若投标人在投标或履约过程中存在提供虚假材料、虚假响应招标文件要求等弄虚作假行为，或未能根据</w:t>
      </w:r>
      <w:r>
        <w:rPr>
          <w:rFonts w:hint="eastAsia" w:ascii="宋体" w:hAnsi="宋体" w:eastAsia="宋体" w:cs="宋体"/>
          <w:b/>
          <w:color w:val="auto"/>
          <w:szCs w:val="21"/>
          <w:highlight w:val="none"/>
          <w:lang w:eastAsia="zh-CN"/>
        </w:rPr>
        <w:t>本须知</w:t>
      </w:r>
      <w:r>
        <w:rPr>
          <w:rFonts w:hint="eastAsia" w:ascii="宋体" w:hAnsi="宋体" w:eastAsia="宋体" w:cs="宋体"/>
          <w:b/>
          <w:color w:val="auto"/>
          <w:szCs w:val="21"/>
          <w:highlight w:val="none"/>
        </w:rPr>
        <w:t>31.2款约定按时提供原件进行核查的，或不按照投标文件承诺履约或</w:t>
      </w:r>
      <w:r>
        <w:rPr>
          <w:rFonts w:hint="eastAsia" w:ascii="宋体" w:hAnsi="宋体" w:eastAsia="宋体" w:cs="宋体"/>
          <w:b/>
          <w:color w:val="auto"/>
          <w:szCs w:val="21"/>
          <w:highlight w:val="none"/>
          <w:lang w:val="en-US" w:eastAsia="zh-CN"/>
        </w:rPr>
        <w:t>撤销</w:t>
      </w:r>
      <w:r>
        <w:rPr>
          <w:rFonts w:hint="eastAsia" w:ascii="宋体" w:hAnsi="宋体" w:eastAsia="宋体" w:cs="宋体"/>
          <w:b/>
          <w:color w:val="auto"/>
          <w:szCs w:val="21"/>
          <w:highlight w:val="none"/>
        </w:rPr>
        <w:t>投标或放弃中标资格或不按要求与招标人签订合同等影响中标结果的行为，因此导致投标人无法参与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3EA54554">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80" w:name="_Toc465358971"/>
      <w:bookmarkStart w:id="381" w:name="_Toc466882019"/>
    </w:p>
    <w:p w14:paraId="3601525A">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382" w:name="_Toc142508347"/>
      <w:bookmarkStart w:id="383" w:name="_Toc6704"/>
      <w:bookmarkStart w:id="384" w:name="_Toc8903"/>
      <w:bookmarkStart w:id="385" w:name="_Toc486167696"/>
      <w:bookmarkStart w:id="386" w:name="_Toc195714253"/>
      <w:bookmarkStart w:id="387" w:name="_Toc23672"/>
      <w:bookmarkStart w:id="388" w:name="_Toc10867_WPSOffice_Level3"/>
      <w:bookmarkStart w:id="389" w:name="_Toc8654"/>
      <w:bookmarkStart w:id="390" w:name="_Toc30340"/>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80"/>
      <w:bookmarkEnd w:id="381"/>
      <w:bookmarkEnd w:id="382"/>
      <w:bookmarkEnd w:id="383"/>
      <w:bookmarkEnd w:id="384"/>
      <w:bookmarkEnd w:id="385"/>
      <w:bookmarkEnd w:id="386"/>
      <w:bookmarkEnd w:id="387"/>
      <w:bookmarkEnd w:id="388"/>
      <w:bookmarkEnd w:id="389"/>
      <w:bookmarkEnd w:id="390"/>
    </w:p>
    <w:p w14:paraId="5A30E0D5">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DF269C5">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p>
    <w:bookmarkEnd w:id="284"/>
    <w:p w14:paraId="085EE927">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391" w:name="_Toc140596907"/>
      <w:bookmarkStart w:id="392" w:name="_Toc195714254"/>
      <w:bookmarkStart w:id="393" w:name="_Toc25011"/>
      <w:bookmarkStart w:id="394" w:name="_Toc27936"/>
      <w:bookmarkStart w:id="395" w:name="_Toc486167697"/>
      <w:bookmarkStart w:id="396" w:name="_Toc32732"/>
      <w:bookmarkStart w:id="397" w:name="_Toc16848_WPSOffice_Level2"/>
      <w:bookmarkStart w:id="398" w:name="_Toc142508348"/>
      <w:bookmarkStart w:id="399" w:name="_Toc16789"/>
      <w:bookmarkStart w:id="400" w:name="_Toc16748"/>
      <w:bookmarkStart w:id="401" w:name="_Toc465358977"/>
      <w:bookmarkStart w:id="402" w:name="_Toc466882025"/>
      <w:r>
        <w:rPr>
          <w:rFonts w:hint="eastAsia" w:ascii="宋体" w:hAnsi="宋体" w:eastAsia="宋体" w:cs="宋体"/>
          <w:b/>
          <w:bCs/>
          <w:color w:val="auto"/>
          <w:kern w:val="44"/>
          <w:szCs w:val="21"/>
          <w:highlight w:val="none"/>
          <w:lang w:val="zh-CN"/>
        </w:rPr>
        <w:t>六、授予合同</w:t>
      </w:r>
      <w:bookmarkEnd w:id="391"/>
      <w:bookmarkEnd w:id="392"/>
      <w:bookmarkEnd w:id="393"/>
      <w:bookmarkEnd w:id="394"/>
      <w:bookmarkEnd w:id="395"/>
      <w:bookmarkEnd w:id="396"/>
      <w:bookmarkEnd w:id="397"/>
      <w:bookmarkEnd w:id="398"/>
      <w:bookmarkEnd w:id="399"/>
      <w:bookmarkEnd w:id="400"/>
    </w:p>
    <w:p w14:paraId="16BC66F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03" w:name="_Toc29383"/>
      <w:bookmarkStart w:id="404" w:name="_Toc8531"/>
      <w:bookmarkStart w:id="405" w:name="_Toc4578"/>
      <w:bookmarkStart w:id="406" w:name="_Toc142508349"/>
      <w:bookmarkStart w:id="407" w:name="_Toc8164"/>
      <w:bookmarkStart w:id="408" w:name="_Toc195714255"/>
      <w:bookmarkStart w:id="409" w:name="_Toc486167698"/>
      <w:bookmarkStart w:id="410" w:name="_Toc450662881"/>
      <w:bookmarkStart w:id="411" w:name="_Toc31713"/>
      <w:bookmarkStart w:id="412" w:name="_Toc6401_WPSOffice_Level3"/>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bookmarkEnd w:id="403"/>
      <w:bookmarkEnd w:id="404"/>
      <w:bookmarkEnd w:id="405"/>
      <w:bookmarkEnd w:id="406"/>
      <w:bookmarkEnd w:id="407"/>
      <w:bookmarkEnd w:id="408"/>
      <w:bookmarkEnd w:id="409"/>
      <w:bookmarkEnd w:id="410"/>
      <w:bookmarkEnd w:id="411"/>
      <w:bookmarkEnd w:id="412"/>
    </w:p>
    <w:p w14:paraId="3EE13BC3">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5B374CB">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7AE187A">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077C225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13" w:name="_Toc450662885"/>
    </w:p>
    <w:p w14:paraId="5D8F8157">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4" w:name="_Toc18984"/>
      <w:bookmarkStart w:id="415" w:name="_Toc13906"/>
      <w:bookmarkStart w:id="416" w:name="_Toc142508350"/>
      <w:bookmarkStart w:id="417" w:name="_Toc8196"/>
      <w:bookmarkStart w:id="418" w:name="_Toc21308"/>
      <w:bookmarkStart w:id="419" w:name="_Toc195714256"/>
      <w:bookmarkStart w:id="420" w:name="_Toc486167699"/>
      <w:bookmarkStart w:id="421" w:name="_Toc6726_WPSOffice_Level3"/>
      <w:bookmarkStart w:id="422" w:name="_Toc24354"/>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bookmarkEnd w:id="413"/>
      <w:bookmarkEnd w:id="414"/>
      <w:bookmarkEnd w:id="415"/>
      <w:bookmarkEnd w:id="416"/>
      <w:bookmarkEnd w:id="417"/>
      <w:bookmarkEnd w:id="418"/>
      <w:bookmarkEnd w:id="419"/>
      <w:bookmarkEnd w:id="420"/>
      <w:bookmarkEnd w:id="421"/>
      <w:bookmarkEnd w:id="422"/>
    </w:p>
    <w:p w14:paraId="6E56B8F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23"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8A18B7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4DA0DFF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7AA60D4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24" w:name="_Toc9694_WPSOffice_Level3"/>
      <w:bookmarkStart w:id="425" w:name="_Toc19127"/>
      <w:bookmarkStart w:id="426" w:name="_Toc195714257"/>
      <w:bookmarkStart w:id="427" w:name="_Toc1257"/>
      <w:bookmarkStart w:id="428" w:name="_Toc4722"/>
      <w:bookmarkStart w:id="429" w:name="_Toc142508351"/>
      <w:bookmarkStart w:id="430" w:name="_Toc31041"/>
      <w:bookmarkStart w:id="431" w:name="_Toc486167700"/>
      <w:bookmarkStart w:id="432" w:name="_Toc28020"/>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bookmarkEnd w:id="423"/>
      <w:bookmarkEnd w:id="424"/>
      <w:bookmarkEnd w:id="425"/>
      <w:bookmarkEnd w:id="426"/>
      <w:bookmarkEnd w:id="427"/>
      <w:bookmarkEnd w:id="428"/>
      <w:bookmarkEnd w:id="429"/>
      <w:bookmarkEnd w:id="430"/>
      <w:bookmarkEnd w:id="431"/>
      <w:bookmarkEnd w:id="432"/>
    </w:p>
    <w:p w14:paraId="2EDE90E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w:t>
      </w:r>
      <w:r>
        <w:rPr>
          <w:rFonts w:hint="eastAsia" w:ascii="宋体" w:hAnsi="宋体" w:eastAsia="宋体" w:cs="宋体"/>
          <w:b/>
          <w:bCs/>
          <w:color w:val="auto"/>
          <w:kern w:val="2"/>
          <w:sz w:val="21"/>
          <w:szCs w:val="21"/>
          <w:highlight w:val="none"/>
          <w:lang w:val="zh-CN"/>
        </w:rPr>
        <w:t>招标人权属子公司</w:t>
      </w:r>
      <w:r>
        <w:rPr>
          <w:rFonts w:hint="eastAsia" w:ascii="宋体" w:hAnsi="宋体" w:eastAsia="宋体" w:cs="宋体"/>
          <w:b/>
          <w:bCs/>
          <w:color w:val="auto"/>
          <w:kern w:val="2"/>
          <w:sz w:val="21"/>
          <w:szCs w:val="21"/>
          <w:highlight w:val="none"/>
          <w:lang w:val="en-US" w:eastAsia="zh-CN"/>
        </w:rPr>
        <w:t>(</w:t>
      </w:r>
      <w:r>
        <w:rPr>
          <w:rFonts w:hint="eastAsia" w:ascii="宋体" w:hAnsi="宋体" w:eastAsia="宋体" w:cs="宋体"/>
          <w:b/>
          <w:color w:val="auto"/>
          <w:szCs w:val="21"/>
          <w:highlight w:val="none"/>
          <w:u w:val="single"/>
          <w:lang w:val="zh-CN"/>
        </w:rPr>
        <w:t>东莞市石鼓净水有限公司、东莞市清源净水科技有限公司、东莞市莞水装备科技有限公司</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u w:val="single"/>
          <w:lang w:val="zh-CN"/>
        </w:rPr>
        <w:t>。</w:t>
      </w:r>
    </w:p>
    <w:p w14:paraId="051BB53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3C018ED">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33" w:name="_Toc8181"/>
      <w:bookmarkStart w:id="434" w:name="_Toc10513_WPSOffice_Level3"/>
      <w:bookmarkStart w:id="435" w:name="_Toc195714258"/>
      <w:bookmarkStart w:id="436" w:name="_Toc10371"/>
      <w:bookmarkStart w:id="437" w:name="_Toc142508352"/>
      <w:bookmarkStart w:id="438" w:name="_Toc5304"/>
      <w:bookmarkStart w:id="439" w:name="_Toc486167701"/>
      <w:bookmarkStart w:id="440" w:name="_Toc450662887"/>
      <w:bookmarkStart w:id="441" w:name="_Toc20148"/>
      <w:bookmarkStart w:id="442" w:name="_Toc6114"/>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bookmarkEnd w:id="433"/>
      <w:bookmarkEnd w:id="434"/>
      <w:bookmarkEnd w:id="435"/>
      <w:bookmarkEnd w:id="436"/>
      <w:bookmarkEnd w:id="437"/>
      <w:bookmarkEnd w:id="438"/>
      <w:bookmarkEnd w:id="439"/>
      <w:bookmarkEnd w:id="440"/>
      <w:bookmarkEnd w:id="441"/>
      <w:bookmarkEnd w:id="442"/>
    </w:p>
    <w:p w14:paraId="13406B4C">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中标人应在签订合同前，按本招标文件规定金额及形式要求，向招标人或招标人权属子公司提交不可撤销银行履约保函（或履约保证金</w:t>
      </w:r>
      <w:r>
        <w:rPr>
          <w:rFonts w:hint="eastAsia" w:ascii="宋体" w:hAnsi="宋体" w:eastAsia="宋体" w:cs="宋体"/>
          <w:b/>
          <w:bCs/>
          <w:color w:val="auto"/>
          <w:szCs w:val="21"/>
          <w:highlight w:val="none"/>
          <w:u w:val="single"/>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sz w:val="21"/>
          <w:szCs w:val="21"/>
          <w:highlight w:val="none"/>
          <w:u w:val="single"/>
          <w:lang w:val="en-US" w:eastAsia="zh-CN"/>
        </w:rPr>
        <w:t>不含税暂定合同价</w:t>
      </w:r>
      <w:r>
        <w:rPr>
          <w:rFonts w:hint="eastAsia" w:ascii="宋体" w:hAnsi="宋体" w:eastAsia="宋体" w:cs="宋体"/>
          <w:b/>
          <w:bCs/>
          <w:color w:val="auto"/>
          <w:szCs w:val="21"/>
          <w:highlight w:val="none"/>
          <w:u w:val="single"/>
          <w:lang w:val="zh-CN"/>
        </w:rPr>
        <w:t>的5%，统一由东莞市石鼓净水有限公司收取；采用不可撤销银行履约保函（或履约保证保险）形式的金额为</w:t>
      </w:r>
      <w:r>
        <w:rPr>
          <w:rFonts w:hint="eastAsia" w:ascii="宋体" w:hAnsi="宋体" w:eastAsia="宋体" w:cs="宋体"/>
          <w:b/>
          <w:bCs/>
          <w:color w:val="auto"/>
          <w:sz w:val="21"/>
          <w:szCs w:val="21"/>
          <w:highlight w:val="none"/>
          <w:u w:val="single"/>
          <w:lang w:val="en-US" w:eastAsia="zh-CN"/>
        </w:rPr>
        <w:t>不含税暂定合同价</w:t>
      </w:r>
      <w:r>
        <w:rPr>
          <w:rFonts w:hint="eastAsia" w:ascii="宋体" w:hAnsi="宋体" w:eastAsia="宋体" w:cs="宋体"/>
          <w:b/>
          <w:bCs/>
          <w:color w:val="auto"/>
          <w:szCs w:val="21"/>
          <w:highlight w:val="none"/>
          <w:u w:val="single"/>
          <w:lang w:val="zh-CN"/>
        </w:rPr>
        <w:t>的8%</w:t>
      </w:r>
      <w:r>
        <w:rPr>
          <w:rFonts w:hint="eastAsia" w:ascii="宋体" w:hAnsi="宋体" w:eastAsia="宋体" w:cs="Times New Roman"/>
          <w:b/>
          <w:bCs/>
          <w:color w:val="auto"/>
          <w:szCs w:val="21"/>
          <w:highlight w:val="none"/>
          <w:u w:val="single"/>
          <w:lang w:val="zh-CN"/>
        </w:rPr>
        <w:t>；</w:t>
      </w:r>
      <w:r>
        <w:rPr>
          <w:rFonts w:hint="eastAsia" w:ascii="宋体" w:hAnsi="宋体" w:eastAsia="宋体" w:cs="宋体"/>
          <w:b/>
          <w:bCs/>
          <w:color w:val="auto"/>
          <w:szCs w:val="21"/>
          <w:highlight w:val="none"/>
          <w:u w:val="single"/>
          <w:lang w:val="zh-CN"/>
        </w:rPr>
        <w:t>采用担保公司履约担保书形式的金额为</w:t>
      </w:r>
      <w:r>
        <w:rPr>
          <w:rFonts w:hint="eastAsia" w:ascii="宋体" w:hAnsi="宋体" w:eastAsia="宋体" w:cs="宋体"/>
          <w:b/>
          <w:bCs/>
          <w:color w:val="auto"/>
          <w:sz w:val="21"/>
          <w:szCs w:val="21"/>
          <w:highlight w:val="none"/>
          <w:u w:val="single"/>
          <w:lang w:val="en-US" w:eastAsia="zh-CN"/>
        </w:rPr>
        <w:t>不含税暂定合同价</w:t>
      </w:r>
      <w:r>
        <w:rPr>
          <w:rFonts w:hint="eastAsia" w:ascii="宋体" w:hAnsi="宋体" w:eastAsia="宋体" w:cs="宋体"/>
          <w:b/>
          <w:bCs/>
          <w:color w:val="auto"/>
          <w:szCs w:val="21"/>
          <w:highlight w:val="none"/>
          <w:u w:val="single"/>
          <w:lang w:val="zh-CN"/>
        </w:rPr>
        <w:t>的10%</w:t>
      </w:r>
      <w:bookmarkStart w:id="443" w:name="OLE_LINK387"/>
      <w:r>
        <w:rPr>
          <w:rFonts w:hint="eastAsia" w:ascii="宋体" w:hAnsi="宋体" w:eastAsia="宋体" w:cs="宋体"/>
          <w:b/>
          <w:bCs/>
          <w:color w:val="auto"/>
          <w:szCs w:val="21"/>
          <w:highlight w:val="none"/>
          <w:u w:val="single"/>
          <w:lang w:val="zh-CN"/>
        </w:rPr>
        <w:t>。</w:t>
      </w:r>
      <w:r>
        <w:rPr>
          <w:rFonts w:hint="eastAsia" w:ascii="宋体" w:hAnsi="宋体" w:eastAsia="宋体" w:cs="宋体"/>
          <w:b/>
          <w:bCs/>
          <w:color w:val="auto"/>
          <w:sz w:val="21"/>
          <w:szCs w:val="21"/>
          <w:highlight w:val="none"/>
        </w:rPr>
        <w:t>如</w:t>
      </w:r>
      <w:r>
        <w:rPr>
          <w:rFonts w:hint="eastAsia" w:ascii="宋体" w:hAnsi="宋体" w:eastAsia="宋体" w:cs="宋体"/>
          <w:b/>
          <w:bCs/>
          <w:color w:val="auto"/>
          <w:sz w:val="21"/>
          <w:szCs w:val="21"/>
          <w:highlight w:val="none"/>
          <w:lang w:val="en-US" w:eastAsia="zh-CN"/>
        </w:rPr>
        <w:t>中标人</w:t>
      </w:r>
      <w:r>
        <w:rPr>
          <w:rFonts w:hint="eastAsia" w:ascii="宋体" w:hAnsi="宋体" w:eastAsia="宋体" w:cs="宋体"/>
          <w:b/>
          <w:bCs/>
          <w:color w:val="auto"/>
          <w:sz w:val="21"/>
          <w:szCs w:val="21"/>
          <w:highlight w:val="none"/>
        </w:rPr>
        <w:t>提供不可撤销银行履约保函或履约保证保险或担保公司履约担保书作为履约担保的，</w:t>
      </w:r>
      <w:r>
        <w:rPr>
          <w:rFonts w:hint="eastAsia" w:ascii="宋体" w:hAnsi="宋体" w:eastAsia="宋体" w:cs="宋体"/>
          <w:b/>
          <w:bCs/>
          <w:color w:val="auto"/>
          <w:sz w:val="21"/>
          <w:szCs w:val="21"/>
          <w:highlight w:val="none"/>
          <w:lang w:val="en-US" w:eastAsia="zh-CN"/>
        </w:rPr>
        <w:t>其受益人应为东莞市石鼓净水有限公司。</w:t>
      </w:r>
      <w:bookmarkEnd w:id="443"/>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给招标人或招标人权属子公司造成的损失超过履约担保数额的，中标人还应当对超过部分予以赔偿，招标人或招标人权属子公司并依法追究中标人的相应责任。</w:t>
      </w:r>
    </w:p>
    <w:p w14:paraId="28F15A8B">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履约担保用于补偿招标人或招标人权属子公司因中标人不能完全履行其合同义务而蒙受的损失或其他合同约定的事项。如发生下列任一情况时，招标人或招标人权属子公司有权依合同追究违约责任外，同时有权提取履约担保并进行相应处理：</w:t>
      </w:r>
    </w:p>
    <w:p w14:paraId="5B87D35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（1）在合同履行期间，因中标人</w:t>
      </w:r>
      <w:r>
        <w:rPr>
          <w:rFonts w:hint="eastAsia" w:ascii="宋体" w:hAnsi="宋体" w:eastAsia="宋体" w:cs="宋体"/>
          <w:color w:val="auto"/>
          <w:kern w:val="0"/>
          <w:szCs w:val="21"/>
        </w:rPr>
        <w:t>货物、</w:t>
      </w:r>
      <w:r>
        <w:rPr>
          <w:rFonts w:hint="eastAsia" w:ascii="宋体" w:hAnsi="宋体" w:eastAsia="宋体" w:cs="宋体"/>
          <w:color w:val="auto"/>
          <w:kern w:val="0"/>
          <w:szCs w:val="21"/>
          <w:highlight w:val="none"/>
        </w:rPr>
        <w:t>服务质量问题造成损害、侵权损失</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包括但不限于招标人</w:t>
      </w:r>
      <w:r>
        <w:rPr>
          <w:rFonts w:hint="eastAsia" w:ascii="宋体" w:hAnsi="宋体" w:eastAsia="宋体" w:cs="宋体"/>
          <w:color w:val="auto"/>
          <w:kern w:val="0"/>
          <w:szCs w:val="24"/>
          <w:highlight w:val="none"/>
        </w:rPr>
        <w:t>或招标人权属子公司</w:t>
      </w:r>
      <w:r>
        <w:rPr>
          <w:rFonts w:hint="eastAsia" w:ascii="宋体" w:hAnsi="宋体" w:eastAsia="宋体" w:cs="宋体"/>
          <w:color w:val="auto"/>
          <w:kern w:val="0"/>
          <w:szCs w:val="21"/>
          <w:highlight w:val="none"/>
        </w:rPr>
        <w:t>经济损失、第三人人身财产损失等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、拖欠原材料供应商货款或与其所雇用员工发生劳资纠纷、上访、闹事或其他影响招标人或招标人权属子公司生产经营等情况而其未及时妥善处理的，招标人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有权使用履约担保予以支付或作出相应处理，由此产生的一切法律后果由中标人承担。</w:t>
      </w:r>
    </w:p>
    <w:p w14:paraId="7061322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）在合同履行期间，中标人违约产生的违约金、赔偿、罚款或其他应付费用等款项，招标人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有权直接从未付款项中直接扣除或启用履约担保予以支付。</w:t>
      </w:r>
    </w:p>
    <w:p w14:paraId="68AEA76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）合同期内，中标人不能及时完成合同某项义务的，招标人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有权提取履约担保用于处理该项工作。</w:t>
      </w:r>
    </w:p>
    <w:p w14:paraId="5656B45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）其他根据本合同约定或法律规定，招标人</w:t>
      </w:r>
      <w:r>
        <w:rPr>
          <w:rFonts w:hint="eastAsia" w:ascii="宋体" w:hAnsi="宋体" w:eastAsia="宋体" w:cs="Arial"/>
          <w:color w:val="auto"/>
          <w:kern w:val="0"/>
          <w:szCs w:val="24"/>
          <w:highlight w:val="none"/>
        </w:rPr>
        <w:t>或招标人权属子公司</w:t>
      </w:r>
      <w:r>
        <w:rPr>
          <w:rFonts w:hint="eastAsia" w:ascii="宋体" w:hAnsi="宋体" w:eastAsia="宋体" w:cs="宋体"/>
          <w:color w:val="auto"/>
          <w:kern w:val="0"/>
          <w:szCs w:val="21"/>
          <w:highlight w:val="none"/>
        </w:rPr>
        <w:t>可启用履约担保的情形。</w:t>
      </w:r>
    </w:p>
    <w:p w14:paraId="222A576F">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444" w:name="_Toc32290"/>
      <w:r>
        <w:rPr>
          <w:rFonts w:hint="eastAsia" w:ascii="宋体" w:hAnsi="宋体" w:eastAsia="宋体" w:cs="宋体"/>
          <w:color w:val="auto"/>
          <w:kern w:val="0"/>
          <w:szCs w:val="21"/>
          <w:highlight w:val="none"/>
        </w:rPr>
        <w:t>37.3  履约担保应符合如下规定：</w:t>
      </w:r>
      <w:bookmarkEnd w:id="444"/>
    </w:p>
    <w:p w14:paraId="0EAD2669">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（1）出具履约保函的银行必须是境内支行一级以上机构，并经招标人或招标人权属子公司同意，执行本款时所发生的费用由中标人承担。</w:t>
      </w:r>
    </w:p>
    <w:p w14:paraId="53D82DB1">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或招标人权属子公司的书面同意。</w:t>
      </w:r>
    </w:p>
    <w:p w14:paraId="5850DEE4">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担保机构经济性质须为东莞市国有企业，或政府性融资担保机构（中标人须提供能证明其属于政府性融资担保机构的证明文件），并经招标人或招标人权属子公司同意，执行本款时所发生的费用由中标人承担。如招标人或招标人权属子公司合同条款接受担保公司预付款担保函的，对担保机构要求参照本条执行。</w:t>
      </w:r>
    </w:p>
    <w:p w14:paraId="65E82C66">
      <w:pPr>
        <w:tabs>
          <w:tab w:val="left" w:pos="360"/>
          <w:tab w:val="left" w:pos="4725"/>
        </w:tabs>
        <w:autoSpaceDE w:val="0"/>
        <w:autoSpaceDN w:val="0"/>
        <w:adjustRightInd w:val="0"/>
        <w:spacing w:line="360" w:lineRule="auto"/>
        <w:ind w:left="357" w:leftChars="-100" w:hanging="567" w:hangingChars="270"/>
        <w:jc w:val="left"/>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符合招标人或招标人权属子公司要求的履约担保延期手续，否则视为中标人违约，招标人或招标人权属子公司有权在不可撤销银行履约保函或履约保证保险或担保公司履约担保书到期前向出具履约担保的机构提取履约担保金。在不可撤销银行履约保函（或履约保证保险或担保公司履约担保书）到期后中标人未按招标人或招标人权属子公司要求重新提供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应向</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】元违约金</w:t>
      </w:r>
      <w:r>
        <w:rPr>
          <w:rFonts w:hint="eastAsia" w:ascii="宋体" w:hAnsi="宋体" w:eastAsia="宋体" w:cs="宋体"/>
          <w:color w:val="auto"/>
          <w:kern w:val="0"/>
          <w:szCs w:val="21"/>
          <w:highlight w:val="none"/>
        </w:rPr>
        <w:t>，违约金可直接从未付采购合同费用中扣除。</w:t>
      </w:r>
      <w:r>
        <w:rPr>
          <w:rFonts w:hint="eastAsia" w:ascii="宋体" w:hAnsi="宋体" w:eastAsia="宋体" w:cs="宋体"/>
          <w:color w:val="auto"/>
          <w:kern w:val="0"/>
          <w:szCs w:val="21"/>
          <w:highlight w:val="none"/>
          <w:lang w:val="en-US" w:eastAsia="zh-CN"/>
        </w:rPr>
        <w:t>在中标人重新提供前招标人权属子公司无需向中标人支付合同款项</w:t>
      </w:r>
      <w:r>
        <w:rPr>
          <w:rFonts w:hint="eastAsia" w:ascii="宋体" w:hAnsi="宋体" w:eastAsia="宋体" w:cs="宋体"/>
          <w:color w:val="auto"/>
          <w:sz w:val="21"/>
          <w:szCs w:val="21"/>
          <w:highlight w:val="none"/>
          <w:lang w:val="en-US" w:eastAsia="zh-CN"/>
        </w:rPr>
        <w:t>，且不视为招标或招标人权属子公司违约</w:t>
      </w:r>
      <w:r>
        <w:rPr>
          <w:rFonts w:hint="eastAsia" w:ascii="宋体" w:hAnsi="宋体" w:eastAsia="宋体" w:cs="宋体"/>
          <w:color w:val="auto"/>
          <w:kern w:val="0"/>
          <w:szCs w:val="21"/>
          <w:highlight w:val="none"/>
          <w:lang w:val="en-US" w:eastAsia="zh-CN"/>
        </w:rPr>
        <w:t>。</w:t>
      </w:r>
    </w:p>
    <w:p w14:paraId="20D5FC0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不论何种原因导致履约担保金数额不符合招标文件要求的，中标人应当在5日内予以补足。逾期不予补足的，招标人或招标人权属子公司有权按需补足的金额要求中标人承担违约金，并要求</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限期补足</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lang w:val="en-US" w:eastAsia="zh-CN"/>
        </w:rPr>
        <w:t>在中标人补足前招标人或招标人权属子公司无需向中标人支付合同款项，且不视为招标或招标人权属子公司违约</w:t>
      </w:r>
      <w:r>
        <w:rPr>
          <w:rFonts w:hint="eastAsia" w:ascii="宋体" w:hAnsi="宋体" w:eastAsia="宋体" w:cs="宋体"/>
          <w:color w:val="auto"/>
          <w:sz w:val="21"/>
          <w:szCs w:val="21"/>
          <w:highlight w:val="none"/>
        </w:rPr>
        <w:t>。</w:t>
      </w:r>
    </w:p>
    <w:p w14:paraId="3C41901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（6）不可撤销银行履约保函（或履约保证保险或担保公司履约担保书）应从合同签订之日起（或签订合同前）至合同期限届满并全部货物经最终验收合格</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rPr>
        <w:t>或招标人权属子公司</w:t>
      </w:r>
      <w:r>
        <w:rPr>
          <w:rFonts w:hint="eastAsia" w:ascii="宋体" w:hAnsi="宋体" w:eastAsia="宋体" w:cs="宋体"/>
          <w:color w:val="auto"/>
          <w:kern w:val="0"/>
          <w:szCs w:val="21"/>
          <w:highlight w:val="none"/>
        </w:rPr>
        <w:t>向中标人支付全部</w:t>
      </w:r>
      <w:r>
        <w:rPr>
          <w:rFonts w:hint="eastAsia" w:ascii="宋体" w:hAnsi="宋体" w:eastAsia="宋体" w:cs="宋体"/>
          <w:color w:val="auto"/>
          <w:kern w:val="0"/>
          <w:szCs w:val="21"/>
        </w:rPr>
        <w:t>货款</w:t>
      </w:r>
      <w:r>
        <w:rPr>
          <w:rFonts w:hint="eastAsia" w:ascii="宋体" w:hAnsi="宋体" w:eastAsia="宋体" w:cs="宋体"/>
          <w:color w:val="auto"/>
          <w:kern w:val="0"/>
          <w:szCs w:val="21"/>
          <w:highlight w:val="none"/>
        </w:rPr>
        <w:t>（除质保金）后二十八（28）日内</w:t>
      </w:r>
      <w:r>
        <w:rPr>
          <w:rFonts w:hint="eastAsia" w:ascii="宋体" w:hAnsi="宋体" w:eastAsia="宋体" w:cs="宋体"/>
          <w:color w:val="auto"/>
          <w:kern w:val="0"/>
          <w:szCs w:val="21"/>
          <w:highlight w:val="none"/>
          <w:lang w:eastAsia="zh-CN"/>
        </w:rPr>
        <w:t>保持有效</w:t>
      </w:r>
      <w:r>
        <w:rPr>
          <w:rFonts w:hint="eastAsia" w:ascii="宋体" w:hAnsi="宋体" w:eastAsia="宋体" w:cs="宋体"/>
          <w:color w:val="auto"/>
          <w:kern w:val="0"/>
          <w:szCs w:val="21"/>
          <w:highlight w:val="none"/>
        </w:rPr>
        <w:t>。</w:t>
      </w:r>
    </w:p>
    <w:p w14:paraId="1E048775">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445" w:name="_Toc26730"/>
      <w:r>
        <w:rPr>
          <w:rFonts w:hint="eastAsia" w:ascii="宋体" w:hAnsi="宋体" w:eastAsia="宋体" w:cs="宋体"/>
          <w:color w:val="auto"/>
          <w:kern w:val="0"/>
          <w:szCs w:val="21"/>
          <w:highlight w:val="none"/>
        </w:rPr>
        <w:t>37.4  履约保证金应用本合同货币。</w:t>
      </w:r>
      <w:bookmarkEnd w:id="445"/>
    </w:p>
    <w:p w14:paraId="694E2CD9">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也可以按招标文件约定的额度和时间，向招标人或招标人权属子公司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w:t>
      </w:r>
      <w:r>
        <w:rPr>
          <w:rFonts w:hint="eastAsia" w:ascii="宋体" w:hAnsi="宋体" w:eastAsia="宋体" w:cs="宋体"/>
          <w:color w:val="auto"/>
          <w:kern w:val="0"/>
          <w:szCs w:val="21"/>
        </w:rPr>
        <w:t>招标人权属子公司</w:t>
      </w:r>
      <w:r>
        <w:rPr>
          <w:rFonts w:hint="eastAsia" w:ascii="宋体" w:hAnsi="宋体" w:eastAsia="宋体" w:cs="宋体"/>
          <w:color w:val="auto"/>
          <w:kern w:val="0"/>
          <w:szCs w:val="21"/>
          <w:highlight w:val="none"/>
        </w:rPr>
        <w:t>指定的以下银行账户为准。</w:t>
      </w:r>
    </w:p>
    <w:p w14:paraId="0A832191">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bookmarkStart w:id="446" w:name="_Toc26661"/>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446"/>
    </w:p>
    <w:p w14:paraId="757162B7">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开户名称：东莞市石鼓净水有限公司</w:t>
      </w:r>
    </w:p>
    <w:p w14:paraId="5864C71B">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银行账号：944004010000157127</w:t>
      </w:r>
    </w:p>
    <w:p w14:paraId="150025BC">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开户银行：中国邮政储蓄银行股份有限公司东莞市分行</w:t>
      </w:r>
    </w:p>
    <w:p w14:paraId="2F77E814">
      <w:pPr>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特别约定：</w:t>
      </w:r>
      <w:r>
        <w:rPr>
          <w:rFonts w:hint="eastAsia" w:ascii="宋体" w:hAnsi="宋体" w:eastAsia="宋体" w:cs="宋体"/>
          <w:b/>
          <w:color w:val="auto"/>
          <w:sz w:val="21"/>
          <w:szCs w:val="21"/>
          <w:highlight w:val="none"/>
          <w:lang w:val="en-US" w:eastAsia="zh-CN"/>
        </w:rPr>
        <w:t>中标人</w:t>
      </w:r>
      <w:r>
        <w:rPr>
          <w:rFonts w:hint="eastAsia" w:ascii="宋体" w:hAnsi="宋体" w:eastAsia="宋体" w:cs="宋体"/>
          <w:b/>
          <w:color w:val="auto"/>
          <w:sz w:val="21"/>
          <w:szCs w:val="21"/>
          <w:highlight w:val="none"/>
        </w:rPr>
        <w:t>知悉并同意，在本合同履行期间，一旦发生</w:t>
      </w:r>
      <w:r>
        <w:rPr>
          <w:rFonts w:hint="eastAsia" w:ascii="宋体" w:hAnsi="宋体" w:eastAsia="宋体" w:cs="宋体"/>
          <w:b/>
          <w:color w:val="auto"/>
          <w:sz w:val="21"/>
          <w:szCs w:val="21"/>
          <w:highlight w:val="none"/>
          <w:lang w:val="en-US" w:eastAsia="zh-CN"/>
        </w:rPr>
        <w:t>中标人</w:t>
      </w:r>
      <w:r>
        <w:rPr>
          <w:rFonts w:hint="eastAsia" w:ascii="宋体" w:hAnsi="宋体" w:eastAsia="宋体" w:cs="宋体"/>
          <w:b/>
          <w:color w:val="auto"/>
          <w:sz w:val="21"/>
          <w:szCs w:val="21"/>
          <w:highlight w:val="none"/>
        </w:rPr>
        <w:t>违反本合同约定义务，无需另行征得</w:t>
      </w:r>
      <w:r>
        <w:rPr>
          <w:rFonts w:hint="eastAsia" w:ascii="宋体" w:hAnsi="宋体" w:eastAsia="宋体" w:cs="宋体"/>
          <w:b/>
          <w:color w:val="auto"/>
          <w:sz w:val="21"/>
          <w:szCs w:val="21"/>
          <w:highlight w:val="none"/>
          <w:lang w:val="en-US" w:eastAsia="zh-CN"/>
        </w:rPr>
        <w:t>中标人</w:t>
      </w:r>
      <w:r>
        <w:rPr>
          <w:rFonts w:hint="eastAsia" w:ascii="宋体" w:hAnsi="宋体" w:eastAsia="宋体" w:cs="宋体"/>
          <w:b/>
          <w:color w:val="auto"/>
          <w:sz w:val="21"/>
          <w:szCs w:val="21"/>
          <w:highlight w:val="none"/>
        </w:rPr>
        <w:t>同意，各</w:t>
      </w:r>
      <w:r>
        <w:rPr>
          <w:rFonts w:hint="eastAsia" w:ascii="宋体" w:hAnsi="宋体" w:eastAsia="宋体" w:cs="宋体"/>
          <w:b/>
          <w:color w:val="auto"/>
          <w:sz w:val="21"/>
          <w:szCs w:val="21"/>
          <w:highlight w:val="none"/>
          <w:lang w:val="en-US" w:eastAsia="zh-CN"/>
        </w:rPr>
        <w:t>招标人</w:t>
      </w:r>
      <w:r>
        <w:rPr>
          <w:rFonts w:hint="eastAsia" w:ascii="宋体" w:hAnsi="宋体" w:eastAsia="宋体" w:cs="宋体"/>
          <w:b/>
          <w:color w:val="auto"/>
          <w:sz w:val="21"/>
          <w:szCs w:val="21"/>
          <w:highlight w:val="none"/>
        </w:rPr>
        <w:t>主体及作为新增合同主体的</w:t>
      </w:r>
      <w:r>
        <w:rPr>
          <w:rFonts w:hint="eastAsia" w:ascii="宋体" w:hAnsi="宋体" w:eastAsia="宋体" w:cs="宋体"/>
          <w:b/>
          <w:color w:val="auto"/>
          <w:sz w:val="21"/>
          <w:szCs w:val="21"/>
          <w:highlight w:val="none"/>
          <w:lang w:val="en-US" w:eastAsia="zh-CN"/>
        </w:rPr>
        <w:t>招标人</w:t>
      </w:r>
      <w:r>
        <w:rPr>
          <w:rFonts w:hint="eastAsia" w:ascii="宋体" w:hAnsi="宋体" w:eastAsia="宋体" w:cs="宋体"/>
          <w:b/>
          <w:color w:val="auto"/>
          <w:sz w:val="21"/>
          <w:szCs w:val="21"/>
          <w:highlight w:val="none"/>
        </w:rPr>
        <w:t>关联公司均有权就全部的履约担保金额单独或共同进行索赔，索赔方之间的担保金额分配由其内部协商确定</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中标人</w:t>
      </w:r>
      <w:r>
        <w:rPr>
          <w:rFonts w:hint="eastAsia" w:ascii="宋体" w:hAnsi="宋体" w:eastAsia="宋体" w:cs="宋体"/>
          <w:b/>
          <w:color w:val="auto"/>
          <w:sz w:val="21"/>
          <w:szCs w:val="21"/>
          <w:highlight w:val="none"/>
          <w:lang w:eastAsia="zh-CN"/>
        </w:rPr>
        <w:t>不得以此为由提出任何异议。</w:t>
      </w:r>
      <w:r>
        <w:rPr>
          <w:rFonts w:hint="eastAsia" w:ascii="宋体" w:hAnsi="宋体" w:eastAsia="宋体" w:cs="宋体"/>
          <w:b/>
          <w:color w:val="auto"/>
          <w:sz w:val="21"/>
          <w:szCs w:val="21"/>
          <w:highlight w:val="none"/>
        </w:rPr>
        <w:t>东莞市石鼓净水有限公司作为履约担保的</w:t>
      </w:r>
      <w:r>
        <w:rPr>
          <w:rFonts w:hint="eastAsia" w:ascii="宋体" w:hAnsi="宋体" w:eastAsia="宋体" w:cs="宋体"/>
          <w:b/>
          <w:color w:val="auto"/>
          <w:sz w:val="21"/>
          <w:szCs w:val="21"/>
          <w:highlight w:val="none"/>
          <w:lang w:val="en-US" w:eastAsia="zh-CN"/>
        </w:rPr>
        <w:t>收取方或受益人</w:t>
      </w:r>
      <w:r>
        <w:rPr>
          <w:rFonts w:hint="eastAsia" w:ascii="宋体" w:hAnsi="宋体" w:eastAsia="宋体" w:cs="宋体"/>
          <w:b/>
          <w:color w:val="auto"/>
          <w:sz w:val="21"/>
          <w:szCs w:val="21"/>
          <w:highlight w:val="none"/>
        </w:rPr>
        <w:t>，负责办理</w:t>
      </w:r>
      <w:r>
        <w:rPr>
          <w:rFonts w:hint="eastAsia" w:ascii="宋体" w:hAnsi="宋体" w:eastAsia="宋体" w:cs="宋体"/>
          <w:b/>
          <w:color w:val="auto"/>
          <w:sz w:val="21"/>
          <w:szCs w:val="21"/>
          <w:highlight w:val="none"/>
          <w:lang w:val="en-US" w:eastAsia="zh-CN"/>
        </w:rPr>
        <w:t>履约</w:t>
      </w:r>
      <w:r>
        <w:rPr>
          <w:rFonts w:hint="eastAsia" w:ascii="宋体" w:hAnsi="宋体" w:eastAsia="宋体" w:cs="宋体"/>
          <w:b/>
          <w:color w:val="auto"/>
          <w:sz w:val="21"/>
          <w:szCs w:val="21"/>
          <w:highlight w:val="none"/>
        </w:rPr>
        <w:t>担保的索赔提取手续，并将相应款项支付给</w:t>
      </w:r>
      <w:r>
        <w:rPr>
          <w:rFonts w:hint="eastAsia" w:ascii="宋体" w:hAnsi="宋体" w:eastAsia="宋体" w:cs="宋体"/>
          <w:b/>
          <w:color w:val="auto"/>
          <w:sz w:val="21"/>
          <w:szCs w:val="21"/>
          <w:highlight w:val="none"/>
          <w:lang w:val="en-US" w:eastAsia="zh-CN"/>
        </w:rPr>
        <w:t>对应索赔方</w:t>
      </w:r>
      <w:r>
        <w:rPr>
          <w:rFonts w:hint="eastAsia" w:ascii="宋体" w:hAnsi="宋体" w:eastAsia="宋体" w:cs="宋体"/>
          <w:b/>
          <w:color w:val="auto"/>
          <w:sz w:val="21"/>
          <w:szCs w:val="21"/>
          <w:highlight w:val="none"/>
        </w:rPr>
        <w:t>。</w:t>
      </w:r>
    </w:p>
    <w:bookmarkEnd w:id="401"/>
    <w:bookmarkEnd w:id="402"/>
    <w:p w14:paraId="43D32E77">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37.6  中标</w:t>
      </w:r>
      <w:r>
        <w:rPr>
          <w:rFonts w:hint="eastAsia" w:ascii="宋体" w:hAnsi="宋体" w:eastAsia="宋体" w:cs="宋体"/>
          <w:color w:val="auto"/>
          <w:kern w:val="0"/>
          <w:szCs w:val="24"/>
          <w:highlight w:val="none"/>
        </w:rPr>
        <w:t>单位提交了履约担保后，当履约保证金转达招标人或招标人权属子公司履约保证金账户后，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交给招标人或招标人权属子公司，由招标人或招标人权属子公司在</w:t>
      </w:r>
      <w:r>
        <w:rPr>
          <w:rFonts w:hint="eastAsia" w:ascii="宋体" w:hAnsi="宋体" w:eastAsia="宋体" w:cs="宋体"/>
          <w:color w:val="auto"/>
          <w:kern w:val="0"/>
          <w:szCs w:val="24"/>
          <w:highlight w:val="none"/>
        </w:rPr>
        <w:t>履约保函一式两份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上</w:t>
      </w:r>
      <w:r>
        <w:rPr>
          <w:rFonts w:hint="eastAsia" w:ascii="宋体" w:hAnsi="宋体" w:eastAsia="宋体" w:cs="宋体"/>
          <w:color w:val="auto"/>
          <w:szCs w:val="21"/>
          <w:highlight w:val="none"/>
          <w:lang w:val="zh-CN"/>
        </w:rPr>
        <w:t>注明“原件已收”及签收人、日期后，中标人在每份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szCs w:val="21"/>
          <w:highlight w:val="none"/>
          <w:lang w:val="zh-CN"/>
        </w:rPr>
        <w:t>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567B09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37.7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Times New Roman"/>
          <w:color w:val="auto"/>
          <w:kern w:val="0"/>
          <w:szCs w:val="21"/>
          <w:highlight w:val="none"/>
          <w:lang w:eastAsia="zh-CN"/>
        </w:rPr>
        <w:t>在合同期限届满并全部货物经最终验收合格</w:t>
      </w:r>
      <w:r>
        <w:rPr>
          <w:rFonts w:hint="eastAsia" w:ascii="宋体" w:hAnsi="宋体" w:eastAsia="宋体" w:cs="Times New Roman"/>
          <w:color w:val="auto"/>
          <w:kern w:val="0"/>
          <w:szCs w:val="21"/>
          <w:highlight w:val="none"/>
          <w:lang w:val="zh-CN" w:eastAsia="zh-CN"/>
        </w:rPr>
        <w:t>，</w:t>
      </w:r>
      <w:r>
        <w:rPr>
          <w:rFonts w:hint="eastAsia" w:ascii="宋体" w:hAnsi="宋体" w:eastAsia="宋体" w:cs="宋体"/>
          <w:color w:val="auto"/>
          <w:kern w:val="0"/>
          <w:szCs w:val="21"/>
          <w:highlight w:val="none"/>
        </w:rPr>
        <w:t>招标人或招标人权属子公司向中标人支付全部</w:t>
      </w:r>
      <w:r>
        <w:rPr>
          <w:rFonts w:hint="eastAsia" w:ascii="宋体" w:hAnsi="宋体" w:eastAsia="宋体" w:cs="宋体"/>
          <w:color w:val="auto"/>
          <w:kern w:val="0"/>
          <w:szCs w:val="21"/>
          <w:highlight w:val="none"/>
          <w:lang w:val="en-US" w:eastAsia="zh-CN"/>
        </w:rPr>
        <w:t>货款</w:t>
      </w:r>
      <w:r>
        <w:rPr>
          <w:rFonts w:hint="eastAsia" w:ascii="宋体" w:hAnsi="宋体" w:eastAsia="宋体" w:cs="宋体"/>
          <w:color w:val="auto"/>
          <w:kern w:val="0"/>
          <w:szCs w:val="21"/>
          <w:highlight w:val="none"/>
        </w:rPr>
        <w:t>（除质保金）二十八（28）日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w:t>
      </w:r>
      <w:r>
        <w:rPr>
          <w:rFonts w:hint="eastAsia" w:ascii="宋体" w:hAnsi="宋体" w:eastAsia="宋体" w:cs="Times New Roman"/>
          <w:color w:val="auto"/>
          <w:kern w:val="0"/>
          <w:szCs w:val="24"/>
          <w:highlight w:val="none"/>
        </w:rPr>
        <w:t>或招标人权属子公司</w:t>
      </w:r>
      <w:r>
        <w:rPr>
          <w:rFonts w:hint="eastAsia" w:ascii="宋体" w:hAnsi="宋体" w:eastAsia="宋体" w:cs="宋体"/>
          <w:color w:val="auto"/>
          <w:kern w:val="0"/>
          <w:szCs w:val="21"/>
          <w:highlight w:val="none"/>
        </w:rPr>
        <w:t>确认，中标人可向招标人或招标人权属子公司提交退回履约担保的申请。招标人或招标人权属子公司审核无异议后，办理履约担保退还手续，退回时一律以银行转账的形式无息退回到中标人的账户。</w:t>
      </w:r>
    </w:p>
    <w:p w14:paraId="1549249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3193255A">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47" w:name="_Toc142508353"/>
      <w:bookmarkStart w:id="448" w:name="_Toc21728"/>
      <w:bookmarkStart w:id="449" w:name="_Toc195714259"/>
      <w:bookmarkStart w:id="450" w:name="_Toc27162"/>
      <w:bookmarkStart w:id="451" w:name="_Toc3311"/>
      <w:bookmarkStart w:id="452" w:name="_Toc11309"/>
      <w:bookmarkStart w:id="453" w:name="_Toc10548"/>
      <w:bookmarkStart w:id="454" w:name="_Toc48616770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447"/>
      <w:bookmarkEnd w:id="448"/>
      <w:bookmarkEnd w:id="449"/>
      <w:bookmarkEnd w:id="450"/>
      <w:bookmarkEnd w:id="451"/>
      <w:bookmarkEnd w:id="452"/>
      <w:bookmarkEnd w:id="453"/>
      <w:bookmarkEnd w:id="454"/>
    </w:p>
    <w:p w14:paraId="134DD858">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38.1 合同履行中，招标人</w:t>
      </w:r>
      <w:r>
        <w:rPr>
          <w:rFonts w:hint="eastAsia" w:ascii="宋体" w:hAnsi="宋体" w:eastAsia="宋体" w:cs="Times New Roman"/>
          <w:color w:val="auto"/>
          <w:kern w:val="0"/>
          <w:szCs w:val="24"/>
          <w:highlight w:val="none"/>
        </w:rPr>
        <w:t>或招标人权属子公司</w:t>
      </w:r>
      <w:r>
        <w:rPr>
          <w:rFonts w:hint="eastAsia" w:ascii="宋体" w:hAnsi="宋体" w:eastAsia="宋体" w:cs="宋体"/>
          <w:color w:val="auto"/>
          <w:kern w:val="0"/>
          <w:szCs w:val="21"/>
          <w:highlight w:val="none"/>
        </w:rPr>
        <w:t>在合同约定的范围内，招标人或招标人权属子公司有权根据项目实际情况及有关法律法规、政策的规定对采购范围进行变更调整，变更采购范围后，投标人应遵照执行。</w:t>
      </w:r>
    </w:p>
    <w:p w14:paraId="1995725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55" w:name="_Toc450662888"/>
    </w:p>
    <w:p w14:paraId="1C79AB82">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56" w:name="_Toc195714260"/>
      <w:bookmarkStart w:id="457" w:name="_Toc486167703"/>
      <w:bookmarkStart w:id="458" w:name="_Toc2401"/>
      <w:bookmarkStart w:id="459" w:name="_Toc28921_WPSOffice_Level3"/>
      <w:bookmarkStart w:id="460" w:name="_Toc142508354"/>
      <w:bookmarkStart w:id="461" w:name="_Toc22944"/>
      <w:bookmarkStart w:id="462" w:name="_Toc6369"/>
      <w:bookmarkStart w:id="463" w:name="_Toc23218"/>
      <w:bookmarkStart w:id="464" w:name="_Toc14850"/>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bookmarkEnd w:id="455"/>
      <w:bookmarkEnd w:id="456"/>
      <w:bookmarkEnd w:id="457"/>
      <w:bookmarkEnd w:id="458"/>
      <w:bookmarkEnd w:id="459"/>
      <w:bookmarkEnd w:id="460"/>
      <w:bookmarkEnd w:id="461"/>
      <w:bookmarkEnd w:id="462"/>
      <w:bookmarkEnd w:id="463"/>
      <w:bookmarkEnd w:id="464"/>
    </w:p>
    <w:p w14:paraId="583B05B4">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bookmarkStart w:id="465" w:name="_Toc450662889"/>
      <w:r>
        <w:rPr>
          <w:rFonts w:hint="eastAsia" w:ascii="宋体" w:hAnsi="宋体" w:eastAsia="宋体" w:cs="宋体"/>
          <w:color w:val="auto"/>
          <w:szCs w:val="21"/>
          <w:highlight w:val="none"/>
        </w:rPr>
        <w:t>39.1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w:t>
      </w:r>
      <w:r>
        <w:rPr>
          <w:rFonts w:hint="eastAsia" w:ascii="宋体" w:hAnsi="宋体" w:eastAsia="宋体" w:cs="宋体"/>
          <w:color w:val="auto"/>
          <w:szCs w:val="21"/>
          <w:highlight w:val="none"/>
          <w:lang w:val="en-US" w:eastAsia="zh-CN"/>
        </w:rPr>
        <w:t>综合单价</w:t>
      </w:r>
      <w:r>
        <w:rPr>
          <w:rFonts w:hint="eastAsia" w:ascii="宋体" w:hAnsi="宋体" w:eastAsia="宋体" w:cs="宋体"/>
          <w:color w:val="auto"/>
          <w:szCs w:val="21"/>
          <w:highlight w:val="none"/>
        </w:rPr>
        <w:t>计算得出的</w:t>
      </w:r>
      <w:r>
        <w:rPr>
          <w:rFonts w:hint="eastAsia" w:ascii="宋体" w:hAnsi="宋体" w:eastAsia="宋体" w:cs="宋体"/>
          <w:color w:val="auto"/>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总价</w:t>
      </w:r>
      <w:r>
        <w:rPr>
          <w:rFonts w:hint="eastAsia" w:ascii="宋体" w:hAnsi="宋体" w:eastAsia="宋体" w:cs="宋体"/>
          <w:color w:val="auto"/>
          <w:szCs w:val="21"/>
          <w:highlight w:val="none"/>
        </w:rPr>
        <w:t>为计费额，本项目业务性质：按</w:t>
      </w:r>
      <w:r>
        <w:rPr>
          <w:rFonts w:hint="eastAsia" w:ascii="宋体" w:hAnsi="宋体" w:eastAsia="宋体" w:cs="宋体"/>
          <w:color w:val="auto"/>
          <w:szCs w:val="21"/>
          <w:highlight w:val="none"/>
          <w:lang w:val="en-US" w:eastAsia="zh-CN"/>
        </w:rPr>
        <w:t>货物</w:t>
      </w:r>
      <w:r>
        <w:rPr>
          <w:rFonts w:hint="eastAsia" w:ascii="宋体" w:hAnsi="宋体" w:eastAsia="宋体" w:cs="宋体"/>
          <w:color w:val="auto"/>
          <w:szCs w:val="21"/>
          <w:highlight w:val="none"/>
        </w:rPr>
        <w:t>类招标代理服务收费）。</w:t>
      </w:r>
    </w:p>
    <w:p w14:paraId="309B60D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14:paraId="57AA0F0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14:paraId="26CFF61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7C9C5AE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lang w:eastAsia="zh-CN"/>
        </w:rPr>
        <w:t>三方诚信招标有限公司</w:t>
      </w:r>
      <w:r>
        <w:rPr>
          <w:rFonts w:hint="eastAsia" w:ascii="宋体" w:hAnsi="宋体" w:eastAsia="宋体" w:cs="宋体"/>
          <w:color w:val="auto"/>
          <w:szCs w:val="21"/>
          <w:highlight w:val="none"/>
        </w:rPr>
        <w:t>东莞分公司</w:t>
      </w:r>
    </w:p>
    <w:p w14:paraId="7CF28F6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号：2010021309900018461</w:t>
      </w:r>
    </w:p>
    <w:p w14:paraId="478EBB91">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w:t>
      </w:r>
      <w:r>
        <w:rPr>
          <w:rFonts w:hint="eastAsia" w:ascii="宋体" w:hAnsi="宋体" w:eastAsia="宋体"/>
          <w:color w:val="auto"/>
          <w:sz w:val="21"/>
          <w:szCs w:val="21"/>
          <w:highlight w:val="none"/>
        </w:rPr>
        <w:t>中国工商银行东莞市分行</w:t>
      </w:r>
      <w:r>
        <w:rPr>
          <w:rFonts w:hint="eastAsia" w:ascii="宋体" w:hAnsi="宋体" w:eastAsia="宋体" w:cs="宋体"/>
          <w:color w:val="auto"/>
          <w:szCs w:val="21"/>
          <w:highlight w:val="none"/>
        </w:rPr>
        <w:t xml:space="preserve"> </w:t>
      </w:r>
    </w:p>
    <w:p w14:paraId="466C3F51">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14:paraId="4CEFDD8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A177BC7">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66" w:name="_Toc6764_WPSOffice_Level3"/>
      <w:bookmarkStart w:id="467" w:name="_Toc486167704"/>
      <w:bookmarkStart w:id="468" w:name="_Toc21985"/>
      <w:bookmarkStart w:id="469" w:name="_Toc142508355"/>
      <w:bookmarkStart w:id="470" w:name="_Toc6796"/>
      <w:bookmarkStart w:id="471" w:name="_Toc195714261"/>
      <w:bookmarkStart w:id="472" w:name="_Toc1473"/>
      <w:bookmarkStart w:id="473" w:name="_Toc31030"/>
      <w:bookmarkStart w:id="474" w:name="_Toc23317"/>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465"/>
      <w:bookmarkEnd w:id="466"/>
      <w:bookmarkEnd w:id="467"/>
      <w:bookmarkEnd w:id="468"/>
      <w:bookmarkEnd w:id="469"/>
      <w:bookmarkEnd w:id="470"/>
      <w:bookmarkEnd w:id="471"/>
      <w:bookmarkEnd w:id="472"/>
      <w:bookmarkEnd w:id="473"/>
      <w:bookmarkEnd w:id="474"/>
    </w:p>
    <w:p w14:paraId="49B285B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475" w:name="_Toc486167705"/>
      <w:bookmarkStart w:id="476" w:name="_Toc31106_WPSOffice_Level3"/>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该项目获得中标的中标人在执行合同过程中，向招标人</w:t>
      </w:r>
      <w:r>
        <w:rPr>
          <w:rFonts w:hint="eastAsia" w:ascii="宋体" w:hAnsi="宋体" w:eastAsia="宋体" w:cs="宋体"/>
          <w:color w:val="auto"/>
          <w:kern w:val="0"/>
          <w:szCs w:val="21"/>
          <w:highlight w:val="none"/>
        </w:rPr>
        <w:t>或招标人权属子公司</w:t>
      </w:r>
      <w:r>
        <w:rPr>
          <w:rFonts w:hint="eastAsia" w:ascii="宋体" w:hAnsi="宋体" w:eastAsia="宋体" w:cs="宋体"/>
          <w:color w:val="auto"/>
          <w:szCs w:val="21"/>
          <w:highlight w:val="none"/>
          <w:lang w:val="zh-CN"/>
        </w:rPr>
        <w:t>出具的发票必须是由中标人开具，不得以其他单位或个人名义出具，本项目中标人向招标人或招标人权属子公司出具的发票类型为增值税专用发票。</w:t>
      </w:r>
    </w:p>
    <w:p w14:paraId="154705C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00FC011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477" w:name="_Toc24547"/>
      <w:bookmarkStart w:id="478" w:name="_Toc195714262"/>
      <w:bookmarkStart w:id="479" w:name="_Toc142508356"/>
      <w:bookmarkStart w:id="480" w:name="_Toc8619"/>
      <w:bookmarkStart w:id="481" w:name="_Toc7977"/>
      <w:bookmarkStart w:id="482" w:name="_Toc5624"/>
      <w:bookmarkStart w:id="483" w:name="_Toc10243"/>
      <w:r>
        <w:rPr>
          <w:rFonts w:hint="eastAsia" w:ascii="宋体" w:hAnsi="宋体" w:eastAsia="宋体" w:cs="宋体"/>
          <w:b/>
          <w:color w:val="auto"/>
          <w:szCs w:val="21"/>
          <w:highlight w:val="none"/>
        </w:rPr>
        <w:t>41 招标相关补充约定</w:t>
      </w:r>
      <w:bookmarkEnd w:id="477"/>
      <w:bookmarkEnd w:id="478"/>
      <w:bookmarkEnd w:id="479"/>
      <w:bookmarkEnd w:id="480"/>
      <w:bookmarkEnd w:id="481"/>
      <w:bookmarkEnd w:id="482"/>
      <w:bookmarkEnd w:id="483"/>
    </w:p>
    <w:p w14:paraId="33B84612">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0F8AF0B7">
      <w:pPr>
        <w:autoSpaceDE w:val="0"/>
        <w:autoSpaceDN w:val="0"/>
        <w:adjustRightInd w:val="0"/>
        <w:snapToGrid w:val="0"/>
        <w:spacing w:line="360" w:lineRule="auto"/>
        <w:jc w:val="left"/>
        <w:rPr>
          <w:rFonts w:hint="eastAsia" w:ascii="宋体" w:hAnsi="宋体" w:eastAsia="宋体" w:cs="宋体"/>
          <w:color w:val="auto"/>
          <w:szCs w:val="21"/>
          <w:highlight w:val="none"/>
        </w:rPr>
      </w:pPr>
    </w:p>
    <w:p w14:paraId="2FBD1B60">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84" w:name="_Toc29758"/>
      <w:bookmarkStart w:id="485" w:name="_Toc22346"/>
      <w:bookmarkStart w:id="486" w:name="_Toc26594"/>
      <w:bookmarkStart w:id="487" w:name="_Toc21193"/>
      <w:bookmarkStart w:id="488" w:name="_Toc195714263"/>
      <w:bookmarkStart w:id="489" w:name="_Toc20859"/>
      <w:bookmarkStart w:id="490" w:name="_Toc142508357"/>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本次招标活动的最终解释权归招标代理机构及招标人所有。</w:t>
      </w:r>
      <w:bookmarkEnd w:id="475"/>
      <w:bookmarkEnd w:id="476"/>
      <w:bookmarkEnd w:id="484"/>
      <w:bookmarkEnd w:id="485"/>
      <w:bookmarkEnd w:id="486"/>
      <w:bookmarkEnd w:id="487"/>
      <w:bookmarkEnd w:id="488"/>
      <w:bookmarkEnd w:id="489"/>
      <w:bookmarkEnd w:id="490"/>
    </w:p>
    <w:p w14:paraId="7D0C11E8">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709731B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4C71AC59">
      <w:pPr>
        <w:rPr>
          <w:rFonts w:hint="eastAsia"/>
          <w:color w:val="auto"/>
          <w:lang w:val="zh-CN"/>
        </w:rPr>
      </w:pPr>
      <w:bookmarkStart w:id="491" w:name="_Toc29361"/>
      <w:bookmarkStart w:id="492" w:name="_Toc486167706"/>
      <w:bookmarkStart w:id="493" w:name="_Toc27939_WPSOffice_Level1"/>
      <w:bookmarkStart w:id="494" w:name="_Toc28218"/>
      <w:bookmarkStart w:id="495" w:name="_Toc4217"/>
      <w:bookmarkStart w:id="496" w:name="_Toc142508358"/>
      <w:bookmarkStart w:id="497" w:name="_Toc450662891"/>
      <w:bookmarkStart w:id="498" w:name="_Toc142508361"/>
      <w:bookmarkStart w:id="499" w:name="_Toc15817"/>
      <w:bookmarkStart w:id="500" w:name="_Toc9840"/>
      <w:bookmarkStart w:id="501" w:name="_Toc486167708"/>
      <w:bookmarkStart w:id="502" w:name="_Toc25246"/>
      <w:bookmarkStart w:id="503" w:name="_Toc450662895"/>
      <w:bookmarkStart w:id="504" w:name="_Toc32761_WPSOffice_Level1"/>
      <w:r>
        <w:rPr>
          <w:rFonts w:hint="eastAsia"/>
          <w:color w:val="auto"/>
          <w:lang w:val="zh-CN"/>
        </w:rPr>
        <w:br w:type="page"/>
      </w:r>
    </w:p>
    <w:p w14:paraId="3DC3DC5E">
      <w:pPr>
        <w:pageBreakBefore/>
        <w:tabs>
          <w:tab w:val="left" w:pos="1080"/>
        </w:tabs>
        <w:autoSpaceDE w:val="0"/>
        <w:autoSpaceDN w:val="0"/>
        <w:adjustRightInd w:val="0"/>
        <w:spacing w:line="360" w:lineRule="auto"/>
        <w:ind w:left="357" w:leftChars="-100" w:hanging="567"/>
        <w:jc w:val="center"/>
        <w:outlineLvl w:val="1"/>
        <w:rPr>
          <w:rFonts w:ascii="宋体" w:hAnsi="宋体" w:eastAsia="宋体" w:cs="宋体"/>
          <w:b/>
          <w:bCs/>
          <w:color w:val="auto"/>
          <w:kern w:val="44"/>
          <w:sz w:val="32"/>
          <w:szCs w:val="32"/>
          <w:highlight w:val="none"/>
          <w:lang w:val="zh-CN"/>
        </w:rPr>
      </w:pPr>
      <w:bookmarkStart w:id="505" w:name="_Toc6282"/>
      <w:bookmarkStart w:id="506" w:name="_Toc22810"/>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505"/>
    </w:p>
    <w:bookmarkEnd w:id="506"/>
    <w:p w14:paraId="735AC64F">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一、</w:t>
      </w:r>
      <w:r>
        <w:rPr>
          <w:rFonts w:hint="eastAsia" w:ascii="宋体" w:hAnsi="宋体" w:eastAsia="宋体" w:cs="宋体"/>
          <w:b/>
          <w:color w:val="auto"/>
          <w:sz w:val="21"/>
          <w:szCs w:val="21"/>
          <w:highlight w:val="none"/>
        </w:rPr>
        <w:t>基本招标要求</w:t>
      </w:r>
    </w:p>
    <w:p w14:paraId="25122379">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w:t>
      </w:r>
      <w:r>
        <w:rPr>
          <w:rFonts w:hint="eastAsia" w:ascii="宋体" w:hAnsi="宋体" w:eastAsia="宋体" w:cs="宋体"/>
          <w:color w:val="auto"/>
          <w:sz w:val="21"/>
          <w:szCs w:val="21"/>
          <w:highlight w:val="none"/>
          <w:lang w:eastAsia="zh-CN"/>
        </w:rPr>
        <w:t>东莞市水务环境投资控股集团净水有限公司</w:t>
      </w:r>
      <w:r>
        <w:rPr>
          <w:rFonts w:hint="eastAsia" w:ascii="宋体" w:hAnsi="宋体" w:eastAsia="宋体" w:cs="宋体"/>
          <w:color w:val="auto"/>
          <w:sz w:val="21"/>
          <w:szCs w:val="21"/>
          <w:highlight w:val="none"/>
        </w:rPr>
        <w:t>旗下运营项目所需生产药剂：液体复合碳源。根据实际运营中药剂使用情况，招标人目前有</w:t>
      </w:r>
      <w:r>
        <w:rPr>
          <w:rFonts w:hint="eastAsia" w:ascii="宋体" w:hAnsi="宋体" w:eastAsia="宋体" w:cs="宋体"/>
          <w:color w:val="auto"/>
          <w:sz w:val="21"/>
          <w:szCs w:val="21"/>
          <w:highlight w:val="none"/>
          <w:lang w:val="en-US" w:eastAsia="zh-CN"/>
        </w:rPr>
        <w:t>塘厦白泥湖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市区厂提标</w:t>
      </w:r>
      <w:r>
        <w:rPr>
          <w:rFonts w:hint="eastAsia" w:ascii="宋体" w:hAnsi="宋体" w:eastAsia="宋体" w:cs="宋体"/>
          <w:color w:val="auto"/>
          <w:sz w:val="21"/>
          <w:szCs w:val="21"/>
          <w:highlight w:val="none"/>
        </w:rPr>
        <w:t>等污水处理厂及污水处理厂提标项目（以下称作“运营项目”）使用液体复合碳源（以下简称“生产药剂”）作为外加碳源。具体供货项目和供货量根据实际运营需求，并结合招标人运营项目使用中标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提供的药剂样品所做的小试、项目实际使用效果确定。</w:t>
      </w:r>
    </w:p>
    <w:p w14:paraId="00E6120E">
      <w:pPr>
        <w:pStyle w:val="130"/>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本次招标人以公开招标方式确定1家供货单位，分别向招标人运营项目供货。</w:t>
      </w:r>
      <w:bookmarkStart w:id="507" w:name="OLE_LINK13"/>
      <w:r>
        <w:rPr>
          <w:rFonts w:hint="eastAsia" w:ascii="宋体" w:hAnsi="宋体" w:eastAsia="宋体" w:cs="宋体"/>
          <w:color w:val="auto"/>
          <w:sz w:val="21"/>
          <w:szCs w:val="21"/>
          <w:highlight w:val="none"/>
          <w:lang w:val="en-US" w:eastAsia="zh-CN"/>
        </w:rPr>
        <w:t>招标人或招标人权属子公司与中标人签订采购合同。</w:t>
      </w:r>
      <w:bookmarkEnd w:id="507"/>
    </w:p>
    <w:p w14:paraId="098108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供货期自202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年1月1日或合同签订之日起（以较晚时间为准）至202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日止</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收到招标人通知后必须无条件按照招标人的要求开始供货</w:t>
      </w:r>
      <w:r>
        <w:rPr>
          <w:rFonts w:ascii="宋体" w:hAnsi="宋体" w:eastAsia="宋体" w:cs="宋体"/>
          <w:color w:val="auto"/>
          <w:szCs w:val="21"/>
          <w:highlight w:val="none"/>
        </w:rPr>
        <w:t>。</w:t>
      </w:r>
    </w:p>
    <w:p w14:paraId="1AFD4D07">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二、</w:t>
      </w:r>
      <w:r>
        <w:rPr>
          <w:rFonts w:hint="eastAsia" w:ascii="宋体" w:hAnsi="宋体" w:eastAsia="宋体" w:cs="宋体"/>
          <w:b/>
          <w:color w:val="auto"/>
          <w:sz w:val="21"/>
          <w:szCs w:val="21"/>
          <w:highlight w:val="none"/>
        </w:rPr>
        <w:t>标的物</w:t>
      </w:r>
    </w:p>
    <w:p w14:paraId="2D913853">
      <w:pPr>
        <w:numPr>
          <w:ilvl w:val="0"/>
          <w:numId w:val="0"/>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default" w:ascii="宋体" w:hAnsi="宋体" w:eastAsia="宋体" w:cs="Times New Roman"/>
          <w:color w:val="auto"/>
          <w:kern w:val="2"/>
          <w:sz w:val="21"/>
          <w:szCs w:val="21"/>
          <w:lang w:val="en-US" w:eastAsia="zh-CN" w:bidi="ar-SA"/>
        </w:rPr>
        <w:t>1、</w:t>
      </w:r>
      <w:r>
        <w:rPr>
          <w:rFonts w:hint="eastAsia" w:ascii="宋体" w:hAnsi="宋体" w:eastAsia="宋体" w:cs="宋体"/>
          <w:color w:val="auto"/>
          <w:sz w:val="21"/>
          <w:szCs w:val="21"/>
          <w:highlight w:val="none"/>
        </w:rPr>
        <w:t>产品名称：液体复合碳源</w:t>
      </w:r>
    </w:p>
    <w:p w14:paraId="03A0D8B1">
      <w:pPr>
        <w:numPr>
          <w:ilvl w:val="0"/>
          <w:numId w:val="0"/>
        </w:num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default" w:ascii="宋体" w:hAnsi="宋体" w:eastAsia="宋体" w:cs="Times New Roman"/>
          <w:color w:val="auto"/>
          <w:kern w:val="2"/>
          <w:sz w:val="21"/>
          <w:szCs w:val="21"/>
          <w:lang w:val="en-US" w:eastAsia="zh-CN" w:bidi="ar-SA"/>
        </w:rPr>
        <w:t>2、</w:t>
      </w:r>
      <w:r>
        <w:rPr>
          <w:rFonts w:hint="eastAsia" w:ascii="宋体" w:hAnsi="宋体" w:eastAsia="宋体" w:cs="宋体"/>
          <w:color w:val="auto"/>
          <w:sz w:val="21"/>
          <w:szCs w:val="21"/>
          <w:highlight w:val="none"/>
        </w:rPr>
        <w:t>暂定采购数量：</w:t>
      </w:r>
      <w:r>
        <w:rPr>
          <w:rFonts w:hint="eastAsia" w:ascii="宋体" w:hAnsi="宋体" w:eastAsia="宋体" w:cs="宋体"/>
          <w:color w:val="auto"/>
          <w:szCs w:val="21"/>
          <w:highlight w:val="none"/>
        </w:rPr>
        <w:t>23366.693</w:t>
      </w:r>
      <w:r>
        <w:rPr>
          <w:rFonts w:hint="eastAsia" w:ascii="宋体" w:hAnsi="宋体" w:eastAsia="宋体" w:cs="宋体"/>
          <w:color w:val="auto"/>
          <w:sz w:val="21"/>
          <w:szCs w:val="21"/>
          <w:highlight w:val="none"/>
        </w:rPr>
        <w:t>吨</w:t>
      </w:r>
    </w:p>
    <w:p w14:paraId="612F8BAE">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★3、本次采购涉及招标人运营项目及采购数量为暂定，仅为便于计算暂定合同价使用，不作为招标人最终采购数量的保证</w:t>
      </w:r>
      <w:bookmarkStart w:id="508" w:name="OLE_LINK40"/>
      <w:bookmarkStart w:id="509" w:name="OLE_LINK24"/>
      <w:r>
        <w:rPr>
          <w:rFonts w:hint="eastAsia" w:ascii="宋体" w:hAnsi="宋体" w:eastAsia="宋体" w:cs="宋体"/>
          <w:b/>
          <w:color w:val="auto"/>
          <w:sz w:val="21"/>
          <w:szCs w:val="21"/>
          <w:highlight w:val="none"/>
        </w:rPr>
        <w:t>，招标人保留根据运营项目及新增运营项目实际情况，对采购数量进行灵活调整的权利。</w:t>
      </w:r>
      <w:bookmarkEnd w:id="508"/>
      <w:bookmarkStart w:id="510" w:name="OLE_LINK38"/>
      <w:r>
        <w:rPr>
          <w:rFonts w:hint="eastAsia" w:ascii="宋体" w:hAnsi="宋体" w:eastAsia="宋体" w:cs="宋体"/>
          <w:b/>
          <w:color w:val="auto"/>
          <w:sz w:val="21"/>
          <w:szCs w:val="21"/>
          <w:highlight w:val="none"/>
        </w:rPr>
        <w:t>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w:t>
      </w:r>
      <w:bookmarkStart w:id="511" w:name="OLE_LINK33"/>
      <w:r>
        <w:rPr>
          <w:rFonts w:hint="eastAsia" w:ascii="宋体" w:hAnsi="宋体" w:eastAsia="宋体" w:cs="宋体"/>
          <w:b/>
          <w:color w:val="auto"/>
          <w:sz w:val="21"/>
          <w:szCs w:val="21"/>
          <w:highlight w:val="none"/>
        </w:rPr>
        <w:t>新增合同主体</w:t>
      </w:r>
      <w:bookmarkEnd w:id="511"/>
      <w:r>
        <w:rPr>
          <w:rFonts w:hint="eastAsia" w:ascii="宋体" w:hAnsi="宋体" w:eastAsia="宋体" w:cs="宋体"/>
          <w:b/>
          <w:color w:val="auto"/>
          <w:sz w:val="21"/>
          <w:szCs w:val="21"/>
          <w:highlight w:val="none"/>
        </w:rPr>
        <w:t>需要额外供货，</w:t>
      </w:r>
      <w:bookmarkStart w:id="512" w:name="OLE_LINK1"/>
      <w:r>
        <w:rPr>
          <w:rFonts w:hint="eastAsia" w:ascii="宋体" w:hAnsi="宋体" w:eastAsia="宋体" w:cs="宋体"/>
          <w:b/>
          <w:color w:val="auto"/>
          <w:sz w:val="21"/>
          <w:szCs w:val="21"/>
          <w:highlight w:val="none"/>
          <w:lang w:val="en-US" w:eastAsia="zh-CN"/>
        </w:rPr>
        <w:t>招标人权属子公司</w:t>
      </w:r>
      <w:bookmarkEnd w:id="512"/>
      <w:r>
        <w:rPr>
          <w:rFonts w:hint="eastAsia" w:ascii="宋体" w:hAnsi="宋体" w:eastAsia="宋体" w:cs="宋体"/>
          <w:b/>
          <w:color w:val="auto"/>
          <w:sz w:val="21"/>
          <w:szCs w:val="21"/>
          <w:highlight w:val="none"/>
          <w:lang w:val="en-US" w:eastAsia="zh-CN"/>
        </w:rPr>
        <w:t>及作为新增合同主体的</w:t>
      </w:r>
      <w:r>
        <w:rPr>
          <w:rFonts w:hint="eastAsia" w:ascii="宋体" w:hAnsi="宋体" w:eastAsia="宋体" w:cs="Times New Roman"/>
          <w:b/>
          <w:bCs/>
          <w:color w:val="auto"/>
          <w:kern w:val="2"/>
          <w:szCs w:val="21"/>
          <w:highlight w:val="none"/>
          <w:lang w:val="zh-CN"/>
        </w:rPr>
        <w:t>招标人权属子公司</w:t>
      </w:r>
      <w:r>
        <w:rPr>
          <w:rFonts w:hint="eastAsia" w:ascii="宋体" w:hAnsi="宋体" w:eastAsia="宋体" w:cs="Times New Roman"/>
          <w:b/>
          <w:bCs/>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招标人权属子公司及作为新增合同主体的</w:t>
      </w:r>
      <w:r>
        <w:rPr>
          <w:rFonts w:hint="eastAsia" w:ascii="宋体" w:hAnsi="宋体" w:eastAsia="宋体" w:cs="Times New Roman"/>
          <w:b/>
          <w:bCs/>
          <w:color w:val="auto"/>
          <w:kern w:val="2"/>
          <w:szCs w:val="21"/>
          <w:highlight w:val="none"/>
          <w:lang w:val="zh-CN"/>
        </w:rPr>
        <w:t>招标人权属子公司</w:t>
      </w:r>
      <w:r>
        <w:rPr>
          <w:rFonts w:hint="eastAsia" w:ascii="宋体" w:hAnsi="宋体" w:eastAsia="宋体" w:cs="Times New Roman"/>
          <w:b/>
          <w:bCs/>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bookmarkEnd w:id="509"/>
      <w:r>
        <w:rPr>
          <w:rFonts w:hint="eastAsia" w:ascii="宋体" w:hAnsi="宋体" w:eastAsia="宋体" w:cs="宋体"/>
          <w:b/>
          <w:color w:val="auto"/>
          <w:sz w:val="21"/>
          <w:szCs w:val="21"/>
          <w:highlight w:val="none"/>
        </w:rPr>
        <w:t>。</w:t>
      </w:r>
      <w:bookmarkEnd w:id="510"/>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根据项目工艺及性质，结合小试及项目实际使用效果选用，招标人的实际需求数量以招标人运营项目每次的供货通知为准，在供货期内</w:t>
      </w:r>
      <w:r>
        <w:rPr>
          <w:rFonts w:hint="eastAsia" w:ascii="宋体" w:hAnsi="宋体" w:eastAsia="宋体" w:cs="宋体"/>
          <w:b/>
          <w:color w:val="auto"/>
          <w:sz w:val="21"/>
          <w:szCs w:val="21"/>
          <w:highlight w:val="none"/>
          <w:lang w:eastAsia="zh-CN"/>
        </w:rPr>
        <w:t>中标人</w:t>
      </w:r>
      <w:r>
        <w:rPr>
          <w:rFonts w:hint="eastAsia" w:ascii="宋体" w:hAnsi="宋体" w:eastAsia="宋体" w:cs="宋体"/>
          <w:b/>
          <w:color w:val="auto"/>
          <w:sz w:val="21"/>
          <w:szCs w:val="21"/>
          <w:highlight w:val="none"/>
        </w:rPr>
        <w:t>不得因招标人实际采购数量的减少或增加而要求提供任何形式的补偿或赔偿，或要求招标人按暂定采购数量采购相应货物。</w:t>
      </w:r>
    </w:p>
    <w:p w14:paraId="6A39E37D">
      <w:pPr>
        <w:autoSpaceDE/>
        <w:autoSpaceDN/>
        <w:adjustRightInd/>
        <w:spacing w:line="360" w:lineRule="auto"/>
        <w:ind w:firstLine="422" w:firstLineChars="20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★4、主要技术指标</w:t>
      </w:r>
    </w:p>
    <w:p w14:paraId="3C648782">
      <w:pPr>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（1）液体复合碳源产品外观为无色至微黄色透明液体。</w:t>
      </w:r>
    </w:p>
    <w:p w14:paraId="58767775">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（2）液体复合碳源产品必须符合《废（污）水处理用复合碳源》（HG/T 5960-2021）质量及检测标准，主要技术指标要求如下：</w:t>
      </w:r>
    </w:p>
    <w:p w14:paraId="4FCB770A">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表1  液体复合碳源主要技术指标</w:t>
      </w:r>
    </w:p>
    <w:tbl>
      <w:tblPr>
        <w:tblStyle w:val="37"/>
        <w:tblW w:w="978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14:paraId="38267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14:paraId="0454D162">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指标项目</w:t>
            </w:r>
          </w:p>
        </w:tc>
        <w:tc>
          <w:tcPr>
            <w:tcW w:w="4281" w:type="dxa"/>
            <w:vAlign w:val="center"/>
          </w:tcPr>
          <w:p w14:paraId="44DBBD61">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w:t>
            </w:r>
          </w:p>
        </w:tc>
      </w:tr>
      <w:tr w14:paraId="6B8E3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vAlign w:val="center"/>
          </w:tcPr>
          <w:p w14:paraId="5F993B0D">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化学需氧量（COD</w:t>
            </w:r>
            <w:r>
              <w:rPr>
                <w:rFonts w:hint="eastAsia" w:ascii="宋体" w:hAnsi="宋体" w:eastAsia="宋体" w:cs="宋体"/>
                <w:b/>
                <w:color w:val="auto"/>
                <w:sz w:val="21"/>
                <w:szCs w:val="21"/>
                <w:highlight w:val="none"/>
                <w:vertAlign w:val="subscript"/>
              </w:rPr>
              <w:t>Cr</w:t>
            </w:r>
            <w:r>
              <w:rPr>
                <w:rFonts w:hint="eastAsia" w:ascii="宋体" w:hAnsi="宋体" w:eastAsia="宋体" w:cs="宋体"/>
                <w:b/>
                <w:color w:val="auto"/>
                <w:sz w:val="21"/>
                <w:szCs w:val="21"/>
                <w:highlight w:val="none"/>
              </w:rPr>
              <w:t>），mg/L</w:t>
            </w:r>
          </w:p>
        </w:tc>
        <w:tc>
          <w:tcPr>
            <w:tcW w:w="4281" w:type="dxa"/>
            <w:vAlign w:val="center"/>
          </w:tcPr>
          <w:p w14:paraId="1E805C14">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≥2.5×10</w:t>
            </w:r>
            <w:r>
              <w:rPr>
                <w:rFonts w:hint="eastAsia" w:ascii="宋体" w:hAnsi="宋体" w:eastAsia="宋体" w:cs="宋体"/>
                <w:b/>
                <w:color w:val="auto"/>
                <w:sz w:val="21"/>
                <w:szCs w:val="21"/>
                <w:highlight w:val="none"/>
                <w:vertAlign w:val="superscript"/>
              </w:rPr>
              <w:t>5</w:t>
            </w:r>
          </w:p>
        </w:tc>
      </w:tr>
      <w:tr w14:paraId="19D4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vAlign w:val="center"/>
          </w:tcPr>
          <w:p w14:paraId="0EDD0FAF">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BOD</w:t>
            </w:r>
            <w:r>
              <w:rPr>
                <w:rFonts w:hint="eastAsia" w:ascii="宋体" w:hAnsi="宋体" w:eastAsia="宋体" w:cs="宋体"/>
                <w:b/>
                <w:color w:val="auto"/>
                <w:sz w:val="21"/>
                <w:szCs w:val="21"/>
                <w:highlight w:val="none"/>
                <w:vertAlign w:val="subscript"/>
              </w:rPr>
              <w:t>5</w:t>
            </w:r>
            <w:r>
              <w:rPr>
                <w:rFonts w:hint="eastAsia" w:ascii="宋体" w:hAnsi="宋体" w:eastAsia="宋体" w:cs="宋体"/>
                <w:b/>
                <w:color w:val="auto"/>
                <w:sz w:val="21"/>
                <w:szCs w:val="21"/>
                <w:highlight w:val="none"/>
              </w:rPr>
              <w:t>/COD</w:t>
            </w:r>
            <w:r>
              <w:rPr>
                <w:rFonts w:hint="eastAsia" w:ascii="宋体" w:hAnsi="宋体" w:eastAsia="宋体" w:cs="宋体"/>
                <w:b/>
                <w:color w:val="auto"/>
                <w:sz w:val="21"/>
                <w:szCs w:val="21"/>
                <w:highlight w:val="none"/>
                <w:vertAlign w:val="subscript"/>
              </w:rPr>
              <w:t>Cr</w:t>
            </w:r>
          </w:p>
        </w:tc>
        <w:tc>
          <w:tcPr>
            <w:tcW w:w="4281" w:type="dxa"/>
            <w:vAlign w:val="center"/>
          </w:tcPr>
          <w:p w14:paraId="676FEF96">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≥0.55</w:t>
            </w:r>
          </w:p>
        </w:tc>
      </w:tr>
      <w:tr w14:paraId="14AE0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vAlign w:val="center"/>
          </w:tcPr>
          <w:p w14:paraId="2B0A3089">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pH值</w:t>
            </w:r>
          </w:p>
        </w:tc>
        <w:tc>
          <w:tcPr>
            <w:tcW w:w="4281" w:type="dxa"/>
            <w:vAlign w:val="center"/>
          </w:tcPr>
          <w:p w14:paraId="04B4AB95">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4.0~9.0</w:t>
            </w:r>
          </w:p>
        </w:tc>
      </w:tr>
      <w:tr w14:paraId="0EA0C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vAlign w:val="center"/>
          </w:tcPr>
          <w:p w14:paraId="1042F120">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水不溶物的质量分数，%</w:t>
            </w:r>
          </w:p>
        </w:tc>
        <w:tc>
          <w:tcPr>
            <w:tcW w:w="4281" w:type="dxa"/>
            <w:vAlign w:val="center"/>
          </w:tcPr>
          <w:p w14:paraId="1614A14D">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≤0.2</w:t>
            </w:r>
          </w:p>
        </w:tc>
      </w:tr>
      <w:tr w14:paraId="4815A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vAlign w:val="center"/>
          </w:tcPr>
          <w:p w14:paraId="413BEF53">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氯化物（Cl）的质量分数，%</w:t>
            </w:r>
          </w:p>
        </w:tc>
        <w:tc>
          <w:tcPr>
            <w:tcW w:w="4281" w:type="dxa"/>
            <w:vAlign w:val="center"/>
          </w:tcPr>
          <w:p w14:paraId="74CF8BCC">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≤0.025</w:t>
            </w:r>
          </w:p>
        </w:tc>
      </w:tr>
      <w:tr w14:paraId="607C3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vAlign w:val="center"/>
          </w:tcPr>
          <w:p w14:paraId="018F8678">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硫酸盐（SO</w:t>
            </w:r>
            <w:r>
              <w:rPr>
                <w:rFonts w:hint="eastAsia" w:ascii="宋体" w:hAnsi="宋体" w:eastAsia="宋体" w:cs="宋体"/>
                <w:b/>
                <w:color w:val="auto"/>
                <w:sz w:val="21"/>
                <w:szCs w:val="21"/>
                <w:highlight w:val="none"/>
                <w:vertAlign w:val="subscript"/>
              </w:rPr>
              <w:t>4</w:t>
            </w:r>
            <w:r>
              <w:rPr>
                <w:rFonts w:hint="eastAsia" w:ascii="宋体" w:hAnsi="宋体" w:eastAsia="宋体" w:cs="宋体"/>
                <w:b/>
                <w:color w:val="auto"/>
                <w:sz w:val="21"/>
                <w:szCs w:val="21"/>
                <w:highlight w:val="none"/>
              </w:rPr>
              <w:t>）的质量分数，%</w:t>
            </w:r>
          </w:p>
        </w:tc>
        <w:tc>
          <w:tcPr>
            <w:tcW w:w="4281" w:type="dxa"/>
            <w:vAlign w:val="center"/>
          </w:tcPr>
          <w:p w14:paraId="43867A08">
            <w:pPr>
              <w:spacing w:line="360" w:lineRule="auto"/>
              <w:ind w:firstLine="276" w:firstLineChars="131"/>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≤0.025</w:t>
            </w:r>
          </w:p>
        </w:tc>
      </w:tr>
    </w:tbl>
    <w:p w14:paraId="49097026">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（3）供货期间，如有发布最新的行业标准或国家标准，招标人有权根据招标人运营项目实际情况及有关行业标准或国家标准对合同的主要技术指标进行变更调整，投标人应无条件接受。</w:t>
      </w:r>
    </w:p>
    <w:p w14:paraId="50D71488">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4</w:t>
      </w:r>
      <w:r>
        <w:rPr>
          <w:rFonts w:hint="eastAsia" w:ascii="宋体" w:hAnsi="宋体" w:eastAsia="宋体" w:cs="宋体"/>
          <w:b/>
          <w:bCs w:val="0"/>
          <w:color w:val="auto"/>
          <w:sz w:val="21"/>
          <w:szCs w:val="21"/>
          <w:highlight w:val="none"/>
        </w:rPr>
        <w:t>）投标人的投标产品必须是无安全风险、稳定、各成分无化学反应的产品。</w:t>
      </w:r>
    </w:p>
    <w:p w14:paraId="09EB4CFA">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rPr>
        <w:t>）投标人的投标产品不得对招标人运营项目活性污泥微生物造成有毒有害影响，不得影响招标人运营项目出水总氮、总磷等指标。</w:t>
      </w:r>
    </w:p>
    <w:p w14:paraId="45304676">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6</w:t>
      </w:r>
      <w:r>
        <w:rPr>
          <w:rFonts w:hint="eastAsia" w:ascii="宋体" w:hAnsi="宋体" w:eastAsia="宋体" w:cs="宋体"/>
          <w:b/>
          <w:bCs w:val="0"/>
          <w:color w:val="auto"/>
          <w:sz w:val="21"/>
          <w:szCs w:val="21"/>
          <w:highlight w:val="none"/>
        </w:rPr>
        <w:t>）投标人所供产品的真实质量，必须满足本用户需求书的所有技术指标。</w:t>
      </w:r>
    </w:p>
    <w:p w14:paraId="5B81D218">
      <w:pPr>
        <w:autoSpaceDE/>
        <w:autoSpaceDN/>
        <w:adjustRightInd/>
        <w:spacing w:line="360" w:lineRule="auto"/>
        <w:ind w:firstLine="422" w:firstLineChars="200"/>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w:t>
      </w:r>
      <w:r>
        <w:rPr>
          <w:rFonts w:hint="eastAsia" w:ascii="宋体" w:hAnsi="宋体" w:eastAsia="宋体" w:cs="宋体"/>
          <w:b/>
          <w:bCs w:val="0"/>
          <w:color w:val="auto"/>
          <w:sz w:val="21"/>
          <w:szCs w:val="21"/>
          <w:highlight w:val="none"/>
          <w:lang w:val="en-US" w:eastAsia="zh-CN"/>
        </w:rPr>
        <w:t>7</w:t>
      </w:r>
      <w:r>
        <w:rPr>
          <w:rFonts w:hint="eastAsia" w:ascii="宋体" w:hAnsi="宋体" w:eastAsia="宋体" w:cs="宋体"/>
          <w:b/>
          <w:bCs w:val="0"/>
          <w:color w:val="auto"/>
          <w:sz w:val="21"/>
          <w:szCs w:val="21"/>
          <w:highlight w:val="none"/>
        </w:rPr>
        <w:t>）投标人须根据招标人运营项目的情况，提供满足各运营项目正常生产运营的投标产品。</w:t>
      </w:r>
    </w:p>
    <w:p w14:paraId="53BBD30D">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三、</w:t>
      </w:r>
      <w:r>
        <w:rPr>
          <w:rFonts w:hint="eastAsia" w:ascii="宋体" w:hAnsi="宋体" w:eastAsia="宋体" w:cs="宋体"/>
          <w:b/>
          <w:color w:val="auto"/>
          <w:sz w:val="21"/>
          <w:szCs w:val="21"/>
          <w:highlight w:val="none"/>
        </w:rPr>
        <w:t>交货要求</w:t>
      </w:r>
    </w:p>
    <w:p w14:paraId="33403AA8">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p>
    <w:p w14:paraId="7614BD24">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为接到供货通知24小时内，加急供货为接到供货通知4小时内，具体交货时间以招标人运营项目供货通知为准。招标人无需因加急供货而额外支付任何费用。</w:t>
      </w:r>
    </w:p>
    <w:p w14:paraId="37FFE3A5">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自行负责将生产药剂运送至招标人运营项目指定位置（生产药剂储存罐），未经招标人书面同意，</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不得私自将本合同项下的货物运输义务委托第三方个人或企业。</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承担相应的运输、装卸等费用，运输人员应配备足够防护器具。如在运输及装卸过程中，生产药剂发生泄漏，应由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负责清理收集，避免造成人员伤害或环境污染。</w:t>
      </w:r>
    </w:p>
    <w:p w14:paraId="3A058C1E">
      <w:pPr>
        <w:autoSpaceDE/>
        <w:autoSpaceDN/>
        <w:adjustRightInd/>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4、每次送货，</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承担。实际供货数量以招标人运营项目和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highlight w:val="none"/>
        </w:rPr>
        <w:t>招标人电子地磅的称重服务不含税单价为1.51元/吨，称重服务相关条款由招标人或招标人权属子公司与中标人签订称重服务合同另行约定。</w:t>
      </w:r>
    </w:p>
    <w:p w14:paraId="41EA01AE">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kern w:val="2"/>
          <w:sz w:val="21"/>
          <w:szCs w:val="21"/>
          <w:highlight w:val="none"/>
        </w:rPr>
        <w:t>生产厂家、出厂批号、化学需氧量（COD</w:t>
      </w:r>
      <w:r>
        <w:rPr>
          <w:rFonts w:hint="eastAsia" w:ascii="宋体" w:hAnsi="宋体" w:eastAsia="宋体" w:cs="宋体"/>
          <w:b/>
          <w:bCs/>
          <w:color w:val="auto"/>
          <w:kern w:val="2"/>
          <w:sz w:val="21"/>
          <w:szCs w:val="21"/>
          <w:highlight w:val="none"/>
          <w:vertAlign w:val="subscript"/>
        </w:rPr>
        <w:t>Cr</w:t>
      </w:r>
      <w:r>
        <w:rPr>
          <w:rFonts w:hint="eastAsia" w:ascii="宋体" w:hAnsi="宋体" w:eastAsia="宋体" w:cs="宋体"/>
          <w:b/>
          <w:bCs/>
          <w:color w:val="auto"/>
          <w:kern w:val="2"/>
          <w:sz w:val="21"/>
          <w:szCs w:val="21"/>
          <w:highlight w:val="none"/>
        </w:rPr>
        <w:t>）、pH值、水不溶物、氯化物等主要信息</w:t>
      </w:r>
      <w:r>
        <w:rPr>
          <w:rFonts w:hint="eastAsia" w:ascii="宋体" w:hAnsi="宋体" w:eastAsia="宋体" w:cs="宋体"/>
          <w:color w:val="auto"/>
          <w:kern w:val="2"/>
          <w:sz w:val="21"/>
          <w:szCs w:val="21"/>
          <w:highlight w:val="none"/>
        </w:rPr>
        <w:t>的</w:t>
      </w:r>
      <w:r>
        <w:rPr>
          <w:rFonts w:hint="eastAsia" w:ascii="宋体" w:hAnsi="宋体" w:eastAsia="宋体" w:cs="宋体"/>
          <w:color w:val="auto"/>
          <w:szCs w:val="21"/>
          <w:highlight w:val="none"/>
        </w:rPr>
        <w:t>符合表1《液体复合碳源主要技术指标》要求的</w:t>
      </w:r>
      <w:r>
        <w:rPr>
          <w:rFonts w:hint="eastAsia" w:ascii="宋体" w:hAnsi="宋体" w:eastAsia="宋体" w:cs="宋体"/>
          <w:color w:val="auto"/>
          <w:kern w:val="2"/>
          <w:sz w:val="21"/>
          <w:szCs w:val="21"/>
          <w:highlight w:val="none"/>
        </w:rPr>
        <w:t>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提供的检验报告只作为招标人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14:paraId="1D7EBC56">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无需为合同履行做准备工作。招标人运营项目相关信息见附件</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，仅供投标人报价参考。</w:t>
      </w:r>
    </w:p>
    <w:p w14:paraId="03616B20">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7、关于生产药剂的贮存装置、贮存条件等要求，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14:paraId="64BB1638">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生产药剂的运送及输送方式应符合国家或行业规范标准。液体药剂采用聚乙烯塑料桶或专用耐酸碱耐腐蚀贮罐等密闭容器装运,运输过程防止药剂泄漏并避免有毒物品的污染，不得与有腐蚀性及强氧化性的物品混装、混运，且</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或其委托的运输单位应当具备国家及行业规定的运输资质。</w:t>
      </w:r>
    </w:p>
    <w:p w14:paraId="2771147C">
      <w:pPr>
        <w:numPr>
          <w:ilvl w:val="0"/>
          <w:numId w:val="0"/>
        </w:numPr>
        <w:autoSpaceDE/>
        <w:autoSpaceDN/>
        <w:adjustRightInd/>
        <w:spacing w:line="360" w:lineRule="auto"/>
        <w:ind w:left="0" w:leftChars="0" w:firstLine="0" w:firstLineChars="0"/>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kern w:val="2"/>
          <w:sz w:val="21"/>
          <w:szCs w:val="21"/>
          <w:lang w:val="en-US" w:eastAsia="zh-CN" w:bidi="ar-SA"/>
        </w:rPr>
        <w:t>四、</w:t>
      </w:r>
      <w:r>
        <w:rPr>
          <w:rFonts w:hint="eastAsia" w:ascii="宋体" w:hAnsi="宋体" w:eastAsia="宋体" w:cs="宋体"/>
          <w:b/>
          <w:color w:val="auto"/>
          <w:sz w:val="21"/>
          <w:szCs w:val="21"/>
          <w:highlight w:val="none"/>
        </w:rPr>
        <w:t>验收要求</w:t>
      </w:r>
    </w:p>
    <w:p w14:paraId="304F44BB">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76518B79">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（1）初步验收：</w:t>
      </w:r>
    </w:p>
    <w:p w14:paraId="7C99D6E4">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共同验货。招标人运营项目按照本项目合同及招标文件，对货物的数量、品种、随车产品质量检验报告、供货单据等进行核对。</w:t>
      </w:r>
    </w:p>
    <w:p w14:paraId="64A6BEB3">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rPr>
        <w:t>后，招标人运营项目、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对中标人所供货物数量、品种、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等符合用户需求书技术指标要求的</w:t>
      </w:r>
      <w:r>
        <w:rPr>
          <w:rFonts w:hint="eastAsia" w:ascii="宋体" w:hAnsi="宋体" w:eastAsia="宋体" w:cs="宋体"/>
          <w:color w:val="auto"/>
          <w:kern w:val="2"/>
          <w:sz w:val="21"/>
          <w:szCs w:val="21"/>
          <w:highlight w:val="none"/>
        </w:rPr>
        <w:t>书面确认。</w:t>
      </w:r>
    </w:p>
    <w:p w14:paraId="2CB14423">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rPr>
        <w:t>（2）最终验收</w:t>
      </w:r>
    </w:p>
    <w:p w14:paraId="7936300D">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对每次供货货物检验，检验指标由招标人在表1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液体复合碳源主要技术指标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中选择，其中化学需氧量、</w:t>
      </w:r>
      <w:r>
        <w:rPr>
          <w:rFonts w:hint="eastAsia" w:ascii="宋体" w:hAnsi="宋体" w:eastAsia="宋体" w:cs="宋体"/>
          <w:bCs/>
          <w:color w:val="auto"/>
          <w:sz w:val="21"/>
          <w:szCs w:val="21"/>
          <w:highlight w:val="none"/>
        </w:rPr>
        <w:t>BOD</w:t>
      </w:r>
      <w:r>
        <w:rPr>
          <w:rFonts w:hint="eastAsia" w:ascii="宋体" w:hAnsi="宋体" w:eastAsia="宋体" w:cs="宋体"/>
          <w:bCs/>
          <w:color w:val="auto"/>
          <w:sz w:val="21"/>
          <w:szCs w:val="21"/>
          <w:highlight w:val="none"/>
          <w:vertAlign w:val="subscript"/>
        </w:rPr>
        <w:t>5</w:t>
      </w:r>
      <w:r>
        <w:rPr>
          <w:rFonts w:hint="eastAsia" w:ascii="宋体" w:hAnsi="宋体" w:eastAsia="宋体" w:cs="宋体"/>
          <w:bCs/>
          <w:color w:val="auto"/>
          <w:sz w:val="21"/>
          <w:szCs w:val="21"/>
          <w:highlight w:val="none"/>
        </w:rPr>
        <w:t>/COD</w:t>
      </w:r>
      <w:r>
        <w:rPr>
          <w:rFonts w:hint="eastAsia" w:ascii="宋体" w:hAnsi="宋体" w:eastAsia="宋体" w:cs="宋体"/>
          <w:bCs/>
          <w:color w:val="auto"/>
          <w:sz w:val="21"/>
          <w:szCs w:val="21"/>
          <w:highlight w:val="none"/>
          <w:vertAlign w:val="subscript"/>
        </w:rPr>
        <w:t>Cr</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pH为每次供货货物的批检检验指标，其余指标为招标人根据需要抽检的按需检验指标，货物批检检验指标和按需检验指标由招标人根据招标人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Cs w:val="21"/>
          <w:highlight w:val="none"/>
        </w:rPr>
        <w:t>每次货到现场时应由双方共同取样封存。若</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无正当理由拒绝或未能按时派员参与共同取样，则视为</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授权</w:t>
      </w:r>
      <w:r>
        <w:rPr>
          <w:rFonts w:hint="eastAsia" w:ascii="宋体" w:hAnsi="宋体" w:eastAsia="宋体" w:cs="宋体"/>
          <w:color w:val="auto"/>
          <w:szCs w:val="21"/>
          <w:highlight w:val="none"/>
          <w:lang w:val="en-US" w:eastAsia="zh-CN"/>
        </w:rPr>
        <w:t>招标人运营项目</w:t>
      </w:r>
      <w:r>
        <w:rPr>
          <w:rFonts w:hint="eastAsia" w:ascii="宋体" w:hAnsi="宋体" w:eastAsia="宋体" w:cs="宋体"/>
          <w:color w:val="auto"/>
          <w:szCs w:val="21"/>
          <w:highlight w:val="none"/>
        </w:rPr>
        <w:t>单独取样，该取样结果及据此进行的检验结果对</w:t>
      </w:r>
      <w:r>
        <w:rPr>
          <w:rFonts w:hint="eastAsia" w:ascii="宋体" w:hAnsi="宋体" w:eastAsia="宋体" w:cs="宋体"/>
          <w:color w:val="auto"/>
          <w:szCs w:val="21"/>
          <w:highlight w:val="none"/>
          <w:lang w:val="en-US" w:eastAsia="zh-CN"/>
        </w:rPr>
        <w:t>中标人</w:t>
      </w:r>
      <w:r>
        <w:rPr>
          <w:rFonts w:hint="eastAsia" w:ascii="宋体" w:hAnsi="宋体" w:eastAsia="宋体" w:cs="宋体"/>
          <w:color w:val="auto"/>
          <w:szCs w:val="21"/>
          <w:highlight w:val="none"/>
        </w:rPr>
        <w:t>具有同等约束力。供货货物合格判定以</w:t>
      </w:r>
      <w:r>
        <w:rPr>
          <w:rFonts w:hint="eastAsia" w:ascii="宋体" w:hAnsi="宋体" w:eastAsia="宋体" w:cs="宋体"/>
          <w:color w:val="auto"/>
          <w:szCs w:val="21"/>
          <w:highlight w:val="none"/>
          <w:lang w:val="en-US" w:eastAsia="zh-CN"/>
        </w:rPr>
        <w:t>招标人</w:t>
      </w:r>
      <w:r>
        <w:rPr>
          <w:rFonts w:hint="eastAsia" w:ascii="宋体" w:hAnsi="宋体" w:eastAsia="宋体" w:cs="宋体"/>
          <w:color w:val="auto"/>
          <w:szCs w:val="21"/>
          <w:highlight w:val="none"/>
        </w:rPr>
        <w:t>实验室检验结果为准</w:t>
      </w:r>
      <w:r>
        <w:rPr>
          <w:rFonts w:hint="eastAsia" w:ascii="宋体" w:hAnsi="宋体" w:eastAsia="宋体" w:cs="宋体"/>
          <w:color w:val="auto"/>
          <w:sz w:val="21"/>
          <w:szCs w:val="21"/>
          <w:highlight w:val="none"/>
        </w:rPr>
        <w:t>。招标人根据需要可委托具有CMA认证资质的第三方检测机构检测，招标人委托的具有CMA认证资质的第三方检测机构的检验结果与招标人实验室不一致的，该次的供货货物质量判定以招标人委托的具有CMA认证资质的第三方检测机构的检验结果为准。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应自</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书面告知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检验结果24小时内，书面要求通过</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双方确认的具有检测产品CMA认证资质的第三方单位对留样货物进行检测，最终供货产品质量判定以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双方确认的具有检测产品CMA认证资质的第三方检测机构检验结果为准；因此产生的检测费、运输费等全部费用均由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承担。</w:t>
      </w:r>
    </w:p>
    <w:p w14:paraId="56EBF19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2）货物检验方法按《废（污）水处理用复合碳源》（HG/T 5960-2021）中的检测方法进行。供货期间，如有发布最新的行业标准或国家标准，货物检验方法按发布的最新行业标准或国家标准执行。</w:t>
      </w:r>
    </w:p>
    <w:p w14:paraId="309EF567">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3）如供货货物符合表1《液体复合碳源主要技术指标》要求则最终验收合格。</w:t>
      </w:r>
    </w:p>
    <w:p w14:paraId="24A4DF4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出具书面的验收报告并由招标人运营项目</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lang w:val="en-US" w:eastAsia="zh-CN"/>
        </w:rPr>
        <w:t>中标人</w:t>
      </w:r>
      <w:r>
        <w:rPr>
          <w:rFonts w:hint="eastAsia" w:ascii="宋体" w:hAnsi="宋体" w:eastAsia="宋体" w:cs="宋体"/>
          <w:color w:val="auto"/>
          <w:kern w:val="2"/>
          <w:sz w:val="21"/>
          <w:szCs w:val="21"/>
          <w:highlight w:val="none"/>
        </w:rPr>
        <w:t>双方对验收报告共同签字确认</w:t>
      </w:r>
      <w:r>
        <w:rPr>
          <w:rFonts w:hint="eastAsia" w:ascii="宋体" w:hAnsi="宋体" w:eastAsia="宋体" w:cs="宋体"/>
          <w:color w:val="auto"/>
          <w:szCs w:val="21"/>
          <w:highlight w:val="none"/>
          <w:lang w:val="en-US" w:eastAsia="zh-CN"/>
        </w:rPr>
        <w:t>，且</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需对验收报告</w:t>
      </w:r>
      <w:r>
        <w:rPr>
          <w:rFonts w:hint="eastAsia" w:ascii="宋体" w:hAnsi="宋体" w:eastAsia="宋体" w:cs="宋体"/>
          <w:color w:val="auto"/>
          <w:kern w:val="2"/>
          <w:sz w:val="21"/>
          <w:szCs w:val="21"/>
          <w:highlight w:val="none"/>
          <w:lang w:val="en-US" w:eastAsia="zh-CN"/>
        </w:rPr>
        <w:t>加</w:t>
      </w:r>
      <w:r>
        <w:rPr>
          <w:rFonts w:hint="eastAsia" w:ascii="宋体" w:hAnsi="宋体" w:eastAsia="宋体" w:cs="宋体"/>
          <w:color w:val="auto"/>
          <w:kern w:val="2"/>
          <w:sz w:val="21"/>
          <w:szCs w:val="21"/>
          <w:highlight w:val="none"/>
        </w:rPr>
        <w:t>盖</w:t>
      </w:r>
      <w:r>
        <w:rPr>
          <w:rFonts w:hint="eastAsia" w:ascii="宋体" w:hAnsi="宋体" w:eastAsia="宋体" w:cs="宋体"/>
          <w:color w:val="auto"/>
          <w:kern w:val="2"/>
          <w:sz w:val="21"/>
          <w:szCs w:val="21"/>
          <w:highlight w:val="none"/>
          <w:lang w:val="en-US" w:eastAsia="zh-CN"/>
        </w:rPr>
        <w:t>公章或业务</w:t>
      </w:r>
      <w:r>
        <w:rPr>
          <w:rFonts w:hint="eastAsia" w:ascii="宋体" w:hAnsi="宋体" w:eastAsia="宋体" w:cs="宋体"/>
          <w:color w:val="auto"/>
          <w:kern w:val="2"/>
          <w:sz w:val="21"/>
          <w:szCs w:val="21"/>
          <w:highlight w:val="none"/>
        </w:rPr>
        <w:t>章确认，</w:t>
      </w:r>
      <w:r>
        <w:rPr>
          <w:rFonts w:hint="eastAsia" w:ascii="宋体" w:hAnsi="宋体" w:eastAsia="宋体" w:cs="宋体"/>
          <w:color w:val="auto"/>
          <w:szCs w:val="21"/>
          <w:highlight w:val="none"/>
          <w:lang w:val="en-US" w:eastAsia="zh-CN"/>
        </w:rPr>
        <w:t>验收报告（模板）见附件2</w:t>
      </w:r>
      <w:r>
        <w:rPr>
          <w:rFonts w:hint="eastAsia" w:ascii="宋体" w:hAnsi="宋体" w:eastAsia="宋体" w:cs="宋体"/>
          <w:color w:val="auto"/>
          <w:kern w:val="2"/>
          <w:sz w:val="21"/>
          <w:szCs w:val="21"/>
          <w:highlight w:val="none"/>
        </w:rPr>
        <w:t>。验收报告作为对货物供货数量及主要技术指标验收的证明，不代表对货物使用效果的认可。</w:t>
      </w:r>
    </w:p>
    <w:p w14:paraId="09F0AB20">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3、招标人运营项目根据本条规定对货物所做出的验收，仅作为起算付款及质保期之用，</w:t>
      </w:r>
      <w:r>
        <w:rPr>
          <w:rFonts w:hint="eastAsia" w:ascii="宋体" w:hAnsi="宋体" w:eastAsia="宋体" w:cs="宋体"/>
          <w:color w:val="auto"/>
          <w:szCs w:val="21"/>
          <w:highlight w:val="none"/>
        </w:rPr>
        <w:t>不能免除中标人的质量责任，也不能排除其后因产品实际情况与要求不符而导致的招标人运营项目</w:t>
      </w:r>
      <w:r>
        <w:rPr>
          <w:rFonts w:hint="eastAsia" w:ascii="宋体" w:hAnsi="宋体" w:eastAsia="宋体" w:cs="宋体"/>
          <w:color w:val="auto"/>
          <w:szCs w:val="21"/>
          <w:highlight w:val="none"/>
          <w:lang w:val="en-US" w:eastAsia="zh-CN"/>
        </w:rPr>
        <w:t>退货</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仍应在质保期内对产品质量承担保证责任。</w:t>
      </w:r>
    </w:p>
    <w:p w14:paraId="6C6576D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所提供的货物不能通过招标人运营项目验收的，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应按招标人运营项目要求无条件予以退换货，给招标人造成损失的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须承担全部的赔偿责任。</w:t>
      </w:r>
    </w:p>
    <w:p w14:paraId="07556295">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w:t>
      </w:r>
      <w:bookmarkStart w:id="513" w:name="OLE_LINK11"/>
      <w:r>
        <w:rPr>
          <w:rFonts w:hint="eastAsia" w:ascii="宋体" w:hAnsi="宋体" w:eastAsia="宋体" w:cs="宋体"/>
          <w:b/>
          <w:color w:val="auto"/>
          <w:sz w:val="21"/>
          <w:szCs w:val="21"/>
          <w:highlight w:val="none"/>
        </w:rPr>
        <w:t>资料要求</w:t>
      </w:r>
      <w:bookmarkEnd w:id="513"/>
    </w:p>
    <w:p w14:paraId="4C2E98D1">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需向招标人运营项目提供但不限于下述技术资料：</w:t>
      </w:r>
    </w:p>
    <w:p w14:paraId="3A2B7A5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14:paraId="2407361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14:paraId="0A0AF8D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0CC6A5B8">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（4）招标人运营项目要求提供的其他技术资料。</w:t>
      </w:r>
    </w:p>
    <w:p w14:paraId="18066D1F">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需将上述资料（若上述资料为复印件的，则须加盖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公章）在交货时交给招标人运营项目，有关资料的收集和整理由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负责，招标人运营项目予以配合。</w:t>
      </w:r>
    </w:p>
    <w:p w14:paraId="328B3F67">
      <w:pPr>
        <w:autoSpaceDE/>
        <w:autoSpaceDN/>
        <w:adjustRightInd/>
        <w:snapToGrid w:val="0"/>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需每季度委托具有CMA认证资质的第三方检测机构对供货期间所供货物进行检测，并提供第三方检测机构出具的</w:t>
      </w:r>
      <w:bookmarkStart w:id="514" w:name="OLE_LINK29"/>
      <w:r>
        <w:rPr>
          <w:rFonts w:hint="eastAsia" w:ascii="宋体" w:hAnsi="宋体" w:eastAsia="宋体" w:cs="宋体"/>
          <w:color w:val="auto"/>
          <w:szCs w:val="21"/>
          <w:highlight w:val="none"/>
        </w:rPr>
        <w:t>符合表1《液体复合碳源主要技术指标》要求的</w:t>
      </w:r>
      <w:bookmarkEnd w:id="514"/>
      <w:r>
        <w:rPr>
          <w:rFonts w:hint="eastAsia" w:ascii="宋体" w:hAnsi="宋体" w:eastAsia="宋体" w:cs="宋体"/>
          <w:color w:val="auto"/>
          <w:kern w:val="2"/>
          <w:sz w:val="21"/>
          <w:szCs w:val="21"/>
          <w:highlight w:val="none"/>
        </w:rPr>
        <w:t>检验报告，检验报告上的标徽应包括但不限于CMA认证标徽，</w:t>
      </w:r>
      <w:r>
        <w:rPr>
          <w:rFonts w:hint="eastAsia" w:ascii="宋体" w:hAnsi="宋体" w:eastAsia="宋体" w:cs="宋体"/>
          <w:b/>
          <w:bCs/>
          <w:color w:val="auto"/>
          <w:sz w:val="21"/>
          <w:szCs w:val="21"/>
          <w:highlight w:val="none"/>
        </w:rPr>
        <w:t>检验报告需体现委托方、生产厂家、送检样品的产品名称、生产批号或生产日期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液体复合碳源主要技术指标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检测结果，检验报告</w:t>
      </w:r>
      <w:r>
        <w:rPr>
          <w:rFonts w:hint="eastAsia" w:ascii="宋体" w:hAnsi="宋体" w:eastAsia="宋体" w:cs="宋体"/>
          <w:b/>
          <w:bCs/>
          <w:color w:val="auto"/>
          <w:kern w:val="2"/>
          <w:sz w:val="21"/>
          <w:szCs w:val="21"/>
          <w:highlight w:val="none"/>
        </w:rPr>
        <w:t>使用的检测方法需符合《废（污）水处理用复合碳源》（HG/T 5960-2021）</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14:paraId="229A724D">
      <w:pPr>
        <w:autoSpaceDE/>
        <w:autoSpaceDN/>
        <w:adjustRightInd/>
        <w:snapToGrid w:val="0"/>
        <w:spacing w:line="360" w:lineRule="auto"/>
        <w:ind w:firstLine="42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提交的技术资料在出现遗漏或发现错误时，应及时补充或更正后提交招标人运营项目。</w:t>
      </w:r>
    </w:p>
    <w:p w14:paraId="71160A96">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六、质量保证及售后要求</w:t>
      </w:r>
    </w:p>
    <w:p w14:paraId="2622D043">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color w:val="auto"/>
          <w:sz w:val="21"/>
          <w:szCs w:val="21"/>
          <w:highlight w:val="none"/>
          <w:lang w:val="en-US" w:eastAsia="zh-CN"/>
        </w:rPr>
        <w:t>招标人</w:t>
      </w:r>
      <w:r>
        <w:rPr>
          <w:rFonts w:hint="eastAsia" w:ascii="宋体" w:hAnsi="宋体" w:eastAsia="宋体" w:cs="宋体"/>
          <w:b/>
          <w:color w:val="auto"/>
          <w:sz w:val="21"/>
          <w:szCs w:val="21"/>
          <w:highlight w:val="none"/>
        </w:rPr>
        <w:t>运营项目</w:t>
      </w:r>
      <w:r>
        <w:rPr>
          <w:rFonts w:hint="eastAsia" w:ascii="宋体" w:hAnsi="宋体" w:eastAsia="宋体" w:cs="宋体"/>
          <w:b/>
          <w:color w:val="auto"/>
          <w:sz w:val="21"/>
          <w:szCs w:val="21"/>
          <w:highlight w:val="none"/>
          <w:lang w:val="en-US" w:eastAsia="zh-CN"/>
        </w:rPr>
        <w:t>最终</w:t>
      </w:r>
      <w:r>
        <w:rPr>
          <w:rFonts w:hint="eastAsia" w:ascii="宋体" w:hAnsi="宋体" w:eastAsia="宋体" w:cs="宋体"/>
          <w:b/>
          <w:color w:val="auto"/>
          <w:sz w:val="21"/>
          <w:szCs w:val="21"/>
          <w:highlight w:val="none"/>
        </w:rPr>
        <w:t>验收</w:t>
      </w:r>
      <w:r>
        <w:rPr>
          <w:rFonts w:hint="eastAsia" w:ascii="宋体" w:hAnsi="宋体" w:eastAsia="宋体" w:cs="宋体"/>
          <w:b/>
          <w:color w:val="auto"/>
          <w:sz w:val="21"/>
          <w:szCs w:val="21"/>
          <w:highlight w:val="none"/>
          <w:lang w:val="en-US" w:eastAsia="zh-CN"/>
        </w:rPr>
        <w:t>合格</w:t>
      </w:r>
      <w:r>
        <w:rPr>
          <w:rFonts w:hint="eastAsia" w:ascii="宋体" w:hAnsi="宋体" w:eastAsia="宋体" w:cs="宋体"/>
          <w:b/>
          <w:color w:val="auto"/>
          <w:sz w:val="21"/>
          <w:szCs w:val="21"/>
          <w:highlight w:val="none"/>
        </w:rPr>
        <w:t>之日起六个月</w:t>
      </w:r>
      <w:r>
        <w:rPr>
          <w:rFonts w:hint="eastAsia" w:ascii="宋体" w:hAnsi="宋体" w:eastAsia="宋体" w:cs="宋体"/>
          <w:color w:val="auto"/>
          <w:sz w:val="21"/>
          <w:szCs w:val="21"/>
          <w:highlight w:val="none"/>
        </w:rPr>
        <w:t>，保质期内产品质量须达到本用户需求书所有技术指标要求。</w:t>
      </w:r>
    </w:p>
    <w:p w14:paraId="5999E5CE">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标人应具有相应的技术人员，具备供货及售前售后的服务能力。</w:t>
      </w:r>
    </w:p>
    <w:p w14:paraId="6BF7CA41">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在接到质量问题通知后 4 小时内自费派工程师到达现场对问题进行处理。</w:t>
      </w:r>
    </w:p>
    <w:p w14:paraId="4AB9C399">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需要免费提供培训，相关费用已计入综合单价，招标人无需另行支付任何费用。</w:t>
      </w:r>
    </w:p>
    <w:p w14:paraId="5D53EED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230C6529">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6、在交货或合同履行过程中，若因所交货物（包括但不限于品种、型号、规格、质量）不符合招标人运营项目要求、或货物使用过程中出现质量问题，导致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提供的生产药剂如不能通过招标人运营项目验收的，招标人运营项目可拒绝收货或要求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承担退换货责任。原则上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0F6F4188">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按照前述条款进行退换货之时起4小时之内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须承担招标人处置该次不合格货物所需的全部费用，以及给招标人造成的一切损失。</w:t>
      </w:r>
    </w:p>
    <w:p w14:paraId="3F57F9FD">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p>
    <w:p w14:paraId="609F12B0">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七、货物的结算</w:t>
      </w:r>
    </w:p>
    <w:p w14:paraId="7AF896BD">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按规定提供了履约担保后，招标人通过以下方式以人民币支付合同款项给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14:paraId="44602975">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根据本项目合同书约定需向招标人</w:t>
      </w:r>
      <w:bookmarkStart w:id="515" w:name="OLE_LINK27"/>
      <w:r>
        <w:rPr>
          <w:rFonts w:hint="eastAsia" w:ascii="宋体" w:hAnsi="宋体" w:eastAsia="宋体" w:cs="Times New Roman"/>
          <w:b w:val="0"/>
          <w:bCs/>
          <w:color w:val="auto"/>
          <w:szCs w:val="21"/>
          <w:highlight w:val="none"/>
          <w:u w:val="none"/>
          <w:lang w:val="en-US" w:eastAsia="zh-CN"/>
        </w:rPr>
        <w:t>或招标人权属子公司</w:t>
      </w:r>
      <w:bookmarkEnd w:id="515"/>
      <w:r>
        <w:rPr>
          <w:rFonts w:hint="eastAsia" w:ascii="宋体" w:hAnsi="宋体" w:eastAsia="宋体" w:cs="宋体"/>
          <w:color w:val="auto"/>
          <w:sz w:val="21"/>
          <w:szCs w:val="21"/>
          <w:highlight w:val="none"/>
        </w:rPr>
        <w:t>支付违约金、赔偿金、或其他应付费用等款项的，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支付完相关款项后，招标人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才根据合同书约定向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支付</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合同价和</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税额。</w:t>
      </w:r>
      <w:r>
        <w:rPr>
          <w:rFonts w:hint="eastAsia" w:ascii="宋体" w:hAnsi="宋体" w:eastAsia="宋体" w:cs="宋体"/>
          <w:color w:val="auto"/>
          <w:sz w:val="21"/>
          <w:szCs w:val="21"/>
          <w:highlight w:val="none"/>
          <w:lang w:val="en-US" w:eastAsia="zh-CN"/>
        </w:rPr>
        <w:t>且不视为</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val="en-US" w:eastAsia="zh-CN"/>
        </w:rPr>
        <w:t>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必须按照扣除前述费用前的合同价（销售额）开具增值税专用发票，保证增值税税额符合法律规定。</w:t>
      </w:r>
    </w:p>
    <w:p w14:paraId="1BAFAA97">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2、货物供货的款项按招标人</w:t>
      </w:r>
      <w:r>
        <w:rPr>
          <w:rFonts w:hint="eastAsia" w:ascii="宋体" w:hAnsi="宋体" w:eastAsia="宋体" w:cs="宋体"/>
          <w:color w:val="auto"/>
          <w:sz w:val="21"/>
          <w:szCs w:val="21"/>
          <w:highlight w:val="none"/>
          <w:lang w:val="en-US" w:eastAsia="zh-CN"/>
        </w:rPr>
        <w:t>单个</w:t>
      </w:r>
      <w:r>
        <w:rPr>
          <w:rFonts w:hint="eastAsia" w:ascii="宋体" w:hAnsi="宋体" w:eastAsia="宋体" w:cs="宋体"/>
          <w:color w:val="auto"/>
          <w:sz w:val="21"/>
          <w:szCs w:val="21"/>
          <w:highlight w:val="none"/>
        </w:rPr>
        <w:t>运营项目</w:t>
      </w:r>
      <w:r>
        <w:rPr>
          <w:rFonts w:hint="eastAsia" w:ascii="宋体" w:hAnsi="宋体" w:eastAsia="宋体" w:cs="宋体"/>
          <w:color w:val="auto"/>
          <w:sz w:val="21"/>
          <w:szCs w:val="21"/>
          <w:highlight w:val="none"/>
          <w:lang w:val="en-US" w:eastAsia="zh-CN"/>
        </w:rPr>
        <w:t>按月</w:t>
      </w:r>
      <w:r>
        <w:rPr>
          <w:rFonts w:hint="eastAsia" w:ascii="宋体" w:hAnsi="宋体" w:eastAsia="宋体" w:cs="宋体"/>
          <w:color w:val="auto"/>
          <w:sz w:val="21"/>
          <w:szCs w:val="21"/>
          <w:highlight w:val="none"/>
        </w:rPr>
        <w:t>结算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lang w:bidi="ar"/>
        </w:rPr>
        <w:t>东莞市石鼓净水有限公司</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bidi="ar"/>
        </w:rPr>
        <w:t>东莞市清源净水科技有限公司</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bidi="ar"/>
        </w:rPr>
        <w:t>东莞市莞水装备科技有限公司</w:t>
      </w:r>
      <w:r>
        <w:rPr>
          <w:rFonts w:hint="eastAsia" w:ascii="宋体" w:hAnsi="宋体" w:eastAsia="宋体" w:cs="宋体"/>
          <w:color w:val="auto"/>
          <w:sz w:val="21"/>
          <w:szCs w:val="21"/>
          <w:highlight w:val="none"/>
        </w:rPr>
        <w:t>分别支付对应</w:t>
      </w:r>
      <w:r>
        <w:rPr>
          <w:rFonts w:hint="eastAsia" w:ascii="宋体" w:hAnsi="宋体" w:eastAsia="宋体" w:cs="宋体"/>
          <w:color w:val="auto"/>
          <w:sz w:val="21"/>
          <w:szCs w:val="21"/>
          <w:highlight w:val="none"/>
          <w:lang w:val="en-US" w:eastAsia="zh-CN"/>
        </w:rPr>
        <w:t>款项</w:t>
      </w:r>
      <w:r>
        <w:rPr>
          <w:rFonts w:hint="eastAsia" w:ascii="宋体" w:hAnsi="宋体" w:eastAsia="宋体" w:cs="宋体"/>
          <w:color w:val="auto"/>
          <w:sz w:val="21"/>
          <w:szCs w:val="21"/>
          <w:highlight w:val="none"/>
        </w:rPr>
        <w:t>。招标人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运营项目收到货物并最终验收合格后，每月中旬办理支付上月实际供货量的款项。</w:t>
      </w:r>
    </w:p>
    <w:p w14:paraId="3E39E184">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向招标人</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运营项目提交请款报告和请款金额等额的合法、有效的增值税专用发票，招标人</w:t>
      </w:r>
      <w:r>
        <w:rPr>
          <w:rFonts w:hint="eastAsia" w:ascii="宋体" w:hAnsi="宋体" w:eastAsia="宋体" w:cs="Times New Roman"/>
          <w:b w:val="0"/>
          <w:bCs/>
          <w:color w:val="auto"/>
          <w:szCs w:val="21"/>
          <w:highlight w:val="none"/>
          <w:u w:val="none"/>
          <w:lang w:val="en-US" w:eastAsia="zh-CN"/>
        </w:rPr>
        <w:t>或招标人权属子公司对应运营项目</w:t>
      </w:r>
      <w:r>
        <w:rPr>
          <w:rFonts w:hint="eastAsia" w:ascii="宋体" w:hAnsi="宋体" w:eastAsia="宋体" w:cs="宋体"/>
          <w:color w:val="auto"/>
          <w:sz w:val="21"/>
          <w:szCs w:val="21"/>
          <w:highlight w:val="none"/>
        </w:rPr>
        <w:t>在收到前述材料并确认无误后30个工作日内支付结算上月实际供货量的结算货款和该货款对应的税额给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14:paraId="44DDC3AE">
      <w:pPr>
        <w:pStyle w:val="13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4、支付方式：支付方式为银行转账或银行承兑汇票，汇票期限不超过三个月，每期款项支付方式由</w:t>
      </w:r>
      <w:bookmarkStart w:id="516" w:name="OLE_LINK28"/>
      <w:r>
        <w:rPr>
          <w:rFonts w:hint="eastAsia" w:ascii="宋体" w:hAnsi="宋体" w:eastAsia="宋体" w:cs="宋体"/>
          <w:color w:val="auto"/>
          <w:sz w:val="21"/>
          <w:szCs w:val="21"/>
          <w:highlight w:val="none"/>
          <w:lang w:val="en-US" w:eastAsia="zh-CN"/>
        </w:rPr>
        <w:t>招标人</w:t>
      </w:r>
      <w:r>
        <w:rPr>
          <w:rFonts w:hint="eastAsia" w:ascii="宋体" w:hAnsi="宋体" w:eastAsia="宋体" w:cs="Times New Roman"/>
          <w:b w:val="0"/>
          <w:bCs/>
          <w:color w:val="auto"/>
          <w:szCs w:val="21"/>
          <w:highlight w:val="none"/>
          <w:u w:val="none"/>
          <w:lang w:val="en-US" w:eastAsia="zh-CN"/>
        </w:rPr>
        <w:t>或招标人权属子公司</w:t>
      </w:r>
      <w:bookmarkEnd w:id="516"/>
      <w:r>
        <w:rPr>
          <w:rFonts w:hint="eastAsia" w:ascii="宋体" w:hAnsi="宋体" w:eastAsia="宋体" w:cs="宋体"/>
          <w:color w:val="auto"/>
          <w:sz w:val="21"/>
          <w:szCs w:val="21"/>
          <w:highlight w:val="none"/>
          <w:lang w:val="en-US" w:eastAsia="zh-CN"/>
        </w:rPr>
        <w:t>决定。</w:t>
      </w:r>
    </w:p>
    <w:p w14:paraId="17CBA61C">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迟延提供发票或提供的请款报告、发票不符合要求的，招标人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不因此承担任何责任。因支付产生的相关银行手续费用，根据有关银行规定执行。由于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提供的发票不符合税法规定，给招标人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承担全部的赔偿责任。</w:t>
      </w:r>
    </w:p>
    <w:p w14:paraId="4A14AD01">
      <w:pPr>
        <w:autoSpaceDE/>
        <w:autoSpaceDN/>
        <w:adjustRightInd/>
        <w:spacing w:line="360" w:lineRule="auto"/>
        <w:jc w:val="both"/>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八、其它要求</w:t>
      </w:r>
    </w:p>
    <w:p w14:paraId="5B2E40BF">
      <w:pPr>
        <w:pStyle w:val="13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货款的1%向招标人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逾期超过12小时的，招标人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。以上违约金总额不超过暂定合同价的【0.1】%，</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还需足额赔偿。</w:t>
      </w:r>
    </w:p>
    <w:p w14:paraId="1C6803D2">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未在约定的时间内完成交货的，或未在规定的时间内承担相应的更换、退货责任的，每逾期1小时，招标人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货款的10%向招标人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逾期超过4小时的，招标人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支付违约金，以上违约金总额不超过暂定合同价的【</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还需足额赔偿</w:t>
      </w:r>
      <w:r>
        <w:rPr>
          <w:rFonts w:hint="eastAsia" w:ascii="宋体" w:hAnsi="宋体" w:eastAsia="宋体" w:cs="宋体"/>
          <w:color w:val="auto"/>
          <w:sz w:val="21"/>
          <w:szCs w:val="21"/>
          <w:highlight w:val="none"/>
        </w:rPr>
        <w:t>。</w:t>
      </w:r>
    </w:p>
    <w:p w14:paraId="1916D3B5">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517" w:name="OLE_LINK6"/>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所交货物经招标人实验室或招标人委托的第三方检测机构检验累计出现3次（含）</w:t>
      </w:r>
      <w:bookmarkEnd w:id="517"/>
      <w:r>
        <w:rPr>
          <w:rFonts w:hint="eastAsia" w:ascii="宋体" w:hAnsi="宋体" w:eastAsia="宋体" w:cs="宋体"/>
          <w:color w:val="auto"/>
          <w:sz w:val="21"/>
          <w:szCs w:val="21"/>
          <w:highlight w:val="none"/>
        </w:rPr>
        <w:t>以上不合格的，招标人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有权单方中止或解除合同，暂停或取消</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】元的违约金。</w:t>
      </w:r>
    </w:p>
    <w:p w14:paraId="52ECF8BF">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如因药剂问题对招标人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含税结算</w:t>
      </w:r>
      <w:r>
        <w:rPr>
          <w:rFonts w:hint="eastAsia" w:ascii="宋体" w:hAnsi="宋体" w:eastAsia="宋体" w:cs="宋体"/>
          <w:color w:val="auto"/>
          <w:sz w:val="21"/>
          <w:szCs w:val="21"/>
          <w:highlight w:val="none"/>
        </w:rPr>
        <w:t>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rPr>
        <w:t>违约金不足以</w:t>
      </w:r>
      <w:r>
        <w:rPr>
          <w:rFonts w:hint="eastAsia" w:ascii="宋体" w:hAnsi="宋体" w:eastAsia="宋体" w:cs="宋体"/>
          <w:color w:val="auto"/>
          <w:sz w:val="21"/>
          <w:szCs w:val="21"/>
          <w:highlight w:val="none"/>
          <w:lang w:val="en-US" w:eastAsia="zh-CN"/>
        </w:rPr>
        <w:t>弥补</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需</w:t>
      </w:r>
      <w:r>
        <w:rPr>
          <w:rFonts w:hint="eastAsia" w:ascii="宋体" w:hAnsi="宋体" w:eastAsia="宋体" w:cs="宋体"/>
          <w:color w:val="auto"/>
          <w:sz w:val="21"/>
          <w:szCs w:val="21"/>
          <w:highlight w:val="none"/>
          <w:lang w:val="en-US" w:eastAsia="zh-CN"/>
        </w:rPr>
        <w:t>足额</w:t>
      </w:r>
      <w:r>
        <w:rPr>
          <w:rFonts w:hint="eastAsia" w:ascii="宋体" w:hAnsi="宋体" w:eastAsia="宋体" w:cs="宋体"/>
          <w:color w:val="auto"/>
          <w:sz w:val="21"/>
          <w:szCs w:val="21"/>
          <w:highlight w:val="none"/>
        </w:rPr>
        <w:t>赔偿。</w:t>
      </w:r>
    </w:p>
    <w:p w14:paraId="707D0337">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提供的药剂严重影响招标人运营项目生产或造成招标人运营项目出水水质指标超标的情况，招标人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有权追究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由此造成的损失，并有权单方面中止或解除合同，取消其供货资格，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rPr>
        <w:t>一次性支付【</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sz w:val="21"/>
          <w:szCs w:val="21"/>
          <w:highlight w:val="none"/>
        </w:rPr>
        <w:t>】元的违约金。</w:t>
      </w:r>
    </w:p>
    <w:p w14:paraId="2A16926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已支付货款的，则</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无需支付货款。</w:t>
      </w:r>
    </w:p>
    <w:p w14:paraId="3761EFD3">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、授予合同前或合同履行中，招标人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有权实地核查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在投标时提供的分支机构或服务机构的场地、生产/储存/运输设备设施及能力等材料的符合性，若发现虚假将取消中标资格，且招标人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有权终止合同。因此给招标人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造成损失的，全部由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14:paraId="0F57DD8B">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自行承担。凡由于货物包装不良、运输方式不当或非法运输造成的事故、损失、行政处罚和由此产生的其他全部费用均由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全部承担。</w:t>
      </w:r>
    </w:p>
    <w:p w14:paraId="3E42B7C3">
      <w:pPr>
        <w:pStyle w:val="130"/>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有义务接受招标人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的监督、评价及考核，且同意招标人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 xml:space="preserve">关于供货资格供应商的管理规则及要求。 </w:t>
      </w:r>
    </w:p>
    <w:p w14:paraId="4245CAEE">
      <w:pPr>
        <w:pStyle w:val="130"/>
        <w:widowControl/>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10</w:t>
      </w:r>
      <w:r>
        <w:rPr>
          <w:rFonts w:hint="eastAsia" w:ascii="宋体" w:hAnsi="宋体" w:eastAsia="宋体" w:cs="宋体"/>
          <w:color w:val="auto"/>
          <w:sz w:val="21"/>
          <w:szCs w:val="21"/>
          <w:highlight w:val="none"/>
          <w:lang w:bidi="ar"/>
        </w:rPr>
        <w:t>、招标人</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的履约情况进行评价，填写《</w:t>
      </w:r>
      <w:bookmarkStart w:id="518" w:name="OLE_LINK15"/>
      <w:r>
        <w:rPr>
          <w:rFonts w:hint="eastAsia" w:ascii="宋体" w:hAnsi="宋体" w:eastAsia="宋体" w:cs="宋体"/>
          <w:color w:val="auto"/>
          <w:sz w:val="21"/>
          <w:szCs w:val="21"/>
          <w:highlight w:val="none"/>
          <w:lang w:bidi="ar"/>
        </w:rPr>
        <w:t>供应商履约评价表</w:t>
      </w:r>
      <w:bookmarkEnd w:id="518"/>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bookmarkStart w:id="519" w:name="OLE_LINK30"/>
      <w:r>
        <w:rPr>
          <w:rFonts w:hint="eastAsia" w:ascii="宋体" w:hAnsi="宋体" w:eastAsia="宋体" w:cs="宋体"/>
          <w:color w:val="auto"/>
          <w:sz w:val="21"/>
          <w:szCs w:val="21"/>
          <w:highlight w:val="none"/>
          <w:lang w:val="en-US" w:eastAsia="zh-CN" w:bidi="ar"/>
        </w:rPr>
        <w:t>含税</w:t>
      </w:r>
      <w:bookmarkEnd w:id="519"/>
      <w:r>
        <w:rPr>
          <w:rFonts w:hint="eastAsia" w:ascii="宋体" w:hAnsi="宋体" w:eastAsia="宋体" w:cs="宋体"/>
          <w:color w:val="auto"/>
          <w:sz w:val="21"/>
          <w:szCs w:val="21"/>
          <w:highlight w:val="none"/>
          <w:lang w:val="en-US" w:eastAsia="zh-CN" w:bidi="ar"/>
        </w:rPr>
        <w:t>结算</w:t>
      </w:r>
      <w:r>
        <w:rPr>
          <w:rFonts w:hint="eastAsia" w:ascii="宋体" w:hAnsi="宋体" w:eastAsia="宋体" w:cs="宋体"/>
          <w:color w:val="auto"/>
          <w:sz w:val="21"/>
          <w:szCs w:val="21"/>
          <w:highlight w:val="none"/>
          <w:lang w:bidi="ar"/>
        </w:rPr>
        <w:t>货款的20%向</w:t>
      </w:r>
      <w:bookmarkStart w:id="520" w:name="OLE_LINK10"/>
      <w:r>
        <w:rPr>
          <w:rFonts w:hint="eastAsia" w:ascii="宋体" w:hAnsi="宋体" w:eastAsia="宋体" w:cs="宋体"/>
          <w:color w:val="auto"/>
          <w:sz w:val="21"/>
          <w:szCs w:val="21"/>
          <w:highlight w:val="none"/>
          <w:lang w:bidi="ar"/>
        </w:rPr>
        <w:t>招标人</w:t>
      </w:r>
      <w:r>
        <w:rPr>
          <w:rFonts w:hint="eastAsia" w:ascii="宋体" w:hAnsi="宋体" w:eastAsia="宋体" w:cs="Times New Roman"/>
          <w:b w:val="0"/>
          <w:bCs/>
          <w:color w:val="auto"/>
          <w:szCs w:val="21"/>
          <w:highlight w:val="none"/>
          <w:u w:val="none"/>
          <w:lang w:val="en-US" w:eastAsia="zh-CN"/>
        </w:rPr>
        <w:t>或招标人权属子公司</w:t>
      </w:r>
      <w:bookmarkEnd w:id="520"/>
      <w:r>
        <w:rPr>
          <w:rFonts w:hint="eastAsia" w:ascii="宋体" w:hAnsi="宋体" w:eastAsia="宋体" w:cs="Times New Roman"/>
          <w:b w:val="0"/>
          <w:bCs/>
          <w:color w:val="auto"/>
          <w:szCs w:val="21"/>
          <w:highlight w:val="none"/>
          <w:u w:val="none"/>
          <w:lang w:val="en-US" w:eastAsia="zh-CN"/>
        </w:rPr>
        <w:t>对应运营项目</w:t>
      </w:r>
      <w:r>
        <w:rPr>
          <w:rFonts w:hint="eastAsia" w:ascii="宋体" w:hAnsi="宋体" w:eastAsia="宋体" w:cs="宋体"/>
          <w:color w:val="auto"/>
          <w:sz w:val="21"/>
          <w:szCs w:val="21"/>
          <w:highlight w:val="none"/>
          <w:lang w:bidi="ar"/>
        </w:rPr>
        <w:t>支付违约金；考核评分分数低于60分时，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含税结算</w:t>
      </w:r>
      <w:r>
        <w:rPr>
          <w:rFonts w:hint="eastAsia" w:ascii="宋体" w:hAnsi="宋体" w:eastAsia="宋体" w:cs="宋体"/>
          <w:color w:val="auto"/>
          <w:sz w:val="21"/>
          <w:szCs w:val="21"/>
          <w:highlight w:val="none"/>
          <w:lang w:bidi="ar"/>
        </w:rPr>
        <w:t>货款的30%向招标人</w:t>
      </w:r>
      <w:r>
        <w:rPr>
          <w:rFonts w:hint="eastAsia" w:ascii="宋体" w:hAnsi="宋体" w:eastAsia="宋体" w:cs="Times New Roman"/>
          <w:b w:val="0"/>
          <w:bCs/>
          <w:color w:val="auto"/>
          <w:szCs w:val="21"/>
          <w:highlight w:val="none"/>
          <w:u w:val="none"/>
          <w:lang w:val="en-US" w:eastAsia="zh-CN"/>
        </w:rPr>
        <w:t>或招标人权属子公司对应运营项目</w:t>
      </w:r>
      <w:r>
        <w:rPr>
          <w:rFonts w:hint="eastAsia" w:ascii="宋体" w:hAnsi="宋体" w:eastAsia="宋体" w:cs="宋体"/>
          <w:color w:val="auto"/>
          <w:sz w:val="21"/>
          <w:szCs w:val="21"/>
          <w:highlight w:val="none"/>
          <w:lang w:bidi="ar"/>
        </w:rPr>
        <w:t>支付违约金。以上违约金总额不超过暂定合同价的【</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若供货期内累计出现3次</w:t>
      </w:r>
      <w:r>
        <w:rPr>
          <w:rFonts w:hint="eastAsia" w:ascii="宋体" w:hAnsi="宋体" w:eastAsia="宋体" w:cs="宋体"/>
          <w:color w:val="auto"/>
          <w:kern w:val="2"/>
          <w:sz w:val="21"/>
          <w:szCs w:val="21"/>
          <w:highlight w:val="none"/>
        </w:rPr>
        <w:t>（含）以上</w:t>
      </w:r>
      <w:r>
        <w:rPr>
          <w:rFonts w:hint="eastAsia" w:ascii="宋体" w:hAnsi="宋体" w:eastAsia="宋体" w:cs="宋体"/>
          <w:color w:val="auto"/>
          <w:sz w:val="21"/>
          <w:szCs w:val="21"/>
          <w:highlight w:val="none"/>
          <w:lang w:bidi="ar"/>
        </w:rPr>
        <w:t>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有权取消</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w:t>
      </w:r>
      <w:r>
        <w:rPr>
          <w:rFonts w:hint="eastAsia" w:ascii="宋体" w:hAnsi="宋体" w:eastAsia="宋体" w:cs="宋体"/>
          <w:color w:val="auto"/>
          <w:sz w:val="21"/>
          <w:szCs w:val="21"/>
          <w:highlight w:val="none"/>
          <w:lang w:val="en-US" w:eastAsia="zh-CN" w:bidi="ar"/>
        </w:rPr>
        <w:t>中标人</w:t>
      </w:r>
      <w:r>
        <w:rPr>
          <w:rFonts w:hint="eastAsia" w:ascii="宋体" w:hAnsi="宋体" w:eastAsia="宋体" w:cs="宋体"/>
          <w:color w:val="auto"/>
          <w:sz w:val="21"/>
          <w:szCs w:val="21"/>
          <w:highlight w:val="none"/>
          <w:lang w:bidi="ar"/>
        </w:rPr>
        <w:t>一次性支付【</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bidi="ar"/>
        </w:rPr>
        <w:t>】元的违约金。</w:t>
      </w:r>
    </w:p>
    <w:p w14:paraId="4D101FD8">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附件</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：招标人运营项目相关信息</w:t>
      </w:r>
    </w:p>
    <w:p w14:paraId="3FFE384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附件2：验收报告（模板）</w:t>
      </w:r>
    </w:p>
    <w:p w14:paraId="72DDCAAA">
      <w:pPr>
        <w:spacing w:line="360" w:lineRule="auto"/>
        <w:ind w:firstLine="420" w:firstLineChars="200"/>
        <w:rPr>
          <w:rFonts w:hint="eastAsia" w:ascii="宋体" w:hAnsi="宋体" w:eastAsia="宋体" w:cs="宋体"/>
          <w:color w:val="auto"/>
          <w:szCs w:val="21"/>
          <w:highlight w:val="none"/>
          <w:lang w:bidi="ar"/>
        </w:rPr>
        <w:sectPr>
          <w:footerReference r:id="rId4" w:type="first"/>
          <w:footerReference r:id="rId3" w:type="default"/>
          <w:pgSz w:w="11906" w:h="16838"/>
          <w:pgMar w:top="1191" w:right="1043" w:bottom="1191" w:left="1043" w:header="720" w:footer="720" w:gutter="0"/>
          <w:cols w:space="720" w:num="1"/>
          <w:titlePg/>
          <w:docGrid w:linePitch="326" w:charSpace="0"/>
        </w:sectPr>
      </w:pPr>
      <w:r>
        <w:rPr>
          <w:rFonts w:hint="eastAsia" w:ascii="宋体" w:hAnsi="宋体" w:eastAsia="宋体" w:cs="宋体"/>
          <w:color w:val="auto"/>
          <w:szCs w:val="21"/>
          <w:highlight w:val="none"/>
          <w:lang w:val="en-US" w:eastAsia="zh-CN"/>
        </w:rPr>
        <w:t>附件3：</w:t>
      </w:r>
      <w:r>
        <w:rPr>
          <w:rFonts w:hint="eastAsia" w:ascii="宋体" w:hAnsi="宋体" w:eastAsia="宋体" w:cs="宋体"/>
          <w:color w:val="auto"/>
          <w:szCs w:val="21"/>
          <w:highlight w:val="none"/>
          <w:lang w:bidi="ar"/>
        </w:rPr>
        <w:t>供应商履约评价表</w:t>
      </w:r>
    </w:p>
    <w:p w14:paraId="398DCB24">
      <w:pPr>
        <w:pageBreakBefore/>
        <w:snapToGrid w:val="0"/>
        <w:spacing w:line="360" w:lineRule="auto"/>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zh-CN"/>
        </w:rPr>
        <w:t>附件</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招标人</w:t>
      </w:r>
      <w:r>
        <w:rPr>
          <w:rFonts w:hint="eastAsia" w:ascii="宋体" w:hAnsi="宋体" w:eastAsia="宋体" w:cs="宋体"/>
          <w:b/>
          <w:color w:val="auto"/>
          <w:sz w:val="21"/>
          <w:szCs w:val="21"/>
          <w:highlight w:val="none"/>
          <w:lang w:val="zh-CN"/>
        </w:rPr>
        <w:t>运营项目</w:t>
      </w:r>
      <w:r>
        <w:rPr>
          <w:rFonts w:hint="eastAsia" w:ascii="宋体" w:hAnsi="宋体" w:eastAsia="宋体" w:cs="宋体"/>
          <w:b/>
          <w:color w:val="auto"/>
          <w:sz w:val="21"/>
          <w:szCs w:val="21"/>
          <w:highlight w:val="none"/>
        </w:rPr>
        <w:t>相关信息</w:t>
      </w:r>
    </w:p>
    <w:tbl>
      <w:tblPr>
        <w:tblStyle w:val="37"/>
        <w:tblW w:w="47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
        <w:gridCol w:w="3637"/>
        <w:gridCol w:w="3436"/>
        <w:gridCol w:w="2010"/>
      </w:tblGrid>
      <w:tr w14:paraId="7EEA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BFAC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F155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2D62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EC52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bookmarkStart w:id="521" w:name="OLE_LINK2"/>
            <w:r>
              <w:rPr>
                <w:rFonts w:hint="eastAsia" w:ascii="宋体" w:hAnsi="宋体" w:eastAsia="宋体" w:cs="宋体"/>
                <w:b/>
                <w:bCs w:val="0"/>
                <w:color w:val="auto"/>
                <w:kern w:val="2"/>
                <w:sz w:val="21"/>
                <w:szCs w:val="21"/>
                <w:highlight w:val="none"/>
                <w:vertAlign w:val="baseline"/>
                <w:lang w:val="en-US" w:eastAsia="zh-CN"/>
              </w:rPr>
              <w:t>预计年送货量（吨</w:t>
            </w:r>
            <w:r>
              <w:rPr>
                <w:rFonts w:hint="eastAsia" w:ascii="宋体" w:hAnsi="宋体" w:eastAsia="宋体" w:cs="宋体"/>
                <w:b/>
                <w:bCs/>
                <w:color w:val="auto"/>
                <w:kern w:val="0"/>
                <w:sz w:val="21"/>
                <w:szCs w:val="21"/>
                <w:highlight w:val="none"/>
                <w:vertAlign w:val="baseline"/>
                <w:lang w:val="en-US" w:eastAsia="zh-CN" w:bidi="ar"/>
              </w:rPr>
              <w:t>）</w:t>
            </w:r>
            <w:bookmarkEnd w:id="521"/>
          </w:p>
        </w:tc>
      </w:tr>
      <w:tr w14:paraId="7FCC4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75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CC610F7">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14:paraId="59A2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F63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CC24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万江污水处理厂二期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9202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东莞市万江区流涌尾村大兴工业路3号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6F6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258.967 </w:t>
            </w:r>
          </w:p>
        </w:tc>
      </w:tr>
      <w:tr w14:paraId="5BF7A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5BC3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BD01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C59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中堂镇东向村滨河东路68号101室</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EAD2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19.431 </w:t>
            </w:r>
          </w:p>
        </w:tc>
      </w:tr>
      <w:tr w14:paraId="0AF5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F26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E7B4C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麻涌污水处理厂二期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DB9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9290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72.291 </w:t>
            </w:r>
          </w:p>
        </w:tc>
      </w:tr>
      <w:tr w14:paraId="6685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560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D278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高埗污水处理厂二期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DEEA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东莞市高埗镇高埗洲头路13号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17AC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1278.123 </w:t>
            </w:r>
          </w:p>
        </w:tc>
      </w:tr>
      <w:tr w14:paraId="4B855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126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9347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长安新区污水处理厂</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FB7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东莞市长安镇乌沙社区兴发南路尽头</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EC3B7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45.618 </w:t>
            </w:r>
          </w:p>
        </w:tc>
      </w:tr>
      <w:tr w14:paraId="6B96A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D9B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290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厚街沙塘污水处理厂二期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EB0A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东莞市厚街镇沙塘村沙隆路39号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5E7A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11.120 </w:t>
            </w:r>
          </w:p>
        </w:tc>
      </w:tr>
      <w:tr w14:paraId="3B92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5D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8126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虎门宁洲污水处理厂三期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A16BB">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虎门镇南栅社区民昌路第六工业区九巷5号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EB7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342.039 </w:t>
            </w:r>
          </w:p>
        </w:tc>
      </w:tr>
      <w:tr w14:paraId="73CAE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4B7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D129">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沙田福禄沙污水处理厂二期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9F50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东莞市沙田镇洲仔路1号2栋101室</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68F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212.743 </w:t>
            </w:r>
          </w:p>
        </w:tc>
      </w:tr>
      <w:tr w14:paraId="55243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CC2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26C3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大岭山连马污水处理厂二期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9EB3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东莞市大岭山镇连马路159号102室</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63B2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1167.074 </w:t>
            </w:r>
          </w:p>
        </w:tc>
      </w:tr>
      <w:tr w14:paraId="5760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11D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ACD1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东城温塘污水处理厂</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1396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4062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26.343 </w:t>
            </w:r>
          </w:p>
        </w:tc>
      </w:tr>
      <w:tr w14:paraId="11EA4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3E12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A892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东城温塘污水处理厂二期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1C5B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东莞市东城街道创盈路东城段86号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A1DB7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136.305 </w:t>
            </w:r>
          </w:p>
        </w:tc>
      </w:tr>
      <w:tr w14:paraId="7233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3AC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5246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黄江污水处理厂二期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7500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东莞市黄江镇合路村创业一路一号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9703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4.323 </w:t>
            </w:r>
          </w:p>
        </w:tc>
      </w:tr>
      <w:tr w14:paraId="76CB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14E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679A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BBD9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7AD8E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322.558 </w:t>
            </w:r>
          </w:p>
        </w:tc>
      </w:tr>
      <w:tr w14:paraId="3CA1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87F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5BB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寮步竹园污水处理厂三期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9577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D33F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289.572 </w:t>
            </w:r>
          </w:p>
        </w:tc>
      </w:tr>
      <w:tr w14:paraId="12B8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44E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72AB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A06B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E03E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948.191 </w:t>
            </w:r>
          </w:p>
        </w:tc>
      </w:tr>
      <w:tr w14:paraId="79E22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420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C7340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常平东污水处理厂二期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88DD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东莞市常平镇沙湖口村污水处理厂二期</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9A557">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306.481 </w:t>
            </w:r>
          </w:p>
        </w:tc>
      </w:tr>
      <w:tr w14:paraId="0AE2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24D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A1A52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常平西污水处理厂二期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57D5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东莞市常平镇常平沿河东一路20号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48C2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270.000 </w:t>
            </w:r>
          </w:p>
        </w:tc>
      </w:tr>
      <w:tr w14:paraId="12B2E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E23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5002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横沥东坑污水处理厂二期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FBE0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东莞市横沥镇石涌恒富路1号1号楼101室</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EB51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545.359 </w:t>
            </w:r>
          </w:p>
        </w:tc>
      </w:tr>
      <w:tr w14:paraId="2F4D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3BE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AF7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桥头污水处理厂二期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A7E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东莞市桥头镇东深路桥头段6号2号楼</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77D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85.929 </w:t>
            </w:r>
          </w:p>
        </w:tc>
      </w:tr>
      <w:tr w14:paraId="66BE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8A5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18DF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谢岗污水处理厂二期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810E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东莞市谢岗镇禾尚岗路16号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54D4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11.609 </w:t>
            </w:r>
          </w:p>
        </w:tc>
      </w:tr>
      <w:tr w14:paraId="2B284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E73D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93AD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塘厦林村污水处理厂二期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5294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塘厦镇林村村委会鸡爪桥猪仔沥</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6A88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5.962 </w:t>
            </w:r>
          </w:p>
        </w:tc>
      </w:tr>
      <w:tr w14:paraId="4174E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863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769D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9F9E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4E62A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387.667 </w:t>
            </w:r>
          </w:p>
        </w:tc>
      </w:tr>
      <w:tr w14:paraId="7F7AF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6D1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FF86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樟木头裕丰</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BC7B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东莞市樟木头镇裕丰社区莞樟东路西侧</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70EEE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123.905 </w:t>
            </w:r>
          </w:p>
        </w:tc>
      </w:tr>
      <w:tr w14:paraId="5F7A6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19E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F722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塘厦白泥湖水质净化厂改造工程</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84B6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东莞市塘厦镇塘厦南一横路21号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2057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156.429 </w:t>
            </w:r>
          </w:p>
        </w:tc>
      </w:tr>
      <w:tr w14:paraId="043C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31E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0A2F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清溪厦坭污水处理厂二期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C5902">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东莞市清溪镇江背路33号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3D8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535.205 </w:t>
            </w:r>
          </w:p>
        </w:tc>
      </w:tr>
      <w:tr w14:paraId="5C4E1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2BB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3522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0"/>
                <w:szCs w:val="21"/>
                <w:highlight w:val="none"/>
                <w:u w:val="none"/>
                <w:lang w:bidi="ar"/>
              </w:rPr>
              <w:t>松山湖工业改造项目</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8313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szCs w:val="21"/>
                <w:highlight w:val="none"/>
                <w:u w:val="none"/>
              </w:rPr>
              <w:t>东莞市松山湖阿里山路12号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4407C0">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36.582 </w:t>
            </w:r>
          </w:p>
        </w:tc>
      </w:tr>
      <w:tr w14:paraId="51DEF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3DD5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27</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002CD">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黄江梅塘污水处理厂</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3B9AE5">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广东省东莞市黄江镇星光村附件</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2AC9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1064.402 </w:t>
            </w:r>
          </w:p>
        </w:tc>
      </w:tr>
      <w:tr w14:paraId="62FFA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BC4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28AF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7C80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FA2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 xml:space="preserve">3003.000 </w:t>
            </w:r>
          </w:p>
        </w:tc>
      </w:tr>
      <w:tr w14:paraId="1CB9E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975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1F6AE42">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二、提标项目</w:t>
            </w:r>
          </w:p>
        </w:tc>
      </w:tr>
      <w:tr w14:paraId="622CF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37A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CA8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石碣沙腰污水处理厂二期提标</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70C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东莞市石碣镇沙腰村沿江西路2号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1F8C0">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72.390 </w:t>
            </w:r>
          </w:p>
        </w:tc>
      </w:tr>
      <w:tr w14:paraId="7DB2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CD7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0D117">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市区污水处理厂提标工程</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778E2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东莞市南城街道滨河路100号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5284B">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9226.600 </w:t>
            </w:r>
          </w:p>
        </w:tc>
      </w:tr>
      <w:tr w14:paraId="1E24E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951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15C5F">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清溪厦坭污水处理厂一期提标工程</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4C7F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东莞市清溪镇厦坭村江背路75号</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215FE">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2003.333 </w:t>
            </w:r>
          </w:p>
        </w:tc>
      </w:tr>
      <w:tr w14:paraId="0D09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975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2652D0F2">
            <w:pPr>
              <w:keepNext w:val="0"/>
              <w:keepLines w:val="0"/>
              <w:widowControl/>
              <w:suppressLineNumbers w:val="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三、分散式及一体化项目</w:t>
            </w:r>
          </w:p>
        </w:tc>
      </w:tr>
      <w:tr w14:paraId="4F439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62DF15">
            <w:pPr>
              <w:keepNext w:val="0"/>
              <w:keepLines w:val="0"/>
              <w:widowControl/>
              <w:suppressLineNumbers w:val="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36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F8B3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u w:val="none"/>
                <w:lang w:bidi="ar"/>
              </w:rPr>
              <w:t>东莞市中堂镇江南分散式污水处理站</w:t>
            </w:r>
          </w:p>
        </w:tc>
        <w:tc>
          <w:tcPr>
            <w:tcW w:w="34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5A80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w:t>
            </w:r>
          </w:p>
        </w:tc>
        <w:tc>
          <w:tcPr>
            <w:tcW w:w="20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9710B5">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 xml:space="preserve">397.142 </w:t>
            </w:r>
          </w:p>
        </w:tc>
      </w:tr>
    </w:tbl>
    <w:p w14:paraId="431C5166">
      <w:pPr>
        <w:widowControl/>
        <w:autoSpaceDE/>
        <w:autoSpaceDN/>
        <w:adjustRightInd/>
        <w:spacing w:line="360" w:lineRule="auto"/>
        <w:ind w:left="0" w:leftChars="0" w:firstLine="0" w:firstLineChars="0"/>
        <w:jc w:val="left"/>
        <w:rPr>
          <w:rFonts w:hint="eastAsia" w:ascii="宋体" w:hAnsi="宋体" w:eastAsia="宋体" w:cs="宋体"/>
          <w:b/>
          <w:bCs/>
          <w:color w:val="auto"/>
          <w:sz w:val="21"/>
          <w:szCs w:val="21"/>
          <w:highlight w:val="none"/>
        </w:rPr>
        <w:sectPr>
          <w:headerReference r:id="rId5" w:type="first"/>
          <w:footerReference r:id="rId7" w:type="first"/>
          <w:footerReference r:id="rId6"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bCs/>
          <w:color w:val="auto"/>
          <w:sz w:val="21"/>
          <w:szCs w:val="21"/>
          <w:highlight w:val="none"/>
        </w:rPr>
        <w:t>备注：</w:t>
      </w:r>
      <w:r>
        <w:rPr>
          <w:rFonts w:hint="eastAsia" w:ascii="宋体" w:hAnsi="宋体" w:eastAsia="宋体" w:cs="宋体"/>
          <w:b/>
          <w:color w:val="auto"/>
          <w:kern w:val="2"/>
          <w:sz w:val="21"/>
          <w:szCs w:val="21"/>
          <w:highlight w:val="none"/>
        </w:rPr>
        <w:t>以上</w:t>
      </w:r>
      <w:r>
        <w:rPr>
          <w:rFonts w:hint="eastAsia" w:ascii="宋体" w:hAnsi="宋体" w:eastAsia="宋体" w:cs="宋体"/>
          <w:b/>
          <w:color w:val="auto"/>
          <w:kern w:val="2"/>
          <w:sz w:val="21"/>
          <w:szCs w:val="21"/>
          <w:highlight w:val="none"/>
          <w:lang w:val="en-US" w:eastAsia="zh-CN"/>
        </w:rPr>
        <w:t>运营项目为暂定，</w:t>
      </w:r>
      <w:r>
        <w:rPr>
          <w:rFonts w:hint="eastAsia" w:ascii="宋体" w:hAnsi="宋体" w:eastAsia="宋体" w:cs="宋体"/>
          <w:b/>
          <w:bCs/>
          <w:color w:val="auto"/>
          <w:sz w:val="21"/>
          <w:szCs w:val="21"/>
          <w:highlight w:val="none"/>
        </w:rPr>
        <w:t>具体情况以实际为准。</w:t>
      </w:r>
    </w:p>
    <w:p w14:paraId="640C8471">
      <w:pPr>
        <w:spacing w:line="240" w:lineRule="auto"/>
        <w:ind w:firstLine="0" w:firstLineChars="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附件2：验收报告（模板）</w:t>
      </w:r>
    </w:p>
    <w:p w14:paraId="1BDC7D19">
      <w:pPr>
        <w:jc w:val="center"/>
        <w:rPr>
          <w:color w:val="auto"/>
          <w:highlight w:val="none"/>
          <w:lang w:val="zh-CN"/>
        </w:rPr>
      </w:pPr>
      <w:r>
        <w:rPr>
          <w:rFonts w:hint="eastAsia" w:ascii="方正小标宋简体" w:eastAsia="方正小标宋简体"/>
          <w:color w:val="auto"/>
          <w:sz w:val="44"/>
          <w:szCs w:val="44"/>
          <w:highlight w:val="none"/>
        </w:rPr>
        <w:t>验收报告</w:t>
      </w:r>
    </w:p>
    <w:tbl>
      <w:tblPr>
        <w:tblStyle w:val="37"/>
        <w:tblpPr w:leftFromText="180" w:rightFromText="180" w:vertAnchor="text" w:horzAnchor="page" w:tblpX="1199" w:tblpY="205"/>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14:paraId="150C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1DED1700">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5A4EAAD3">
            <w:pPr>
              <w:widowControl/>
              <w:jc w:val="center"/>
              <w:textAlignment w:val="center"/>
              <w:rPr>
                <w:rFonts w:ascii="宋体" w:hAnsi="宋体"/>
                <w:b/>
                <w:color w:val="auto"/>
                <w:sz w:val="24"/>
                <w:highlight w:val="none"/>
              </w:rPr>
            </w:pPr>
          </w:p>
        </w:tc>
      </w:tr>
      <w:tr w14:paraId="7151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0E3C8A3C">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38B9CB04">
            <w:pPr>
              <w:widowControl/>
              <w:jc w:val="center"/>
              <w:textAlignment w:val="center"/>
              <w:rPr>
                <w:rFonts w:ascii="宋体" w:hAnsi="宋体"/>
                <w:b/>
                <w:color w:val="auto"/>
                <w:sz w:val="24"/>
                <w:highlight w:val="none"/>
              </w:rPr>
            </w:pPr>
          </w:p>
        </w:tc>
      </w:tr>
      <w:tr w14:paraId="35E5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4B22CF2E">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6E601615">
            <w:pPr>
              <w:widowControl/>
              <w:jc w:val="center"/>
              <w:textAlignment w:val="center"/>
              <w:rPr>
                <w:rFonts w:ascii="宋体" w:hAnsi="宋体"/>
                <w:b/>
                <w:color w:val="auto"/>
                <w:sz w:val="24"/>
                <w:highlight w:val="none"/>
              </w:rPr>
            </w:pPr>
          </w:p>
        </w:tc>
      </w:tr>
      <w:tr w14:paraId="5B65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4C7E90B6">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5D65E81B">
            <w:pPr>
              <w:widowControl/>
              <w:jc w:val="center"/>
              <w:textAlignment w:val="center"/>
              <w:rPr>
                <w:rFonts w:ascii="宋体" w:hAnsi="宋体"/>
                <w:b/>
                <w:color w:val="auto"/>
                <w:sz w:val="24"/>
                <w:highlight w:val="none"/>
              </w:rPr>
            </w:pPr>
          </w:p>
        </w:tc>
      </w:tr>
      <w:tr w14:paraId="600EE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5C975626">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37815B69">
            <w:pPr>
              <w:widowControl/>
              <w:jc w:val="center"/>
              <w:textAlignment w:val="center"/>
              <w:rPr>
                <w:rFonts w:ascii="宋体" w:hAnsi="宋体" w:eastAsia="宋体" w:cs="宋体"/>
                <w:b/>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13EDA892">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41ED4F60">
            <w:pPr>
              <w:widowControl/>
              <w:jc w:val="center"/>
              <w:textAlignment w:val="center"/>
              <w:rPr>
                <w:rFonts w:ascii="宋体" w:hAnsi="宋体" w:eastAsia="宋体" w:cs="宋体"/>
                <w:b/>
                <w:color w:val="auto"/>
                <w:sz w:val="24"/>
                <w:highlight w:val="none"/>
              </w:rPr>
            </w:pPr>
          </w:p>
        </w:tc>
      </w:tr>
      <w:tr w14:paraId="7ACA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55539DEC">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44C5E0FE">
            <w:pPr>
              <w:widowControl/>
              <w:jc w:val="center"/>
              <w:textAlignment w:val="center"/>
              <w:rPr>
                <w:rFonts w:ascii="宋体" w:hAnsi="宋体" w:eastAsia="宋体" w:cs="宋体"/>
                <w:b/>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4213989F">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27BF18A2">
            <w:pPr>
              <w:widowControl/>
              <w:jc w:val="center"/>
              <w:textAlignment w:val="center"/>
              <w:rPr>
                <w:rFonts w:ascii="宋体" w:hAnsi="宋体" w:eastAsia="宋体" w:cs="宋体"/>
                <w:b/>
                <w:color w:val="auto"/>
                <w:sz w:val="24"/>
                <w:highlight w:val="none"/>
              </w:rPr>
            </w:pPr>
          </w:p>
        </w:tc>
      </w:tr>
      <w:tr w14:paraId="2ECB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76C39BEB">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2884D395">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0ED42D02">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6B4EC1C8">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检测值</w:t>
            </w:r>
          </w:p>
        </w:tc>
      </w:tr>
      <w:tr w14:paraId="5C64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3606B96F">
            <w:pPr>
              <w:widowControl/>
              <w:jc w:val="center"/>
              <w:textAlignment w:val="center"/>
              <w:rPr>
                <w:rFonts w:ascii="宋体" w:hAnsi="宋体" w:eastAsia="宋体" w:cs="宋体"/>
                <w:bCs/>
                <w:color w:val="auto"/>
                <w:sz w:val="24"/>
                <w:highlight w:val="none"/>
              </w:rPr>
            </w:pPr>
            <w:r>
              <w:rPr>
                <w:rFonts w:ascii="宋体" w:hAnsi="宋体" w:eastAsia="宋体" w:cs="宋体"/>
                <w:bCs/>
                <w:color w:val="auto"/>
                <w:sz w:val="24"/>
                <w:highlight w:val="none"/>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433914E7">
            <w:pPr>
              <w:widowControl/>
              <w:jc w:val="center"/>
              <w:textAlignment w:val="center"/>
              <w:rPr>
                <w:rFonts w:ascii="Times New Roman" w:hAnsi="Times New Roman" w:eastAsia="宋体" w:cs="Times New Roman"/>
                <w:b/>
                <w:bCs/>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203BF2BC">
            <w:pPr>
              <w:widowControl/>
              <w:jc w:val="center"/>
              <w:textAlignment w:val="center"/>
              <w:rPr>
                <w:rFonts w:ascii="宋体" w:hAnsi="宋体" w:eastAsia="宋体" w:cs="宋体"/>
                <w:b/>
                <w:color w:val="auto"/>
                <w:sz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129F45E1">
            <w:pPr>
              <w:widowControl/>
              <w:jc w:val="center"/>
              <w:textAlignment w:val="center"/>
              <w:rPr>
                <w:rFonts w:cs="Times New Roman" w:asciiTheme="majorEastAsia" w:hAnsiTheme="majorEastAsia" w:eastAsiaTheme="majorEastAsia"/>
                <w:color w:val="auto"/>
                <w:sz w:val="24"/>
                <w:highlight w:val="none"/>
              </w:rPr>
            </w:pPr>
          </w:p>
        </w:tc>
      </w:tr>
      <w:tr w14:paraId="74975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7BF1D327">
            <w:pPr>
              <w:widowControl/>
              <w:jc w:val="center"/>
              <w:textAlignment w:val="center"/>
              <w:rPr>
                <w:rFonts w:ascii="宋体" w:hAnsi="宋体" w:eastAsia="宋体" w:cs="宋体"/>
                <w:bCs/>
                <w:color w:val="auto"/>
                <w:sz w:val="24"/>
                <w:highlight w:val="none"/>
              </w:rPr>
            </w:pPr>
            <w:r>
              <w:rPr>
                <w:rFonts w:ascii="宋体" w:hAnsi="宋体" w:eastAsia="宋体" w:cs="宋体"/>
                <w:bCs/>
                <w:color w:val="auto"/>
                <w:sz w:val="24"/>
                <w:highlight w:val="none"/>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6D28765F">
            <w:pPr>
              <w:widowControl/>
              <w:jc w:val="center"/>
              <w:textAlignment w:val="center"/>
              <w:rPr>
                <w:rFonts w:ascii="Times New Roman" w:hAnsi="Times New Roman" w:eastAsia="宋体" w:cs="Times New Roman"/>
                <w:b/>
                <w:bCs/>
                <w:color w:val="auto"/>
                <w:sz w:val="24"/>
                <w:highlight w:val="none"/>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3172603F">
            <w:pPr>
              <w:widowControl/>
              <w:jc w:val="center"/>
              <w:textAlignment w:val="center"/>
              <w:rPr>
                <w:rFonts w:ascii="宋体" w:hAnsi="宋体" w:eastAsia="宋体" w:cs="宋体"/>
                <w:b/>
                <w:color w:val="auto"/>
                <w:sz w:val="24"/>
                <w:highlight w:val="none"/>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47C51094">
            <w:pPr>
              <w:widowControl/>
              <w:jc w:val="center"/>
              <w:textAlignment w:val="center"/>
              <w:rPr>
                <w:rFonts w:cs="Times New Roman" w:asciiTheme="majorEastAsia" w:hAnsiTheme="majorEastAsia" w:eastAsiaTheme="majorEastAsia"/>
                <w:color w:val="auto"/>
                <w:sz w:val="24"/>
                <w:highlight w:val="none"/>
              </w:rPr>
            </w:pPr>
          </w:p>
        </w:tc>
      </w:tr>
      <w:tr w14:paraId="2A9B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006E7705">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4C96C972">
            <w:pPr>
              <w:widowControl/>
              <w:jc w:val="center"/>
              <w:textAlignment w:val="center"/>
              <w:rPr>
                <w:rFonts w:ascii="Times New Roman" w:hAnsi="Times New Roman" w:eastAsia="宋体" w:cs="Times New Roman"/>
                <w:color w:val="auto"/>
                <w:sz w:val="24"/>
                <w:highlight w:val="none"/>
              </w:rPr>
            </w:pPr>
          </w:p>
        </w:tc>
      </w:tr>
      <w:tr w14:paraId="0D47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771E464C">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66E9B261">
            <w:pPr>
              <w:widowControl/>
              <w:jc w:val="center"/>
              <w:textAlignment w:val="center"/>
              <w:rPr>
                <w:rFonts w:ascii="Times New Roman" w:hAnsi="Times New Roman" w:eastAsia="宋体" w:cs="Times New Roman"/>
                <w:color w:val="auto"/>
                <w:sz w:val="24"/>
                <w:highlight w:val="none"/>
              </w:rPr>
            </w:pPr>
          </w:p>
        </w:tc>
      </w:tr>
      <w:tr w14:paraId="763E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0AD19082">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4BC8B50F">
            <w:pPr>
              <w:widowControl/>
              <w:jc w:val="center"/>
              <w:textAlignment w:val="center"/>
              <w:rPr>
                <w:rFonts w:ascii="Times New Roman" w:hAnsi="Times New Roman" w:eastAsia="宋体" w:cs="Times New Roman"/>
                <w:color w:val="auto"/>
                <w:sz w:val="24"/>
                <w:highlight w:val="none"/>
              </w:rPr>
            </w:pPr>
          </w:p>
        </w:tc>
        <w:tc>
          <w:tcPr>
            <w:tcW w:w="15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1623B610">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51BBFCF7">
            <w:pPr>
              <w:widowControl/>
              <w:jc w:val="center"/>
              <w:textAlignment w:val="center"/>
              <w:rPr>
                <w:rFonts w:ascii="Times New Roman" w:hAnsi="Times New Roman" w:eastAsia="宋体" w:cs="Times New Roman"/>
                <w:color w:val="auto"/>
                <w:sz w:val="24"/>
                <w:highlight w:val="none"/>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24C41F5C">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bCs/>
                <w:color w:val="auto"/>
                <w:sz w:val="24"/>
                <w:highlight w:val="none"/>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14:paraId="7BF207B8">
            <w:pPr>
              <w:widowControl/>
              <w:jc w:val="center"/>
              <w:textAlignment w:val="center"/>
              <w:rPr>
                <w:rFonts w:ascii="Times New Roman" w:hAnsi="Times New Roman" w:eastAsia="宋体" w:cs="Times New Roman"/>
                <w:color w:val="auto"/>
                <w:sz w:val="24"/>
                <w:highlight w:val="none"/>
              </w:rPr>
            </w:pPr>
          </w:p>
        </w:tc>
      </w:tr>
      <w:tr w14:paraId="20B4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tcMar>
              <w:top w:w="15" w:type="dxa"/>
              <w:left w:w="15" w:type="dxa"/>
              <w:right w:w="15" w:type="dxa"/>
            </w:tcMar>
          </w:tcPr>
          <w:p w14:paraId="3CF178C2">
            <w:pPr>
              <w:jc w:val="center"/>
              <w:rPr>
                <w:b/>
                <w:bCs/>
                <w:color w:val="auto"/>
                <w:highlight w:val="none"/>
              </w:rPr>
            </w:pPr>
          </w:p>
          <w:p w14:paraId="7C0C5FB3">
            <w:pPr>
              <w:widowControl/>
              <w:ind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验收单位：</w:t>
            </w:r>
          </w:p>
          <w:p w14:paraId="035BB281">
            <w:pPr>
              <w:widowControl/>
              <w:ind w:firstLine="0" w:firstLineChars="0"/>
              <w:jc w:val="left"/>
              <w:textAlignment w:val="center"/>
              <w:rPr>
                <w:rFonts w:hint="eastAsia" w:ascii="宋体" w:hAnsi="宋体" w:eastAsia="宋体" w:cs="宋体"/>
                <w:b/>
                <w:bCs w:val="0"/>
                <w:color w:val="auto"/>
                <w:sz w:val="21"/>
                <w:szCs w:val="21"/>
                <w:highlight w:val="none"/>
              </w:rPr>
            </w:pPr>
          </w:p>
          <w:p w14:paraId="2DFF309D">
            <w:pPr>
              <w:widowControl/>
              <w:ind w:firstLine="211" w:firstLineChars="100"/>
              <w:jc w:val="left"/>
              <w:textAlignment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lang w:val="en-US" w:eastAsia="zh-CN"/>
              </w:rPr>
              <w:t>验收人1</w:t>
            </w:r>
            <w:r>
              <w:rPr>
                <w:rFonts w:hint="eastAsia" w:ascii="宋体" w:hAnsi="宋体" w:eastAsia="宋体" w:cs="宋体"/>
                <w:b/>
                <w:bCs w:val="0"/>
                <w:color w:val="auto"/>
                <w:sz w:val="21"/>
                <w:szCs w:val="21"/>
                <w:highlight w:val="none"/>
              </w:rPr>
              <w:t>（签名）：</w:t>
            </w:r>
          </w:p>
          <w:p w14:paraId="5957A985">
            <w:pPr>
              <w:widowControl/>
              <w:ind w:firstLine="0" w:firstLineChars="0"/>
              <w:jc w:val="left"/>
              <w:textAlignment w:val="center"/>
              <w:rPr>
                <w:rFonts w:hint="eastAsia" w:ascii="宋体" w:hAnsi="宋体" w:eastAsia="宋体" w:cs="宋体"/>
                <w:b/>
                <w:bCs w:val="0"/>
                <w:color w:val="auto"/>
                <w:sz w:val="21"/>
                <w:szCs w:val="21"/>
                <w:highlight w:val="none"/>
              </w:rPr>
            </w:pPr>
          </w:p>
          <w:p w14:paraId="799B87FE">
            <w:pPr>
              <w:widowControl/>
              <w:jc w:val="left"/>
              <w:textAlignment w:val="center"/>
              <w:rPr>
                <w:b/>
                <w:bCs/>
                <w:color w:val="auto"/>
                <w:highlight w:val="none"/>
              </w:rPr>
            </w:pPr>
            <w:r>
              <w:rPr>
                <w:rFonts w:hint="eastAsia" w:ascii="宋体" w:hAnsi="宋体" w:eastAsia="宋体" w:cs="宋体"/>
                <w:b/>
                <w:color w:val="auto"/>
                <w:sz w:val="21"/>
                <w:szCs w:val="21"/>
                <w:highlight w:val="none"/>
              </w:rPr>
              <w:t xml:space="preserve">  </w:t>
            </w:r>
            <w:r>
              <w:rPr>
                <w:rFonts w:hint="eastAsia" w:ascii="宋体" w:hAnsi="宋体" w:eastAsia="宋体" w:cs="宋体"/>
                <w:b/>
                <w:bCs w:val="0"/>
                <w:color w:val="auto"/>
                <w:sz w:val="21"/>
                <w:szCs w:val="21"/>
                <w:highlight w:val="none"/>
                <w:lang w:val="en-US" w:eastAsia="zh-CN"/>
              </w:rPr>
              <w:t>验收人2</w:t>
            </w:r>
            <w:r>
              <w:rPr>
                <w:rFonts w:hint="eastAsia" w:ascii="宋体" w:hAnsi="宋体" w:eastAsia="宋体" w:cs="宋体"/>
                <w:b/>
                <w:bCs w:val="0"/>
                <w:color w:val="auto"/>
                <w:sz w:val="21"/>
                <w:szCs w:val="21"/>
                <w:highlight w:val="none"/>
              </w:rPr>
              <w:t xml:space="preserve">（签名）： </w:t>
            </w:r>
          </w:p>
        </w:tc>
        <w:tc>
          <w:tcPr>
            <w:tcW w:w="4720" w:type="dxa"/>
            <w:gridSpan w:val="4"/>
            <w:shd w:val="clear" w:color="auto" w:fill="auto"/>
            <w:tcMar>
              <w:top w:w="15" w:type="dxa"/>
              <w:left w:w="15" w:type="dxa"/>
              <w:right w:w="15" w:type="dxa"/>
            </w:tcMar>
          </w:tcPr>
          <w:p w14:paraId="24DB329D">
            <w:pPr>
              <w:jc w:val="center"/>
              <w:rPr>
                <w:b/>
                <w:bCs/>
                <w:color w:val="auto"/>
                <w:highlight w:val="none"/>
              </w:rPr>
            </w:pPr>
          </w:p>
          <w:p w14:paraId="0B4DE342">
            <w:pPr>
              <w:ind w:firstLine="211" w:firstLineChars="100"/>
              <w:jc w:val="left"/>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供货单位（盖章）：</w:t>
            </w:r>
          </w:p>
          <w:p w14:paraId="67900FE6">
            <w:pPr>
              <w:pStyle w:val="6"/>
              <w:rPr>
                <w:rFonts w:hint="eastAsia" w:ascii="宋体" w:hAnsi="宋体" w:eastAsia="宋体" w:cs="宋体"/>
                <w:b/>
                <w:bCs w:val="0"/>
                <w:color w:val="auto"/>
                <w:szCs w:val="21"/>
                <w:highlight w:val="none"/>
              </w:rPr>
            </w:pPr>
          </w:p>
          <w:p w14:paraId="72BDD8CD">
            <w:pPr>
              <w:ind w:firstLine="211" w:firstLineChars="100"/>
              <w:rPr>
                <w:color w:val="auto"/>
                <w:highlight w:val="none"/>
              </w:rPr>
            </w:pPr>
            <w:r>
              <w:rPr>
                <w:rFonts w:hint="eastAsia" w:ascii="宋体" w:hAnsi="宋体" w:eastAsia="宋体" w:cs="宋体"/>
                <w:b/>
                <w:bCs w:val="0"/>
                <w:color w:val="auto"/>
                <w:sz w:val="21"/>
                <w:szCs w:val="21"/>
                <w:highlight w:val="none"/>
                <w:lang w:val="en-US" w:eastAsia="zh-CN"/>
              </w:rPr>
              <w:t>供货单位代表</w:t>
            </w:r>
            <w:r>
              <w:rPr>
                <w:rFonts w:hint="eastAsia" w:ascii="宋体" w:hAnsi="宋体" w:eastAsia="宋体" w:cs="宋体"/>
                <w:b/>
                <w:bCs w:val="0"/>
                <w:color w:val="auto"/>
                <w:sz w:val="21"/>
                <w:szCs w:val="21"/>
                <w:highlight w:val="none"/>
              </w:rPr>
              <w:t>（签名）</w:t>
            </w:r>
            <w:r>
              <w:rPr>
                <w:rFonts w:hint="eastAsia" w:ascii="宋体" w:hAnsi="宋体" w:eastAsia="宋体" w:cs="宋体"/>
                <w:b/>
                <w:bCs w:val="0"/>
                <w:color w:val="auto"/>
                <w:szCs w:val="21"/>
                <w:highlight w:val="none"/>
                <w:lang w:val="en-US" w:eastAsia="zh-CN"/>
              </w:rPr>
              <w:t>：</w:t>
            </w:r>
          </w:p>
        </w:tc>
      </w:tr>
      <w:tr w14:paraId="119B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tcMar>
              <w:top w:w="15" w:type="dxa"/>
              <w:left w:w="15" w:type="dxa"/>
              <w:right w:w="15" w:type="dxa"/>
            </w:tcMar>
            <w:vAlign w:val="center"/>
          </w:tcPr>
          <w:p w14:paraId="59944709">
            <w:pPr>
              <w:ind w:firstLine="422" w:firstLineChars="200"/>
              <w:rPr>
                <w:rFonts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c>
          <w:tcPr>
            <w:tcW w:w="4720" w:type="dxa"/>
            <w:gridSpan w:val="4"/>
            <w:shd w:val="clear" w:color="auto" w:fill="auto"/>
            <w:tcMar>
              <w:top w:w="15" w:type="dxa"/>
              <w:left w:w="15" w:type="dxa"/>
              <w:right w:w="15" w:type="dxa"/>
            </w:tcMar>
            <w:vAlign w:val="center"/>
          </w:tcPr>
          <w:p w14:paraId="4F5546C9">
            <w:pPr>
              <w:ind w:firstLine="422" w:firstLineChars="200"/>
              <w:rPr>
                <w:rFonts w:ascii="Times New Roman" w:hAnsi="Times New Roman" w:eastAsia="宋体" w:cs="Times New Roman"/>
                <w:color w:val="auto"/>
                <w:sz w:val="24"/>
                <w:highlight w:val="none"/>
              </w:rPr>
            </w:pPr>
            <w:r>
              <w:rPr>
                <w:rFonts w:hint="eastAsia" w:ascii="宋体" w:hAnsi="宋体" w:eastAsia="宋体" w:cs="宋体"/>
                <w:b/>
                <w:bCs w:val="0"/>
                <w:color w:val="auto"/>
                <w:szCs w:val="21"/>
                <w:highlight w:val="none"/>
              </w:rPr>
              <w:t>日期：</w:t>
            </w:r>
          </w:p>
        </w:tc>
      </w:tr>
    </w:tbl>
    <w:p w14:paraId="3B8AED53">
      <w:pPr>
        <w:jc w:val="center"/>
        <w:rPr>
          <w:color w:val="auto"/>
          <w:highlight w:val="none"/>
          <w:lang w:val="zh-CN"/>
        </w:rPr>
        <w:sectPr>
          <w:pgSz w:w="12240" w:h="15840"/>
          <w:pgMar w:top="1191" w:right="1043" w:bottom="1191" w:left="1043" w:header="720" w:footer="720" w:gutter="0"/>
          <w:cols w:space="720" w:num="1"/>
          <w:titlePg/>
          <w:docGrid w:linePitch="326" w:charSpace="0"/>
        </w:sectPr>
      </w:pPr>
    </w:p>
    <w:p w14:paraId="5906714F">
      <w:pPr>
        <w:spacing w:line="240" w:lineRule="auto"/>
        <w:ind w:firstLine="0" w:firstLineChars="0"/>
        <w:rPr>
          <w:rFonts w:hint="eastAsia" w:ascii="宋体" w:hAnsi="宋体" w:eastAsia="宋体" w:cs="宋体"/>
          <w:b/>
          <w:color w:val="auto"/>
          <w:szCs w:val="21"/>
          <w:highlight w:val="none"/>
          <w:lang w:bidi="ar"/>
        </w:rPr>
      </w:pPr>
      <w:r>
        <w:rPr>
          <w:rFonts w:hint="eastAsia" w:ascii="宋体" w:hAnsi="宋体" w:eastAsia="宋体" w:cs="宋体"/>
          <w:b/>
          <w:color w:val="auto"/>
          <w:szCs w:val="21"/>
          <w:highlight w:val="none"/>
          <w:lang w:val="en-US" w:eastAsia="zh-CN"/>
        </w:rPr>
        <w:t>附件3：</w:t>
      </w:r>
      <w:r>
        <w:rPr>
          <w:rFonts w:hint="eastAsia" w:ascii="宋体" w:hAnsi="宋体" w:eastAsia="宋体" w:cs="宋体"/>
          <w:b/>
          <w:color w:val="auto"/>
          <w:szCs w:val="21"/>
          <w:highlight w:val="none"/>
          <w:lang w:bidi="ar"/>
        </w:rPr>
        <w:t>供应商履约评价表</w:t>
      </w:r>
    </w:p>
    <w:p w14:paraId="20F64962">
      <w:pPr>
        <w:spacing w:line="360" w:lineRule="auto"/>
        <w:jc w:val="center"/>
        <w:rPr>
          <w:rFonts w:ascii="宋体" w:hAnsi="宋体" w:eastAsia="宋体" w:cs="宋体"/>
          <w:b/>
          <w:color w:val="auto"/>
          <w:sz w:val="32"/>
          <w:szCs w:val="21"/>
          <w:highlight w:val="none"/>
        </w:rPr>
      </w:pPr>
      <w:r>
        <w:rPr>
          <w:rFonts w:hint="eastAsia" w:ascii="宋体" w:hAnsi="宋体" w:eastAsia="宋体" w:cs="宋体"/>
          <w:b/>
          <w:color w:val="auto"/>
          <w:sz w:val="32"/>
          <w:szCs w:val="21"/>
          <w:highlight w:val="none"/>
        </w:rPr>
        <w:t>供应商履约评价表</w:t>
      </w:r>
    </w:p>
    <w:tbl>
      <w:tblPr>
        <w:tblStyle w:val="37"/>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1406"/>
        <w:gridCol w:w="3836"/>
        <w:gridCol w:w="4"/>
        <w:gridCol w:w="1824"/>
        <w:gridCol w:w="733"/>
        <w:gridCol w:w="705"/>
        <w:gridCol w:w="719"/>
        <w:gridCol w:w="6"/>
      </w:tblGrid>
      <w:tr w14:paraId="2BA1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14:paraId="63E1352D">
            <w:pPr>
              <w:widowControl/>
              <w:snapToGrid w:val="0"/>
              <w:jc w:val="center"/>
              <w:rPr>
                <w:rFonts w:ascii="宋体" w:hAnsi="宋体" w:eastAsia="宋体"/>
                <w:color w:val="auto"/>
                <w:highlight w:val="none"/>
              </w:rPr>
            </w:pPr>
            <w:r>
              <w:rPr>
                <w:rFonts w:hint="eastAsia" w:ascii="宋体" w:hAnsi="宋体" w:eastAsia="宋体"/>
                <w:bCs/>
                <w:color w:val="auto"/>
                <w:highlight w:val="none"/>
              </w:rPr>
              <w:t>合同名称</w:t>
            </w:r>
          </w:p>
        </w:tc>
        <w:tc>
          <w:tcPr>
            <w:tcW w:w="7821" w:type="dxa"/>
            <w:gridSpan w:val="6"/>
            <w:vAlign w:val="center"/>
          </w:tcPr>
          <w:p w14:paraId="5580AE2D">
            <w:pPr>
              <w:widowControl/>
              <w:snapToGrid w:val="0"/>
              <w:jc w:val="center"/>
              <w:rPr>
                <w:rFonts w:hint="default" w:ascii="宋体" w:hAnsi="宋体" w:eastAsia="宋体"/>
                <w:color w:val="auto"/>
                <w:highlight w:val="none"/>
                <w:lang w:val="en-US" w:eastAsia="zh-CN"/>
              </w:rPr>
            </w:pPr>
          </w:p>
        </w:tc>
      </w:tr>
      <w:tr w14:paraId="6521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14:paraId="153E085C">
            <w:pPr>
              <w:widowControl/>
              <w:snapToGrid w:val="0"/>
              <w:jc w:val="center"/>
              <w:rPr>
                <w:rFonts w:ascii="宋体" w:hAnsi="宋体" w:eastAsia="宋体"/>
                <w:color w:val="auto"/>
                <w:highlight w:val="none"/>
              </w:rPr>
            </w:pPr>
            <w:r>
              <w:rPr>
                <w:rFonts w:hint="eastAsia" w:ascii="宋体" w:hAnsi="宋体" w:eastAsia="宋体"/>
                <w:bCs/>
                <w:color w:val="auto"/>
                <w:highlight w:val="none"/>
              </w:rPr>
              <w:t>合同编号</w:t>
            </w:r>
          </w:p>
        </w:tc>
        <w:tc>
          <w:tcPr>
            <w:tcW w:w="7821" w:type="dxa"/>
            <w:gridSpan w:val="6"/>
            <w:vAlign w:val="center"/>
          </w:tcPr>
          <w:p w14:paraId="53D1375D">
            <w:pPr>
              <w:widowControl/>
              <w:snapToGrid w:val="0"/>
              <w:rPr>
                <w:rFonts w:ascii="宋体" w:hAnsi="宋体" w:eastAsia="宋体"/>
                <w:color w:val="auto"/>
                <w:highlight w:val="none"/>
              </w:rPr>
            </w:pPr>
          </w:p>
        </w:tc>
      </w:tr>
      <w:tr w14:paraId="3FE18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14:paraId="5B022736">
            <w:pPr>
              <w:widowControl/>
              <w:snapToGrid w:val="0"/>
              <w:jc w:val="center"/>
              <w:rPr>
                <w:rFonts w:ascii="宋体" w:hAnsi="宋体" w:eastAsia="宋体"/>
                <w:bCs/>
                <w:color w:val="auto"/>
                <w:highlight w:val="none"/>
              </w:rPr>
            </w:pPr>
            <w:r>
              <w:rPr>
                <w:rFonts w:hint="eastAsia" w:ascii="宋体" w:hAnsi="宋体" w:eastAsia="宋体"/>
                <w:bCs/>
                <w:color w:val="auto"/>
                <w:highlight w:val="none"/>
              </w:rPr>
              <w:t>甲方名称</w:t>
            </w:r>
          </w:p>
        </w:tc>
        <w:tc>
          <w:tcPr>
            <w:tcW w:w="7821" w:type="dxa"/>
            <w:gridSpan w:val="6"/>
            <w:vAlign w:val="center"/>
          </w:tcPr>
          <w:p w14:paraId="3E65C004">
            <w:pPr>
              <w:widowControl/>
              <w:snapToGrid w:val="0"/>
              <w:jc w:val="center"/>
              <w:rPr>
                <w:rFonts w:ascii="宋体" w:hAnsi="宋体" w:eastAsia="宋体"/>
                <w:color w:val="auto"/>
                <w:highlight w:val="none"/>
              </w:rPr>
            </w:pPr>
          </w:p>
        </w:tc>
      </w:tr>
      <w:tr w14:paraId="4C7D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14:paraId="61E12E18">
            <w:pPr>
              <w:widowControl/>
              <w:snapToGrid w:val="0"/>
              <w:jc w:val="center"/>
              <w:rPr>
                <w:rFonts w:ascii="宋体" w:hAnsi="宋体" w:eastAsia="宋体"/>
                <w:color w:val="auto"/>
                <w:highlight w:val="none"/>
              </w:rPr>
            </w:pPr>
            <w:r>
              <w:rPr>
                <w:rFonts w:hint="eastAsia" w:ascii="宋体" w:hAnsi="宋体" w:eastAsia="宋体"/>
                <w:bCs/>
                <w:color w:val="auto"/>
                <w:highlight w:val="none"/>
              </w:rPr>
              <w:t>供应商</w:t>
            </w:r>
            <w:r>
              <w:rPr>
                <w:rFonts w:hint="eastAsia" w:ascii="宋体" w:hAnsi="宋体" w:eastAsia="宋体"/>
                <w:color w:val="auto"/>
                <w:highlight w:val="none"/>
              </w:rPr>
              <w:t>名称</w:t>
            </w:r>
          </w:p>
        </w:tc>
        <w:tc>
          <w:tcPr>
            <w:tcW w:w="7821" w:type="dxa"/>
            <w:gridSpan w:val="6"/>
            <w:vAlign w:val="center"/>
          </w:tcPr>
          <w:p w14:paraId="049385F0">
            <w:pPr>
              <w:widowControl/>
              <w:snapToGrid w:val="0"/>
              <w:jc w:val="center"/>
              <w:rPr>
                <w:rFonts w:ascii="宋体" w:hAnsi="宋体" w:eastAsia="宋体"/>
                <w:color w:val="auto"/>
                <w:highlight w:val="none"/>
              </w:rPr>
            </w:pPr>
          </w:p>
        </w:tc>
      </w:tr>
      <w:tr w14:paraId="24637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14:paraId="4086D2A8">
            <w:pPr>
              <w:widowControl/>
              <w:snapToGrid w:val="0"/>
              <w:jc w:val="center"/>
              <w:rPr>
                <w:rFonts w:ascii="宋体" w:hAnsi="宋体" w:eastAsia="宋体"/>
                <w:bCs/>
                <w:color w:val="auto"/>
                <w:highlight w:val="none"/>
              </w:rPr>
            </w:pPr>
            <w:r>
              <w:rPr>
                <w:rFonts w:hint="eastAsia" w:ascii="宋体" w:hAnsi="宋体" w:eastAsia="宋体"/>
                <w:bCs/>
                <w:color w:val="auto"/>
                <w:highlight w:val="none"/>
              </w:rPr>
              <w:t>供应货物名称</w:t>
            </w:r>
          </w:p>
        </w:tc>
        <w:tc>
          <w:tcPr>
            <w:tcW w:w="7821" w:type="dxa"/>
            <w:gridSpan w:val="6"/>
            <w:vAlign w:val="center"/>
          </w:tcPr>
          <w:p w14:paraId="37069C83">
            <w:pPr>
              <w:widowControl/>
              <w:snapToGrid w:val="0"/>
              <w:jc w:val="center"/>
              <w:rPr>
                <w:rFonts w:ascii="宋体" w:hAnsi="宋体" w:eastAsia="宋体"/>
                <w:bCs/>
                <w:color w:val="auto"/>
                <w:highlight w:val="none"/>
              </w:rPr>
            </w:pPr>
          </w:p>
        </w:tc>
      </w:tr>
      <w:tr w14:paraId="10E19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14:paraId="7B9C143D">
            <w:pPr>
              <w:widowControl/>
              <w:snapToGrid w:val="0"/>
              <w:jc w:val="center"/>
              <w:rPr>
                <w:rFonts w:hint="default" w:ascii="宋体" w:hAnsi="宋体" w:eastAsia="宋体"/>
                <w:bCs/>
                <w:color w:val="auto"/>
                <w:highlight w:val="none"/>
                <w:lang w:val="en-US" w:eastAsia="zh-CN"/>
              </w:rPr>
            </w:pPr>
            <w:r>
              <w:rPr>
                <w:rFonts w:hint="eastAsia" w:ascii="宋体" w:hAnsi="宋体" w:eastAsia="宋体"/>
                <w:bCs/>
                <w:color w:val="auto"/>
                <w:highlight w:val="none"/>
                <w:lang w:val="en-US" w:eastAsia="zh-CN"/>
              </w:rPr>
              <w:t>交货月份</w:t>
            </w:r>
          </w:p>
        </w:tc>
        <w:tc>
          <w:tcPr>
            <w:tcW w:w="7821" w:type="dxa"/>
            <w:gridSpan w:val="6"/>
            <w:vAlign w:val="center"/>
          </w:tcPr>
          <w:p w14:paraId="71D26FA7">
            <w:pPr>
              <w:widowControl/>
              <w:snapToGrid w:val="0"/>
              <w:jc w:val="center"/>
              <w:rPr>
                <w:rFonts w:ascii="宋体" w:hAnsi="宋体" w:eastAsia="宋体"/>
                <w:bCs/>
                <w:color w:val="auto"/>
                <w:highlight w:val="none"/>
              </w:rPr>
            </w:pPr>
          </w:p>
        </w:tc>
      </w:tr>
      <w:tr w14:paraId="3DE9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1971" w:type="dxa"/>
            <w:gridSpan w:val="2"/>
            <w:vAlign w:val="center"/>
          </w:tcPr>
          <w:p w14:paraId="023B140B">
            <w:pPr>
              <w:widowControl/>
              <w:snapToGrid w:val="0"/>
              <w:jc w:val="center"/>
              <w:rPr>
                <w:rFonts w:hint="eastAsia" w:ascii="宋体" w:hAnsi="宋体" w:eastAsia="宋体"/>
                <w:bCs/>
                <w:color w:val="auto"/>
                <w:highlight w:val="none"/>
              </w:rPr>
            </w:pPr>
            <w:r>
              <w:rPr>
                <w:rFonts w:hint="eastAsia" w:ascii="宋体" w:hAnsi="宋体" w:eastAsia="宋体"/>
                <w:bCs/>
                <w:color w:val="auto"/>
                <w:highlight w:val="none"/>
                <w:lang w:val="en-US" w:eastAsia="zh-CN"/>
              </w:rPr>
              <w:t>交货地点</w:t>
            </w:r>
          </w:p>
        </w:tc>
        <w:tc>
          <w:tcPr>
            <w:tcW w:w="7821" w:type="dxa"/>
            <w:gridSpan w:val="6"/>
            <w:vAlign w:val="center"/>
          </w:tcPr>
          <w:p w14:paraId="7F6D20EB">
            <w:pPr>
              <w:widowControl/>
              <w:snapToGrid w:val="0"/>
              <w:jc w:val="center"/>
              <w:rPr>
                <w:rFonts w:ascii="宋体" w:hAnsi="宋体" w:eastAsia="宋体"/>
                <w:bCs/>
                <w:color w:val="auto"/>
                <w:highlight w:val="none"/>
              </w:rPr>
            </w:pPr>
          </w:p>
        </w:tc>
      </w:tr>
      <w:tr w14:paraId="31471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14:paraId="300F7B5F">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序号</w:t>
            </w:r>
          </w:p>
        </w:tc>
        <w:tc>
          <w:tcPr>
            <w:tcW w:w="1406" w:type="dxa"/>
            <w:vAlign w:val="center"/>
          </w:tcPr>
          <w:p w14:paraId="100017AE">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履约评价项目</w:t>
            </w:r>
          </w:p>
        </w:tc>
        <w:tc>
          <w:tcPr>
            <w:tcW w:w="3836" w:type="dxa"/>
            <w:vAlign w:val="center"/>
          </w:tcPr>
          <w:p w14:paraId="3A9A9338">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评价标准</w:t>
            </w:r>
          </w:p>
        </w:tc>
        <w:tc>
          <w:tcPr>
            <w:tcW w:w="1828" w:type="dxa"/>
            <w:gridSpan w:val="2"/>
            <w:vAlign w:val="center"/>
          </w:tcPr>
          <w:p w14:paraId="2BC52E6D">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评分说明</w:t>
            </w:r>
          </w:p>
        </w:tc>
        <w:tc>
          <w:tcPr>
            <w:tcW w:w="733" w:type="dxa"/>
            <w:vAlign w:val="center"/>
          </w:tcPr>
          <w:p w14:paraId="77EFA595">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分值</w:t>
            </w:r>
          </w:p>
        </w:tc>
        <w:tc>
          <w:tcPr>
            <w:tcW w:w="705" w:type="dxa"/>
            <w:vAlign w:val="center"/>
          </w:tcPr>
          <w:p w14:paraId="03D096E6">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实得分</w:t>
            </w:r>
          </w:p>
        </w:tc>
        <w:tc>
          <w:tcPr>
            <w:tcW w:w="719" w:type="dxa"/>
            <w:vAlign w:val="center"/>
          </w:tcPr>
          <w:p w14:paraId="58D5C648">
            <w:pPr>
              <w:widowControl/>
              <w:rPr>
                <w:rFonts w:ascii="宋体" w:hAnsi="宋体" w:eastAsia="宋体"/>
                <w:bCs/>
                <w:color w:val="auto"/>
                <w:highlight w:val="none"/>
              </w:rPr>
            </w:pPr>
            <w:r>
              <w:rPr>
                <w:rFonts w:hint="eastAsia" w:ascii="宋体" w:hAnsi="宋体" w:eastAsia="宋体"/>
                <w:bCs/>
                <w:color w:val="auto"/>
                <w:highlight w:val="none"/>
              </w:rPr>
              <w:t>扣分情况说明</w:t>
            </w:r>
          </w:p>
        </w:tc>
      </w:tr>
      <w:tr w14:paraId="7B72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565" w:type="dxa"/>
            <w:vAlign w:val="center"/>
          </w:tcPr>
          <w:p w14:paraId="2F669ECB">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w:t>
            </w:r>
          </w:p>
        </w:tc>
        <w:tc>
          <w:tcPr>
            <w:tcW w:w="1406" w:type="dxa"/>
            <w:vAlign w:val="center"/>
          </w:tcPr>
          <w:p w14:paraId="1E64A17B">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质量</w:t>
            </w:r>
          </w:p>
        </w:tc>
        <w:tc>
          <w:tcPr>
            <w:tcW w:w="3836" w:type="dxa"/>
            <w:vAlign w:val="center"/>
          </w:tcPr>
          <w:p w14:paraId="5A0B08F7">
            <w:pPr>
              <w:widowControl/>
              <w:snapToGrid w:val="0"/>
              <w:rPr>
                <w:rFonts w:ascii="宋体" w:hAnsi="宋体" w:eastAsia="宋体"/>
                <w:bCs/>
                <w:color w:val="auto"/>
                <w:highlight w:val="none"/>
              </w:rPr>
            </w:pPr>
            <w:r>
              <w:rPr>
                <w:rFonts w:hint="eastAsia" w:ascii="宋体" w:hAnsi="宋体" w:eastAsia="宋体"/>
                <w:bCs/>
                <w:color w:val="auto"/>
                <w:highlight w:val="none"/>
              </w:rPr>
              <w:t>（1）货物未出现全部拒收或换货等质量问题；</w:t>
            </w:r>
          </w:p>
          <w:p w14:paraId="06C77851">
            <w:pPr>
              <w:widowControl/>
              <w:snapToGrid w:val="0"/>
              <w:rPr>
                <w:rFonts w:ascii="宋体" w:hAnsi="宋体" w:eastAsia="宋体"/>
                <w:bCs/>
                <w:color w:val="auto"/>
                <w:highlight w:val="none"/>
              </w:rPr>
            </w:pPr>
            <w:r>
              <w:rPr>
                <w:rFonts w:hint="eastAsia" w:ascii="宋体" w:hAnsi="宋体" w:eastAsia="宋体"/>
                <w:bCs/>
                <w:color w:val="auto"/>
                <w:highlight w:val="none"/>
              </w:rPr>
              <w:t>（2）货物主要技术指标符合合同规定；</w:t>
            </w:r>
          </w:p>
          <w:p w14:paraId="705B97EC">
            <w:pPr>
              <w:widowControl/>
              <w:snapToGrid w:val="0"/>
              <w:rPr>
                <w:rFonts w:ascii="宋体" w:hAnsi="宋体" w:eastAsia="宋体"/>
                <w:bCs/>
                <w:color w:val="auto"/>
                <w:highlight w:val="none"/>
              </w:rPr>
            </w:pPr>
            <w:r>
              <w:rPr>
                <w:rFonts w:hint="eastAsia" w:ascii="宋体" w:hAnsi="宋体" w:eastAsia="宋体"/>
                <w:bCs/>
                <w:color w:val="auto"/>
                <w:highlight w:val="none"/>
              </w:rPr>
              <w:t>（3）每次货物质量稳定，投加效果良好，未出现由于每次货物质量参差不齐导致厂区药剂投加量增加或产生出水水质风险等情况。</w:t>
            </w:r>
          </w:p>
        </w:tc>
        <w:tc>
          <w:tcPr>
            <w:tcW w:w="1828" w:type="dxa"/>
            <w:gridSpan w:val="2"/>
            <w:vAlign w:val="center"/>
          </w:tcPr>
          <w:p w14:paraId="718A5BE5">
            <w:pPr>
              <w:widowControl/>
              <w:snapToGrid w:val="0"/>
              <w:rPr>
                <w:rFonts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733" w:type="dxa"/>
            <w:vAlign w:val="center"/>
          </w:tcPr>
          <w:p w14:paraId="4C9B61B0">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14:paraId="0DE14C4C">
            <w:pPr>
              <w:widowControl/>
              <w:snapToGrid w:val="0"/>
              <w:jc w:val="center"/>
              <w:rPr>
                <w:rFonts w:ascii="宋体" w:hAnsi="宋体" w:eastAsia="宋体"/>
                <w:bCs/>
                <w:color w:val="auto"/>
                <w:highlight w:val="none"/>
              </w:rPr>
            </w:pPr>
          </w:p>
        </w:tc>
        <w:tc>
          <w:tcPr>
            <w:tcW w:w="719" w:type="dxa"/>
            <w:vAlign w:val="center"/>
          </w:tcPr>
          <w:p w14:paraId="4C08C09C">
            <w:pPr>
              <w:widowControl/>
              <w:snapToGrid w:val="0"/>
              <w:jc w:val="center"/>
              <w:rPr>
                <w:rFonts w:ascii="宋体" w:hAnsi="宋体" w:eastAsia="宋体"/>
                <w:bCs/>
                <w:color w:val="auto"/>
                <w:highlight w:val="none"/>
              </w:rPr>
            </w:pPr>
          </w:p>
        </w:tc>
      </w:tr>
      <w:tr w14:paraId="2053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565" w:type="dxa"/>
            <w:vAlign w:val="center"/>
          </w:tcPr>
          <w:p w14:paraId="7E8D1DF8">
            <w:pPr>
              <w:widowControl/>
              <w:snapToGrid w:val="0"/>
              <w:jc w:val="center"/>
              <w:rPr>
                <w:rFonts w:ascii="宋体" w:hAnsi="宋体" w:eastAsia="宋体"/>
                <w:bCs/>
                <w:color w:val="auto"/>
                <w:highlight w:val="none"/>
              </w:rPr>
            </w:pPr>
            <w:r>
              <w:rPr>
                <w:rFonts w:hint="eastAsia" w:ascii="宋体" w:hAnsi="宋体" w:eastAsia="宋体"/>
                <w:bCs/>
                <w:color w:val="auto"/>
                <w:highlight w:val="none"/>
              </w:rPr>
              <w:t>2</w:t>
            </w:r>
          </w:p>
        </w:tc>
        <w:tc>
          <w:tcPr>
            <w:tcW w:w="1406" w:type="dxa"/>
            <w:vAlign w:val="center"/>
          </w:tcPr>
          <w:p w14:paraId="579355BA">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包装、运输</w:t>
            </w:r>
          </w:p>
        </w:tc>
        <w:tc>
          <w:tcPr>
            <w:tcW w:w="3836" w:type="dxa"/>
            <w:vAlign w:val="center"/>
          </w:tcPr>
          <w:p w14:paraId="51B996BB">
            <w:pPr>
              <w:widowControl/>
              <w:snapToGrid w:val="0"/>
              <w:rPr>
                <w:rFonts w:ascii="宋体" w:hAnsi="宋体" w:eastAsia="宋体"/>
                <w:bCs/>
                <w:color w:val="auto"/>
                <w:highlight w:val="none"/>
              </w:rPr>
            </w:pPr>
            <w:r>
              <w:rPr>
                <w:rFonts w:hint="eastAsia" w:ascii="宋体" w:hAnsi="宋体" w:eastAsia="宋体"/>
                <w:bCs/>
                <w:color w:val="auto"/>
                <w:highlight w:val="none"/>
              </w:rPr>
              <w:t>货物的包装、运输符合合同规定及国家、行业有关标准规范；未出现由于包装、运输方式不当造成以下不良后果：</w:t>
            </w:r>
          </w:p>
          <w:p w14:paraId="5B5D36BE">
            <w:pPr>
              <w:widowControl/>
              <w:snapToGrid w:val="0"/>
              <w:rPr>
                <w:rFonts w:ascii="宋体" w:hAnsi="宋体" w:eastAsia="宋体"/>
                <w:bCs/>
                <w:color w:val="auto"/>
                <w:highlight w:val="none"/>
              </w:rPr>
            </w:pPr>
            <w:r>
              <w:rPr>
                <w:rFonts w:hint="eastAsia" w:ascii="宋体" w:hAnsi="宋体" w:eastAsia="宋体"/>
                <w:bCs/>
                <w:color w:val="auto"/>
                <w:highlight w:val="none"/>
              </w:rPr>
              <w:t>（1）影响货物输送或储存质量；</w:t>
            </w:r>
          </w:p>
          <w:p w14:paraId="7807E228">
            <w:pPr>
              <w:widowControl/>
              <w:snapToGrid w:val="0"/>
              <w:rPr>
                <w:rFonts w:ascii="宋体" w:hAnsi="宋体" w:eastAsia="宋体"/>
                <w:bCs/>
                <w:color w:val="auto"/>
                <w:highlight w:val="none"/>
              </w:rPr>
            </w:pPr>
            <w:r>
              <w:rPr>
                <w:rFonts w:hint="eastAsia" w:ascii="宋体" w:hAnsi="宋体" w:eastAsia="宋体"/>
                <w:bCs/>
                <w:color w:val="auto"/>
                <w:highlight w:val="none"/>
              </w:rPr>
              <w:t>（2）货物质量下降；</w:t>
            </w:r>
          </w:p>
          <w:p w14:paraId="460535A8">
            <w:pPr>
              <w:widowControl/>
              <w:snapToGrid w:val="0"/>
              <w:rPr>
                <w:rFonts w:ascii="宋体" w:hAnsi="宋体" w:eastAsia="宋体"/>
                <w:bCs/>
                <w:color w:val="auto"/>
                <w:highlight w:val="none"/>
              </w:rPr>
            </w:pPr>
            <w:r>
              <w:rPr>
                <w:rFonts w:hint="eastAsia" w:ascii="宋体" w:hAnsi="宋体" w:eastAsia="宋体"/>
                <w:bCs/>
                <w:color w:val="auto"/>
                <w:highlight w:val="none"/>
              </w:rPr>
              <w:t>（3）货物泄漏导致供货量不足；</w:t>
            </w:r>
          </w:p>
          <w:p w14:paraId="6560FF5F">
            <w:pPr>
              <w:widowControl/>
              <w:snapToGrid w:val="0"/>
              <w:rPr>
                <w:rFonts w:ascii="宋体" w:hAnsi="宋体" w:eastAsia="宋体"/>
                <w:bCs/>
                <w:color w:val="auto"/>
                <w:highlight w:val="none"/>
              </w:rPr>
            </w:pPr>
            <w:r>
              <w:rPr>
                <w:rFonts w:hint="eastAsia" w:ascii="宋体" w:hAnsi="宋体" w:eastAsia="宋体"/>
                <w:bCs/>
                <w:color w:val="auto"/>
                <w:highlight w:val="none"/>
              </w:rPr>
              <w:t>（4）造成环境污染。</w:t>
            </w:r>
          </w:p>
        </w:tc>
        <w:tc>
          <w:tcPr>
            <w:tcW w:w="1828" w:type="dxa"/>
            <w:gridSpan w:val="2"/>
            <w:vAlign w:val="center"/>
          </w:tcPr>
          <w:p w14:paraId="17355EE1">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14:paraId="457028BA">
            <w:pPr>
              <w:widowControl/>
              <w:snapToGrid w:val="0"/>
              <w:jc w:val="center"/>
              <w:rPr>
                <w:rFonts w:ascii="宋体" w:hAnsi="宋体" w:eastAsia="宋体"/>
                <w:color w:val="auto"/>
                <w:highlight w:val="none"/>
              </w:rPr>
            </w:pPr>
            <w:r>
              <w:rPr>
                <w:rFonts w:hint="eastAsia" w:ascii="宋体" w:hAnsi="宋体" w:eastAsia="宋体"/>
                <w:color w:val="auto"/>
                <w:highlight w:val="none"/>
              </w:rPr>
              <w:t>15</w:t>
            </w:r>
          </w:p>
        </w:tc>
        <w:tc>
          <w:tcPr>
            <w:tcW w:w="705" w:type="dxa"/>
            <w:vAlign w:val="center"/>
          </w:tcPr>
          <w:p w14:paraId="5BCA1A87">
            <w:pPr>
              <w:widowControl/>
              <w:snapToGrid w:val="0"/>
              <w:jc w:val="center"/>
              <w:rPr>
                <w:rFonts w:ascii="宋体" w:hAnsi="宋体" w:eastAsia="宋体"/>
                <w:bCs/>
                <w:color w:val="auto"/>
                <w:highlight w:val="none"/>
              </w:rPr>
            </w:pPr>
          </w:p>
        </w:tc>
        <w:tc>
          <w:tcPr>
            <w:tcW w:w="719" w:type="dxa"/>
            <w:vAlign w:val="center"/>
          </w:tcPr>
          <w:p w14:paraId="7357E078">
            <w:pPr>
              <w:widowControl/>
              <w:snapToGrid w:val="0"/>
              <w:jc w:val="center"/>
              <w:rPr>
                <w:rFonts w:ascii="宋体" w:hAnsi="宋体" w:eastAsia="宋体"/>
                <w:bCs/>
                <w:color w:val="auto"/>
                <w:highlight w:val="none"/>
              </w:rPr>
            </w:pPr>
          </w:p>
        </w:tc>
      </w:tr>
      <w:tr w14:paraId="51C0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14:paraId="4BFA7C84">
            <w:pPr>
              <w:widowControl/>
              <w:snapToGrid w:val="0"/>
              <w:jc w:val="center"/>
              <w:rPr>
                <w:rFonts w:ascii="宋体" w:hAnsi="宋体" w:eastAsia="宋体"/>
                <w:bCs/>
                <w:color w:val="auto"/>
                <w:highlight w:val="none"/>
              </w:rPr>
            </w:pPr>
            <w:r>
              <w:rPr>
                <w:rFonts w:hint="eastAsia" w:ascii="宋体" w:hAnsi="宋体" w:eastAsia="宋体"/>
                <w:bCs/>
                <w:color w:val="auto"/>
                <w:highlight w:val="none"/>
              </w:rPr>
              <w:t>3</w:t>
            </w:r>
          </w:p>
        </w:tc>
        <w:tc>
          <w:tcPr>
            <w:tcW w:w="1406" w:type="dxa"/>
            <w:vAlign w:val="center"/>
          </w:tcPr>
          <w:p w14:paraId="0BC25C1C">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货物交付</w:t>
            </w:r>
          </w:p>
        </w:tc>
        <w:tc>
          <w:tcPr>
            <w:tcW w:w="3836" w:type="dxa"/>
            <w:vAlign w:val="center"/>
          </w:tcPr>
          <w:p w14:paraId="53DBBE93">
            <w:pPr>
              <w:widowControl/>
              <w:rPr>
                <w:rFonts w:ascii="宋体" w:hAnsi="宋体" w:eastAsia="宋体"/>
                <w:bCs/>
                <w:color w:val="auto"/>
                <w:highlight w:val="none"/>
              </w:rPr>
            </w:pPr>
            <w:r>
              <w:rPr>
                <w:rFonts w:hint="eastAsia" w:ascii="宋体" w:hAnsi="宋体" w:eastAsia="宋体"/>
                <w:bCs/>
                <w:color w:val="auto"/>
                <w:highlight w:val="none"/>
              </w:rPr>
              <w:t>（1）按合同要求的期限供货（包括加急供货）；</w:t>
            </w:r>
          </w:p>
          <w:p w14:paraId="484136AF">
            <w:pPr>
              <w:widowControl/>
              <w:rPr>
                <w:rFonts w:ascii="宋体" w:hAnsi="宋体" w:eastAsia="宋体"/>
                <w:bCs/>
                <w:color w:val="auto"/>
                <w:highlight w:val="none"/>
              </w:rPr>
            </w:pPr>
            <w:r>
              <w:rPr>
                <w:rFonts w:hint="eastAsia" w:ascii="宋体" w:hAnsi="宋体" w:eastAsia="宋体"/>
                <w:bCs/>
                <w:color w:val="auto"/>
                <w:highlight w:val="none"/>
              </w:rPr>
              <w:t>（2）每次供货配合提供电子地磅称重单；</w:t>
            </w:r>
          </w:p>
          <w:p w14:paraId="7F86CA2E">
            <w:pPr>
              <w:rPr>
                <w:rFonts w:ascii="宋体" w:hAnsi="宋体" w:eastAsia="宋体"/>
                <w:bCs/>
                <w:color w:val="auto"/>
                <w:highlight w:val="none"/>
              </w:rPr>
            </w:pPr>
            <w:r>
              <w:rPr>
                <w:rFonts w:hint="eastAsia" w:ascii="宋体" w:hAnsi="宋体" w:eastAsia="宋体"/>
                <w:bCs/>
                <w:color w:val="auto"/>
                <w:highlight w:val="none"/>
              </w:rPr>
              <w:t>（3）每次供货配合提供出厂检验报告或质量合格证等技术资料；</w:t>
            </w:r>
          </w:p>
          <w:p w14:paraId="246173AF">
            <w:pPr>
              <w:widowControl/>
              <w:rPr>
                <w:rFonts w:ascii="宋体" w:hAnsi="宋体" w:eastAsia="宋体"/>
                <w:bCs/>
                <w:color w:val="auto"/>
                <w:highlight w:val="none"/>
              </w:rPr>
            </w:pPr>
            <w:r>
              <w:rPr>
                <w:rFonts w:hint="eastAsia" w:ascii="宋体" w:hAnsi="宋体" w:eastAsia="宋体"/>
                <w:bCs/>
                <w:color w:val="auto"/>
                <w:highlight w:val="none"/>
              </w:rPr>
              <w:t>（4）交付人员专业性强，工作效率高，熟悉交付操作流程；</w:t>
            </w:r>
          </w:p>
          <w:p w14:paraId="01755DE8">
            <w:pPr>
              <w:widowControl/>
              <w:rPr>
                <w:rFonts w:ascii="宋体" w:hAnsi="宋体" w:eastAsia="宋体"/>
                <w:bCs/>
                <w:color w:val="auto"/>
                <w:highlight w:val="none"/>
              </w:rPr>
            </w:pPr>
            <w:r>
              <w:rPr>
                <w:rFonts w:hint="eastAsia" w:ascii="宋体" w:hAnsi="宋体" w:eastAsia="宋体"/>
                <w:bCs/>
                <w:color w:val="auto"/>
                <w:highlight w:val="none"/>
              </w:rPr>
              <w:t>（5）未出现因库存、运力不足等原因影响供货量的情况。</w:t>
            </w:r>
          </w:p>
        </w:tc>
        <w:tc>
          <w:tcPr>
            <w:tcW w:w="1828" w:type="dxa"/>
            <w:gridSpan w:val="2"/>
            <w:vAlign w:val="center"/>
          </w:tcPr>
          <w:p w14:paraId="10819584">
            <w:pPr>
              <w:widowControl/>
              <w:snapToGrid w:val="0"/>
              <w:rPr>
                <w:rFonts w:ascii="宋体" w:hAnsi="宋体" w:eastAsia="宋体"/>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14:paraId="35E5C0BB">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14:paraId="25D5CDCF">
            <w:pPr>
              <w:widowControl/>
              <w:snapToGrid w:val="0"/>
              <w:jc w:val="center"/>
              <w:rPr>
                <w:rFonts w:ascii="宋体" w:hAnsi="宋体" w:eastAsia="宋体"/>
                <w:bCs/>
                <w:color w:val="auto"/>
                <w:highlight w:val="none"/>
              </w:rPr>
            </w:pPr>
          </w:p>
        </w:tc>
        <w:tc>
          <w:tcPr>
            <w:tcW w:w="719" w:type="dxa"/>
            <w:vAlign w:val="center"/>
          </w:tcPr>
          <w:p w14:paraId="0664240E">
            <w:pPr>
              <w:widowControl/>
              <w:snapToGrid w:val="0"/>
              <w:jc w:val="center"/>
              <w:rPr>
                <w:rFonts w:ascii="宋体" w:hAnsi="宋体" w:eastAsia="宋体"/>
                <w:bCs/>
                <w:color w:val="auto"/>
                <w:highlight w:val="none"/>
              </w:rPr>
            </w:pPr>
          </w:p>
        </w:tc>
      </w:tr>
      <w:tr w14:paraId="0CEC8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14:paraId="48047C8B">
            <w:pPr>
              <w:widowControl/>
              <w:snapToGrid w:val="0"/>
              <w:jc w:val="center"/>
              <w:rPr>
                <w:rFonts w:ascii="宋体" w:hAnsi="宋体" w:eastAsia="宋体"/>
                <w:bCs/>
                <w:color w:val="auto"/>
                <w:highlight w:val="none"/>
              </w:rPr>
            </w:pPr>
            <w:r>
              <w:rPr>
                <w:rFonts w:hint="eastAsia" w:ascii="宋体" w:hAnsi="宋体" w:eastAsia="宋体"/>
                <w:bCs/>
                <w:color w:val="auto"/>
                <w:highlight w:val="none"/>
              </w:rPr>
              <w:t>4</w:t>
            </w:r>
          </w:p>
        </w:tc>
        <w:tc>
          <w:tcPr>
            <w:tcW w:w="1406" w:type="dxa"/>
            <w:vAlign w:val="center"/>
          </w:tcPr>
          <w:p w14:paraId="28A240B6">
            <w:pPr>
              <w:widowControl/>
              <w:snapToGrid w:val="0"/>
              <w:jc w:val="center"/>
              <w:rPr>
                <w:rFonts w:ascii="宋体" w:hAnsi="宋体" w:eastAsia="宋体"/>
                <w:bCs/>
                <w:color w:val="auto"/>
                <w:highlight w:val="none"/>
              </w:rPr>
            </w:pPr>
            <w:r>
              <w:rPr>
                <w:rFonts w:hint="eastAsia" w:ascii="宋体" w:hAnsi="宋体" w:eastAsia="宋体"/>
                <w:bCs/>
                <w:color w:val="auto"/>
                <w:highlight w:val="none"/>
              </w:rPr>
              <w:t>验收</w:t>
            </w:r>
          </w:p>
        </w:tc>
        <w:tc>
          <w:tcPr>
            <w:tcW w:w="3836" w:type="dxa"/>
            <w:vAlign w:val="center"/>
          </w:tcPr>
          <w:p w14:paraId="44009617">
            <w:pPr>
              <w:widowControl/>
              <w:snapToGrid w:val="0"/>
              <w:rPr>
                <w:rFonts w:ascii="宋体" w:hAnsi="宋体" w:eastAsia="宋体"/>
                <w:bCs/>
                <w:color w:val="auto"/>
                <w:highlight w:val="none"/>
              </w:rPr>
            </w:pPr>
            <w:r>
              <w:rPr>
                <w:rFonts w:hint="eastAsia" w:ascii="宋体" w:hAnsi="宋体" w:eastAsia="宋体"/>
                <w:bCs/>
                <w:color w:val="auto"/>
                <w:highlight w:val="none"/>
              </w:rPr>
              <w:t>（1）及时提供货物的各项技术资料，技术资料齐全、规范；</w:t>
            </w:r>
          </w:p>
          <w:p w14:paraId="296654B6">
            <w:pPr>
              <w:widowControl/>
              <w:snapToGrid w:val="0"/>
              <w:rPr>
                <w:rFonts w:ascii="宋体" w:hAnsi="宋体" w:eastAsia="宋体"/>
                <w:bCs/>
                <w:color w:val="auto"/>
                <w:highlight w:val="none"/>
              </w:rPr>
            </w:pPr>
            <w:r>
              <w:rPr>
                <w:rFonts w:hint="eastAsia" w:ascii="宋体" w:hAnsi="宋体" w:eastAsia="宋体"/>
                <w:bCs/>
                <w:color w:val="auto"/>
                <w:highlight w:val="none"/>
              </w:rPr>
              <w:t>（2）未出现因对检测结果存在异议而影响供货的情况；</w:t>
            </w:r>
          </w:p>
          <w:p w14:paraId="6FCE4CC6">
            <w:pPr>
              <w:widowControl/>
              <w:snapToGrid w:val="0"/>
              <w:rPr>
                <w:rFonts w:ascii="宋体" w:hAnsi="宋体" w:eastAsia="宋体"/>
                <w:bCs/>
                <w:color w:val="auto"/>
                <w:highlight w:val="none"/>
              </w:rPr>
            </w:pPr>
            <w:r>
              <w:rPr>
                <w:rFonts w:hint="eastAsia" w:ascii="宋体" w:hAnsi="宋体" w:eastAsia="宋体"/>
                <w:bCs/>
                <w:color w:val="auto"/>
                <w:highlight w:val="none"/>
              </w:rPr>
              <w:t>（3）未出现因货物检验不合格，或因货物不合格影响厂区生产效果的情况。</w:t>
            </w:r>
          </w:p>
        </w:tc>
        <w:tc>
          <w:tcPr>
            <w:tcW w:w="1828" w:type="dxa"/>
            <w:gridSpan w:val="2"/>
            <w:vAlign w:val="center"/>
          </w:tcPr>
          <w:p w14:paraId="7B0C08BD">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达到标准的得满分，每月每次货物有一项未达到标准的扣4分，每次货物最多扣4分。</w:t>
            </w:r>
          </w:p>
        </w:tc>
        <w:tc>
          <w:tcPr>
            <w:tcW w:w="733" w:type="dxa"/>
            <w:vAlign w:val="center"/>
          </w:tcPr>
          <w:p w14:paraId="3C92491D">
            <w:pPr>
              <w:widowControl/>
              <w:snapToGrid w:val="0"/>
              <w:jc w:val="center"/>
              <w:rPr>
                <w:rFonts w:ascii="宋体" w:hAnsi="宋体" w:eastAsia="宋体"/>
                <w:color w:val="auto"/>
                <w:highlight w:val="none"/>
              </w:rPr>
            </w:pPr>
            <w:r>
              <w:rPr>
                <w:rFonts w:hint="eastAsia" w:ascii="宋体" w:hAnsi="宋体" w:eastAsia="宋体"/>
                <w:color w:val="auto"/>
                <w:highlight w:val="none"/>
              </w:rPr>
              <w:t>20</w:t>
            </w:r>
          </w:p>
        </w:tc>
        <w:tc>
          <w:tcPr>
            <w:tcW w:w="705" w:type="dxa"/>
            <w:vAlign w:val="center"/>
          </w:tcPr>
          <w:p w14:paraId="16DD4C75">
            <w:pPr>
              <w:widowControl/>
              <w:snapToGrid w:val="0"/>
              <w:jc w:val="center"/>
              <w:rPr>
                <w:rFonts w:ascii="宋体" w:hAnsi="宋体" w:eastAsia="宋体"/>
                <w:bCs/>
                <w:color w:val="auto"/>
                <w:highlight w:val="none"/>
              </w:rPr>
            </w:pPr>
          </w:p>
        </w:tc>
        <w:tc>
          <w:tcPr>
            <w:tcW w:w="719" w:type="dxa"/>
            <w:vAlign w:val="center"/>
          </w:tcPr>
          <w:p w14:paraId="294A81B0">
            <w:pPr>
              <w:widowControl/>
              <w:snapToGrid w:val="0"/>
              <w:jc w:val="center"/>
              <w:rPr>
                <w:rFonts w:ascii="宋体" w:hAnsi="宋体" w:eastAsia="宋体"/>
                <w:bCs/>
                <w:color w:val="auto"/>
                <w:highlight w:val="none"/>
              </w:rPr>
            </w:pPr>
          </w:p>
        </w:tc>
      </w:tr>
      <w:tr w14:paraId="0501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14:paraId="3864FFB0">
            <w:pPr>
              <w:widowControl/>
              <w:snapToGrid w:val="0"/>
              <w:jc w:val="center"/>
              <w:rPr>
                <w:rFonts w:ascii="宋体" w:hAnsi="宋体" w:eastAsia="宋体"/>
                <w:bCs/>
                <w:color w:val="auto"/>
                <w:highlight w:val="none"/>
              </w:rPr>
            </w:pPr>
            <w:r>
              <w:rPr>
                <w:rFonts w:hint="eastAsia" w:ascii="宋体" w:hAnsi="宋体" w:eastAsia="宋体"/>
                <w:bCs/>
                <w:color w:val="auto"/>
                <w:highlight w:val="none"/>
              </w:rPr>
              <w:t>5</w:t>
            </w:r>
          </w:p>
        </w:tc>
        <w:tc>
          <w:tcPr>
            <w:tcW w:w="1406" w:type="dxa"/>
            <w:vAlign w:val="center"/>
          </w:tcPr>
          <w:p w14:paraId="067FB9D0">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安全</w:t>
            </w:r>
          </w:p>
        </w:tc>
        <w:tc>
          <w:tcPr>
            <w:tcW w:w="3836" w:type="dxa"/>
            <w:vAlign w:val="center"/>
          </w:tcPr>
          <w:p w14:paraId="46E3B221">
            <w:pPr>
              <w:widowControl/>
              <w:snapToGrid w:val="0"/>
              <w:rPr>
                <w:rFonts w:ascii="宋体" w:hAnsi="宋体" w:eastAsia="宋体"/>
                <w:bCs/>
                <w:color w:val="auto"/>
                <w:highlight w:val="none"/>
              </w:rPr>
            </w:pPr>
            <w:r>
              <w:rPr>
                <w:rFonts w:hint="eastAsia" w:ascii="宋体" w:hAnsi="宋体" w:eastAsia="宋体"/>
                <w:bCs/>
                <w:color w:val="auto"/>
                <w:highlight w:val="none"/>
              </w:rPr>
              <w:t>（1）运输服务商资质、运输人员、运输车辆符合合同规定及国家相关法律法规要求；</w:t>
            </w:r>
          </w:p>
          <w:p w14:paraId="1AE1C99B">
            <w:pPr>
              <w:widowControl/>
              <w:snapToGrid w:val="0"/>
              <w:rPr>
                <w:rFonts w:ascii="宋体" w:hAnsi="宋体" w:eastAsia="宋体"/>
                <w:bCs/>
                <w:color w:val="auto"/>
                <w:highlight w:val="none"/>
              </w:rPr>
            </w:pPr>
            <w:r>
              <w:rPr>
                <w:rFonts w:hint="eastAsia" w:ascii="宋体" w:hAnsi="宋体" w:eastAsia="宋体"/>
                <w:bCs/>
                <w:color w:val="auto"/>
                <w:highlight w:val="none"/>
              </w:rPr>
              <w:t>（2）未出现超载或非法运输等情况；</w:t>
            </w:r>
          </w:p>
          <w:p w14:paraId="2F5C6EDE">
            <w:pPr>
              <w:widowControl/>
              <w:snapToGrid w:val="0"/>
              <w:rPr>
                <w:rFonts w:ascii="宋体" w:hAnsi="宋体" w:eastAsia="宋体"/>
                <w:bCs/>
                <w:color w:val="auto"/>
                <w:highlight w:val="none"/>
              </w:rPr>
            </w:pPr>
            <w:r>
              <w:rPr>
                <w:rFonts w:hint="eastAsia" w:ascii="宋体" w:hAnsi="宋体" w:eastAsia="宋体"/>
                <w:bCs/>
                <w:color w:val="auto"/>
                <w:highlight w:val="none"/>
              </w:rPr>
              <w:t>（3）未出现由于运输服务商资质不符、超载或非法运输、未按厂区指示行驶及停放造成第三方或厂区事故、损失的情况；</w:t>
            </w:r>
          </w:p>
          <w:p w14:paraId="697EA6BD">
            <w:pPr>
              <w:outlineLvl w:val="2"/>
              <w:rPr>
                <w:rFonts w:ascii="宋体" w:hAnsi="宋体" w:eastAsia="宋体"/>
                <w:color w:val="auto"/>
                <w:highlight w:val="none"/>
              </w:rPr>
            </w:pPr>
            <w:bookmarkStart w:id="522" w:name="_Toc95729751"/>
            <w:bookmarkStart w:id="523" w:name="_Toc174612491"/>
            <w:bookmarkStart w:id="524" w:name="_Toc146625412"/>
            <w:r>
              <w:rPr>
                <w:rFonts w:hint="eastAsia" w:ascii="宋体" w:hAnsi="宋体" w:eastAsia="宋体"/>
                <w:bCs/>
                <w:color w:val="auto"/>
                <w:highlight w:val="none"/>
              </w:rPr>
              <w:t>（4）未出现卸货安全事故。</w:t>
            </w:r>
            <w:bookmarkEnd w:id="522"/>
            <w:bookmarkEnd w:id="523"/>
            <w:bookmarkEnd w:id="524"/>
          </w:p>
        </w:tc>
        <w:tc>
          <w:tcPr>
            <w:tcW w:w="1828" w:type="dxa"/>
            <w:gridSpan w:val="2"/>
            <w:vAlign w:val="center"/>
          </w:tcPr>
          <w:p w14:paraId="4E0789D5">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达到标准的得满分，每月每次货物有一项未达到标准的扣3分，每次货物最多扣3分。</w:t>
            </w:r>
          </w:p>
        </w:tc>
        <w:tc>
          <w:tcPr>
            <w:tcW w:w="733" w:type="dxa"/>
            <w:vAlign w:val="center"/>
          </w:tcPr>
          <w:p w14:paraId="7BCE594F">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15</w:t>
            </w:r>
          </w:p>
        </w:tc>
        <w:tc>
          <w:tcPr>
            <w:tcW w:w="705" w:type="dxa"/>
            <w:vAlign w:val="center"/>
          </w:tcPr>
          <w:p w14:paraId="1569E5CD">
            <w:pPr>
              <w:widowControl/>
              <w:snapToGrid w:val="0"/>
              <w:jc w:val="center"/>
              <w:rPr>
                <w:rFonts w:ascii="宋体" w:hAnsi="宋体" w:eastAsia="宋体"/>
                <w:bCs/>
                <w:color w:val="auto"/>
                <w:highlight w:val="none"/>
              </w:rPr>
            </w:pPr>
          </w:p>
        </w:tc>
        <w:tc>
          <w:tcPr>
            <w:tcW w:w="719" w:type="dxa"/>
            <w:vAlign w:val="center"/>
          </w:tcPr>
          <w:p w14:paraId="3BA4D42B">
            <w:pPr>
              <w:widowControl/>
              <w:snapToGrid w:val="0"/>
              <w:jc w:val="center"/>
              <w:rPr>
                <w:rFonts w:ascii="宋体" w:hAnsi="宋体" w:eastAsia="宋体"/>
                <w:bCs/>
                <w:color w:val="auto"/>
                <w:highlight w:val="none"/>
              </w:rPr>
            </w:pPr>
          </w:p>
        </w:tc>
      </w:tr>
      <w:tr w14:paraId="12D0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565" w:type="dxa"/>
            <w:vAlign w:val="center"/>
          </w:tcPr>
          <w:p w14:paraId="2B6BDD17">
            <w:pPr>
              <w:widowControl/>
              <w:snapToGrid w:val="0"/>
              <w:jc w:val="center"/>
              <w:rPr>
                <w:rFonts w:ascii="宋体" w:hAnsi="宋体" w:eastAsia="宋体"/>
                <w:bCs/>
                <w:color w:val="auto"/>
                <w:highlight w:val="none"/>
              </w:rPr>
            </w:pPr>
            <w:r>
              <w:rPr>
                <w:rFonts w:hint="eastAsia" w:ascii="宋体" w:hAnsi="宋体" w:eastAsia="宋体"/>
                <w:bCs/>
                <w:color w:val="auto"/>
                <w:highlight w:val="none"/>
              </w:rPr>
              <w:t>6</w:t>
            </w:r>
          </w:p>
        </w:tc>
        <w:tc>
          <w:tcPr>
            <w:tcW w:w="1406" w:type="dxa"/>
            <w:vAlign w:val="center"/>
          </w:tcPr>
          <w:p w14:paraId="0033FCDD">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售后服务</w:t>
            </w:r>
          </w:p>
        </w:tc>
        <w:tc>
          <w:tcPr>
            <w:tcW w:w="3836" w:type="dxa"/>
            <w:vAlign w:val="center"/>
          </w:tcPr>
          <w:p w14:paraId="154859AB">
            <w:pPr>
              <w:widowControl/>
              <w:snapToGrid w:val="0"/>
              <w:rPr>
                <w:rFonts w:ascii="宋体" w:hAnsi="宋体" w:eastAsia="宋体"/>
                <w:bCs/>
                <w:color w:val="auto"/>
                <w:highlight w:val="none"/>
              </w:rPr>
            </w:pPr>
            <w:r>
              <w:rPr>
                <w:rFonts w:hint="eastAsia" w:ascii="宋体" w:hAnsi="宋体" w:eastAsia="宋体"/>
                <w:bCs/>
                <w:color w:val="auto"/>
                <w:highlight w:val="none"/>
              </w:rPr>
              <w:t>（1）人员：</w:t>
            </w:r>
          </w:p>
          <w:p w14:paraId="370CB2FE">
            <w:pPr>
              <w:widowControl/>
              <w:snapToGrid w:val="0"/>
              <w:rPr>
                <w:rFonts w:ascii="宋体" w:hAnsi="宋体" w:eastAsia="宋体"/>
                <w:bCs/>
                <w:color w:val="auto"/>
                <w:highlight w:val="none"/>
              </w:rPr>
            </w:pPr>
            <w:r>
              <w:rPr>
                <w:rFonts w:hint="eastAsia" w:ascii="宋体" w:hAnsi="宋体" w:eastAsia="宋体"/>
                <w:bCs/>
                <w:color w:val="auto"/>
                <w:highlight w:val="none"/>
              </w:rPr>
              <w:t>①管理、技术及服务人员均符合申请文件的承诺，服务队伍稳定，人员充足、专业性强，充分配合甲方供货需求；</w:t>
            </w:r>
          </w:p>
          <w:p w14:paraId="18913465">
            <w:pPr>
              <w:widowControl/>
              <w:snapToGrid w:val="0"/>
              <w:rPr>
                <w:rFonts w:ascii="宋体" w:hAnsi="宋体" w:eastAsia="宋体"/>
                <w:bCs/>
                <w:color w:val="auto"/>
                <w:highlight w:val="none"/>
              </w:rPr>
            </w:pPr>
            <w:r>
              <w:rPr>
                <w:rFonts w:hint="eastAsia" w:ascii="宋体" w:hAnsi="宋体" w:eastAsia="宋体"/>
                <w:bCs/>
                <w:color w:val="auto"/>
                <w:highlight w:val="none"/>
              </w:rPr>
              <w:t>②对接人员与甲方沟通良好、理解到位、执行力强，能及时发现、解决问题，并未雨绸缪地因应各厂区实际情况提供合理化的供配货建议；</w:t>
            </w:r>
          </w:p>
          <w:p w14:paraId="485DB9FA">
            <w:pPr>
              <w:widowControl/>
              <w:snapToGrid w:val="0"/>
              <w:rPr>
                <w:rFonts w:ascii="宋体" w:hAnsi="宋体" w:eastAsia="宋体"/>
                <w:bCs/>
                <w:color w:val="auto"/>
                <w:highlight w:val="none"/>
              </w:rPr>
            </w:pPr>
            <w:r>
              <w:rPr>
                <w:rFonts w:hint="eastAsia" w:ascii="宋体" w:hAnsi="宋体" w:eastAsia="宋体"/>
                <w:bCs/>
                <w:color w:val="auto"/>
                <w:highlight w:val="none"/>
              </w:rPr>
              <w:t>③未出现推诿，借故不肯签署合同规定的文件或者敷衍了事、置之不理等情况。</w:t>
            </w:r>
          </w:p>
          <w:p w14:paraId="7B9A6C11">
            <w:pPr>
              <w:widowControl/>
              <w:snapToGrid w:val="0"/>
              <w:rPr>
                <w:rFonts w:ascii="宋体" w:hAnsi="宋体" w:eastAsia="宋体"/>
                <w:bCs/>
                <w:color w:val="auto"/>
                <w:highlight w:val="none"/>
              </w:rPr>
            </w:pPr>
            <w:r>
              <w:rPr>
                <w:rFonts w:hint="eastAsia" w:ascii="宋体" w:hAnsi="宋体" w:eastAsia="宋体"/>
                <w:bCs/>
                <w:color w:val="auto"/>
                <w:highlight w:val="none"/>
              </w:rPr>
              <w:t>（2）配合：</w:t>
            </w:r>
          </w:p>
          <w:p w14:paraId="43B18900">
            <w:pPr>
              <w:widowControl/>
              <w:snapToGrid w:val="0"/>
              <w:rPr>
                <w:rFonts w:ascii="宋体" w:hAnsi="宋体" w:eastAsia="宋体"/>
                <w:bCs/>
                <w:color w:val="auto"/>
                <w:highlight w:val="none"/>
              </w:rPr>
            </w:pPr>
            <w:r>
              <w:rPr>
                <w:rFonts w:hint="eastAsia" w:ascii="宋体" w:hAnsi="宋体" w:eastAsia="宋体"/>
                <w:bCs/>
                <w:color w:val="auto"/>
                <w:highlight w:val="none"/>
              </w:rPr>
              <w:t>①售后服务流程完善，跟踪到位，响应速度快；</w:t>
            </w:r>
          </w:p>
          <w:p w14:paraId="73A0F5B8">
            <w:pPr>
              <w:widowControl/>
              <w:snapToGrid w:val="0"/>
              <w:rPr>
                <w:rFonts w:ascii="宋体" w:hAnsi="宋体" w:eastAsia="宋体"/>
                <w:bCs/>
                <w:color w:val="auto"/>
                <w:highlight w:val="none"/>
              </w:rPr>
            </w:pPr>
            <w:r>
              <w:rPr>
                <w:rFonts w:hint="eastAsia" w:ascii="宋体" w:hAnsi="宋体" w:eastAsia="宋体"/>
                <w:bCs/>
                <w:color w:val="auto"/>
                <w:highlight w:val="none"/>
              </w:rPr>
              <w:t>②就货物储存保质方式、方法提出合理化建议并能提供专业技术指导；</w:t>
            </w:r>
          </w:p>
          <w:p w14:paraId="7FCCAE46">
            <w:pPr>
              <w:widowControl/>
              <w:snapToGrid w:val="0"/>
              <w:rPr>
                <w:rFonts w:ascii="宋体" w:hAnsi="宋体" w:eastAsia="宋体"/>
                <w:bCs/>
                <w:color w:val="auto"/>
                <w:highlight w:val="none"/>
              </w:rPr>
            </w:pPr>
            <w:r>
              <w:rPr>
                <w:rFonts w:hint="eastAsia" w:ascii="宋体" w:hAnsi="宋体" w:eastAsia="宋体"/>
                <w:bCs/>
                <w:color w:val="auto"/>
                <w:highlight w:val="none"/>
              </w:rPr>
              <w:t>③积极配合甲方进行试验、积极协助甲方接受政府管理部门的检查工作及提供各类资质证明材料；</w:t>
            </w:r>
          </w:p>
          <w:p w14:paraId="5938EFB2">
            <w:pPr>
              <w:widowControl/>
              <w:snapToGrid w:val="0"/>
              <w:rPr>
                <w:rFonts w:ascii="宋体" w:hAnsi="宋体" w:eastAsia="宋体"/>
                <w:bCs/>
                <w:color w:val="auto"/>
                <w:highlight w:val="none"/>
              </w:rPr>
            </w:pPr>
            <w:r>
              <w:rPr>
                <w:rFonts w:hint="eastAsia" w:ascii="宋体" w:hAnsi="宋体" w:eastAsia="宋体"/>
                <w:bCs/>
                <w:color w:val="auto"/>
                <w:highlight w:val="none"/>
              </w:rPr>
              <w:t>④能根据甲方要求提供专业培训；</w:t>
            </w:r>
          </w:p>
          <w:p w14:paraId="30DC55D8">
            <w:pPr>
              <w:outlineLvl w:val="2"/>
              <w:rPr>
                <w:rFonts w:ascii="宋体" w:hAnsi="宋体" w:eastAsia="宋体"/>
                <w:color w:val="auto"/>
                <w:highlight w:val="none"/>
              </w:rPr>
            </w:pPr>
            <w:bookmarkStart w:id="525" w:name="_Toc95729752"/>
            <w:bookmarkStart w:id="526" w:name="_Toc174612492"/>
            <w:bookmarkStart w:id="527" w:name="_Toc146625413"/>
            <w:r>
              <w:rPr>
                <w:rFonts w:hint="eastAsia" w:ascii="宋体" w:hAnsi="宋体" w:eastAsia="宋体"/>
                <w:bCs/>
                <w:color w:val="auto"/>
                <w:highlight w:val="none"/>
              </w:rPr>
              <w:t>⑤高效处理退换货工作、态度良好。</w:t>
            </w:r>
            <w:bookmarkEnd w:id="525"/>
            <w:bookmarkEnd w:id="526"/>
            <w:bookmarkEnd w:id="527"/>
          </w:p>
        </w:tc>
        <w:tc>
          <w:tcPr>
            <w:tcW w:w="1828" w:type="dxa"/>
            <w:gridSpan w:val="2"/>
            <w:vAlign w:val="center"/>
          </w:tcPr>
          <w:p w14:paraId="38339B1D">
            <w:pPr>
              <w:widowControl/>
              <w:snapToGrid w:val="0"/>
              <w:rPr>
                <w:rFonts w:ascii="宋体" w:hAnsi="宋体" w:eastAsia="宋体"/>
                <w:bCs/>
                <w:color w:val="auto"/>
                <w:highlight w:val="none"/>
              </w:rPr>
            </w:pPr>
            <w:r>
              <w:rPr>
                <w:rFonts w:hint="eastAsia" w:ascii="宋体" w:hAnsi="宋体" w:eastAsia="宋体"/>
                <w:bCs/>
                <w:color w:val="auto"/>
                <w:highlight w:val="none"/>
              </w:rPr>
              <w:t>达到标准的得满分，每月每次货物有一项未达到标准的扣2分，每次货物最多扣2分。</w:t>
            </w:r>
          </w:p>
        </w:tc>
        <w:tc>
          <w:tcPr>
            <w:tcW w:w="733" w:type="dxa"/>
            <w:vAlign w:val="center"/>
          </w:tcPr>
          <w:p w14:paraId="447D35DB">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10</w:t>
            </w:r>
          </w:p>
        </w:tc>
        <w:tc>
          <w:tcPr>
            <w:tcW w:w="705" w:type="dxa"/>
            <w:vAlign w:val="center"/>
          </w:tcPr>
          <w:p w14:paraId="475E6EEB">
            <w:pPr>
              <w:widowControl/>
              <w:snapToGrid w:val="0"/>
              <w:jc w:val="center"/>
              <w:rPr>
                <w:rFonts w:ascii="宋体" w:hAnsi="宋体" w:eastAsia="宋体"/>
                <w:bCs/>
                <w:color w:val="auto"/>
                <w:highlight w:val="none"/>
              </w:rPr>
            </w:pPr>
          </w:p>
        </w:tc>
        <w:tc>
          <w:tcPr>
            <w:tcW w:w="719" w:type="dxa"/>
            <w:vAlign w:val="center"/>
          </w:tcPr>
          <w:p w14:paraId="7908C050">
            <w:pPr>
              <w:widowControl/>
              <w:snapToGrid w:val="0"/>
              <w:jc w:val="center"/>
              <w:rPr>
                <w:rFonts w:ascii="宋体" w:hAnsi="宋体" w:eastAsia="宋体"/>
                <w:bCs/>
                <w:color w:val="auto"/>
                <w:highlight w:val="none"/>
              </w:rPr>
            </w:pPr>
          </w:p>
        </w:tc>
      </w:tr>
      <w:tr w14:paraId="4F147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635" w:type="dxa"/>
            <w:gridSpan w:val="5"/>
            <w:vAlign w:val="center"/>
          </w:tcPr>
          <w:p w14:paraId="4C6B90CD">
            <w:pPr>
              <w:widowControl/>
              <w:snapToGrid w:val="0"/>
              <w:jc w:val="center"/>
              <w:rPr>
                <w:rFonts w:ascii="宋体" w:hAnsi="宋体" w:eastAsia="宋体"/>
                <w:bCs/>
                <w:color w:val="auto"/>
                <w:highlight w:val="none"/>
              </w:rPr>
            </w:pPr>
            <w:r>
              <w:rPr>
                <w:rFonts w:hint="eastAsia" w:ascii="宋体" w:hAnsi="宋体" w:eastAsia="宋体"/>
                <w:bCs/>
                <w:color w:val="auto"/>
                <w:highlight w:val="none"/>
              </w:rPr>
              <w:t>合计</w:t>
            </w:r>
          </w:p>
        </w:tc>
        <w:tc>
          <w:tcPr>
            <w:tcW w:w="733" w:type="dxa"/>
            <w:vAlign w:val="center"/>
          </w:tcPr>
          <w:p w14:paraId="0405291E">
            <w:pPr>
              <w:widowControl/>
              <w:snapToGrid w:val="0"/>
              <w:jc w:val="center"/>
              <w:rPr>
                <w:rFonts w:ascii="宋体" w:hAnsi="宋体" w:eastAsia="宋体"/>
                <w:bCs/>
                <w:color w:val="auto"/>
                <w:highlight w:val="none"/>
              </w:rPr>
            </w:pPr>
            <w:r>
              <w:rPr>
                <w:rFonts w:hint="eastAsia" w:ascii="宋体" w:hAnsi="宋体" w:eastAsia="宋体"/>
                <w:bCs/>
                <w:color w:val="auto"/>
                <w:highlight w:val="none"/>
              </w:rPr>
              <w:t>1</w:t>
            </w:r>
            <w:r>
              <w:rPr>
                <w:rFonts w:ascii="宋体" w:hAnsi="宋体" w:eastAsia="宋体"/>
                <w:bCs/>
                <w:color w:val="auto"/>
                <w:highlight w:val="none"/>
              </w:rPr>
              <w:t>00</w:t>
            </w:r>
          </w:p>
        </w:tc>
        <w:tc>
          <w:tcPr>
            <w:tcW w:w="705" w:type="dxa"/>
            <w:vAlign w:val="center"/>
          </w:tcPr>
          <w:p w14:paraId="68C975BD">
            <w:pPr>
              <w:widowControl/>
              <w:snapToGrid w:val="0"/>
              <w:jc w:val="center"/>
              <w:rPr>
                <w:rFonts w:ascii="宋体" w:hAnsi="宋体" w:eastAsia="宋体"/>
                <w:bCs/>
                <w:color w:val="auto"/>
                <w:highlight w:val="none"/>
              </w:rPr>
            </w:pPr>
          </w:p>
        </w:tc>
        <w:tc>
          <w:tcPr>
            <w:tcW w:w="719" w:type="dxa"/>
            <w:vAlign w:val="center"/>
          </w:tcPr>
          <w:p w14:paraId="53B9F442">
            <w:pPr>
              <w:widowControl/>
              <w:snapToGrid w:val="0"/>
              <w:jc w:val="center"/>
              <w:rPr>
                <w:rFonts w:ascii="宋体" w:hAnsi="宋体" w:eastAsia="宋体"/>
                <w:bCs/>
                <w:color w:val="auto"/>
                <w:highlight w:val="none"/>
              </w:rPr>
            </w:pPr>
          </w:p>
        </w:tc>
      </w:tr>
      <w:tr w14:paraId="5DC57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1971" w:type="dxa"/>
            <w:gridSpan w:val="2"/>
            <w:vAlign w:val="center"/>
          </w:tcPr>
          <w:p w14:paraId="5DB91815">
            <w:pPr>
              <w:widowControl/>
              <w:snapToGrid w:val="0"/>
              <w:jc w:val="center"/>
              <w:rPr>
                <w:rFonts w:ascii="宋体" w:hAnsi="宋体" w:eastAsia="宋体"/>
                <w:bCs/>
                <w:color w:val="auto"/>
                <w:highlight w:val="none"/>
              </w:rPr>
            </w:pPr>
            <w:r>
              <w:rPr>
                <w:rFonts w:hint="eastAsia" w:ascii="宋体" w:hAnsi="宋体" w:eastAsia="宋体"/>
                <w:bCs/>
                <w:color w:val="auto"/>
                <w:highlight w:val="none"/>
              </w:rPr>
              <w:t>评审结论</w:t>
            </w:r>
          </w:p>
        </w:tc>
        <w:tc>
          <w:tcPr>
            <w:tcW w:w="7821" w:type="dxa"/>
            <w:gridSpan w:val="6"/>
          </w:tcPr>
          <w:p w14:paraId="492247DD">
            <w:pPr>
              <w:widowControl/>
              <w:snapToGrid w:val="0"/>
              <w:rPr>
                <w:rFonts w:ascii="宋体" w:hAnsi="宋体" w:eastAsia="宋体"/>
                <w:bCs/>
                <w:color w:val="auto"/>
                <w:highlight w:val="none"/>
              </w:rPr>
            </w:pPr>
            <w:r>
              <w:rPr>
                <w:rFonts w:hint="eastAsia" w:ascii="宋体" w:hAnsi="宋体" w:eastAsia="宋体"/>
                <w:bCs/>
                <w:color w:val="auto"/>
                <w:highlight w:val="none"/>
              </w:rPr>
              <w:t>□合计分值不低于</w:t>
            </w:r>
            <w:r>
              <w:rPr>
                <w:rFonts w:ascii="宋体" w:hAnsi="宋体" w:eastAsia="宋体"/>
                <w:bCs/>
                <w:color w:val="auto"/>
                <w:highlight w:val="none"/>
              </w:rPr>
              <w:t>8</w:t>
            </w:r>
            <w:r>
              <w:rPr>
                <w:rFonts w:hint="eastAsia" w:ascii="宋体" w:hAnsi="宋体" w:eastAsia="宋体"/>
                <w:bCs/>
                <w:color w:val="auto"/>
                <w:highlight w:val="none"/>
              </w:rPr>
              <w:t>0的，评审结论合格</w:t>
            </w:r>
            <w:r>
              <w:rPr>
                <w:rFonts w:hint="eastAsia" w:ascii="宋体" w:hAnsi="宋体" w:eastAsia="宋体"/>
                <w:bCs/>
                <w:color w:val="auto"/>
                <w:highlight w:val="none"/>
              </w:rPr>
              <w:br w:type="textWrapping"/>
            </w:r>
            <w:r>
              <w:rPr>
                <w:rFonts w:hint="eastAsia" w:ascii="宋体" w:hAnsi="宋体" w:eastAsia="宋体"/>
                <w:bCs/>
                <w:color w:val="auto"/>
                <w:highlight w:val="none"/>
              </w:rPr>
              <w:t>□合计分值低于</w:t>
            </w:r>
            <w:r>
              <w:rPr>
                <w:rFonts w:ascii="宋体" w:hAnsi="宋体" w:eastAsia="宋体"/>
                <w:bCs/>
                <w:color w:val="auto"/>
                <w:highlight w:val="none"/>
              </w:rPr>
              <w:t>8</w:t>
            </w:r>
            <w:r>
              <w:rPr>
                <w:rFonts w:hint="eastAsia" w:ascii="宋体" w:hAnsi="宋体" w:eastAsia="宋体"/>
                <w:bCs/>
                <w:color w:val="auto"/>
                <w:highlight w:val="none"/>
              </w:rPr>
              <w:t>0的，评审结论不合格，说明：</w:t>
            </w:r>
            <w:r>
              <w:rPr>
                <w:rFonts w:hint="eastAsia" w:ascii="宋体" w:hAnsi="宋体" w:eastAsia="宋体"/>
                <w:bCs/>
                <w:color w:val="auto"/>
                <w:highlight w:val="none"/>
                <w:u w:val="single"/>
              </w:rPr>
              <w:t xml:space="preserve">              </w:t>
            </w:r>
          </w:p>
        </w:tc>
      </w:tr>
      <w:tr w14:paraId="2073F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971" w:type="dxa"/>
            <w:gridSpan w:val="2"/>
            <w:vMerge w:val="restart"/>
            <w:vAlign w:val="center"/>
          </w:tcPr>
          <w:p w14:paraId="0CADC967">
            <w:pPr>
              <w:widowControl/>
              <w:snapToGrid w:val="0"/>
              <w:jc w:val="center"/>
              <w:rPr>
                <w:rFonts w:ascii="宋体" w:hAnsi="宋体" w:eastAsia="宋体"/>
                <w:color w:val="auto"/>
                <w:highlight w:val="none"/>
              </w:rPr>
            </w:pPr>
            <w:r>
              <w:rPr>
                <w:rFonts w:hint="eastAsia" w:ascii="宋体" w:hAnsi="宋体" w:eastAsia="宋体"/>
                <w:bCs/>
                <w:color w:val="auto"/>
                <w:highlight w:val="none"/>
              </w:rPr>
              <w:t>履约评审运营项目</w:t>
            </w:r>
            <w:r>
              <w:rPr>
                <w:rFonts w:hint="eastAsia" w:ascii="宋体" w:hAnsi="宋体" w:eastAsia="宋体"/>
                <w:color w:val="auto"/>
                <w:highlight w:val="none"/>
              </w:rPr>
              <w:t>其他</w:t>
            </w:r>
            <w:r>
              <w:rPr>
                <w:rFonts w:hint="eastAsia" w:ascii="宋体" w:hAnsi="宋体" w:eastAsia="宋体"/>
                <w:bCs/>
                <w:color w:val="auto"/>
                <w:highlight w:val="none"/>
              </w:rPr>
              <w:t>意见及签署</w:t>
            </w:r>
          </w:p>
        </w:tc>
        <w:tc>
          <w:tcPr>
            <w:tcW w:w="3840" w:type="dxa"/>
            <w:gridSpan w:val="2"/>
            <w:vAlign w:val="center"/>
          </w:tcPr>
          <w:p w14:paraId="01393022">
            <w:pPr>
              <w:widowControl/>
              <w:snapToGrid w:val="0"/>
              <w:rPr>
                <w:rFonts w:ascii="宋体" w:hAnsi="宋体" w:eastAsia="宋体"/>
                <w:color w:val="auto"/>
                <w:highlight w:val="none"/>
              </w:rPr>
            </w:pPr>
            <w:r>
              <w:rPr>
                <w:rFonts w:hint="eastAsia" w:ascii="宋体" w:hAnsi="宋体" w:eastAsia="宋体"/>
                <w:bCs/>
                <w:color w:val="auto"/>
                <w:highlight w:val="none"/>
              </w:rPr>
              <w:t>经办人</w:t>
            </w:r>
          </w:p>
        </w:tc>
        <w:tc>
          <w:tcPr>
            <w:tcW w:w="3987" w:type="dxa"/>
            <w:gridSpan w:val="5"/>
            <w:vAlign w:val="center"/>
          </w:tcPr>
          <w:p w14:paraId="1EC06653">
            <w:pPr>
              <w:widowControl/>
              <w:snapToGrid w:val="0"/>
              <w:rPr>
                <w:rFonts w:ascii="宋体" w:hAnsi="宋体" w:eastAsia="宋体"/>
                <w:bCs/>
                <w:color w:val="auto"/>
                <w:highlight w:val="none"/>
              </w:rPr>
            </w:pPr>
          </w:p>
        </w:tc>
      </w:tr>
      <w:tr w14:paraId="055B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71" w:type="dxa"/>
            <w:gridSpan w:val="2"/>
            <w:vMerge w:val="continue"/>
          </w:tcPr>
          <w:p w14:paraId="7F69EC0F">
            <w:pPr>
              <w:widowControl/>
              <w:snapToGrid w:val="0"/>
              <w:rPr>
                <w:rFonts w:ascii="宋体" w:hAnsi="宋体" w:eastAsia="宋体"/>
                <w:bCs/>
                <w:color w:val="auto"/>
                <w:highlight w:val="none"/>
              </w:rPr>
            </w:pPr>
          </w:p>
        </w:tc>
        <w:tc>
          <w:tcPr>
            <w:tcW w:w="3840" w:type="dxa"/>
            <w:gridSpan w:val="2"/>
            <w:vAlign w:val="center"/>
          </w:tcPr>
          <w:p w14:paraId="6392A7A4">
            <w:pPr>
              <w:widowControl/>
              <w:snapToGrid w:val="0"/>
              <w:rPr>
                <w:rFonts w:ascii="宋体" w:hAnsi="宋体" w:eastAsia="宋体"/>
                <w:bCs/>
                <w:color w:val="auto"/>
                <w:highlight w:val="none"/>
              </w:rPr>
            </w:pPr>
            <w:r>
              <w:rPr>
                <w:rFonts w:hint="eastAsia" w:ascii="宋体" w:hAnsi="宋体" w:eastAsia="宋体"/>
                <w:bCs/>
                <w:color w:val="auto"/>
                <w:highlight w:val="none"/>
              </w:rPr>
              <w:t>运营项目负责人</w:t>
            </w:r>
          </w:p>
        </w:tc>
        <w:tc>
          <w:tcPr>
            <w:tcW w:w="3987" w:type="dxa"/>
            <w:gridSpan w:val="5"/>
            <w:vAlign w:val="center"/>
          </w:tcPr>
          <w:p w14:paraId="7A633EBD">
            <w:pPr>
              <w:widowControl/>
              <w:snapToGrid w:val="0"/>
              <w:rPr>
                <w:rFonts w:ascii="宋体" w:hAnsi="宋体" w:eastAsia="宋体"/>
                <w:bCs/>
                <w:color w:val="auto"/>
                <w:highlight w:val="none"/>
              </w:rPr>
            </w:pPr>
          </w:p>
        </w:tc>
      </w:tr>
      <w:tr w14:paraId="75F5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971" w:type="dxa"/>
            <w:gridSpan w:val="2"/>
          </w:tcPr>
          <w:p w14:paraId="029825F5">
            <w:pPr>
              <w:widowControl/>
              <w:snapToGrid w:val="0"/>
              <w:jc w:val="center"/>
              <w:rPr>
                <w:rFonts w:hint="default" w:ascii="宋体" w:hAnsi="宋体" w:eastAsia="宋体"/>
                <w:bCs/>
                <w:color w:val="auto"/>
                <w:highlight w:val="none"/>
                <w:lang w:val="en-US" w:eastAsia="zh-CN"/>
              </w:rPr>
            </w:pPr>
            <w:r>
              <w:rPr>
                <w:rFonts w:hint="eastAsia" w:ascii="宋体" w:hAnsi="宋体" w:eastAsia="宋体"/>
                <w:bCs/>
                <w:color w:val="auto"/>
                <w:highlight w:val="none"/>
                <w:lang w:val="en-US" w:eastAsia="zh-CN"/>
              </w:rPr>
              <w:t>供应商确认意见及签署</w:t>
            </w:r>
          </w:p>
        </w:tc>
        <w:tc>
          <w:tcPr>
            <w:tcW w:w="3840" w:type="dxa"/>
            <w:gridSpan w:val="2"/>
            <w:vAlign w:val="center"/>
          </w:tcPr>
          <w:p w14:paraId="44154F67">
            <w:pPr>
              <w:widowControl/>
              <w:snapToGrid w:val="0"/>
              <w:rPr>
                <w:rFonts w:hint="eastAsia" w:ascii="宋体" w:hAnsi="宋体" w:eastAsia="宋体"/>
                <w:bCs/>
                <w:color w:val="auto"/>
                <w:highlight w:val="none"/>
              </w:rPr>
            </w:pPr>
            <w:r>
              <w:rPr>
                <w:rFonts w:hint="eastAsia" w:ascii="宋体" w:hAnsi="宋体" w:eastAsia="宋体"/>
                <w:bCs/>
                <w:color w:val="auto"/>
                <w:highlight w:val="none"/>
              </w:rPr>
              <w:t>供货单位代表</w:t>
            </w:r>
          </w:p>
        </w:tc>
        <w:tc>
          <w:tcPr>
            <w:tcW w:w="3987" w:type="dxa"/>
            <w:gridSpan w:val="5"/>
            <w:vAlign w:val="center"/>
          </w:tcPr>
          <w:p w14:paraId="35D609D1">
            <w:pPr>
              <w:widowControl/>
              <w:snapToGrid w:val="0"/>
              <w:rPr>
                <w:rFonts w:ascii="宋体" w:hAnsi="宋体" w:eastAsia="宋体"/>
                <w:bCs/>
                <w:color w:val="auto"/>
                <w:highlight w:val="none"/>
              </w:rPr>
            </w:pPr>
          </w:p>
        </w:tc>
      </w:tr>
    </w:tbl>
    <w:p w14:paraId="2ED9F8BF">
      <w:pPr>
        <w:rPr>
          <w:rFonts w:hint="eastAsia"/>
          <w:color w:val="auto"/>
          <w:lang w:val="zh-CN"/>
        </w:rPr>
      </w:pPr>
    </w:p>
    <w:p w14:paraId="3D7ADCFA">
      <w:pPr>
        <w:rPr>
          <w:color w:val="auto"/>
        </w:rPr>
      </w:pPr>
    </w:p>
    <w:p w14:paraId="12363D2B">
      <w:pPr>
        <w:rPr>
          <w:color w:val="auto"/>
          <w:lang w:val="zh-CN"/>
        </w:rPr>
      </w:pPr>
    </w:p>
    <w:p w14:paraId="3C07B569">
      <w:pPr>
        <w:rPr>
          <w:color w:val="auto"/>
          <w:lang w:val="zh-CN"/>
        </w:rPr>
      </w:pPr>
    </w:p>
    <w:p w14:paraId="61EE3A18">
      <w:pPr>
        <w:rPr>
          <w:color w:val="auto"/>
          <w:lang w:val="zh-CN"/>
        </w:rPr>
      </w:pPr>
    </w:p>
    <w:p w14:paraId="482DF861">
      <w:pPr>
        <w:rPr>
          <w:color w:val="auto"/>
          <w:lang w:val="zh-CN"/>
        </w:rPr>
      </w:pPr>
    </w:p>
    <w:p w14:paraId="0EF957C8">
      <w:pPr>
        <w:widowControl/>
        <w:jc w:val="left"/>
        <w:rPr>
          <w:rFonts w:hint="eastAsia" w:ascii="宋体" w:hAnsi="宋体" w:eastAsia="宋体" w:cs="宋体"/>
          <w:color w:val="auto"/>
          <w:szCs w:val="24"/>
          <w:highlight w:val="none"/>
          <w:lang w:val="zh-CN"/>
        </w:rPr>
      </w:pPr>
    </w:p>
    <w:bookmarkEnd w:id="491"/>
    <w:bookmarkEnd w:id="492"/>
    <w:bookmarkEnd w:id="493"/>
    <w:bookmarkEnd w:id="494"/>
    <w:bookmarkEnd w:id="495"/>
    <w:bookmarkEnd w:id="496"/>
    <w:bookmarkEnd w:id="497"/>
    <w:p w14:paraId="4EC08EE0">
      <w:pPr>
        <w:rPr>
          <w:color w:val="auto"/>
          <w:lang w:val="zh-CN"/>
        </w:rPr>
      </w:pPr>
    </w:p>
    <w:p w14:paraId="56BBEB7B">
      <w:pPr>
        <w:pageBreakBefore/>
        <w:tabs>
          <w:tab w:val="left" w:pos="1080"/>
        </w:tabs>
        <w:autoSpaceDE w:val="0"/>
        <w:autoSpaceDN w:val="0"/>
        <w:adjustRightInd w:val="0"/>
        <w:spacing w:line="360" w:lineRule="auto"/>
        <w:ind w:left="357" w:leftChars="-100" w:hanging="567"/>
        <w:jc w:val="center"/>
        <w:outlineLvl w:val="1"/>
        <w:rPr>
          <w:rFonts w:hint="eastAsia" w:ascii="宋体" w:hAnsi="宋体" w:eastAsia="宋体" w:cs="宋体"/>
          <w:b/>
          <w:bCs/>
          <w:color w:val="auto"/>
          <w:kern w:val="44"/>
          <w:sz w:val="32"/>
          <w:szCs w:val="32"/>
          <w:highlight w:val="none"/>
          <w:lang w:val="zh-CN"/>
        </w:rPr>
      </w:pPr>
      <w:bookmarkStart w:id="528" w:name="_Toc30747"/>
      <w:bookmarkStart w:id="529" w:name="_Toc23633"/>
      <w:r>
        <w:rPr>
          <w:rFonts w:hint="eastAsia" w:ascii="宋体" w:hAnsi="宋体" w:eastAsia="宋体" w:cs="宋体"/>
          <w:b/>
          <w:bCs/>
          <w:color w:val="auto"/>
          <w:kern w:val="44"/>
          <w:sz w:val="32"/>
          <w:szCs w:val="32"/>
          <w:highlight w:val="none"/>
          <w:lang w:val="zh-CN"/>
        </w:rPr>
        <w:t>第四篇 合同条款格式</w:t>
      </w:r>
      <w:bookmarkEnd w:id="528"/>
      <w:bookmarkEnd w:id="529"/>
    </w:p>
    <w:p w14:paraId="746FDCAB">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267AB52">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665678F2">
      <w:pPr>
        <w:autoSpaceDE w:val="0"/>
        <w:autoSpaceDN w:val="0"/>
        <w:adjustRightInd w:val="0"/>
        <w:spacing w:line="360" w:lineRule="auto"/>
        <w:jc w:val="center"/>
        <w:rPr>
          <w:rFonts w:ascii="宋体" w:hAnsi="宋体" w:eastAsia="宋体" w:cs="Times New Roman"/>
          <w:bCs/>
          <w:color w:val="auto"/>
          <w:kern w:val="0"/>
          <w:sz w:val="52"/>
          <w:szCs w:val="52"/>
          <w:highlight w:val="none"/>
        </w:rPr>
      </w:pPr>
      <w:r>
        <w:rPr>
          <w:rFonts w:hint="eastAsia" w:ascii="宋体" w:hAnsi="宋体" w:eastAsia="宋体" w:cs="Times New Roman"/>
          <w:b/>
          <w:color w:val="auto"/>
          <w:kern w:val="0"/>
          <w:sz w:val="52"/>
          <w:szCs w:val="96"/>
          <w:highlight w:val="none"/>
          <w:lang w:eastAsia="zh-CN"/>
        </w:rPr>
        <w:t>东莞市水务环境投资控股集团净水有限公司2026年-2027年生产药剂液体复合碳源采购项目</w:t>
      </w:r>
    </w:p>
    <w:p w14:paraId="58D2D09E">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7728CDB3">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704C6482">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2EC0BF1">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2B2E526">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53B25A21">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1</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6D763B1F">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2</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17AD5A5D">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lang w:val="en-US" w:eastAsia="zh-CN"/>
        </w:rPr>
        <w:t>3</w:t>
      </w:r>
      <w:r>
        <w:rPr>
          <w:rFonts w:hint="eastAsia" w:ascii="宋体" w:hAnsi="宋体" w:eastAsia="宋体" w:cs="宋体"/>
          <w:b/>
          <w:bCs/>
          <w:color w:val="auto"/>
          <w:kern w:val="0"/>
          <w:sz w:val="28"/>
          <w:szCs w:val="28"/>
          <w:highlight w:val="none"/>
        </w:rPr>
        <w:t>：</w:t>
      </w:r>
      <w:r>
        <w:rPr>
          <w:rFonts w:hint="eastAsia" w:ascii="宋体" w:hAnsi="宋体" w:eastAsia="宋体" w:cs="宋体"/>
          <w:b/>
          <w:bCs/>
          <w:color w:val="auto"/>
          <w:kern w:val="0"/>
          <w:sz w:val="28"/>
          <w:szCs w:val="28"/>
          <w:highlight w:val="none"/>
          <w:u w:val="single"/>
        </w:rPr>
        <w:t xml:space="preserve">                          </w:t>
      </w:r>
    </w:p>
    <w:p w14:paraId="73F8EB4E">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3E77AE03">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597DFCB4">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1635BC63">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80AEB2E">
      <w:pPr>
        <w:spacing w:line="360" w:lineRule="auto"/>
        <w:ind w:left="-210" w:firstLine="420" w:firstLineChars="200"/>
        <w:rPr>
          <w:rFonts w:ascii="宋体" w:hAnsi="宋体" w:eastAsia="宋体" w:cs="宋体"/>
          <w:b w:val="0"/>
          <w:bCs w:val="0"/>
          <w:color w:val="auto"/>
          <w:szCs w:val="21"/>
          <w:highlight w:val="none"/>
          <w:u w:val="single"/>
        </w:rPr>
      </w:pPr>
      <w:r>
        <w:rPr>
          <w:rFonts w:hint="eastAsia" w:ascii="宋体" w:hAnsi="宋体" w:eastAsia="宋体" w:cs="宋体"/>
          <w:b w:val="0"/>
          <w:bCs w:val="0"/>
          <w:color w:val="auto"/>
          <w:szCs w:val="21"/>
          <w:highlight w:val="none"/>
        </w:rPr>
        <w:t>甲方</w:t>
      </w:r>
      <w:r>
        <w:rPr>
          <w:rFonts w:hint="eastAsia" w:ascii="宋体" w:hAnsi="宋体" w:eastAsia="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rPr>
        <w:t>：</w:t>
      </w:r>
      <w:r>
        <w:rPr>
          <w:rFonts w:ascii="宋体" w:hAnsi="宋体" w:eastAsia="宋体" w:cs="宋体"/>
          <w:b w:val="0"/>
          <w:bCs w:val="0"/>
          <w:color w:val="auto"/>
          <w:szCs w:val="21"/>
          <w:highlight w:val="none"/>
          <w:u w:val="single"/>
        </w:rPr>
        <w:t xml:space="preserve">                       </w:t>
      </w:r>
    </w:p>
    <w:p w14:paraId="783A8F8A">
      <w:pPr>
        <w:spacing w:line="360" w:lineRule="auto"/>
        <w:ind w:left="-21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甲方</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w:t>
      </w:r>
      <w:r>
        <w:rPr>
          <w:rFonts w:ascii="宋体" w:hAnsi="宋体" w:eastAsia="宋体" w:cs="宋体"/>
          <w:b w:val="0"/>
          <w:bCs w:val="0"/>
          <w:color w:val="auto"/>
          <w:szCs w:val="21"/>
          <w:highlight w:val="none"/>
          <w:u w:val="single"/>
        </w:rPr>
        <w:t xml:space="preserve">                       </w:t>
      </w:r>
    </w:p>
    <w:p w14:paraId="150E1CF9">
      <w:pPr>
        <w:spacing w:line="360" w:lineRule="auto"/>
        <w:ind w:left="-210"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甲方</w:t>
      </w:r>
      <w:r>
        <w:rPr>
          <w:rFonts w:hint="eastAsia" w:ascii="宋体" w:hAnsi="宋体" w:eastAsia="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rPr>
        <w:t>：</w:t>
      </w:r>
      <w:r>
        <w:rPr>
          <w:rFonts w:ascii="宋体" w:hAnsi="宋体" w:eastAsia="宋体" w:cs="宋体"/>
          <w:b w:val="0"/>
          <w:bCs w:val="0"/>
          <w:color w:val="auto"/>
          <w:szCs w:val="21"/>
          <w:highlight w:val="none"/>
          <w:u w:val="single"/>
        </w:rPr>
        <w:t xml:space="preserve">                       </w:t>
      </w:r>
    </w:p>
    <w:p w14:paraId="2078E274">
      <w:pPr>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6F4D873B">
      <w:pPr>
        <w:snapToGrid w:val="0"/>
        <w:spacing w:line="360" w:lineRule="auto"/>
        <w:rPr>
          <w:rFonts w:hint="eastAsia" w:ascii="宋体" w:hAnsi="宋体" w:eastAsia="宋体" w:cs="宋体"/>
          <w:color w:val="auto"/>
          <w:sz w:val="21"/>
          <w:szCs w:val="21"/>
          <w:highlight w:val="none"/>
        </w:rPr>
      </w:pPr>
    </w:p>
    <w:p w14:paraId="6BB49DAA">
      <w:pPr>
        <w:spacing w:line="360" w:lineRule="auto"/>
        <w:ind w:left="-21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）和招标文件的要求，经双方协商一致，签订本合同。</w:t>
      </w:r>
    </w:p>
    <w:p w14:paraId="780959D3">
      <w:pPr>
        <w:snapToGrid/>
        <w:spacing w:line="360" w:lineRule="auto"/>
        <w:ind w:left="-210"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bidi="ar"/>
        </w:rPr>
        <w:t>“甲方”指东莞市石鼓净水有限公司（甲方1）</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东莞市清源净水科技有限公司（甲方</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东莞市莞水装备科技有限公司（甲方</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）的统称，共同作为本合同的甲方，共同享有合同项下的权利并承担义务，除付款责任按约定分别承担外，其余条款中“甲方”的表述均涵盖甲方1、甲方2、甲方3。</w:t>
      </w:r>
    </w:p>
    <w:p w14:paraId="476D3626">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14:paraId="04339D48">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1、合同货物清单如下：</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5"/>
        <w:gridCol w:w="1386"/>
        <w:gridCol w:w="1386"/>
        <w:gridCol w:w="1386"/>
        <w:gridCol w:w="1389"/>
        <w:gridCol w:w="2107"/>
      </w:tblGrid>
      <w:tr w14:paraId="55CB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vAlign w:val="center"/>
          </w:tcPr>
          <w:p w14:paraId="30ED7A79">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货物名称</w:t>
            </w:r>
          </w:p>
        </w:tc>
        <w:tc>
          <w:tcPr>
            <w:tcW w:w="1386" w:type="dxa"/>
            <w:tcBorders>
              <w:top w:val="single" w:color="auto" w:sz="4" w:space="0"/>
              <w:left w:val="single" w:color="auto" w:sz="4" w:space="0"/>
              <w:bottom w:val="single" w:color="auto" w:sz="4" w:space="0"/>
              <w:right w:val="single" w:color="auto" w:sz="4" w:space="0"/>
            </w:tcBorders>
            <w:vAlign w:val="center"/>
          </w:tcPr>
          <w:p w14:paraId="4C34F8B3">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品牌</w:t>
            </w:r>
          </w:p>
        </w:tc>
        <w:tc>
          <w:tcPr>
            <w:tcW w:w="1386" w:type="dxa"/>
            <w:tcBorders>
              <w:top w:val="single" w:color="auto" w:sz="4" w:space="0"/>
              <w:left w:val="single" w:color="auto" w:sz="4" w:space="0"/>
              <w:bottom w:val="single" w:color="auto" w:sz="4" w:space="0"/>
              <w:right w:val="single" w:color="auto" w:sz="4" w:space="0"/>
            </w:tcBorders>
            <w:vAlign w:val="center"/>
          </w:tcPr>
          <w:p w14:paraId="465C529A">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产地</w:t>
            </w:r>
          </w:p>
        </w:tc>
        <w:tc>
          <w:tcPr>
            <w:tcW w:w="1386" w:type="dxa"/>
            <w:tcBorders>
              <w:top w:val="single" w:color="auto" w:sz="4" w:space="0"/>
              <w:left w:val="single" w:color="auto" w:sz="4" w:space="0"/>
              <w:bottom w:val="single" w:color="auto" w:sz="4" w:space="0"/>
              <w:right w:val="single" w:color="auto" w:sz="4" w:space="0"/>
            </w:tcBorders>
            <w:vAlign w:val="center"/>
          </w:tcPr>
          <w:p w14:paraId="326B3238">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单位</w:t>
            </w:r>
          </w:p>
        </w:tc>
        <w:tc>
          <w:tcPr>
            <w:tcW w:w="1389" w:type="dxa"/>
            <w:tcBorders>
              <w:top w:val="single" w:color="auto" w:sz="4" w:space="0"/>
              <w:left w:val="single" w:color="auto" w:sz="4" w:space="0"/>
              <w:bottom w:val="single" w:color="auto" w:sz="4" w:space="0"/>
              <w:right w:val="single" w:color="auto" w:sz="4" w:space="0"/>
            </w:tcBorders>
            <w:vAlign w:val="center"/>
          </w:tcPr>
          <w:p w14:paraId="52DAFEAC">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暂定数量</w:t>
            </w:r>
          </w:p>
        </w:tc>
        <w:tc>
          <w:tcPr>
            <w:tcW w:w="2107" w:type="dxa"/>
            <w:tcBorders>
              <w:top w:val="single" w:color="auto" w:sz="4" w:space="0"/>
              <w:left w:val="single" w:color="auto" w:sz="4" w:space="0"/>
              <w:bottom w:val="single" w:color="auto" w:sz="4" w:space="0"/>
              <w:right w:val="single" w:color="auto" w:sz="4" w:space="0"/>
            </w:tcBorders>
            <w:vAlign w:val="top"/>
          </w:tcPr>
          <w:p w14:paraId="6818E8F8">
            <w:pPr>
              <w:autoSpaceDE/>
              <w:autoSpaceDN/>
              <w:adjustRightInd/>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综合单价（元/吨）（不含销项税）</w:t>
            </w:r>
          </w:p>
        </w:tc>
      </w:tr>
      <w:tr w14:paraId="050B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35" w:type="dxa"/>
            <w:tcBorders>
              <w:top w:val="single" w:color="auto" w:sz="4" w:space="0"/>
              <w:left w:val="single" w:color="auto" w:sz="4" w:space="0"/>
              <w:bottom w:val="single" w:color="auto" w:sz="4" w:space="0"/>
              <w:right w:val="single" w:color="auto" w:sz="4" w:space="0"/>
            </w:tcBorders>
            <w:vAlign w:val="center"/>
          </w:tcPr>
          <w:p w14:paraId="4761A50F">
            <w:pPr>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液体复合碳源</w:t>
            </w:r>
          </w:p>
        </w:tc>
        <w:tc>
          <w:tcPr>
            <w:tcW w:w="1386" w:type="dxa"/>
            <w:tcBorders>
              <w:top w:val="single" w:color="auto" w:sz="4" w:space="0"/>
              <w:left w:val="single" w:color="auto" w:sz="4" w:space="0"/>
              <w:bottom w:val="single" w:color="auto" w:sz="4" w:space="0"/>
              <w:right w:val="single" w:color="auto" w:sz="4" w:space="0"/>
            </w:tcBorders>
            <w:vAlign w:val="center"/>
          </w:tcPr>
          <w:p w14:paraId="3CCD9A0D">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3660756B">
            <w:pPr>
              <w:autoSpaceDE/>
              <w:autoSpaceDN/>
              <w:adjustRightInd/>
              <w:snapToGrid w:val="0"/>
              <w:spacing w:line="360" w:lineRule="auto"/>
              <w:jc w:val="center"/>
              <w:rPr>
                <w:rFonts w:hint="eastAsia" w:ascii="宋体" w:hAnsi="宋体" w:eastAsia="宋体" w:cs="宋体"/>
                <w:color w:val="auto"/>
                <w:sz w:val="21"/>
                <w:szCs w:val="21"/>
                <w:highlight w:val="none"/>
              </w:rPr>
            </w:pPr>
          </w:p>
        </w:tc>
        <w:tc>
          <w:tcPr>
            <w:tcW w:w="1386" w:type="dxa"/>
            <w:tcBorders>
              <w:top w:val="single" w:color="auto" w:sz="4" w:space="0"/>
              <w:left w:val="single" w:color="auto" w:sz="4" w:space="0"/>
              <w:bottom w:val="single" w:color="auto" w:sz="4" w:space="0"/>
              <w:right w:val="single" w:color="auto" w:sz="4" w:space="0"/>
            </w:tcBorders>
            <w:vAlign w:val="center"/>
          </w:tcPr>
          <w:p w14:paraId="726B8910">
            <w:pPr>
              <w:autoSpaceDE/>
              <w:autoSpaceDN/>
              <w:adjustRightInd/>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吨</w:t>
            </w:r>
          </w:p>
        </w:tc>
        <w:tc>
          <w:tcPr>
            <w:tcW w:w="1389" w:type="dxa"/>
            <w:tcBorders>
              <w:top w:val="single" w:color="auto" w:sz="4" w:space="0"/>
              <w:left w:val="single" w:color="auto" w:sz="4" w:space="0"/>
              <w:bottom w:val="single" w:color="auto" w:sz="4" w:space="0"/>
              <w:right w:val="single" w:color="auto" w:sz="4" w:space="0"/>
            </w:tcBorders>
            <w:vAlign w:val="center"/>
          </w:tcPr>
          <w:p w14:paraId="21B42C60">
            <w:pPr>
              <w:autoSpaceDE/>
              <w:autoSpaceDN/>
              <w:adjustRightInd/>
              <w:snapToGrid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23366.693</w:t>
            </w:r>
          </w:p>
        </w:tc>
        <w:tc>
          <w:tcPr>
            <w:tcW w:w="2107" w:type="dxa"/>
            <w:tcBorders>
              <w:top w:val="single" w:color="auto" w:sz="4" w:space="0"/>
              <w:left w:val="single" w:color="auto" w:sz="4" w:space="0"/>
              <w:bottom w:val="single" w:color="auto" w:sz="4" w:space="0"/>
              <w:right w:val="single" w:color="auto" w:sz="4" w:space="0"/>
            </w:tcBorders>
            <w:vAlign w:val="top"/>
          </w:tcPr>
          <w:p w14:paraId="3507833A">
            <w:pPr>
              <w:autoSpaceDE/>
              <w:autoSpaceDN/>
              <w:adjustRightInd/>
              <w:snapToGrid w:val="0"/>
              <w:spacing w:line="360" w:lineRule="auto"/>
              <w:jc w:val="center"/>
              <w:rPr>
                <w:rFonts w:hint="eastAsia" w:ascii="宋体" w:hAnsi="宋体" w:eastAsia="宋体" w:cs="宋体"/>
                <w:color w:val="auto"/>
                <w:sz w:val="21"/>
                <w:szCs w:val="21"/>
                <w:highlight w:val="none"/>
              </w:rPr>
            </w:pPr>
          </w:p>
        </w:tc>
      </w:tr>
    </w:tbl>
    <w:p w14:paraId="7AB8D6DA">
      <w:pPr>
        <w:snapToGrid/>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备注：本次采购涉及</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运营项目及采购数量为暂定，仅为便于计算暂定合同价使用，不作为</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最终采购数量的保证，</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保留根据运营项目及新增运营项目实际情况，对采购数量进行灵活调整的权利。合同履约过程中，如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因新增合同主体需要额外供货，</w:t>
      </w:r>
      <w:r>
        <w:rPr>
          <w:rFonts w:hint="eastAsia" w:ascii="宋体" w:hAnsi="宋体" w:eastAsia="宋体" w:cs="宋体"/>
          <w:b/>
          <w:color w:val="auto"/>
          <w:sz w:val="21"/>
          <w:szCs w:val="21"/>
          <w:highlight w:val="none"/>
          <w:lang w:val="en-US" w:eastAsia="zh-CN"/>
        </w:rPr>
        <w:t>甲方及作为新增合同主体的甲方</w:t>
      </w:r>
      <w:r>
        <w:rPr>
          <w:rFonts w:hint="eastAsia" w:ascii="宋体" w:hAnsi="宋体" w:eastAsia="宋体" w:cs="Times New Roman"/>
          <w:b/>
          <w:bCs/>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有权依据不含税中标综合单价与乙方协商并签订补充协议，并确保其作为原合同的有效补充。乙方应充分理解并接受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甲方及作为新增合同主体的甲方</w:t>
      </w:r>
      <w:r>
        <w:rPr>
          <w:rFonts w:hint="eastAsia" w:ascii="宋体" w:hAnsi="宋体" w:eastAsia="宋体" w:cs="Times New Roman"/>
          <w:b/>
          <w:bCs/>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的供货通知及签订补充协议的要求时，积极配合并履行相应的供货义务，确保供货的及时性和质量等符合原合同的要求。实际</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bCs/>
          <w:color w:val="auto"/>
          <w:kern w:val="2"/>
          <w:sz w:val="21"/>
          <w:szCs w:val="21"/>
          <w:highlight w:val="none"/>
        </w:rPr>
        <w:t>运营项目</w:t>
      </w:r>
      <w:r>
        <w:rPr>
          <w:rFonts w:hint="eastAsia" w:ascii="宋体" w:hAnsi="宋体" w:eastAsia="宋体" w:cs="宋体"/>
          <w:b/>
          <w:color w:val="auto"/>
          <w:sz w:val="21"/>
          <w:szCs w:val="21"/>
          <w:highlight w:val="none"/>
        </w:rPr>
        <w:t>根据项目工艺及性质，结合小试及项目实际使用效果选用，</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的实际需求数量以</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运营项目每次的供货通知为准，在供货期内乙方不得因</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实际采购数量的减少或增加而要求提供任何形式的补偿或赔偿，或要求</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按暂定采购数量采购相应货物。</w:t>
      </w:r>
    </w:p>
    <w:p w14:paraId="402CCCEB">
      <w:pPr>
        <w:snapToGrid w:val="0"/>
        <w:spacing w:line="360" w:lineRule="auto"/>
        <w:ind w:firstLine="420" w:firstLineChars="200"/>
        <w:outlineLvl w:val="9"/>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zh-CN"/>
        </w:rPr>
        <w:t>、本合同的供货期</w:t>
      </w:r>
    </w:p>
    <w:p w14:paraId="54F4A692">
      <w:pPr>
        <w:snapToGrid w:val="0"/>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Cs w:val="21"/>
          <w:highlight w:val="none"/>
        </w:rPr>
        <w:t>供货期自202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年1月1日或合同签订之日起（以较晚时间为准）至202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日止</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乙方收到甲方通知后必须无条件按照甲方的要求开始供货。</w:t>
      </w:r>
    </w:p>
    <w:p w14:paraId="477D978B">
      <w:pPr>
        <w:snapToGrid w:val="0"/>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w:t>
      </w:r>
      <w:r>
        <w:rPr>
          <w:rFonts w:hint="eastAsia" w:ascii="宋体" w:hAnsi="宋体" w:eastAsia="宋体" w:cs="宋体"/>
          <w:b/>
          <w:color w:val="auto"/>
          <w:szCs w:val="21"/>
          <w:highlight w:val="none"/>
        </w:rPr>
        <w:t>合同履行中，甲方在本合同约定的供货期限和采购范围内，有权根据运营项目实际情况及有关法律法规、政策的规定对合同的相应条款进行变更调整，变更内容限于非实质性内容。甲方应在变更需求确定后</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rPr>
        <w:t>个工作日内，向乙方出具书面变更方案，经双方协商一致后签订书面补充协议，补充协议生效后，乙方应按补充协议约定执行；若乙方无正当理由违反补充协议约定，除本合同或补充协议另有约定外，甲方有权按本暂定合同价的20%要求乙方承担违约金。</w:t>
      </w:r>
    </w:p>
    <w:p w14:paraId="371A8C72">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4、乙方应承担完成合同义务的全部费用，包括但不限于：</w:t>
      </w:r>
    </w:p>
    <w:p w14:paraId="6805CC22">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（1）合同范围内所有货物的研究、采购、制造、检验、配合试验（含小试及中试）、包装、储存、运输（退换货运输）、称重、装卸、安全、保险、培训、验收等费用；</w:t>
      </w:r>
    </w:p>
    <w:p w14:paraId="2DD6A147">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应急供货费用、为满足项目调试需求导致的小批量、多频次分散供货的成本以及货物运输、货物验收合格前发生的安全事故所产生的一切费用；</w:t>
      </w:r>
    </w:p>
    <w:p w14:paraId="79ACF023">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zh-CN"/>
        </w:rPr>
        <w:t>）货物及其工艺所有制造方、使用方应支付的对专有技术、商标权、专利权和版权、设计或其他知识产权而需要向其他方支付的版税；</w:t>
      </w:r>
    </w:p>
    <w:p w14:paraId="6C92C746">
      <w:pPr>
        <w:snapToGrid w:val="0"/>
        <w:spacing w:line="360" w:lineRule="auto"/>
        <w:ind w:left="2" w:firstLine="564" w:firstLineChars="269"/>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（4）日常技术指导，免费的质保服务，包括但不限于免费对具有质量问题的货物进行处理或更换</w:t>
      </w: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rPr>
        <w:t>按甲方要求小试及中试，并以甲方确认的最优化的产品成分配比向甲方供货</w:t>
      </w:r>
      <w:r>
        <w:rPr>
          <w:rFonts w:hint="eastAsia" w:ascii="宋体" w:hAnsi="宋体" w:eastAsia="宋体" w:cs="宋体"/>
          <w:color w:val="auto"/>
          <w:sz w:val="21"/>
          <w:szCs w:val="21"/>
          <w:highlight w:val="none"/>
          <w:lang w:val="zh-CN"/>
        </w:rPr>
        <w:t>；</w:t>
      </w:r>
    </w:p>
    <w:p w14:paraId="5D2B869C">
      <w:pPr>
        <w:snapToGrid w:val="0"/>
        <w:spacing w:line="360" w:lineRule="auto"/>
        <w:ind w:left="1018" w:leftChars="235" w:hanging="525" w:hangingChars="25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（5）合理利润、</w:t>
      </w:r>
      <w:r>
        <w:rPr>
          <w:rFonts w:hint="eastAsia" w:ascii="宋体" w:hAnsi="宋体" w:eastAsia="宋体" w:cs="宋体"/>
          <w:color w:val="auto"/>
          <w:kern w:val="2"/>
          <w:sz w:val="21"/>
          <w:szCs w:val="21"/>
          <w:highlight w:val="none"/>
          <w:lang w:val="zh-CN"/>
        </w:rPr>
        <w:t>乙方销项税额以外的税费、</w:t>
      </w:r>
      <w:r>
        <w:rPr>
          <w:rFonts w:hint="eastAsia" w:ascii="宋体" w:hAnsi="宋体" w:eastAsia="宋体" w:cs="宋体"/>
          <w:color w:val="auto"/>
          <w:kern w:val="2"/>
          <w:sz w:val="21"/>
          <w:szCs w:val="21"/>
          <w:highlight w:val="none"/>
          <w:lang w:val="en-US" w:eastAsia="zh-CN"/>
        </w:rPr>
        <w:t>中标服务费</w:t>
      </w:r>
      <w:r>
        <w:rPr>
          <w:rFonts w:hint="eastAsia" w:ascii="宋体" w:hAnsi="宋体" w:eastAsia="宋体" w:cs="宋体"/>
          <w:color w:val="auto"/>
          <w:sz w:val="21"/>
          <w:szCs w:val="21"/>
          <w:highlight w:val="none"/>
        </w:rPr>
        <w:t>等；</w:t>
      </w:r>
    </w:p>
    <w:p w14:paraId="7BFCB021">
      <w:pPr>
        <w:snapToGrid w:val="0"/>
        <w:spacing w:line="360" w:lineRule="auto"/>
        <w:ind w:left="1018" w:leftChars="235" w:hanging="525" w:hangingChars="250"/>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lang w:val="zh-CN"/>
        </w:rPr>
        <w:t>（6）法律法规、商业公认、招标文件规定由乙方承担的其他直接及间接费用</w:t>
      </w:r>
      <w:r>
        <w:rPr>
          <w:rFonts w:hint="eastAsia" w:ascii="宋体" w:hAnsi="宋体" w:eastAsia="宋体" w:cs="宋体"/>
          <w:color w:val="auto"/>
          <w:kern w:val="2"/>
          <w:sz w:val="21"/>
          <w:szCs w:val="21"/>
          <w:highlight w:val="none"/>
          <w:lang w:val="zh-CN"/>
        </w:rPr>
        <w:t>。</w:t>
      </w:r>
    </w:p>
    <w:p w14:paraId="18953613">
      <w:pPr>
        <w:autoSpaceDE/>
        <w:autoSpaceDN/>
        <w:adjustRightInd/>
        <w:spacing w:line="360" w:lineRule="auto"/>
        <w:ind w:left="124" w:leftChars="59" w:firstLine="424" w:firstLineChars="201"/>
        <w:jc w:val="both"/>
        <w:rPr>
          <w:rFonts w:hint="eastAsia" w:ascii="宋体" w:hAnsi="宋体" w:eastAsia="宋体" w:cs="宋体"/>
          <w:b/>
          <w:bCs/>
          <w:color w:val="auto"/>
          <w:sz w:val="21"/>
          <w:szCs w:val="21"/>
          <w:highlight w:val="none"/>
        </w:rPr>
      </w:pPr>
      <w:r>
        <w:rPr>
          <w:rFonts w:hint="eastAsia" w:ascii="宋体" w:hAnsi="宋体" w:eastAsia="宋体" w:cs="宋体"/>
          <w:b/>
          <w:color w:val="auto"/>
          <w:kern w:val="2"/>
          <w:sz w:val="21"/>
          <w:szCs w:val="21"/>
          <w:highlight w:val="none"/>
          <w:lang w:val="zh-CN"/>
        </w:rPr>
        <w:t>5、液体复合碳源的供货须按照甲方运营项目的实际供货需求，将会存在不同项目、不同时间</w:t>
      </w:r>
      <w:r>
        <w:rPr>
          <w:rFonts w:hint="eastAsia" w:ascii="宋体" w:hAnsi="宋体" w:eastAsia="宋体" w:cs="宋体"/>
          <w:b/>
          <w:color w:val="auto"/>
          <w:kern w:val="2"/>
          <w:sz w:val="21"/>
          <w:szCs w:val="21"/>
          <w:highlight w:val="none"/>
        </w:rPr>
        <w:t>分</w:t>
      </w:r>
      <w:r>
        <w:rPr>
          <w:rFonts w:hint="eastAsia" w:ascii="宋体" w:hAnsi="宋体" w:eastAsia="宋体" w:cs="宋体"/>
          <w:b/>
          <w:color w:val="auto"/>
          <w:kern w:val="2"/>
          <w:sz w:val="21"/>
          <w:szCs w:val="21"/>
          <w:highlight w:val="none"/>
          <w:lang w:val="zh-CN"/>
        </w:rPr>
        <w:t>次供货的情况，乙方应充分考虑上述因素可能导致的增加成本，并且该成本已包含在上述全部费用内。</w:t>
      </w:r>
    </w:p>
    <w:p w14:paraId="563D5CD4">
      <w:pPr>
        <w:snapToGrid w:val="0"/>
        <w:spacing w:line="360" w:lineRule="auto"/>
        <w:ind w:firstLine="420" w:firstLineChars="200"/>
        <w:rPr>
          <w:rFonts w:hint="eastAsia" w:ascii="宋体" w:hAnsi="宋体" w:eastAsia="宋体" w:cs="宋体"/>
          <w:color w:val="auto"/>
          <w:sz w:val="21"/>
          <w:szCs w:val="21"/>
          <w:highlight w:val="none"/>
        </w:rPr>
      </w:pPr>
    </w:p>
    <w:p w14:paraId="2ACB5933">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合同价款及销项税价</w:t>
      </w:r>
    </w:p>
    <w:p w14:paraId="3CE3ABC2">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1、本合同综合单价（即销售额，不含乙方销项税额）为¥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在本合同履行过程中，综合单</w:t>
      </w:r>
      <w:r>
        <w:rPr>
          <w:rFonts w:hint="eastAsia" w:ascii="宋体" w:hAnsi="宋体" w:eastAsia="宋体" w:cs="宋体"/>
          <w:color w:val="auto"/>
          <w:sz w:val="21"/>
          <w:szCs w:val="21"/>
          <w:highlight w:val="none"/>
        </w:rPr>
        <w:t>价（即销售额，不含乙方销项税额）</w:t>
      </w:r>
      <w:r>
        <w:rPr>
          <w:rFonts w:hint="eastAsia" w:ascii="宋体" w:hAnsi="宋体" w:eastAsia="宋体" w:cs="宋体"/>
          <w:color w:val="auto"/>
          <w:sz w:val="21"/>
          <w:szCs w:val="21"/>
          <w:highlight w:val="none"/>
          <w:lang w:val="zh-CN"/>
        </w:rPr>
        <w:t>固定不变，不因材料、成分比例调整、劳务成本、运输成本、货物等行业标准或国家标准的变动等其他理由予以变更。</w:t>
      </w:r>
      <w:r>
        <w:rPr>
          <w:rFonts w:hint="eastAsia" w:ascii="宋体" w:hAnsi="宋体" w:eastAsia="宋体" w:cs="宋体"/>
          <w:color w:val="auto"/>
          <w:sz w:val="21"/>
          <w:szCs w:val="21"/>
          <w:highlight w:val="none"/>
        </w:rPr>
        <w:t>未经甲方书面确认，乙方无权增加任何费用。</w:t>
      </w:r>
    </w:p>
    <w:p w14:paraId="66E1BD0A">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kern w:val="2"/>
          <w:sz w:val="21"/>
          <w:szCs w:val="21"/>
          <w:highlight w:val="none"/>
          <w:lang w:val="zh-CN"/>
        </w:rPr>
        <w:t>《中华人民共和国增值税暂行条例》（国务院令第691号修订版）</w:t>
      </w:r>
      <w:r>
        <w:rPr>
          <w:rFonts w:hint="eastAsia" w:ascii="宋体" w:hAnsi="宋体" w:eastAsia="宋体" w:cs="宋体"/>
          <w:color w:val="auto"/>
          <w:kern w:val="2"/>
          <w:sz w:val="21"/>
          <w:szCs w:val="21"/>
          <w:highlight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在本合同履行过程中，税收政策变动导致</w:t>
      </w:r>
      <w:r>
        <w:rPr>
          <w:rFonts w:hint="eastAsia" w:ascii="宋体" w:hAnsi="宋体" w:eastAsia="宋体" w:cs="宋体"/>
          <w:color w:val="auto"/>
          <w:kern w:val="2"/>
          <w:sz w:val="21"/>
          <w:szCs w:val="21"/>
          <w:highlight w:val="none"/>
        </w:rPr>
        <w:t>增值税</w:t>
      </w:r>
      <w:r>
        <w:rPr>
          <w:rFonts w:hint="eastAsia" w:ascii="宋体" w:hAnsi="宋体" w:eastAsia="宋体" w:cs="宋体"/>
          <w:color w:val="auto"/>
          <w:sz w:val="21"/>
          <w:szCs w:val="21"/>
          <w:highlight w:val="none"/>
          <w:lang w:val="zh-CN"/>
        </w:rPr>
        <w:t>税率调整，依法应调整</w:t>
      </w:r>
      <w:r>
        <w:rPr>
          <w:rFonts w:hint="eastAsia" w:ascii="宋体" w:hAnsi="宋体" w:eastAsia="宋体" w:cs="宋体"/>
          <w:color w:val="auto"/>
          <w:sz w:val="21"/>
          <w:szCs w:val="21"/>
          <w:highlight w:val="none"/>
        </w:rPr>
        <w:t>销项税额的，依法调整；但因乙方未按合同约定供货、未根据合同约定提供合法、完整的请款资料、货物验收不合格导致的返工或退货、货物验收合格前的非正常损耗等原因导致销项税额增加的，相应损失由乙方承担。</w:t>
      </w:r>
    </w:p>
    <w:p w14:paraId="59F8F4D0">
      <w:pPr>
        <w:spacing w:line="360" w:lineRule="auto"/>
        <w:ind w:firstLine="476" w:firstLineChars="227"/>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宋体"/>
          <w:color w:val="auto"/>
          <w:sz w:val="21"/>
          <w:szCs w:val="21"/>
          <w:highlight w:val="none"/>
        </w:rPr>
        <w:t>相应损失。</w:t>
      </w:r>
    </w:p>
    <w:p w14:paraId="3D24A310">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本合同综合单价</w:t>
      </w:r>
      <w:r>
        <w:rPr>
          <w:rFonts w:hint="eastAsia" w:ascii="宋体" w:hAnsi="宋体" w:eastAsia="宋体" w:cs="宋体"/>
          <w:color w:val="auto"/>
          <w:sz w:val="21"/>
          <w:szCs w:val="21"/>
          <w:highlight w:val="none"/>
        </w:rPr>
        <w:t>价税合计为¥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元/吨（大写人民币每吨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620FA1B4">
      <w:pPr>
        <w:spacing w:line="360" w:lineRule="auto"/>
        <w:ind w:lef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4、采购合同下暂定采购数量对应的</w:t>
      </w:r>
      <w:bookmarkStart w:id="530" w:name="OLE_LINK18"/>
      <w:r>
        <w:rPr>
          <w:rFonts w:hint="eastAsia" w:ascii="宋体" w:hAnsi="宋体" w:eastAsia="宋体" w:cs="宋体"/>
          <w:color w:val="auto"/>
          <w:sz w:val="21"/>
          <w:szCs w:val="21"/>
          <w:highlight w:val="none"/>
        </w:rPr>
        <w:t>暂定合同价</w:t>
      </w:r>
      <w:bookmarkEnd w:id="530"/>
      <w:r>
        <w:rPr>
          <w:rFonts w:hint="eastAsia" w:ascii="宋体" w:hAnsi="宋体" w:eastAsia="宋体" w:cs="宋体"/>
          <w:color w:val="auto"/>
          <w:sz w:val="21"/>
          <w:szCs w:val="21"/>
          <w:highlight w:val="none"/>
        </w:rPr>
        <w:t>为</w:t>
      </w:r>
      <w:bookmarkStart w:id="531" w:name="OLE_LINK17"/>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bookmarkEnd w:id="531"/>
      <w:r>
        <w:rPr>
          <w:rFonts w:hint="eastAsia" w:ascii="宋体" w:hAnsi="宋体" w:eastAsia="宋体" w:cs="宋体"/>
          <w:color w:val="auto"/>
          <w:sz w:val="21"/>
          <w:szCs w:val="21"/>
          <w:highlight w:val="none"/>
        </w:rPr>
        <w:t>）</w:t>
      </w:r>
      <w:bookmarkStart w:id="532" w:name="OLE_LINK23"/>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其中，甲方1承担¥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甲方2承担¥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甲方3承担¥</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bookmarkStart w:id="533" w:name="OLE_LINK19"/>
      <w:r>
        <w:rPr>
          <w:rFonts w:hint="eastAsia" w:ascii="宋体" w:hAnsi="宋体" w:eastAsia="宋体" w:cs="宋体"/>
          <w:color w:val="auto"/>
          <w:sz w:val="21"/>
          <w:szCs w:val="21"/>
          <w:highlight w:val="none"/>
        </w:rPr>
        <w:t>暂定采购数量对应的暂定合同价</w:t>
      </w:r>
      <w:r>
        <w:rPr>
          <w:rFonts w:hint="eastAsia" w:ascii="宋体" w:hAnsi="宋体" w:eastAsia="宋体" w:cs="宋体"/>
          <w:color w:val="auto"/>
          <w:sz w:val="21"/>
          <w:szCs w:val="21"/>
          <w:highlight w:val="none"/>
          <w:lang w:val="en-US" w:eastAsia="zh-CN"/>
        </w:rPr>
        <w:t>税合计</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w:t>
      </w:r>
      <w:bookmarkEnd w:id="532"/>
      <w:bookmarkEnd w:id="533"/>
      <w:r>
        <w:rPr>
          <w:rFonts w:hint="eastAsia" w:ascii="宋体" w:hAnsi="宋体" w:eastAsia="宋体" w:cs="宋体"/>
          <w:color w:val="auto"/>
          <w:sz w:val="21"/>
          <w:szCs w:val="21"/>
          <w:highlight w:val="none"/>
          <w:u w:val="single"/>
          <w:lang w:eastAsia="zh-CN"/>
        </w:rPr>
        <w:t>，其中，甲方1承担¥            元（大写人民币            ），甲方2承担¥            元（大写人民币            ），甲方3承担¥            元（大写人民币            ）</w:t>
      </w:r>
      <w:r>
        <w:rPr>
          <w:rFonts w:hint="eastAsia" w:ascii="宋体" w:hAnsi="宋体" w:eastAsia="宋体" w:cs="宋体"/>
          <w:color w:val="auto"/>
          <w:sz w:val="21"/>
          <w:szCs w:val="21"/>
          <w:highlight w:val="none"/>
          <w:lang w:val="en-US" w:eastAsia="zh-CN"/>
        </w:rPr>
        <w:t>。</w:t>
      </w:r>
    </w:p>
    <w:p w14:paraId="1E8A1D03">
      <w:pPr>
        <w:spacing w:line="360" w:lineRule="auto"/>
        <w:ind w:firstLine="476" w:firstLineChars="22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5、合同履约过程中，在供货期内按综合单价乘以实际供货数量进行结算。</w:t>
      </w:r>
    </w:p>
    <w:p w14:paraId="0E197D68">
      <w:pPr>
        <w:spacing w:line="360" w:lineRule="auto"/>
        <w:ind w:firstLine="476" w:firstLineChars="227"/>
        <w:rPr>
          <w:rFonts w:hint="eastAsia" w:ascii="宋体" w:hAnsi="宋体" w:eastAsia="宋体" w:cs="宋体"/>
          <w:color w:val="auto"/>
          <w:sz w:val="21"/>
          <w:szCs w:val="21"/>
          <w:highlight w:val="none"/>
        </w:rPr>
      </w:pPr>
    </w:p>
    <w:p w14:paraId="6F43A97F">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合同组成</w:t>
      </w:r>
    </w:p>
    <w:p w14:paraId="44455E6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有利于甲方的约定为准。</w:t>
      </w:r>
    </w:p>
    <w:p w14:paraId="10166E6D">
      <w:pPr>
        <w:snapToGrid w:val="0"/>
        <w:spacing w:line="360" w:lineRule="auto"/>
        <w:ind w:firstLine="422" w:firstLineChars="200"/>
        <w:rPr>
          <w:rFonts w:hint="eastAsia" w:ascii="宋体" w:hAnsi="宋体" w:eastAsia="宋体" w:cs="宋体"/>
          <w:b/>
          <w:color w:val="auto"/>
          <w:sz w:val="21"/>
          <w:szCs w:val="21"/>
          <w:highlight w:val="none"/>
        </w:rPr>
      </w:pPr>
    </w:p>
    <w:p w14:paraId="3164CF20">
      <w:pPr>
        <w:snapToGrid w:val="0"/>
        <w:spacing w:line="360" w:lineRule="auto"/>
        <w:ind w:firstLine="373" w:firstLineChars="177"/>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第四条 技术要求</w:t>
      </w:r>
      <w:r>
        <w:rPr>
          <w:rFonts w:hint="eastAsia" w:ascii="宋体" w:hAnsi="宋体" w:eastAsia="宋体" w:cs="宋体"/>
          <w:b/>
          <w:color w:val="auto"/>
          <w:sz w:val="21"/>
          <w:szCs w:val="21"/>
          <w:highlight w:val="none"/>
          <w:lang w:val="en-US" w:eastAsia="zh-CN"/>
        </w:rPr>
        <w:t>及</w:t>
      </w:r>
      <w:r>
        <w:rPr>
          <w:rFonts w:hint="eastAsia" w:ascii="宋体" w:hAnsi="宋体" w:eastAsia="宋体" w:cs="宋体"/>
          <w:b/>
          <w:color w:val="auto"/>
          <w:sz w:val="21"/>
          <w:szCs w:val="21"/>
          <w:highlight w:val="none"/>
        </w:rPr>
        <w:t>质量要求</w:t>
      </w:r>
    </w:p>
    <w:p w14:paraId="2A27D42D">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61E2A34B">
      <w:pPr>
        <w:snapToGrid w:val="0"/>
        <w:spacing w:line="360" w:lineRule="auto"/>
        <w:ind w:firstLine="0" w:firstLineChars="0"/>
        <w:rPr>
          <w:rFonts w:hint="eastAsia" w:ascii="宋体" w:hAnsi="宋体" w:eastAsia="宋体" w:cs="宋体"/>
          <w:color w:val="auto"/>
          <w:sz w:val="21"/>
          <w:szCs w:val="21"/>
          <w:highlight w:val="none"/>
        </w:rPr>
      </w:pPr>
    </w:p>
    <w:p w14:paraId="7F0A9A93">
      <w:pPr>
        <w:snapToGrid w:val="0"/>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交货要求</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p>
    <w:p w14:paraId="2F13D9D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197C212E">
      <w:pPr>
        <w:snapToGrid w:val="0"/>
        <w:spacing w:line="360" w:lineRule="auto"/>
        <w:ind w:firstLine="422" w:firstLineChars="200"/>
        <w:outlineLvl w:val="9"/>
        <w:rPr>
          <w:rFonts w:hint="eastAsia" w:ascii="宋体" w:hAnsi="宋体" w:eastAsia="宋体" w:cs="宋体"/>
          <w:b/>
          <w:color w:val="auto"/>
          <w:sz w:val="21"/>
          <w:szCs w:val="21"/>
          <w:highlight w:val="none"/>
        </w:rPr>
      </w:pPr>
    </w:p>
    <w:p w14:paraId="68E8CB6A">
      <w:pPr>
        <w:snapToGrid w:val="0"/>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储存</w:t>
      </w:r>
    </w:p>
    <w:p w14:paraId="3D285E7C">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p>
    <w:p w14:paraId="6BBE8684">
      <w:pPr>
        <w:snapToGrid w:val="0"/>
        <w:spacing w:line="360" w:lineRule="auto"/>
        <w:ind w:firstLine="373" w:firstLineChars="177"/>
        <w:rPr>
          <w:rFonts w:hint="eastAsia" w:ascii="宋体" w:hAnsi="宋体" w:eastAsia="宋体" w:cs="宋体"/>
          <w:b/>
          <w:color w:val="auto"/>
          <w:sz w:val="21"/>
          <w:szCs w:val="21"/>
          <w:highlight w:val="none"/>
        </w:rPr>
      </w:pPr>
    </w:p>
    <w:p w14:paraId="1248B5BC">
      <w:pPr>
        <w:snapToGrid w:val="0"/>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w:t>
      </w:r>
      <w:r>
        <w:rPr>
          <w:rFonts w:hint="eastAsia" w:ascii="宋体" w:hAnsi="宋体" w:eastAsia="宋体" w:cs="宋体"/>
          <w:b/>
          <w:color w:val="auto"/>
          <w:sz w:val="21"/>
          <w:szCs w:val="21"/>
          <w:highlight w:val="none"/>
          <w:lang w:val="en-US" w:eastAsia="zh-CN"/>
        </w:rPr>
        <w:t xml:space="preserve"> 资料要求</w:t>
      </w:r>
      <w:r>
        <w:rPr>
          <w:rFonts w:hint="eastAsia" w:ascii="宋体" w:hAnsi="宋体" w:eastAsia="宋体" w:cs="宋体"/>
          <w:b/>
          <w:color w:val="auto"/>
          <w:sz w:val="21"/>
          <w:szCs w:val="21"/>
          <w:highlight w:val="none"/>
        </w:rPr>
        <w:t xml:space="preserve"> </w:t>
      </w:r>
      <w:r>
        <w:rPr>
          <w:rFonts w:hint="eastAsia" w:ascii="宋体" w:hAnsi="宋体" w:eastAsia="宋体" w:cs="宋体"/>
          <w:b/>
          <w:color w:val="auto"/>
          <w:sz w:val="21"/>
          <w:szCs w:val="21"/>
          <w:highlight w:val="none"/>
          <w:lang w:val="en-US" w:eastAsia="zh-CN"/>
        </w:rPr>
        <w:t xml:space="preserve"> </w:t>
      </w:r>
    </w:p>
    <w:p w14:paraId="004E8C50">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详见用户需求书。</w:t>
      </w:r>
    </w:p>
    <w:p w14:paraId="554B1EC7">
      <w:pPr>
        <w:rPr>
          <w:rFonts w:hint="eastAsia"/>
          <w:color w:val="auto"/>
          <w:highlight w:val="none"/>
        </w:rPr>
      </w:pPr>
    </w:p>
    <w:p w14:paraId="0F4239C8">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验收要求</w:t>
      </w:r>
    </w:p>
    <w:p w14:paraId="6C9A5C19">
      <w:pPr>
        <w:autoSpaceDE/>
        <w:autoSpaceDN/>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14:paraId="20A8C17A">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（1）初步验收：</w:t>
      </w:r>
    </w:p>
    <w:p w14:paraId="05DC4C60">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1）货物运抵交货地点，甲方运营项目、乙方共同验货。甲方运营项目按照本合同及招标文件，对货物的数量、品种、随车产品质量检验报告、供货单据等进行核对。</w:t>
      </w:r>
    </w:p>
    <w:p w14:paraId="526F687D">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r>
        <w:rPr>
          <w:rFonts w:hint="eastAsia" w:ascii="宋体" w:hAnsi="宋体" w:eastAsia="宋体" w:cs="宋体"/>
          <w:color w:val="auto"/>
          <w:kern w:val="2"/>
          <w:sz w:val="21"/>
          <w:szCs w:val="21"/>
          <w:highlight w:val="none"/>
          <w:lang w:val="en-US" w:eastAsia="zh-CN"/>
        </w:rPr>
        <w:t>核对完成</w:t>
      </w:r>
      <w:r>
        <w:rPr>
          <w:rFonts w:hint="eastAsia" w:ascii="宋体" w:hAnsi="宋体" w:eastAsia="宋体" w:cs="宋体"/>
          <w:color w:val="auto"/>
          <w:kern w:val="2"/>
          <w:sz w:val="21"/>
          <w:szCs w:val="21"/>
          <w:highlight w:val="none"/>
        </w:rPr>
        <w:t>后，甲方运营项目、乙方双方</w:t>
      </w:r>
      <w:r>
        <w:rPr>
          <w:rFonts w:hint="eastAsia" w:ascii="宋体" w:hAnsi="宋体" w:eastAsia="宋体" w:cs="宋体"/>
          <w:color w:val="auto"/>
          <w:kern w:val="2"/>
          <w:sz w:val="21"/>
          <w:szCs w:val="21"/>
          <w:highlight w:val="none"/>
          <w:lang w:val="en-US" w:eastAsia="zh-CN"/>
        </w:rPr>
        <w:t>对</w:t>
      </w:r>
      <w:r>
        <w:rPr>
          <w:rFonts w:hint="eastAsia" w:ascii="宋体" w:hAnsi="宋体" w:eastAsia="宋体" w:cs="宋体"/>
          <w:color w:val="auto"/>
          <w:kern w:val="2"/>
          <w:sz w:val="21"/>
          <w:szCs w:val="21"/>
          <w:highlight w:val="none"/>
        </w:rPr>
        <w:t>随车产品质量检验报告、供货单据进行签收手续</w:t>
      </w:r>
      <w:r>
        <w:rPr>
          <w:rFonts w:hint="eastAsia" w:ascii="宋体" w:hAnsi="宋体" w:eastAsia="宋体" w:cs="宋体"/>
          <w:color w:val="auto"/>
          <w:kern w:val="2"/>
          <w:sz w:val="21"/>
          <w:szCs w:val="21"/>
          <w:highlight w:val="none"/>
          <w:lang w:val="en-US" w:eastAsia="zh-CN"/>
        </w:rPr>
        <w:t>视为完成初步验收，初步验收仅限于</w:t>
      </w:r>
      <w:r>
        <w:rPr>
          <w:rFonts w:hint="eastAsia" w:ascii="宋体" w:hAnsi="宋体" w:eastAsia="宋体" w:cs="宋体"/>
          <w:color w:val="auto"/>
          <w:kern w:val="2"/>
          <w:sz w:val="21"/>
          <w:szCs w:val="21"/>
          <w:highlight w:val="none"/>
        </w:rPr>
        <w:t>双方共同</w:t>
      </w:r>
      <w:r>
        <w:rPr>
          <w:rFonts w:hint="eastAsia" w:ascii="宋体" w:hAnsi="宋体" w:eastAsia="宋体" w:cs="宋体"/>
          <w:color w:val="auto"/>
          <w:kern w:val="2"/>
          <w:sz w:val="21"/>
          <w:szCs w:val="21"/>
          <w:highlight w:val="none"/>
          <w:lang w:val="en-US" w:eastAsia="zh-CN"/>
        </w:rPr>
        <w:t>对乙方所供货物数量、品种、</w:t>
      </w:r>
      <w:r>
        <w:rPr>
          <w:rFonts w:hint="eastAsia" w:ascii="宋体" w:hAnsi="宋体" w:eastAsia="宋体" w:cs="宋体"/>
          <w:color w:val="auto"/>
          <w:kern w:val="2"/>
          <w:sz w:val="21"/>
          <w:szCs w:val="21"/>
          <w:highlight w:val="none"/>
        </w:rPr>
        <w:t>随车产品质量检验报告</w:t>
      </w:r>
      <w:r>
        <w:rPr>
          <w:rFonts w:hint="eastAsia" w:ascii="宋体" w:hAnsi="宋体" w:eastAsia="宋体" w:cs="宋体"/>
          <w:color w:val="auto"/>
          <w:kern w:val="2"/>
          <w:sz w:val="21"/>
          <w:szCs w:val="21"/>
          <w:highlight w:val="none"/>
          <w:lang w:eastAsia="zh-CN"/>
        </w:rPr>
        <w:t>、供货单据</w:t>
      </w:r>
      <w:r>
        <w:rPr>
          <w:rFonts w:hint="eastAsia" w:ascii="宋体" w:hAnsi="宋体" w:eastAsia="宋体" w:cs="宋体"/>
          <w:color w:val="auto"/>
          <w:kern w:val="2"/>
          <w:sz w:val="21"/>
          <w:szCs w:val="21"/>
          <w:highlight w:val="none"/>
          <w:lang w:val="en-US" w:eastAsia="zh-CN"/>
        </w:rPr>
        <w:t>等符合合同技术指标要求的</w:t>
      </w:r>
      <w:r>
        <w:rPr>
          <w:rFonts w:hint="eastAsia" w:ascii="宋体" w:hAnsi="宋体" w:eastAsia="宋体" w:cs="宋体"/>
          <w:color w:val="auto"/>
          <w:kern w:val="2"/>
          <w:sz w:val="21"/>
          <w:szCs w:val="21"/>
          <w:highlight w:val="none"/>
        </w:rPr>
        <w:t>书面确认。</w:t>
      </w:r>
    </w:p>
    <w:p w14:paraId="58652132">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（2）最终验收</w:t>
      </w:r>
    </w:p>
    <w:p w14:paraId="184C9266">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1）甲方</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对每次供货货物检验，检验指标由甲方</w:t>
      </w:r>
      <w:r>
        <w:rPr>
          <w:rFonts w:hint="eastAsia" w:ascii="宋体" w:hAnsi="宋体" w:eastAsia="宋体" w:cs="宋体"/>
          <w:color w:val="auto"/>
          <w:sz w:val="21"/>
          <w:szCs w:val="21"/>
          <w:highlight w:val="none"/>
          <w:lang w:val="en-US" w:eastAsia="zh-CN"/>
        </w:rPr>
        <w:t>在用户需求书</w:t>
      </w:r>
      <w:bookmarkStart w:id="534" w:name="OLE_LINK12"/>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液体复合碳源主要技术指标</w:t>
      </w:r>
      <w:r>
        <w:rPr>
          <w:rFonts w:hint="eastAsia" w:ascii="宋体" w:hAnsi="宋体" w:eastAsia="宋体" w:cs="宋体"/>
          <w:b/>
          <w:bCs/>
          <w:color w:val="auto"/>
          <w:sz w:val="21"/>
          <w:szCs w:val="21"/>
          <w:highlight w:val="none"/>
          <w:lang w:eastAsia="zh-CN"/>
        </w:rPr>
        <w:t>》</w:t>
      </w:r>
      <w:bookmarkEnd w:id="534"/>
      <w:r>
        <w:rPr>
          <w:rFonts w:hint="eastAsia" w:ascii="宋体" w:hAnsi="宋体" w:eastAsia="宋体" w:cs="宋体"/>
          <w:b/>
          <w:bCs/>
          <w:color w:val="auto"/>
          <w:sz w:val="21"/>
          <w:szCs w:val="21"/>
          <w:highlight w:val="none"/>
        </w:rPr>
        <w:t>中选择，</w:t>
      </w:r>
      <w:r>
        <w:rPr>
          <w:rFonts w:hint="eastAsia" w:ascii="宋体" w:hAnsi="宋体" w:eastAsia="宋体" w:cs="宋体"/>
          <w:color w:val="auto"/>
          <w:sz w:val="21"/>
          <w:szCs w:val="21"/>
          <w:highlight w:val="none"/>
        </w:rPr>
        <w:t>其中化学需氧量、</w:t>
      </w:r>
      <w:r>
        <w:rPr>
          <w:rFonts w:hint="eastAsia" w:ascii="宋体" w:hAnsi="宋体" w:eastAsia="宋体" w:cs="宋体"/>
          <w:bCs/>
          <w:color w:val="auto"/>
          <w:sz w:val="21"/>
          <w:szCs w:val="21"/>
          <w:highlight w:val="none"/>
        </w:rPr>
        <w:t>BOD</w:t>
      </w:r>
      <w:r>
        <w:rPr>
          <w:rFonts w:hint="eastAsia" w:ascii="宋体" w:hAnsi="宋体" w:eastAsia="宋体" w:cs="宋体"/>
          <w:bCs/>
          <w:color w:val="auto"/>
          <w:sz w:val="21"/>
          <w:szCs w:val="21"/>
          <w:highlight w:val="none"/>
          <w:vertAlign w:val="subscript"/>
        </w:rPr>
        <w:t>5</w:t>
      </w:r>
      <w:r>
        <w:rPr>
          <w:rFonts w:hint="eastAsia" w:ascii="宋体" w:hAnsi="宋体" w:eastAsia="宋体" w:cs="宋体"/>
          <w:bCs/>
          <w:color w:val="auto"/>
          <w:sz w:val="21"/>
          <w:szCs w:val="21"/>
          <w:highlight w:val="none"/>
        </w:rPr>
        <w:t>/COD</w:t>
      </w:r>
      <w:r>
        <w:rPr>
          <w:rFonts w:hint="eastAsia" w:ascii="宋体" w:hAnsi="宋体" w:eastAsia="宋体" w:cs="宋体"/>
          <w:bCs/>
          <w:color w:val="auto"/>
          <w:sz w:val="21"/>
          <w:szCs w:val="21"/>
          <w:highlight w:val="none"/>
          <w:vertAlign w:val="subscript"/>
        </w:rPr>
        <w:t>Cr</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pH为每次供货货物的批检检验指标，其余指标为甲方根据需要抽检的按需检验指标，货物批检检验指标和按需检验指标由甲方根据甲方</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Cs w:val="21"/>
          <w:highlight w:val="none"/>
        </w:rPr>
        <w:t>每次货到现场时应由双方共同取样封存。若乙方无正当理由拒绝或未能按时派员参与共同取样，则视为乙方授权甲方单独取样，该取样结果及据此进行的检验结果对乙方具有同等约束力。供货货物合格判定以甲方实验室检验结果为准</w:t>
      </w:r>
      <w:r>
        <w:rPr>
          <w:rFonts w:hint="eastAsia" w:ascii="宋体" w:hAnsi="宋体" w:eastAsia="宋体" w:cs="宋体"/>
          <w:color w:val="auto"/>
          <w:sz w:val="21"/>
          <w:szCs w:val="21"/>
          <w:highlight w:val="none"/>
        </w:rPr>
        <w:t>。甲方根据需要可委托具有CMA认证资质的第三方检测机构检测，甲方委托的具有CMA认证资质的第三方检测机构的检验结果与甲方实验室不一致的，该次的供货货物质量判定以甲方委托的具有CMA认证资质的第三方检测机构的检验结果为准。若乙方对甲方</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验收结果有异议，乙方应自甲方</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书面告知乙方检验结果24小时内，书面要求通过乙方和甲方双方确认的具有检测产品CMA认证资质的第三方单位对留样货物进行检测，最终供货产品质量判定以乙方和甲方双方确认的具有检测产品CMA认证资质的第三方检测机构检验结果为准；因此产生的检测费、运输费等全部费用均由乙方承担。</w:t>
      </w:r>
    </w:p>
    <w:p w14:paraId="2E3B6E9F">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货物检验方法按《废（污）水处理用复合碳源》（HG/T 5960-2021）中的检测方法进行</w:t>
      </w:r>
      <w:r>
        <w:rPr>
          <w:rFonts w:hint="eastAsia" w:ascii="宋体" w:hAnsi="宋体" w:eastAsia="宋体" w:cs="宋体"/>
          <w:color w:val="auto"/>
          <w:sz w:val="21"/>
          <w:szCs w:val="21"/>
          <w:highlight w:val="none"/>
        </w:rPr>
        <w:t>。供货期间，如有发布最新的行业标准或国家标准，货物检验方法按发布的最新行业标准或国家标准执行。</w:t>
      </w:r>
    </w:p>
    <w:p w14:paraId="7F640E34">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w:t>
      </w:r>
      <w:bookmarkStart w:id="535" w:name="OLE_LINK20"/>
      <w:r>
        <w:rPr>
          <w:rFonts w:hint="eastAsia" w:ascii="宋体" w:hAnsi="宋体" w:eastAsia="宋体" w:cs="宋体"/>
          <w:color w:val="auto"/>
          <w:sz w:val="21"/>
          <w:szCs w:val="21"/>
          <w:highlight w:val="none"/>
          <w:lang w:val="en-US" w:eastAsia="zh-CN"/>
        </w:rPr>
        <w:t>用户需求书</w:t>
      </w:r>
      <w:r>
        <w:rPr>
          <w:rFonts w:hint="eastAsia" w:ascii="宋体" w:hAnsi="宋体" w:eastAsia="宋体" w:cs="宋体"/>
          <w:b/>
          <w:color w:val="auto"/>
          <w:sz w:val="21"/>
          <w:szCs w:val="21"/>
          <w:highlight w:val="none"/>
        </w:rPr>
        <w:t>表1《液体复合碳源主要技术指标》</w:t>
      </w:r>
      <w:bookmarkEnd w:id="535"/>
      <w:r>
        <w:rPr>
          <w:rFonts w:hint="eastAsia" w:ascii="宋体" w:hAnsi="宋体" w:eastAsia="宋体" w:cs="宋体"/>
          <w:color w:val="auto"/>
          <w:sz w:val="21"/>
          <w:szCs w:val="21"/>
          <w:highlight w:val="none"/>
        </w:rPr>
        <w:t>要求则最终验收合格。</w:t>
      </w:r>
    </w:p>
    <w:p w14:paraId="7E6256B1">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2、货物按上述程序验收后，甲方运营项目向乙方出具书面的验收报告</w:t>
      </w:r>
      <w:r>
        <w:rPr>
          <w:rFonts w:hint="eastAsia" w:ascii="宋体" w:hAnsi="宋体" w:eastAsia="宋体" w:cs="宋体"/>
          <w:color w:val="auto"/>
          <w:kern w:val="2"/>
          <w:sz w:val="21"/>
          <w:szCs w:val="21"/>
          <w:highlight w:val="none"/>
          <w:lang w:val="en-US" w:eastAsia="zh-CN"/>
        </w:rPr>
        <w:t>并由甲</w:t>
      </w:r>
      <w:r>
        <w:rPr>
          <w:rFonts w:hint="eastAsia" w:ascii="宋体" w:hAnsi="宋体" w:eastAsia="宋体" w:cs="宋体"/>
          <w:color w:val="auto"/>
          <w:kern w:val="2"/>
          <w:sz w:val="21"/>
          <w:szCs w:val="21"/>
          <w:highlight w:val="none"/>
        </w:rPr>
        <w:t>乙</w:t>
      </w:r>
      <w:r>
        <w:rPr>
          <w:rFonts w:hint="eastAsia" w:ascii="宋体" w:hAnsi="宋体" w:eastAsia="宋体" w:cs="宋体"/>
          <w:color w:val="auto"/>
          <w:kern w:val="2"/>
          <w:sz w:val="21"/>
          <w:szCs w:val="21"/>
          <w:highlight w:val="none"/>
          <w:lang w:val="en-US" w:eastAsia="zh-CN"/>
        </w:rPr>
        <w:t>双</w:t>
      </w:r>
      <w:r>
        <w:rPr>
          <w:rFonts w:hint="eastAsia" w:ascii="宋体" w:hAnsi="宋体" w:eastAsia="宋体" w:cs="宋体"/>
          <w:color w:val="auto"/>
          <w:kern w:val="2"/>
          <w:sz w:val="21"/>
          <w:szCs w:val="21"/>
          <w:highlight w:val="none"/>
        </w:rPr>
        <w:t>方对验收报告</w:t>
      </w:r>
      <w:r>
        <w:rPr>
          <w:rFonts w:hint="eastAsia" w:ascii="宋体" w:hAnsi="宋体" w:eastAsia="宋体" w:cs="宋体"/>
          <w:color w:val="auto"/>
          <w:kern w:val="2"/>
          <w:sz w:val="21"/>
          <w:szCs w:val="21"/>
          <w:highlight w:val="none"/>
          <w:lang w:val="en-US" w:eastAsia="zh-CN"/>
        </w:rPr>
        <w:t>共同签字确认，且乙方需对验收报告加盖公章或业务章确认</w:t>
      </w:r>
      <w:r>
        <w:rPr>
          <w:rFonts w:hint="eastAsia" w:ascii="宋体" w:hAnsi="宋体" w:eastAsia="宋体" w:cs="宋体"/>
          <w:color w:val="auto"/>
          <w:kern w:val="2"/>
          <w:sz w:val="21"/>
          <w:szCs w:val="21"/>
          <w:highlight w:val="none"/>
        </w:rPr>
        <w:t>，</w:t>
      </w:r>
      <w:r>
        <w:rPr>
          <w:rFonts w:hint="eastAsia" w:ascii="宋体" w:hAnsi="宋体" w:eastAsia="宋体" w:cs="宋体"/>
          <w:color w:val="auto"/>
          <w:szCs w:val="21"/>
          <w:highlight w:val="none"/>
          <w:lang w:val="en-US" w:eastAsia="zh-CN"/>
        </w:rPr>
        <w:t>验收报告（模板）见用户需求书附件2</w:t>
      </w:r>
      <w:r>
        <w:rPr>
          <w:rFonts w:hint="eastAsia" w:ascii="宋体" w:hAnsi="宋体" w:eastAsia="宋体" w:cs="宋体"/>
          <w:color w:val="auto"/>
          <w:kern w:val="2"/>
          <w:sz w:val="21"/>
          <w:szCs w:val="21"/>
          <w:highlight w:val="none"/>
        </w:rPr>
        <w:t>。验收报告作为对货物供货数量及主要技术指标验收的证明，不代表对货物使用效果的认可。</w:t>
      </w:r>
    </w:p>
    <w:p w14:paraId="57CB7117">
      <w:pPr>
        <w:autoSpaceDE/>
        <w:autoSpaceDN/>
        <w:adjustRightInd/>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rPr>
        <w:t>3、甲方运营项目根据本条规定对货物所做出的验收，仅作为起算付款及质保期之用，</w:t>
      </w:r>
      <w:r>
        <w:rPr>
          <w:rFonts w:hint="eastAsia" w:ascii="宋体" w:hAnsi="宋体" w:eastAsia="宋体" w:cs="宋体"/>
          <w:color w:val="auto"/>
          <w:kern w:val="2"/>
          <w:sz w:val="21"/>
          <w:szCs w:val="21"/>
          <w:highlight w:val="none"/>
          <w:lang w:val="en-US" w:eastAsia="zh-CN"/>
        </w:rPr>
        <w:t>不能免除乙方的质量责任，也不能排除其后因产品实际情况与要求不符而导致的甲方退货</w:t>
      </w:r>
      <w:r>
        <w:rPr>
          <w:rFonts w:hint="eastAsia" w:ascii="宋体" w:hAnsi="宋体" w:eastAsia="宋体" w:cs="宋体"/>
          <w:color w:val="auto"/>
          <w:kern w:val="2"/>
          <w:sz w:val="21"/>
          <w:szCs w:val="21"/>
          <w:highlight w:val="none"/>
        </w:rPr>
        <w:t>，乙方仍应在质保期内对产品质量承担保证责任。</w:t>
      </w:r>
    </w:p>
    <w:p w14:paraId="19D07042">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乙方承担，如因发生前述情形，导致乙方所提供的货物不能通过甲方运营项目验收的，乙方应按甲方运营项目要求无条件予以退换货，给甲方造成损失的乙方须承担全部的赔偿责任</w:t>
      </w:r>
      <w:r>
        <w:rPr>
          <w:rFonts w:hint="eastAsia" w:ascii="宋体" w:hAnsi="宋体" w:eastAsia="宋体" w:cs="宋体"/>
          <w:color w:val="auto"/>
          <w:sz w:val="21"/>
          <w:szCs w:val="21"/>
          <w:highlight w:val="none"/>
        </w:rPr>
        <w:t>。</w:t>
      </w:r>
    </w:p>
    <w:p w14:paraId="4822A885">
      <w:pPr>
        <w:snapToGrid w:val="0"/>
        <w:spacing w:line="360" w:lineRule="auto"/>
        <w:ind w:firstLine="0" w:firstLineChars="0"/>
        <w:rPr>
          <w:rFonts w:hint="eastAsia" w:ascii="宋体" w:hAnsi="宋体" w:eastAsia="宋体" w:cs="宋体"/>
          <w:color w:val="auto"/>
          <w:sz w:val="21"/>
          <w:szCs w:val="21"/>
          <w:highlight w:val="none"/>
        </w:rPr>
      </w:pPr>
    </w:p>
    <w:p w14:paraId="653D260F">
      <w:pPr>
        <w:snapToGrid w:val="0"/>
        <w:spacing w:line="360" w:lineRule="auto"/>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权利保证</w:t>
      </w:r>
    </w:p>
    <w:p w14:paraId="6C0AD584">
      <w:pPr>
        <w:snapToGrid w:val="0"/>
        <w:spacing w:line="360" w:lineRule="auto"/>
        <w:ind w:firstLine="371" w:firstLineChars="177"/>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乙方应保证提供产品不侵犯第三方的合法权益，如第三方以本合同产品侵权为由提起侵权主张，乙方须与第三方交涉并承担由此发生的一切责任、费用和经济赔偿。由于乙方提供的产品的任何一部分不符合知识产权规定，由乙方承担因此给甲方造成的全部损失（包括但不限于甲方为维护自身权益所支付的律师费、诉讼费、鉴定费、差旅费以及甲方依法向第三方支付的赔偿款等全部费用）。</w:t>
      </w:r>
    </w:p>
    <w:p w14:paraId="5C7D78DF">
      <w:pPr>
        <w:snapToGrid w:val="0"/>
        <w:spacing w:line="360" w:lineRule="auto"/>
        <w:ind w:firstLine="373" w:firstLineChars="177"/>
        <w:outlineLvl w:val="9"/>
        <w:rPr>
          <w:rFonts w:hint="eastAsia" w:ascii="宋体" w:hAnsi="宋体" w:eastAsia="宋体" w:cs="宋体"/>
          <w:b/>
          <w:color w:val="auto"/>
          <w:sz w:val="21"/>
          <w:szCs w:val="21"/>
          <w:highlight w:val="none"/>
        </w:rPr>
      </w:pPr>
    </w:p>
    <w:p w14:paraId="3F4593F9">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质量保证及售后服务</w:t>
      </w:r>
    </w:p>
    <w:p w14:paraId="7B8AE759">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1、药剂保质期：</w:t>
      </w: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运营项目</w:t>
      </w:r>
      <w:r>
        <w:rPr>
          <w:rFonts w:hint="eastAsia" w:ascii="宋体" w:hAnsi="宋体" w:eastAsia="宋体" w:cs="宋体"/>
          <w:b/>
          <w:color w:val="auto"/>
          <w:sz w:val="21"/>
          <w:szCs w:val="21"/>
          <w:highlight w:val="none"/>
          <w:lang w:val="en-US" w:eastAsia="zh-CN"/>
        </w:rPr>
        <w:t>最终</w:t>
      </w:r>
      <w:r>
        <w:rPr>
          <w:rFonts w:hint="eastAsia" w:ascii="宋体" w:hAnsi="宋体" w:eastAsia="宋体" w:cs="宋体"/>
          <w:b/>
          <w:color w:val="auto"/>
          <w:sz w:val="21"/>
          <w:szCs w:val="21"/>
          <w:highlight w:val="none"/>
        </w:rPr>
        <w:t>验收</w:t>
      </w:r>
      <w:r>
        <w:rPr>
          <w:rFonts w:hint="eastAsia" w:ascii="宋体" w:hAnsi="宋体" w:eastAsia="宋体" w:cs="宋体"/>
          <w:b/>
          <w:color w:val="auto"/>
          <w:sz w:val="21"/>
          <w:szCs w:val="21"/>
          <w:highlight w:val="none"/>
          <w:lang w:val="en-US" w:eastAsia="zh-CN"/>
        </w:rPr>
        <w:t>合格</w:t>
      </w:r>
      <w:r>
        <w:rPr>
          <w:rFonts w:hint="eastAsia" w:ascii="宋体" w:hAnsi="宋体" w:eastAsia="宋体" w:cs="宋体"/>
          <w:b/>
          <w:color w:val="auto"/>
          <w:sz w:val="21"/>
          <w:szCs w:val="21"/>
          <w:highlight w:val="none"/>
        </w:rPr>
        <w:t>之日起六个月</w:t>
      </w:r>
      <w:r>
        <w:rPr>
          <w:rFonts w:hint="eastAsia" w:ascii="宋体" w:hAnsi="宋体" w:eastAsia="宋体" w:cs="宋体"/>
          <w:color w:val="auto"/>
          <w:sz w:val="21"/>
          <w:szCs w:val="21"/>
          <w:highlight w:val="none"/>
        </w:rPr>
        <w:t>，保质期内产品质量须达到本合同所有技术指标要求。</w:t>
      </w:r>
    </w:p>
    <w:p w14:paraId="3DC07E90">
      <w:pPr>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2、乙方应具有相应的技术人员，具备供货及售前售后的服务能力。</w:t>
      </w:r>
    </w:p>
    <w:p w14:paraId="0C48257D">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3、乙方在接到质量问题通知后 4 小时内自费派工程师到达现场对问题进行处理。</w:t>
      </w:r>
    </w:p>
    <w:p w14:paraId="321FC6AB">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 w:val="21"/>
          <w:szCs w:val="21"/>
          <w:highlight w:val="none"/>
        </w:rPr>
        <w:t>应根据甲方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需要免费提供培训，相关费用已计入综合单价，甲方无需另行支付任何费用。</w:t>
      </w:r>
    </w:p>
    <w:p w14:paraId="48DB4639">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w:t>
      </w:r>
      <w:r>
        <w:rPr>
          <w:rFonts w:hint="eastAsia" w:ascii="宋体" w:hAnsi="宋体" w:eastAsia="宋体" w:cs="宋体"/>
          <w:color w:val="auto"/>
          <w:sz w:val="21"/>
          <w:szCs w:val="21"/>
          <w:highlight w:val="none"/>
        </w:rPr>
        <w:t>甲方运营项目</w:t>
      </w:r>
      <w:r>
        <w:rPr>
          <w:rFonts w:hint="eastAsia" w:ascii="宋体" w:hAnsi="宋体" w:eastAsia="宋体" w:cs="宋体"/>
          <w:color w:val="auto"/>
          <w:kern w:val="2"/>
          <w:sz w:val="21"/>
          <w:szCs w:val="21"/>
          <w:highlight w:val="none"/>
        </w:rPr>
        <w:t>指定，根据培训内容复杂程度，甲方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有权要求乙方提供完整的书面培训计划和方案，列明提供培训的技术人员名单及资质，以及培训完成后甲方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14:paraId="1E16F472">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6、在交货或合同履行过程中，若因所交货物（包括但不限于品种、型号、规格、质量）不符合</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运营项目要求、或货物使用过程中出现质量问题，导致乙方提供的生产药剂如不能通过</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运营项目验收的，</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运营项目可拒绝收货或要求乙方承担退换货责任。原则上乙方应该在不影响</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运营项目正常生产的情况下，自</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费用且不对货物承担保管责任，因此产生的费用及风险由乙方承担。</w:t>
      </w:r>
    </w:p>
    <w:p w14:paraId="1D84ADCE">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通知货物检验不合格或货物使用过程中出现质量问题而要求乙方按照前述条款进行退换货之时起4小时之内乙方未将不合格货物运离</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仓库，</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可自行或委托第三方对不合格货物进行处置，乙方须承担</w:t>
      </w:r>
      <w:r>
        <w:rPr>
          <w:rFonts w:hint="eastAsia" w:ascii="宋体" w:hAnsi="宋体" w:eastAsia="宋体" w:cs="宋体"/>
          <w:color w:val="auto"/>
          <w:kern w:val="2"/>
          <w:sz w:val="21"/>
          <w:szCs w:val="21"/>
          <w:highlight w:val="none"/>
        </w:rPr>
        <w:t>甲方</w:t>
      </w:r>
      <w:r>
        <w:rPr>
          <w:rFonts w:hint="eastAsia" w:ascii="宋体" w:hAnsi="宋体" w:eastAsia="宋体" w:cs="宋体"/>
          <w:color w:val="auto"/>
          <w:sz w:val="21"/>
          <w:szCs w:val="21"/>
          <w:highlight w:val="none"/>
        </w:rPr>
        <w:t>处置该次不合格货物所需的全部费用，以及给甲方造成的一切损失。</w:t>
      </w:r>
    </w:p>
    <w:p w14:paraId="02E9C67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8、自</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通知乙方货物检验不合格或货物使用过程中出现质量问题之时起，</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有权要求乙方按照加急供货的规定，将等量的合格货物送交</w:t>
      </w:r>
      <w:r>
        <w:rPr>
          <w:rFonts w:hint="eastAsia" w:ascii="宋体" w:hAnsi="宋体" w:eastAsia="宋体" w:cs="宋体"/>
          <w:color w:val="auto"/>
          <w:kern w:val="2"/>
          <w:sz w:val="21"/>
          <w:szCs w:val="21"/>
          <w:highlight w:val="none"/>
        </w:rPr>
        <w:t>甲方运营项目</w:t>
      </w:r>
      <w:r>
        <w:rPr>
          <w:rFonts w:hint="eastAsia" w:ascii="宋体" w:hAnsi="宋体" w:eastAsia="宋体" w:cs="宋体"/>
          <w:color w:val="auto"/>
          <w:sz w:val="21"/>
          <w:szCs w:val="21"/>
          <w:highlight w:val="none"/>
        </w:rPr>
        <w:t>，否则按加急供货的违约规定进行处理。</w:t>
      </w:r>
    </w:p>
    <w:p w14:paraId="5E79A3CB">
      <w:pPr>
        <w:rPr>
          <w:rFonts w:hint="eastAsia" w:ascii="宋体" w:hAnsi="宋体" w:eastAsia="宋体" w:cs="宋体"/>
          <w:color w:val="auto"/>
          <w:highlight w:val="none"/>
        </w:rPr>
      </w:pPr>
    </w:p>
    <w:p w14:paraId="7A15EC43">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十一</w:t>
      </w:r>
      <w:r>
        <w:rPr>
          <w:rFonts w:hint="eastAsia" w:ascii="宋体" w:hAnsi="宋体" w:eastAsia="宋体" w:cs="宋体"/>
          <w:b/>
          <w:color w:val="auto"/>
          <w:sz w:val="21"/>
          <w:szCs w:val="21"/>
          <w:highlight w:val="none"/>
        </w:rPr>
        <w:t>条 履约担保</w:t>
      </w:r>
    </w:p>
    <w:p w14:paraId="1C24EC4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3A473732">
      <w:pPr>
        <w:snapToGrid w:val="0"/>
        <w:spacing w:line="360" w:lineRule="auto"/>
        <w:ind w:firstLine="371" w:firstLineChars="17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履约保证金（银行转账形式）金额为¥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rPr>
        <w:t xml:space="preserve">大写人民币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14:paraId="585BCCE4">
      <w:pPr>
        <w:snapToGrid w:val="0"/>
        <w:spacing w:line="360" w:lineRule="auto"/>
        <w:ind w:firstLine="371" w:firstLineChars="177"/>
        <w:rPr>
          <w:rFonts w:hint="eastAsia" w:ascii="宋体" w:hAnsi="宋体" w:eastAsia="宋体" w:cs="宋体"/>
          <w:color w:val="auto"/>
          <w:sz w:val="21"/>
          <w:szCs w:val="21"/>
          <w:highlight w:val="none"/>
          <w:u w:val="single"/>
          <w:lang w:val="zh-CN"/>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不可撤销银行履约保函金额为</w:t>
      </w:r>
      <w:r>
        <w:rPr>
          <w:rFonts w:hint="eastAsia" w:ascii="宋体" w:hAnsi="宋体" w:eastAsia="宋体" w:cs="宋体"/>
          <w:color w:val="auto"/>
          <w:sz w:val="21"/>
          <w:szCs w:val="21"/>
          <w:highlight w:val="none"/>
          <w:u w:val="single"/>
          <w:lang w:val="zh-CN"/>
        </w:rPr>
        <w:t xml:space="preserve">¥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lang w:val="zh-CN"/>
        </w:rPr>
        <w:t>大写人民币         ）</w:t>
      </w:r>
      <w:r>
        <w:rPr>
          <w:rFonts w:hint="eastAsia" w:ascii="宋体" w:hAnsi="宋体" w:eastAsia="宋体" w:cs="宋体"/>
          <w:color w:val="auto"/>
          <w:sz w:val="21"/>
          <w:szCs w:val="21"/>
          <w:highlight w:val="none"/>
          <w:lang w:val="zh-CN"/>
        </w:rPr>
        <w:t>；</w:t>
      </w:r>
    </w:p>
    <w:p w14:paraId="6998042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履约保证保险金额为¥     元（大写人民币     ）</w:t>
      </w:r>
      <w:r>
        <w:rPr>
          <w:rFonts w:hint="eastAsia" w:ascii="宋体" w:hAnsi="宋体" w:eastAsia="宋体" w:cs="宋体"/>
          <w:color w:val="auto"/>
          <w:szCs w:val="21"/>
          <w:highlight w:val="none"/>
        </w:rPr>
        <w:t>；</w:t>
      </w:r>
    </w:p>
    <w:p w14:paraId="737FB1EF">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担保公司履约担保书金额为¥     </w:t>
      </w:r>
      <w:r>
        <w:rPr>
          <w:rFonts w:hint="eastAsia" w:ascii="宋体" w:hAnsi="宋体" w:eastAsia="宋体" w:cs="宋体"/>
          <w:color w:val="auto"/>
          <w:sz w:val="21"/>
          <w:szCs w:val="21"/>
          <w:highlight w:val="none"/>
          <w:u w:val="single"/>
          <w:lang w:val="en-US" w:eastAsia="zh-CN"/>
        </w:rPr>
        <w:t>元（</w:t>
      </w:r>
      <w:r>
        <w:rPr>
          <w:rFonts w:hint="eastAsia" w:ascii="宋体" w:hAnsi="宋体" w:eastAsia="宋体" w:cs="宋体"/>
          <w:color w:val="auto"/>
          <w:sz w:val="21"/>
          <w:szCs w:val="21"/>
          <w:highlight w:val="none"/>
          <w:u w:val="single"/>
        </w:rPr>
        <w:t xml:space="preserve">大写人民币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w:t>
      </w:r>
    </w:p>
    <w:p w14:paraId="00AA3B63">
      <w:pPr>
        <w:spacing w:line="360" w:lineRule="auto"/>
        <w:ind w:left="-210" w:firstLine="420" w:firstLineChars="200"/>
        <w:rPr>
          <w:rFonts w:hint="eastAsia" w:ascii="宋体" w:hAnsi="宋体" w:eastAsia="宋体" w:cs="宋体"/>
          <w:color w:val="auto"/>
          <w:kern w:val="2"/>
          <w:szCs w:val="21"/>
          <w:highlight w:val="none"/>
        </w:rPr>
      </w:pPr>
      <w:r>
        <w:rPr>
          <w:rFonts w:hint="eastAsia" w:ascii="宋体" w:hAnsi="宋体" w:eastAsia="宋体" w:cs="宋体"/>
          <w:bCs w:val="0"/>
          <w:color w:val="auto"/>
          <w:kern w:val="2"/>
          <w:szCs w:val="21"/>
          <w:highlight w:val="none"/>
        </w:rPr>
        <w:t>合同履行过程中，</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Cs w:val="21"/>
          <w:highlight w:val="none"/>
        </w:rPr>
        <w:t>给</w:t>
      </w:r>
      <w:r>
        <w:rPr>
          <w:rFonts w:hint="eastAsia" w:ascii="宋体" w:hAnsi="宋体" w:eastAsia="宋体" w:cs="宋体"/>
          <w:color w:val="auto"/>
          <w:kern w:val="2"/>
          <w:sz w:val="21"/>
          <w:szCs w:val="21"/>
          <w:highlight w:val="none"/>
        </w:rPr>
        <w:t>甲方</w:t>
      </w:r>
      <w:r>
        <w:rPr>
          <w:rFonts w:hint="eastAsia" w:ascii="宋体" w:hAnsi="宋体" w:eastAsia="宋体" w:cs="宋体"/>
          <w:color w:val="auto"/>
          <w:kern w:val="2"/>
          <w:szCs w:val="21"/>
          <w:highlight w:val="none"/>
        </w:rPr>
        <w:t>造成的损失超过履约担保数额的，</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Cs w:val="21"/>
          <w:highlight w:val="none"/>
        </w:rPr>
        <w:t>还应当对超过部分予以赔偿，</w:t>
      </w:r>
      <w:r>
        <w:rPr>
          <w:rFonts w:hint="eastAsia" w:ascii="宋体" w:hAnsi="宋体" w:eastAsia="宋体" w:cs="宋体"/>
          <w:color w:val="auto"/>
          <w:kern w:val="2"/>
          <w:sz w:val="21"/>
          <w:szCs w:val="21"/>
          <w:highlight w:val="none"/>
        </w:rPr>
        <w:t>甲方</w:t>
      </w:r>
      <w:r>
        <w:rPr>
          <w:rFonts w:hint="eastAsia" w:ascii="宋体" w:hAnsi="宋体" w:eastAsia="宋体" w:cs="宋体"/>
          <w:color w:val="auto"/>
          <w:kern w:val="2"/>
          <w:szCs w:val="21"/>
          <w:highlight w:val="none"/>
        </w:rPr>
        <w:t>并依法追究</w:t>
      </w:r>
      <w:r>
        <w:rPr>
          <w:rFonts w:hint="eastAsia" w:ascii="宋体" w:hAnsi="宋体" w:eastAsia="宋体" w:cs="宋体"/>
          <w:color w:val="auto"/>
          <w:sz w:val="21"/>
          <w:szCs w:val="21"/>
          <w:highlight w:val="none"/>
        </w:rPr>
        <w:t>乙方</w:t>
      </w:r>
      <w:r>
        <w:rPr>
          <w:rFonts w:hint="eastAsia" w:ascii="宋体" w:hAnsi="宋体" w:eastAsia="宋体" w:cs="宋体"/>
          <w:color w:val="auto"/>
          <w:kern w:val="2"/>
          <w:szCs w:val="21"/>
          <w:highlight w:val="none"/>
        </w:rPr>
        <w:t>的相应责任。</w:t>
      </w:r>
    </w:p>
    <w:p w14:paraId="411733D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2、履约担保用于补偿甲方因乙方不能完全履行其合同义务而蒙受的损失或其他合同约定的事项，如发生下列任一情况时，甲方有权依合同追究乙方违约责任外，</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有权提取履约担保并进行相应处理：</w:t>
      </w:r>
    </w:p>
    <w:p w14:paraId="25443878">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11753834">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）在合同履行期间，乙方违约产生的违约金、赔偿、罚款或其他应付费用等项，甲方有权直接从未付货款中扣除或</w:t>
      </w:r>
      <w:r>
        <w:rPr>
          <w:rFonts w:hint="eastAsia" w:ascii="宋体" w:hAnsi="宋体" w:eastAsia="宋体" w:cs="宋体"/>
          <w:color w:val="auto"/>
          <w:sz w:val="21"/>
          <w:szCs w:val="21"/>
          <w:highlight w:val="none"/>
          <w:lang w:val="en-US" w:eastAsia="zh-CN"/>
        </w:rPr>
        <w:t>启用</w:t>
      </w:r>
      <w:r>
        <w:rPr>
          <w:rFonts w:hint="eastAsia" w:ascii="宋体" w:hAnsi="宋体" w:eastAsia="宋体" w:cs="宋体"/>
          <w:color w:val="auto"/>
          <w:sz w:val="21"/>
          <w:szCs w:val="21"/>
          <w:highlight w:val="none"/>
        </w:rPr>
        <w:t>履约担保予以支付。</w:t>
      </w:r>
    </w:p>
    <w:p w14:paraId="5CF7EAEA">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）合同期内，乙方不能及时完成合同某项义务的，甲方有权使用履约担保用于处理该项工作。</w:t>
      </w:r>
    </w:p>
    <w:p w14:paraId="1990E4C1">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）其他根据本合同约定或法律规定，甲方可</w:t>
      </w:r>
      <w:r>
        <w:rPr>
          <w:rFonts w:hint="eastAsia" w:ascii="宋体" w:hAnsi="宋体" w:eastAsia="宋体" w:cs="宋体"/>
          <w:color w:val="auto"/>
          <w:sz w:val="21"/>
          <w:szCs w:val="21"/>
          <w:highlight w:val="none"/>
          <w:lang w:val="en-US" w:eastAsia="zh-CN"/>
        </w:rPr>
        <w:t>启用</w:t>
      </w:r>
      <w:r>
        <w:rPr>
          <w:rFonts w:hint="eastAsia" w:ascii="宋体" w:hAnsi="宋体" w:eastAsia="宋体" w:cs="宋体"/>
          <w:color w:val="auto"/>
          <w:sz w:val="21"/>
          <w:szCs w:val="21"/>
          <w:highlight w:val="none"/>
        </w:rPr>
        <w:t>履约担保的情形。</w:t>
      </w:r>
    </w:p>
    <w:p w14:paraId="334B6E25">
      <w:pPr>
        <w:spacing w:line="360" w:lineRule="auto"/>
        <w:ind w:left="-21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3、乙方以履约保证金（银行转账形式）提供履约担保的，在合同期限届满并全部货物经最终验收合格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甲方向乙方支付全部货款（除质保金）后二十八（28）日后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经甲方确认，乙方可向甲方提交退回履约担保的申请。甲方审核无异议后，办理履约担保退还手续，退回时一律以银行转账的形式无息退回到乙方的账户。</w:t>
      </w:r>
    </w:p>
    <w:p w14:paraId="42DD0562">
      <w:pPr>
        <w:spacing w:line="360" w:lineRule="auto"/>
        <w:ind w:left="-210" w:firstLine="422" w:firstLineChars="200"/>
        <w:rPr>
          <w:rFonts w:hint="eastAsia" w:ascii="宋体" w:hAnsi="宋体" w:eastAsia="宋体" w:cs="宋体"/>
          <w:b/>
          <w:bCs/>
          <w:color w:val="auto"/>
          <w:szCs w:val="21"/>
          <w:highlight w:val="none"/>
          <w:u w:val="single"/>
          <w:lang w:val="en-US" w:eastAsia="zh-CN"/>
        </w:rPr>
      </w:pPr>
      <w:r>
        <w:rPr>
          <w:rFonts w:hint="eastAsia" w:ascii="宋体" w:hAnsi="宋体" w:eastAsia="宋体" w:cs="宋体"/>
          <w:b/>
          <w:bCs/>
          <w:color w:val="auto"/>
          <w:szCs w:val="21"/>
          <w:highlight w:val="none"/>
          <w:u w:val="single"/>
          <w:lang w:val="zh-CN"/>
        </w:rPr>
        <w:t>采用履约保证金（银行转账形式）的统一由东莞市石鼓净水有限公司收取。</w:t>
      </w:r>
      <w:r>
        <w:rPr>
          <w:rFonts w:hint="eastAsia" w:ascii="宋体" w:hAnsi="宋体" w:eastAsia="宋体" w:cs="宋体"/>
          <w:b/>
          <w:bCs/>
          <w:color w:val="auto"/>
          <w:szCs w:val="21"/>
          <w:highlight w:val="none"/>
          <w:u w:val="single"/>
          <w:lang w:val="en-US" w:eastAsia="zh-CN"/>
        </w:rPr>
        <w:t>存入以下指定银行账户：</w:t>
      </w:r>
    </w:p>
    <w:p w14:paraId="3CD2907A">
      <w:pPr>
        <w:spacing w:line="360" w:lineRule="auto"/>
        <w:ind w:left="-210"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开户名称：东莞市石鼓净水有限公司</w:t>
      </w:r>
    </w:p>
    <w:p w14:paraId="04CD8D35">
      <w:pPr>
        <w:spacing w:line="360" w:lineRule="auto"/>
        <w:ind w:left="-210"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银行账号：944004010000157127</w:t>
      </w:r>
    </w:p>
    <w:p w14:paraId="25A2A5EC">
      <w:pPr>
        <w:spacing w:line="360" w:lineRule="auto"/>
        <w:ind w:left="-210" w:firstLine="422" w:firstLineChars="200"/>
        <w:rPr>
          <w:rFonts w:hint="eastAsia" w:ascii="宋体" w:hAnsi="宋体" w:eastAsia="宋体" w:cs="宋体"/>
          <w:b/>
          <w:bCs/>
          <w:color w:val="auto"/>
          <w:szCs w:val="21"/>
          <w:highlight w:val="none"/>
          <w:u w:val="single"/>
          <w:lang w:val="zh-CN" w:eastAsia="zh-CN"/>
        </w:rPr>
      </w:pPr>
      <w:r>
        <w:rPr>
          <w:rFonts w:hint="eastAsia" w:ascii="宋体" w:hAnsi="宋体" w:eastAsia="宋体" w:cs="宋体"/>
          <w:b/>
          <w:bCs/>
          <w:color w:val="auto"/>
          <w:szCs w:val="21"/>
          <w:highlight w:val="none"/>
          <w:u w:val="single"/>
          <w:lang w:val="zh-CN" w:eastAsia="zh-CN"/>
        </w:rPr>
        <w:t>开户银行：中国邮政储蓄银行股份有限公司东莞市分行</w:t>
      </w:r>
    </w:p>
    <w:p w14:paraId="4F61581F">
      <w:pPr>
        <w:numPr>
          <w:ilvl w:val="0"/>
          <w:numId w:val="0"/>
        </w:num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4、如乙方提供不可撤销银行履约保函或履约保证保险或担保公司履约担保书作为履约担保的，</w:t>
      </w:r>
      <w:r>
        <w:rPr>
          <w:rFonts w:hint="eastAsia" w:ascii="宋体" w:hAnsi="宋体" w:eastAsia="宋体" w:cs="宋体"/>
          <w:b/>
          <w:bCs/>
          <w:color w:val="auto"/>
          <w:sz w:val="21"/>
          <w:szCs w:val="21"/>
          <w:highlight w:val="none"/>
          <w:lang w:val="en-US" w:eastAsia="zh-CN"/>
        </w:rPr>
        <w:t>其受益人应为东莞市石鼓净水有限公司</w:t>
      </w:r>
      <w:r>
        <w:rPr>
          <w:rFonts w:hint="eastAsia" w:ascii="宋体" w:hAnsi="宋体" w:eastAsia="宋体" w:cs="宋体"/>
          <w:color w:val="auto"/>
          <w:sz w:val="21"/>
          <w:szCs w:val="21"/>
          <w:highlight w:val="none"/>
          <w:lang w:val="en-US" w:eastAsia="zh-CN"/>
        </w:rPr>
        <w:t>，且</w:t>
      </w:r>
      <w:r>
        <w:rPr>
          <w:rFonts w:hint="eastAsia" w:ascii="宋体" w:hAnsi="宋体" w:eastAsia="宋体" w:cs="宋体"/>
          <w:color w:val="auto"/>
          <w:sz w:val="21"/>
          <w:szCs w:val="21"/>
          <w:highlight w:val="none"/>
        </w:rPr>
        <w:t>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或履约保证保险或担保公司履约担保书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应从合同签订之日起</w:t>
      </w:r>
      <w:r>
        <w:rPr>
          <w:rFonts w:hint="eastAsia" w:ascii="宋体" w:hAnsi="宋体" w:eastAsia="宋体" w:cs="宋体"/>
          <w:b w:val="0"/>
          <w:bCs/>
          <w:color w:val="auto"/>
          <w:sz w:val="21"/>
          <w:szCs w:val="21"/>
          <w:highlight w:val="none"/>
        </w:rPr>
        <w:t>（或签订合同前）</w:t>
      </w:r>
      <w:r>
        <w:rPr>
          <w:rFonts w:hint="eastAsia" w:ascii="宋体" w:hAnsi="宋体" w:eastAsia="宋体" w:cs="宋体"/>
          <w:color w:val="auto"/>
          <w:sz w:val="21"/>
          <w:szCs w:val="21"/>
          <w:highlight w:val="none"/>
        </w:rPr>
        <w:t>至合同期限届满并全部货物经最终验收合格</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甲方向乙方支付全部货款（除质保金）后二十八（28）日内保持有效。如不可撤销银行履约保函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在规定有效期届满而货物尚未全部最终验收合格或甲方未支付完全部货款（除质保金）的，乙方必须在不可撤销银行履约保函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到期15日前无条件办理办妥符合甲方要求的延期手续或重新提供不可撤销银行履约保函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否则视为乙方违约，甲方有权在不可撤销银行履约保函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到期前向出具履约担保的机构提取履约担保金。在不可撤销银行履约保函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到期后乙方未按甲方要求重新提供的，乙方应向甲方支付【</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】元违约金，违约金可直接从未付货款中扣除。在乙方重新提供前甲方无需向乙方支付合同款项，且不视为甲方违约。</w:t>
      </w:r>
    </w:p>
    <w:p w14:paraId="03577D2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限期补足，在乙方补足前甲方无需向乙方支付合同款项，且不视为甲方违约。</w:t>
      </w:r>
    </w:p>
    <w:p w14:paraId="4251093F">
      <w:pPr>
        <w:snapToGrid w:val="0"/>
        <w:spacing w:line="360" w:lineRule="auto"/>
        <w:ind w:firstLine="373" w:firstLineChars="17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6、特别约定：</w:t>
      </w:r>
      <w:r>
        <w:rPr>
          <w:rFonts w:hint="eastAsia" w:ascii="宋体" w:hAnsi="宋体" w:eastAsia="宋体" w:cs="宋体"/>
          <w:b/>
          <w:color w:val="auto"/>
          <w:sz w:val="21"/>
          <w:szCs w:val="21"/>
          <w:highlight w:val="none"/>
        </w:rPr>
        <w:t>乙方知悉并同意，在本合同履行期间，一旦发生乙方违反本合同约定义务，无需另行征得乙方同意，各甲方主体及作为新增合同主体的甲方关联公司均有权就全部的履约担保金额单独或共同进行索赔，索赔方之间的担保金额分配由其内部协商确定</w:t>
      </w:r>
      <w:r>
        <w:rPr>
          <w:rFonts w:hint="eastAsia" w:ascii="宋体" w:hAnsi="宋体" w:eastAsia="宋体" w:cs="宋体"/>
          <w:b/>
          <w:color w:val="auto"/>
          <w:sz w:val="21"/>
          <w:szCs w:val="21"/>
          <w:highlight w:val="none"/>
          <w:lang w:eastAsia="zh-CN"/>
        </w:rPr>
        <w:t>，乙方不得以此为由提出任何异议。</w:t>
      </w:r>
      <w:r>
        <w:rPr>
          <w:rFonts w:hint="eastAsia" w:ascii="宋体" w:hAnsi="宋体" w:eastAsia="宋体" w:cs="宋体"/>
          <w:b/>
          <w:color w:val="auto"/>
          <w:sz w:val="21"/>
          <w:szCs w:val="21"/>
          <w:highlight w:val="none"/>
        </w:rPr>
        <w:t>东莞市石鼓净水有限公司作为履约担保的</w:t>
      </w:r>
      <w:r>
        <w:rPr>
          <w:rFonts w:hint="eastAsia" w:ascii="宋体" w:hAnsi="宋体" w:eastAsia="宋体" w:cs="宋体"/>
          <w:b/>
          <w:color w:val="auto"/>
          <w:sz w:val="21"/>
          <w:szCs w:val="21"/>
          <w:highlight w:val="none"/>
          <w:lang w:val="en-US" w:eastAsia="zh-CN"/>
        </w:rPr>
        <w:t>收取方或受益人</w:t>
      </w:r>
      <w:r>
        <w:rPr>
          <w:rFonts w:hint="eastAsia" w:ascii="宋体" w:hAnsi="宋体" w:eastAsia="宋体" w:cs="宋体"/>
          <w:b/>
          <w:color w:val="auto"/>
          <w:sz w:val="21"/>
          <w:szCs w:val="21"/>
          <w:highlight w:val="none"/>
        </w:rPr>
        <w:t>，负责办理</w:t>
      </w:r>
      <w:r>
        <w:rPr>
          <w:rFonts w:hint="eastAsia" w:ascii="宋体" w:hAnsi="宋体" w:eastAsia="宋体" w:cs="宋体"/>
          <w:b/>
          <w:color w:val="auto"/>
          <w:sz w:val="21"/>
          <w:szCs w:val="21"/>
          <w:highlight w:val="none"/>
          <w:lang w:val="en-US" w:eastAsia="zh-CN"/>
        </w:rPr>
        <w:t>履约</w:t>
      </w:r>
      <w:r>
        <w:rPr>
          <w:rFonts w:hint="eastAsia" w:ascii="宋体" w:hAnsi="宋体" w:eastAsia="宋体" w:cs="宋体"/>
          <w:b/>
          <w:color w:val="auto"/>
          <w:sz w:val="21"/>
          <w:szCs w:val="21"/>
          <w:highlight w:val="none"/>
        </w:rPr>
        <w:t>担保的索赔提取手续，并将相应款项支付给</w:t>
      </w:r>
      <w:r>
        <w:rPr>
          <w:rFonts w:hint="eastAsia" w:ascii="宋体" w:hAnsi="宋体" w:eastAsia="宋体" w:cs="宋体"/>
          <w:b/>
          <w:color w:val="auto"/>
          <w:sz w:val="21"/>
          <w:szCs w:val="21"/>
          <w:highlight w:val="none"/>
          <w:lang w:val="en-US" w:eastAsia="zh-CN"/>
        </w:rPr>
        <w:t>对应索赔方</w:t>
      </w:r>
      <w:r>
        <w:rPr>
          <w:rFonts w:hint="eastAsia" w:ascii="宋体" w:hAnsi="宋体" w:eastAsia="宋体" w:cs="宋体"/>
          <w:b/>
          <w:color w:val="auto"/>
          <w:sz w:val="21"/>
          <w:szCs w:val="21"/>
          <w:highlight w:val="none"/>
        </w:rPr>
        <w:t>。</w:t>
      </w:r>
    </w:p>
    <w:p w14:paraId="62723FD4">
      <w:pPr>
        <w:snapToGrid w:val="0"/>
        <w:spacing w:line="360" w:lineRule="auto"/>
        <w:ind w:firstLine="373" w:firstLineChars="177"/>
        <w:outlineLvl w:val="9"/>
        <w:rPr>
          <w:rFonts w:hint="eastAsia" w:ascii="宋体" w:hAnsi="宋体" w:eastAsia="宋体" w:cs="宋体"/>
          <w:b/>
          <w:color w:val="auto"/>
          <w:sz w:val="21"/>
          <w:szCs w:val="21"/>
          <w:highlight w:val="none"/>
        </w:rPr>
      </w:pPr>
    </w:p>
    <w:p w14:paraId="17205F18">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付款方式</w:t>
      </w:r>
    </w:p>
    <w:p w14:paraId="5CE15FD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双方一致同意，乙方按规定提供了履约担保后，甲方通过以下方式以人民币支付合同款项给乙方：</w:t>
      </w:r>
    </w:p>
    <w:p w14:paraId="7D0D9F68">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1、合同的履约过程中，乙方根据本项目合同书约定需向甲方支付违约金、赔偿金、或其他应付费用等款项的，乙方必须向甲方支付完相关款项后，甲方才根据本合同书约定向乙方支付</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合同价和</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税额</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且不视为甲方违约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乙方必须按照扣除前述费用前的合同价（销售额）开具增值税专用发票，保证增值税税额符合法律规定。</w:t>
      </w:r>
    </w:p>
    <w:p w14:paraId="072F39A6">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2、货物供货的款项按甲方单个运营项目按月结算，甲方1、甲方2、甲方3分别支付对应服务费。甲方</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运营项目收到货物并最终验收合格后，每月中旬办理支付上月实际供货量的款项。</w:t>
      </w:r>
    </w:p>
    <w:p w14:paraId="2451E98B">
      <w:pPr>
        <w:pStyle w:val="130"/>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3、乙方向甲方</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运营项目提交请款报告和请款金额等额的合法、有效的增值税专用发票，甲方对应运营项目在收到前述材料并确认无误后30个工作日内支付结算上月实际供货量的</w:t>
      </w:r>
      <w:r>
        <w:rPr>
          <w:rFonts w:hint="eastAsia" w:ascii="宋体" w:hAnsi="宋体" w:eastAsia="宋体" w:cs="宋体"/>
          <w:color w:val="auto"/>
          <w:sz w:val="21"/>
          <w:szCs w:val="21"/>
          <w:highlight w:val="none"/>
          <w:lang w:val="en-US" w:eastAsia="zh-CN"/>
        </w:rPr>
        <w:t>结算</w:t>
      </w:r>
      <w:r>
        <w:rPr>
          <w:rFonts w:hint="eastAsia" w:ascii="宋体" w:hAnsi="宋体" w:eastAsia="宋体" w:cs="宋体"/>
          <w:color w:val="auto"/>
          <w:sz w:val="21"/>
          <w:szCs w:val="21"/>
          <w:highlight w:val="none"/>
        </w:rPr>
        <w:t>货款和该货款对应的税额给乙方。</w:t>
      </w:r>
    </w:p>
    <w:p w14:paraId="714E0B56">
      <w:pPr>
        <w:pStyle w:val="130"/>
        <w:autoSpaceDE/>
        <w:autoSpaceDN/>
        <w:adjustRightInd/>
        <w:spacing w:line="360" w:lineRule="auto"/>
        <w:rPr>
          <w:rFonts w:hint="eastAsia" w:ascii="宋体" w:hAnsi="宋体" w:eastAsia="宋体" w:cs="宋体"/>
          <w:color w:val="auto"/>
          <w:sz w:val="21"/>
          <w:szCs w:val="21"/>
          <w:highlight w:val="none"/>
        </w:rPr>
      </w:pPr>
      <w:r>
        <w:rPr>
          <w:rFonts w:hint="eastAsia"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lang w:val="en-US" w:eastAsia="zh-CN"/>
        </w:rPr>
        <w:t>通过银行转账或</w:t>
      </w:r>
      <w:bookmarkStart w:id="536" w:name="OLE_LINK7"/>
      <w:r>
        <w:rPr>
          <w:rFonts w:hint="eastAsia" w:ascii="宋体" w:hAnsi="宋体" w:eastAsia="宋体" w:cs="宋体"/>
          <w:color w:val="auto"/>
          <w:sz w:val="21"/>
          <w:szCs w:val="21"/>
          <w:highlight w:val="none"/>
          <w:lang w:val="en-US" w:eastAsia="zh-CN"/>
        </w:rPr>
        <w:t>银行承兑汇票</w:t>
      </w:r>
      <w:bookmarkEnd w:id="536"/>
      <w:r>
        <w:rPr>
          <w:rFonts w:hint="eastAsia" w:ascii="宋体" w:hAnsi="宋体" w:eastAsia="宋体" w:cs="宋体"/>
          <w:color w:val="auto"/>
          <w:sz w:val="21"/>
          <w:szCs w:val="21"/>
          <w:highlight w:val="none"/>
          <w:lang w:val="en-US" w:eastAsia="zh-CN"/>
        </w:rPr>
        <w:t>方式支付相应款项至</w:t>
      </w:r>
      <w:r>
        <w:rPr>
          <w:rFonts w:hint="eastAsia"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val="en-US" w:eastAsia="zh-CN"/>
        </w:rPr>
        <w:t>银行账户中，汇票期限不超过三个月，每期款项支付方式由甲方决定。</w:t>
      </w:r>
    </w:p>
    <w:p w14:paraId="19EE1E6A">
      <w:pPr>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、乙方迟延提供发票或提供的请款报告、发票不符合要求的，甲方的付款时间可相应顺延，且甲方不因此承担任何责任。</w:t>
      </w:r>
      <w:r>
        <w:rPr>
          <w:rFonts w:hint="eastAsia" w:ascii="宋体" w:hAnsi="宋体" w:eastAsia="宋体" w:cs="宋体"/>
          <w:color w:val="auto"/>
          <w:szCs w:val="21"/>
          <w:highlight w:val="none"/>
        </w:rPr>
        <w:t>因支付产生的相关银行手续费用，根据有关银行规定执行</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rPr>
        <w:t>由于乙方提供的发票不符合税法规定，给甲方造成的损失由乙方承担全部的赔偿责任。</w:t>
      </w:r>
    </w:p>
    <w:p w14:paraId="0DE9E143">
      <w:pPr>
        <w:snapToGrid w:val="0"/>
        <w:spacing w:line="360" w:lineRule="auto"/>
        <w:ind w:firstLine="373" w:firstLineChars="177"/>
        <w:outlineLvl w:val="9"/>
        <w:rPr>
          <w:rFonts w:hint="eastAsia" w:ascii="宋体" w:hAnsi="宋体" w:eastAsia="宋体" w:cs="宋体"/>
          <w:b/>
          <w:color w:val="auto"/>
          <w:sz w:val="21"/>
          <w:szCs w:val="21"/>
          <w:highlight w:val="none"/>
        </w:rPr>
      </w:pPr>
    </w:p>
    <w:p w14:paraId="5BA3163B">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不可抗力</w:t>
      </w:r>
    </w:p>
    <w:p w14:paraId="5366750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4F509295">
      <w:pPr>
        <w:snapToGrid w:val="0"/>
        <w:spacing w:line="360" w:lineRule="auto"/>
        <w:ind w:firstLine="373" w:firstLineChars="177"/>
        <w:outlineLvl w:val="9"/>
        <w:rPr>
          <w:rFonts w:hint="eastAsia" w:ascii="宋体" w:hAnsi="宋体" w:eastAsia="宋体" w:cs="宋体"/>
          <w:b/>
          <w:color w:val="auto"/>
          <w:sz w:val="21"/>
          <w:szCs w:val="21"/>
          <w:highlight w:val="none"/>
        </w:rPr>
      </w:pPr>
    </w:p>
    <w:p w14:paraId="257136D0">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索赔</w:t>
      </w:r>
    </w:p>
    <w:p w14:paraId="7601DC8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乙方根据合同约定应承担退换货责任的，乙方应立即根据本合同的约定承担退换货责任。</w:t>
      </w:r>
    </w:p>
    <w:p w14:paraId="43A1437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2、如果乙方对甲方提出的异议及索赔负有责任，乙方应按照甲方同意的下列一种或多种方式解决索赔事宜：</w:t>
      </w:r>
    </w:p>
    <w:p w14:paraId="3C5A4447">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（1）根据甲方要求予以更换相应合同货物，乙方在甲方发出换货通知后未在甲方规定的时间内将换货货物运离甲方及更换等量的合格货物给甲方，乙方应承担因此产生的全部费用并赔偿甲方因此遭受的损失。</w:t>
      </w:r>
    </w:p>
    <w:p w14:paraId="6E0D3B53">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（2）根据甲方要求予以退回相应合同货物，并返还甲方已支付的相应货款（含合同价及</w:t>
      </w:r>
      <w:r>
        <w:rPr>
          <w:rFonts w:hint="eastAsia" w:ascii="宋体" w:hAnsi="宋体" w:eastAsia="宋体" w:cs="宋体"/>
          <w:color w:val="auto"/>
          <w:sz w:val="21"/>
          <w:szCs w:val="21"/>
          <w:highlight w:val="none"/>
          <w:lang w:val="en-US" w:eastAsia="zh-CN"/>
        </w:rPr>
        <w:t>对应</w:t>
      </w:r>
      <w:r>
        <w:rPr>
          <w:rFonts w:hint="eastAsia" w:ascii="宋体" w:hAnsi="宋体" w:eastAsia="宋体" w:cs="宋体"/>
          <w:color w:val="auto"/>
          <w:sz w:val="21"/>
          <w:szCs w:val="21"/>
          <w:highlight w:val="none"/>
        </w:rPr>
        <w:t>税</w:t>
      </w:r>
      <w:r>
        <w:rPr>
          <w:rFonts w:hint="eastAsia" w:ascii="宋体" w:hAnsi="宋体" w:eastAsia="宋体" w:cs="宋体"/>
          <w:color w:val="auto"/>
          <w:sz w:val="21"/>
          <w:szCs w:val="21"/>
          <w:highlight w:val="none"/>
          <w:lang w:val="en-US" w:eastAsia="zh-CN"/>
        </w:rPr>
        <w:t>额</w:t>
      </w:r>
      <w:r>
        <w:rPr>
          <w:rFonts w:hint="eastAsia" w:ascii="宋体" w:hAnsi="宋体" w:eastAsia="宋体" w:cs="宋体"/>
          <w:color w:val="auto"/>
          <w:sz w:val="21"/>
          <w:szCs w:val="21"/>
          <w:highlight w:val="none"/>
        </w:rPr>
        <w:t>）。如造成甲方其他损失的，由乙方承担赔偿责任。</w:t>
      </w:r>
    </w:p>
    <w:p w14:paraId="7ADE6FA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（3）甲方可根据货物低劣程度、损坏程度以及甲方所遭受损失的数额，要求乙方承担赔偿责任。</w:t>
      </w:r>
    </w:p>
    <w:p w14:paraId="530E221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3、如果在甲方发出索赔通知后7日内，乙方未作答复或未配合现场确认的，视为乙方确认相关违约事实及认可甲方索赔要求。</w:t>
      </w:r>
    </w:p>
    <w:p w14:paraId="2EC795CC">
      <w:pPr>
        <w:snapToGrid w:val="0"/>
        <w:spacing w:line="360" w:lineRule="auto"/>
        <w:ind w:firstLine="373" w:firstLineChars="177"/>
        <w:rPr>
          <w:rFonts w:hint="eastAsia" w:ascii="宋体" w:hAnsi="宋体" w:eastAsia="宋体" w:cs="宋体"/>
          <w:b/>
          <w:color w:val="auto"/>
          <w:sz w:val="21"/>
          <w:szCs w:val="21"/>
          <w:highlight w:val="none"/>
        </w:rPr>
      </w:pPr>
    </w:p>
    <w:p w14:paraId="11ABEC46">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违约责任</w:t>
      </w:r>
    </w:p>
    <w:p w14:paraId="00F529E1">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1、日常供货（非加急供货）时，乙方</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结算货款的1%向甲方支付违约金。乙方逾期超过12小时的，甲方有权要求乙方额外按该次货物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 5 %向甲方支付违约金</w:t>
      </w:r>
      <w:r>
        <w:rPr>
          <w:rFonts w:hint="eastAsia" w:ascii="宋体" w:hAnsi="宋体" w:eastAsia="宋体" w:cs="宋体"/>
          <w:color w:val="auto"/>
          <w:sz w:val="21"/>
          <w:szCs w:val="21"/>
          <w:highlight w:val="none"/>
          <w:lang w:eastAsia="zh-CN"/>
        </w:rPr>
        <w:t>。以上违约金总额不超过暂定合同价的【</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违约金不足以弥补甲方损失的，</w:t>
      </w:r>
      <w:r>
        <w:rPr>
          <w:rFonts w:hint="eastAsia" w:ascii="宋体" w:hAnsi="宋体" w:eastAsia="宋体" w:cs="宋体"/>
          <w:color w:val="auto"/>
          <w:sz w:val="21"/>
          <w:szCs w:val="21"/>
          <w:highlight w:val="none"/>
          <w:lang w:val="en-US" w:eastAsia="zh-CN"/>
        </w:rPr>
        <w:t>乙方还需足额赔偿。</w:t>
      </w:r>
    </w:p>
    <w:p w14:paraId="51D942DF">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2、加急供货时，乙方未在约定的时间内完成交货的，或未在规定的时间内承担相应的更换、退货责任的，每逾期1小时，甲方有权要求乙方按该次货物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结算货款的10%向甲方支付违约金，乙方逾期超过4小时的，甲方有权单方解除合同，</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要求乙方额外按该次货物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结算货款的20%向甲方支付违约金，以上违约金总额不超过暂定合同价的【</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违约金不足以弥补甲方损失的，乙方还需足额赔偿。</w:t>
      </w:r>
    </w:p>
    <w:p w14:paraId="5D635153">
      <w:pPr>
        <w:snapToGrid w:val="0"/>
        <w:spacing w:line="360" w:lineRule="auto"/>
        <w:ind w:firstLine="371" w:firstLineChars="17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3、乙方所交货物经甲方实验室或甲方委托的第三方检测机构检验累计出现3次（含）以上不合格的，甲方有权单方中止或解除合同，暂停或取消乙方的供货资格，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要求乙方一次性支付【</w:t>
      </w:r>
      <w:r>
        <w:rPr>
          <w:rFonts w:hint="eastAsia" w:ascii="宋体" w:hAnsi="宋体" w:eastAsia="宋体" w:cs="宋体"/>
          <w:color w:val="auto"/>
          <w:sz w:val="21"/>
          <w:szCs w:val="21"/>
          <w:highlight w:val="none"/>
          <w:lang w:val="en-US" w:eastAsia="zh-CN"/>
        </w:rPr>
        <w:t>25,000.00</w:t>
      </w:r>
      <w:r>
        <w:rPr>
          <w:rFonts w:hint="eastAsia" w:ascii="宋体" w:hAnsi="宋体" w:eastAsia="宋体" w:cs="宋体"/>
          <w:color w:val="auto"/>
          <w:sz w:val="21"/>
          <w:szCs w:val="21"/>
          <w:highlight w:val="none"/>
        </w:rPr>
        <w:t>】元的违约金。</w:t>
      </w:r>
    </w:p>
    <w:p w14:paraId="18AD665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如因药剂问题对甲方生产、成本造成影响，甲方有权要求乙方按该次货物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rPr>
        <w:t>结算货款的20%向甲方支付违约金，前述违约金不足以弥补甲方损失的，乙方还需足额赔偿。</w:t>
      </w:r>
    </w:p>
    <w:p w14:paraId="0E7B6C23">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、如乙方提供的药剂严重影响甲方运营项目生产或造成甲方运营项目出水水质指标超标的情况，甲方有权追究乙方由此造成的损失，并有权单方面中止或解除合同，取消其供货资格，</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rPr>
        <w:t>要求乙方一次性支付【</w:t>
      </w:r>
      <w:r>
        <w:rPr>
          <w:rFonts w:hint="eastAsia" w:ascii="宋体" w:hAnsi="宋体" w:eastAsia="宋体" w:cs="宋体"/>
          <w:color w:val="auto"/>
          <w:sz w:val="21"/>
          <w:szCs w:val="21"/>
          <w:highlight w:val="none"/>
          <w:lang w:val="en-US" w:eastAsia="zh-CN"/>
        </w:rPr>
        <w:t>100,000.00</w:t>
      </w:r>
      <w:r>
        <w:rPr>
          <w:rFonts w:hint="eastAsia" w:ascii="宋体" w:hAnsi="宋体" w:eastAsia="宋体" w:cs="宋体"/>
          <w:color w:val="auto"/>
          <w:sz w:val="21"/>
          <w:szCs w:val="21"/>
          <w:highlight w:val="none"/>
        </w:rPr>
        <w:t>】元的违约金。</w:t>
      </w:r>
    </w:p>
    <w:p w14:paraId="7792AD3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rPr>
        <w:t>6</w:t>
      </w:r>
      <w:r>
        <w:rPr>
          <w:rFonts w:hint="eastAsia" w:ascii="宋体" w:hAnsi="宋体" w:eastAsia="宋体" w:cs="宋体"/>
          <w:color w:val="auto"/>
          <w:kern w:val="2"/>
          <w:sz w:val="21"/>
          <w:szCs w:val="21"/>
          <w:highlight w:val="none"/>
        </w:rPr>
        <w:t>、对于货物最终验收不合格且甲方运营项目已经开始使用或者使用完毕无法退换的，货款按照以下方式处理：①若甲方已支付货款的，则乙方应向甲方退还已支付的货款；②若甲方未支付货款的，则甲方无需支付货款。</w:t>
      </w:r>
    </w:p>
    <w:p w14:paraId="04EDC8C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、授予合同前或合同履行中，甲方有权实地核查乙方在投标时提供的分支机构或服务机构的场地、生产/储存/运输设备设施及能力等材料的符合性，若发现虚假将取消中标资格，且甲方有权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终止合同。因此给甲方造成损失的，全部由乙方承担。</w:t>
      </w:r>
    </w:p>
    <w:p w14:paraId="2C07020C">
      <w:pPr>
        <w:snapToGrid w:val="0"/>
        <w:spacing w:line="360" w:lineRule="auto"/>
        <w:ind w:firstLine="371" w:firstLineChars="17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乙方应当为其工作人员投保足额的社会保险、商业保险及为货物的运输投保足额的商业保险，如在运输及装卸过程中，相关生产药剂发生泄漏而导致的一切人员伤亡或财产损失事故，因此产生的赔偿责任或相关法律责任均由乙方自行承担。凡由于货物包装不良、运输方式不当或非法运输造成的事故、损失、行政处罚和由此产生的其他全部费用均由乙方全部承担</w:t>
      </w:r>
      <w:r>
        <w:rPr>
          <w:rFonts w:hint="eastAsia" w:ascii="宋体" w:hAnsi="宋体" w:eastAsia="宋体" w:cs="宋体"/>
          <w:color w:val="auto"/>
          <w:sz w:val="21"/>
          <w:szCs w:val="21"/>
          <w:highlight w:val="none"/>
          <w:lang w:eastAsia="zh-CN"/>
        </w:rPr>
        <w:t>。</w:t>
      </w:r>
    </w:p>
    <w:p w14:paraId="34A2C17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bidi="ar"/>
        </w:rPr>
        <w:t>9</w:t>
      </w:r>
      <w:r>
        <w:rPr>
          <w:rFonts w:hint="eastAsia" w:ascii="宋体" w:hAnsi="宋体" w:eastAsia="宋体" w:cs="宋体"/>
          <w:color w:val="auto"/>
          <w:sz w:val="21"/>
          <w:szCs w:val="21"/>
          <w:highlight w:val="none"/>
          <w:lang w:bidi="ar"/>
        </w:rPr>
        <w:t>、乙方有义务接受甲方的监督、评价及考核，且同意甲方关于供货资格供应商的管理规则及要求。甲方</w:t>
      </w:r>
      <w:r>
        <w:rPr>
          <w:rFonts w:hint="eastAsia" w:ascii="宋体" w:hAnsi="宋体" w:eastAsia="宋体" w:cs="宋体"/>
          <w:color w:val="auto"/>
          <w:sz w:val="21"/>
          <w:szCs w:val="21"/>
          <w:highlight w:val="none"/>
          <w:lang w:val="en-US" w:eastAsia="zh-CN" w:bidi="ar"/>
        </w:rPr>
        <w:t>各</w:t>
      </w:r>
      <w:r>
        <w:rPr>
          <w:rFonts w:hint="eastAsia" w:ascii="宋体" w:hAnsi="宋体" w:eastAsia="宋体" w:cs="宋体"/>
          <w:color w:val="auto"/>
          <w:sz w:val="21"/>
          <w:szCs w:val="21"/>
          <w:highlight w:val="none"/>
          <w:lang w:bidi="ar"/>
        </w:rPr>
        <w:t>运营项目每月在付款手续前对乙方的履约情况进行评价，填写《供应商履约评价表》</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详见用户需求书 附件3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bookmarkStart w:id="537" w:name="OLE_LINK8"/>
      <w:r>
        <w:rPr>
          <w:rFonts w:hint="eastAsia" w:ascii="宋体" w:hAnsi="宋体" w:eastAsia="宋体" w:cs="宋体"/>
          <w:color w:val="auto"/>
          <w:sz w:val="21"/>
          <w:szCs w:val="21"/>
          <w:highlight w:val="none"/>
          <w:lang w:bidi="ar"/>
        </w:rPr>
        <w:t>乙方应按该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结算货款的20%向甲方</w:t>
      </w:r>
      <w:r>
        <w:rPr>
          <w:rFonts w:hint="eastAsia" w:ascii="宋体" w:hAnsi="宋体" w:eastAsia="宋体" w:cs="宋体"/>
          <w:color w:val="auto"/>
          <w:sz w:val="21"/>
          <w:szCs w:val="21"/>
          <w:highlight w:val="none"/>
          <w:lang w:val="en-US" w:eastAsia="zh-CN" w:bidi="ar"/>
        </w:rPr>
        <w:t>对应运营项目</w:t>
      </w:r>
      <w:r>
        <w:rPr>
          <w:rFonts w:hint="eastAsia" w:ascii="宋体" w:hAnsi="宋体" w:eastAsia="宋体" w:cs="宋体"/>
          <w:color w:val="auto"/>
          <w:sz w:val="21"/>
          <w:szCs w:val="21"/>
          <w:highlight w:val="none"/>
          <w:lang w:bidi="ar"/>
        </w:rPr>
        <w:t>支付违约金；</w:t>
      </w:r>
      <w:bookmarkEnd w:id="537"/>
      <w:r>
        <w:rPr>
          <w:rFonts w:hint="eastAsia" w:ascii="宋体" w:hAnsi="宋体" w:eastAsia="宋体" w:cs="宋体"/>
          <w:color w:val="auto"/>
          <w:sz w:val="21"/>
          <w:szCs w:val="21"/>
          <w:highlight w:val="none"/>
          <w:lang w:bidi="ar"/>
        </w:rPr>
        <w:t>考核评分分数低于60分时，乙方应按该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w:t>
      </w:r>
      <w:r>
        <w:rPr>
          <w:rFonts w:hint="eastAsia" w:ascii="宋体" w:hAnsi="宋体" w:eastAsia="宋体" w:cs="宋体"/>
          <w:color w:val="auto"/>
          <w:sz w:val="21"/>
          <w:szCs w:val="21"/>
          <w:highlight w:val="none"/>
          <w:lang w:bidi="ar"/>
        </w:rPr>
        <w:t>结算货款的30%向甲方对应运营项目支付违约金。以上违约金总额不超过暂定合同价的【</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若供货期内累计出现3次</w:t>
      </w:r>
      <w:r>
        <w:rPr>
          <w:rFonts w:hint="eastAsia" w:ascii="宋体" w:hAnsi="宋体" w:eastAsia="宋体" w:cs="宋体"/>
          <w:color w:val="auto"/>
          <w:sz w:val="21"/>
          <w:szCs w:val="21"/>
          <w:highlight w:val="none"/>
        </w:rPr>
        <w:t>（含）以上</w:t>
      </w:r>
      <w:r>
        <w:rPr>
          <w:rFonts w:hint="eastAsia" w:ascii="宋体" w:hAnsi="宋体" w:eastAsia="宋体" w:cs="宋体"/>
          <w:color w:val="auto"/>
          <w:sz w:val="21"/>
          <w:szCs w:val="21"/>
          <w:highlight w:val="none"/>
          <w:lang w:bidi="ar"/>
        </w:rPr>
        <w:t>评审结论为不合格的</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考核评分分数低于</w:t>
      </w:r>
      <w:r>
        <w:rPr>
          <w:rFonts w:hint="eastAsia" w:ascii="宋体" w:hAnsi="宋体" w:eastAsia="宋体" w:cs="宋体"/>
          <w:color w:val="auto"/>
          <w:sz w:val="21"/>
          <w:szCs w:val="21"/>
          <w:highlight w:val="none"/>
          <w:lang w:val="en-US" w:eastAsia="zh-CN" w:bidi="ar"/>
        </w:rPr>
        <w:t>8</w:t>
      </w:r>
      <w:r>
        <w:rPr>
          <w:rFonts w:hint="eastAsia" w:ascii="宋体" w:hAnsi="宋体" w:eastAsia="宋体" w:cs="宋体"/>
          <w:color w:val="auto"/>
          <w:sz w:val="21"/>
          <w:szCs w:val="21"/>
          <w:highlight w:val="none"/>
          <w:lang w:bidi="ar"/>
        </w:rPr>
        <w:t>0分</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，甲方有权取消乙方的供货资格并单方解除合同、</w:t>
      </w:r>
      <w:r>
        <w:rPr>
          <w:rFonts w:hint="eastAsia" w:ascii="宋体" w:hAnsi="宋体" w:eastAsia="宋体" w:cs="宋体"/>
          <w:color w:val="auto"/>
          <w:sz w:val="21"/>
          <w:szCs w:val="21"/>
          <w:highlight w:val="none"/>
          <w:lang w:val="en-US" w:eastAsia="zh-CN" w:bidi="ar"/>
        </w:rPr>
        <w:t>并</w:t>
      </w:r>
      <w:r>
        <w:rPr>
          <w:rFonts w:hint="eastAsia" w:ascii="宋体" w:hAnsi="宋体" w:eastAsia="宋体" w:cs="宋体"/>
          <w:color w:val="auto"/>
          <w:sz w:val="21"/>
          <w:szCs w:val="21"/>
          <w:highlight w:val="none"/>
          <w:lang w:bidi="ar"/>
        </w:rPr>
        <w:t>要求乙方一次性支付【</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lang w:bidi="ar"/>
        </w:rPr>
        <w:t>】元的违约金。</w:t>
      </w:r>
    </w:p>
    <w:p w14:paraId="12885C4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从合同生效之日起，若因乙方所提供的产品导致甲方运营项目处理系统生产运行出现异常或故障，妨碍水处理系统正常生产运行，甲方将根据需要通知乙方到指定地点提供技术服务，如乙方接到通知，应在4小时内自费派工程师到达现场，并在甲方要求的限期内排除故障，确保不影响甲方运营项目的生产运营，且乙方须承担由此给甲方造成的一切损失。</w:t>
      </w:r>
    </w:p>
    <w:p w14:paraId="2980CA22">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、在本合同履行过程中，乙方不得消极怠工或拒不履行合同义务（包括但不限于按合同要求交货、换货、培训、技术支持、售后等），否则将视为乙方违约，</w:t>
      </w:r>
      <w:r>
        <w:rPr>
          <w:rFonts w:hint="eastAsia" w:ascii="宋体" w:hAnsi="宋体" w:eastAsia="宋体" w:cs="宋体"/>
          <w:color w:val="auto"/>
          <w:sz w:val="21"/>
          <w:szCs w:val="21"/>
          <w:highlight w:val="none"/>
          <w:lang w:val="en-US" w:eastAsia="zh-CN"/>
        </w:rPr>
        <w:t>本合同</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该</w:t>
      </w:r>
      <w:r>
        <w:rPr>
          <w:rFonts w:hint="eastAsia" w:ascii="宋体" w:hAnsi="宋体" w:eastAsia="宋体" w:cs="宋体"/>
          <w:color w:val="auto"/>
          <w:sz w:val="21"/>
          <w:szCs w:val="21"/>
          <w:highlight w:val="none"/>
        </w:rPr>
        <w:t>违约责任有特别约定的，适用该特别约定</w:t>
      </w:r>
      <w:r>
        <w:rPr>
          <w:rFonts w:hint="eastAsia" w:ascii="宋体" w:hAnsi="宋体" w:eastAsia="宋体" w:cs="宋体"/>
          <w:color w:val="auto"/>
          <w:sz w:val="21"/>
          <w:szCs w:val="21"/>
          <w:highlight w:val="none"/>
          <w:lang w:eastAsia="zh-CN"/>
        </w:rPr>
        <w:t>；无特别约定的</w:t>
      </w:r>
      <w:r>
        <w:rPr>
          <w:rFonts w:hint="eastAsia" w:ascii="宋体" w:hAnsi="宋体" w:eastAsia="宋体" w:cs="宋体"/>
          <w:color w:val="auto"/>
          <w:sz w:val="21"/>
          <w:szCs w:val="21"/>
          <w:highlight w:val="none"/>
        </w:rPr>
        <w:t>，甲方有权就违约事宜提出改正，如乙方在甲方限期内仍未完成整改或整改后仍不合格的，甲方有权单方解除合同，要求乙方一次性支付【</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】元的违约金，并有权依法委托有资质的第三方继续履行本合同义务，由此造成的一切损失（包括但不限于再行采购的费用、委托第三人继续履行时超出本合同费用部分等）由乙方全部承担。</w:t>
      </w:r>
    </w:p>
    <w:p w14:paraId="719731B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、无论是否在质保期内，因货物质量问题发生安全事故或引起其他损失、造成不良后果的，乙方应承担全部责任及损失赔偿，</w:t>
      </w:r>
      <w:r>
        <w:rPr>
          <w:rFonts w:hint="eastAsia" w:ascii="宋体" w:hAnsi="宋体" w:eastAsia="宋体" w:cs="宋体"/>
          <w:color w:val="auto"/>
          <w:sz w:val="21"/>
          <w:szCs w:val="21"/>
          <w:highlight w:val="none"/>
          <w:lang w:eastAsia="zh-Hans"/>
        </w:rPr>
        <w:t>同时甲方有权单方解除本合同且要求乙方一次性支付</w:t>
      </w:r>
      <w:r>
        <w:rPr>
          <w:rFonts w:hint="eastAsia" w:ascii="宋体" w:hAnsi="宋体" w:eastAsia="宋体" w:cs="宋体"/>
          <w:color w:val="auto"/>
          <w:sz w:val="21"/>
          <w:szCs w:val="21"/>
          <w:highlight w:val="none"/>
          <w:u w:val="single"/>
          <w:lang w:eastAsia="zh-CN"/>
        </w:rPr>
        <w:t>【</w:t>
      </w:r>
      <w:r>
        <w:rPr>
          <w:rFonts w:hint="default" w:ascii="宋体" w:hAnsi="宋体" w:eastAsia="宋体" w:cs="宋体"/>
          <w:color w:val="auto"/>
          <w:sz w:val="21"/>
          <w:szCs w:val="21"/>
          <w:highlight w:val="none"/>
          <w:u w:val="single"/>
          <w:lang w:val="en-US" w:eastAsia="zh-Hans"/>
        </w:rPr>
        <w:t>10</w:t>
      </w:r>
      <w:r>
        <w:rPr>
          <w:rFonts w:hint="eastAsia" w:ascii="宋体" w:hAnsi="宋体" w:eastAsia="宋体" w:cs="宋体"/>
          <w:color w:val="auto"/>
          <w:sz w:val="21"/>
          <w:szCs w:val="21"/>
          <w:highlight w:val="none"/>
          <w:u w:val="single"/>
          <w:lang w:eastAsia="zh-Hans"/>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lang w:eastAsia="zh-Hans"/>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eastAsia="zh-Hans"/>
        </w:rPr>
        <w:t>元</w:t>
      </w:r>
      <w:r>
        <w:rPr>
          <w:rFonts w:hint="eastAsia" w:ascii="宋体" w:hAnsi="宋体" w:eastAsia="宋体" w:cs="宋体"/>
          <w:color w:val="auto"/>
          <w:sz w:val="21"/>
          <w:szCs w:val="21"/>
          <w:highlight w:val="none"/>
          <w:lang w:eastAsia="zh-Hans"/>
        </w:rPr>
        <w:t>的违约金</w:t>
      </w:r>
      <w:r>
        <w:rPr>
          <w:rFonts w:hint="eastAsia" w:ascii="宋体" w:hAnsi="宋体" w:eastAsia="宋体" w:cs="宋体"/>
          <w:color w:val="auto"/>
          <w:sz w:val="21"/>
          <w:szCs w:val="21"/>
          <w:highlight w:val="none"/>
        </w:rPr>
        <w:t>。</w:t>
      </w:r>
    </w:p>
    <w:p w14:paraId="49D66D16">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13</w:t>
      </w:r>
      <w:r>
        <w:rPr>
          <w:rFonts w:hint="eastAsia" w:ascii="宋体" w:hAnsi="宋体" w:eastAsia="宋体" w:cs="宋体"/>
          <w:bCs/>
          <w:color w:val="auto"/>
          <w:sz w:val="21"/>
          <w:szCs w:val="21"/>
          <w:highlight w:val="none"/>
        </w:rPr>
        <w:t>、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一次性支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的违约金</w:t>
      </w:r>
      <w:r>
        <w:rPr>
          <w:rFonts w:hint="eastAsia" w:ascii="宋体" w:hAnsi="宋体" w:eastAsia="宋体" w:cs="宋体"/>
          <w:bCs/>
          <w:color w:val="auto"/>
          <w:sz w:val="21"/>
          <w:szCs w:val="21"/>
          <w:highlight w:val="none"/>
        </w:rPr>
        <w:t>，且乙方须承担由此给甲方造成的一切损失。乙方及其工作人员的保密义务不因本合同的终止而终止，直至相关保密信息被合法公开时止。</w:t>
      </w:r>
    </w:p>
    <w:p w14:paraId="79476DAC">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一次性支付</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10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的违约金，违约金不够赔偿甲方损失的，乙方需继续赔偿，且甲方有权单方解除合同，并要求乙方一次性支付【</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】元的违约金。</w:t>
      </w:r>
    </w:p>
    <w:p w14:paraId="4DFFFB13">
      <w:pPr>
        <w:snapToGrid w:val="0"/>
        <w:spacing w:line="360" w:lineRule="auto"/>
        <w:ind w:firstLine="371" w:firstLineChars="177"/>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w:t>
      </w:r>
      <w:r>
        <w:rPr>
          <w:rFonts w:hint="eastAsia" w:ascii="宋体" w:hAnsi="宋体" w:eastAsia="宋体" w:cs="宋体"/>
          <w:bCs/>
          <w:color w:val="auto"/>
          <w:sz w:val="21"/>
          <w:szCs w:val="21"/>
          <w:highlight w:val="none"/>
        </w:rPr>
        <w:t>在合同的履行期间，乙方应当保持相应资质的有效性</w:t>
      </w:r>
      <w:r>
        <w:rPr>
          <w:rFonts w:hint="eastAsia" w:ascii="宋体" w:hAnsi="宋体" w:eastAsia="宋体" w:cs="宋体"/>
          <w:color w:val="auto"/>
          <w:sz w:val="21"/>
          <w:szCs w:val="21"/>
          <w:highlight w:val="none"/>
        </w:rPr>
        <w:t>，并符合国家的相关规定。若乙方在合同期内有关资质不符合招标要求及国家规定的，甲方有权单方解除合同，要求乙方一次性支付【</w:t>
      </w:r>
      <w:r>
        <w:rPr>
          <w:rFonts w:hint="eastAsia" w:ascii="宋体" w:hAnsi="宋体" w:eastAsia="宋体" w:cs="宋体"/>
          <w:color w:val="auto"/>
          <w:sz w:val="21"/>
          <w:szCs w:val="21"/>
          <w:highlight w:val="none"/>
          <w:u w:val="single"/>
          <w:lang w:val="en-US" w:eastAsia="zh-CN"/>
        </w:rPr>
        <w:t>2</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000</w:t>
      </w:r>
      <w:r>
        <w:rPr>
          <w:rFonts w:hint="eastAsia" w:ascii="宋体" w:hAnsi="宋体" w:eastAsia="宋体" w:cs="宋体"/>
          <w:color w:val="auto"/>
          <w:sz w:val="21"/>
          <w:szCs w:val="21"/>
          <w:highlight w:val="none"/>
          <w:u w:val="single"/>
          <w:lang w:val="en-US" w:eastAsia="zh-CN"/>
        </w:rPr>
        <w:t>.00</w:t>
      </w:r>
      <w:r>
        <w:rPr>
          <w:rFonts w:hint="eastAsia" w:ascii="宋体" w:hAnsi="宋体" w:eastAsia="宋体" w:cs="宋体"/>
          <w:color w:val="auto"/>
          <w:sz w:val="21"/>
          <w:szCs w:val="21"/>
          <w:highlight w:val="none"/>
        </w:rPr>
        <w:t>】元的违约金，</w:t>
      </w:r>
      <w:r>
        <w:rPr>
          <w:rFonts w:hint="default" w:ascii="宋体" w:hAnsi="宋体" w:eastAsia="宋体" w:cs="宋体"/>
          <w:color w:val="auto"/>
          <w:sz w:val="21"/>
          <w:szCs w:val="21"/>
          <w:highlight w:val="none"/>
          <w:lang w:val="en-US"/>
        </w:rPr>
        <w:t>并</w:t>
      </w:r>
      <w:r>
        <w:rPr>
          <w:rFonts w:hint="eastAsia" w:ascii="宋体" w:hAnsi="宋体" w:eastAsia="宋体" w:cs="宋体"/>
          <w:color w:val="auto"/>
          <w:sz w:val="21"/>
          <w:szCs w:val="21"/>
          <w:highlight w:val="none"/>
        </w:rPr>
        <w:t>有权依法委托有资质的第三方继续履行本合同义务，由此造成的一切损失（包括但不限于重新采购的差价、委托第三方的费用）由乙方全部承担。</w:t>
      </w:r>
    </w:p>
    <w:p w14:paraId="3EE39D9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、乙方车辆在甲方运营项目行驶时，必须严格遵守厂区道路限行，限速和限重要求，如因乙方未遵守前述要求，对厂区/甲方（含其人员）、乙方人员、第三方造成损失的，乙方须承担</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赔偿责任。</w:t>
      </w:r>
    </w:p>
    <w:p w14:paraId="0577D920">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、乙方违反约定将合同项下乙方的权利义务全部转让给第三方，或未经甲方书面同意将部分权利义务转让给第三方的，甲方有权要求乙方支付暂定合同价【</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的违约金，并有权单方解除本合同，若由此给甲方造成损失的，乙方还应当承担全部赔偿责任。如因乙方将乙方本合同项下全部/部分权利义务转让给第三方导致安全事故或人身损害事故的，造成甲方其他损失的或甲方被认定承担赔偿责任的，甲方向乙方追偿并要求乙方另行承担暂定合同价【</w:t>
      </w:r>
      <w:r>
        <w:rPr>
          <w:rFonts w:hint="eastAsia" w:ascii="宋体" w:hAnsi="宋体" w:eastAsia="宋体" w:cs="宋体"/>
          <w:color w:val="auto"/>
          <w:sz w:val="21"/>
          <w:szCs w:val="21"/>
          <w:highlight w:val="none"/>
          <w:lang w:val="en-US" w:eastAsia="zh-CN"/>
        </w:rPr>
        <w:t>0.5</w:t>
      </w:r>
      <w:r>
        <w:rPr>
          <w:rFonts w:hint="eastAsia" w:ascii="宋体" w:hAnsi="宋体" w:eastAsia="宋体" w:cs="宋体"/>
          <w:color w:val="auto"/>
          <w:sz w:val="21"/>
          <w:szCs w:val="21"/>
          <w:highlight w:val="none"/>
        </w:rPr>
        <w:t>】%的违约金，前述违约金不足以弥补甲方损失的，乙方还需足额赔偿。。</w:t>
      </w:r>
    </w:p>
    <w:p w14:paraId="6BAE5151">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、因乙方违反本合同约定导致甲方权益受损的，甲方为维护自身权益所支付的所有费用均由乙方承担，包括但不限于甲方为此支付的诉讼费、律师费、鉴定费、公证费、交通住宿费等全部费用。</w:t>
      </w:r>
    </w:p>
    <w:p w14:paraId="572721DE">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如因乙方原因，引发法律纠纷案件，并导致甲方被牵涉其中，成为需承担法律责任的诉讼参与方（无论是作为第三人或被告），或因法律纠纷对甲方造成社会负面影响的，则上述情形将被视为乙方违约，甲方即有权要求乙方向甲方一次性支付暂定合同价【</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  </w:t>
      </w:r>
    </w:p>
    <w:p w14:paraId="26D31C1F">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乙方违反本合同约定或未按投标时投标文件中承诺的事项履约，合同对违约责任有特别约定的，适用该特别约定；无特别约定的，甲方有权要求乙方向甲方支付暂定合同价【</w:t>
      </w:r>
      <w:r>
        <w:rPr>
          <w:rFonts w:hint="eastAsia" w:ascii="宋体" w:hAnsi="宋体" w:eastAsia="宋体" w:cs="宋体"/>
          <w:color w:val="auto"/>
          <w:sz w:val="21"/>
          <w:szCs w:val="21"/>
          <w:highlight w:val="none"/>
          <w:lang w:val="en-US" w:eastAsia="zh-CN"/>
        </w:rPr>
        <w:t>0.1</w:t>
      </w:r>
      <w:r>
        <w:rPr>
          <w:rFonts w:hint="eastAsia" w:ascii="宋体" w:hAnsi="宋体" w:eastAsia="宋体" w:cs="宋体"/>
          <w:color w:val="auto"/>
          <w:sz w:val="21"/>
          <w:szCs w:val="21"/>
          <w:highlight w:val="none"/>
        </w:rPr>
        <w:t>】%作为违约金。违约金不足以弥补甲方因此所受损失的，乙方应予以补足。</w:t>
      </w:r>
    </w:p>
    <w:p w14:paraId="1D1631AB">
      <w:pPr>
        <w:snapToGrid w:val="0"/>
        <w:spacing w:line="360" w:lineRule="auto"/>
        <w:ind w:firstLine="373" w:firstLineChars="177"/>
        <w:rPr>
          <w:rFonts w:hint="eastAsia" w:ascii="宋体" w:hAnsi="宋体" w:eastAsia="宋体" w:cs="宋体"/>
          <w:b/>
          <w:color w:val="auto"/>
          <w:sz w:val="21"/>
          <w:szCs w:val="21"/>
          <w:highlight w:val="none"/>
        </w:rPr>
      </w:pPr>
    </w:p>
    <w:p w14:paraId="496C2CE5">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争议解决</w:t>
      </w:r>
    </w:p>
    <w:p w14:paraId="40ECC85B">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双方在履约中发生争执和分歧，双方应通过友好协商解决，如不能通过友好协商解决的，任何一方均可向甲方住所地有管辖权的人民法院提起诉讼解决。</w:t>
      </w:r>
    </w:p>
    <w:p w14:paraId="248E289C">
      <w:pPr>
        <w:snapToGrid w:val="0"/>
        <w:spacing w:line="360" w:lineRule="auto"/>
        <w:ind w:firstLine="371" w:firstLineChars="177"/>
        <w:rPr>
          <w:rFonts w:hint="eastAsia" w:ascii="宋体" w:hAnsi="宋体" w:eastAsia="宋体" w:cs="宋体"/>
          <w:color w:val="auto"/>
          <w:sz w:val="21"/>
          <w:szCs w:val="21"/>
          <w:highlight w:val="none"/>
        </w:rPr>
      </w:pPr>
    </w:p>
    <w:p w14:paraId="4633B760">
      <w:pPr>
        <w:snapToGrid w:val="0"/>
        <w:spacing w:line="360" w:lineRule="auto"/>
        <w:ind w:firstLine="373" w:firstLineChars="177"/>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其他</w:t>
      </w:r>
    </w:p>
    <w:p w14:paraId="634F7F3B">
      <w:pPr>
        <w:snapToGrid w:val="0"/>
        <w:spacing w:line="360" w:lineRule="auto"/>
        <w:ind w:firstLine="371" w:firstLineChars="177"/>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1、乙方必须清楚理解：</w:t>
      </w:r>
      <w:r>
        <w:rPr>
          <w:rFonts w:hint="eastAsia" w:ascii="宋体" w:hAnsi="宋体" w:eastAsia="宋体" w:cs="宋体"/>
          <w:color w:val="auto"/>
          <w:sz w:val="21"/>
          <w:szCs w:val="21"/>
          <w:highlight w:val="none"/>
        </w:rPr>
        <w:t>本合同不具排他性，甲方对本合同范围内的具体项目享有自主选择的权利。</w:t>
      </w:r>
      <w:r>
        <w:rPr>
          <w:rFonts w:hint="eastAsia" w:ascii="宋体" w:hAnsi="宋体" w:eastAsia="宋体" w:cs="宋体"/>
          <w:bCs/>
          <w:color w:val="auto"/>
          <w:sz w:val="21"/>
          <w:szCs w:val="21"/>
          <w:highlight w:val="none"/>
        </w:rPr>
        <w:t>本合同仅作为乙方在本合同期限内取得向甲方供应</w:t>
      </w:r>
      <w:r>
        <w:rPr>
          <w:rFonts w:hint="eastAsia" w:ascii="宋体" w:hAnsi="宋体" w:eastAsia="宋体" w:cs="宋体"/>
          <w:b/>
          <w:color w:val="auto"/>
          <w:sz w:val="21"/>
          <w:szCs w:val="21"/>
          <w:highlight w:val="none"/>
        </w:rPr>
        <w:t>液体复合碳源</w:t>
      </w:r>
      <w:r>
        <w:rPr>
          <w:rFonts w:hint="eastAsia" w:ascii="宋体" w:hAnsi="宋体" w:eastAsia="宋体" w:cs="宋体"/>
          <w:bCs/>
          <w:color w:val="auto"/>
          <w:sz w:val="21"/>
          <w:szCs w:val="21"/>
          <w:highlight w:val="none"/>
        </w:rPr>
        <w:t>的资格，但并不代表乙方必然取得具体运营项目供货的权利。甲方根据乙方资质条件、履约能力和实际履约情况、甲方根据具体运营项目实际需求仍有权另行采购其他第三方进行本合同范围内的货物供货服务。</w:t>
      </w:r>
    </w:p>
    <w:p w14:paraId="4291D22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期内，乙方在进入甲方场地前应签订《安全生产管理协议》。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1679C065">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有义务配合甲方运营项目进行货物的小试及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14:paraId="43891109">
      <w:pPr>
        <w:spacing w:line="360" w:lineRule="auto"/>
        <w:ind w:firstLine="420" w:firstLineChars="200"/>
      </w:pPr>
      <w:r>
        <w:rPr>
          <w:rFonts w:hint="eastAsia" w:ascii="宋体" w:hAnsi="宋体" w:eastAsia="宋体" w:cs="宋体"/>
          <w:color w:val="auto"/>
          <w:sz w:val="21"/>
          <w:szCs w:val="21"/>
          <w:highlight w:val="none"/>
        </w:rPr>
        <w:t>4、乙方应根据甲方运营项目工艺以及性质，配合甲方运营项目进行小试、中试，提供符合技术指标的药剂，保证供货的药剂在甲方运营项目良好的使用效果。</w:t>
      </w:r>
    </w:p>
    <w:p w14:paraId="648BCE8A">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5、甲方按本合同约定单方解除合同的，乙方应在收到甲方单方解除合同书面通知之日起30日内与甲方共同确认已完成的供货量及金额，未经甲乙双方共同确认的供货量不得再要求结算。</w:t>
      </w:r>
    </w:p>
    <w:p w14:paraId="6507FA4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6、基于乙方的专业特长，甲方代表（合同签字者）对关于产品质量指标的确认、变更等，仅是程序性行为，并非就是对乙方产品质量责任的免除，乙方仍要对所供的产品承担全部责任。</w:t>
      </w:r>
    </w:p>
    <w:p w14:paraId="711E8987">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7、合同履约过程中，若发现</w:t>
      </w:r>
      <w:r>
        <w:rPr>
          <w:rFonts w:hint="eastAsia" w:ascii="宋体" w:hAnsi="宋体" w:eastAsia="宋体" w:cs="宋体"/>
          <w:b/>
          <w:bCs/>
          <w:color w:val="auto"/>
          <w:kern w:val="2"/>
          <w:sz w:val="21"/>
          <w:szCs w:val="21"/>
          <w:highlight w:val="none"/>
          <w:lang w:val="zh-CN"/>
        </w:rPr>
        <w:t>同一种货物或服务存在有选择性的报价或</w:t>
      </w:r>
      <w:r>
        <w:rPr>
          <w:rFonts w:hint="eastAsia" w:ascii="宋体" w:hAnsi="宋体" w:eastAsia="宋体" w:cs="宋体"/>
          <w:b/>
          <w:bCs/>
          <w:color w:val="auto"/>
          <w:sz w:val="21"/>
          <w:szCs w:val="21"/>
          <w:highlight w:val="none"/>
          <w:lang w:val="zh-CN"/>
        </w:rPr>
        <w:t>不是固定的报价的</w:t>
      </w:r>
      <w:r>
        <w:rPr>
          <w:rFonts w:hint="eastAsia" w:ascii="宋体" w:hAnsi="宋体" w:eastAsia="宋体" w:cs="宋体"/>
          <w:b/>
          <w:bCs/>
          <w:color w:val="auto"/>
          <w:kern w:val="2"/>
          <w:sz w:val="21"/>
          <w:szCs w:val="21"/>
          <w:highlight w:val="none"/>
          <w:lang w:val="zh-CN"/>
        </w:rPr>
        <w:t>，或存在</w:t>
      </w:r>
      <w:r>
        <w:rPr>
          <w:rFonts w:hint="eastAsia" w:ascii="宋体" w:hAnsi="宋体" w:eastAsia="宋体" w:cs="宋体"/>
          <w:b/>
          <w:bCs/>
          <w:color w:val="auto"/>
          <w:sz w:val="21"/>
          <w:szCs w:val="21"/>
          <w:highlight w:val="none"/>
        </w:rPr>
        <w:t>多种理解方式的情况发生时，按最有利甲方的方式解释。</w:t>
      </w:r>
    </w:p>
    <w:p w14:paraId="10B420E5">
      <w:pPr>
        <w:snapToGrid w:val="0"/>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8、合同所有附件及本项目的招标文件、答疑文件、投标文件、补充通知及相关承诺、协议等均为本合同有效组成部分，与本合同同具法律效力，该等文件与本合同正文约定不一致的，以有利于甲方的约定为准。</w:t>
      </w:r>
    </w:p>
    <w:p w14:paraId="25E62A7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份，均具有同等法律效力。</w:t>
      </w:r>
    </w:p>
    <w:p w14:paraId="41419B7D">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10、本合同自双方盖章、并经甲方法定代表人或负责人或授权代表及乙方法定代表人签字之日起生效,有效期至全部合同义务履行完毕时终止。</w:t>
      </w:r>
    </w:p>
    <w:p w14:paraId="6ABA9C56">
      <w:pPr>
        <w:snapToGrid w:val="0"/>
        <w:spacing w:line="36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11、本合同未尽事宜，由双方协商处理。</w:t>
      </w:r>
    </w:p>
    <w:p w14:paraId="492BF0C4">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12、合同附件：1.用户需求书；</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.廉洁协议书；</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.安全生产管理协议。</w:t>
      </w:r>
    </w:p>
    <w:p w14:paraId="130FE7D2">
      <w:pPr>
        <w:ind w:firstLine="420" w:firstLineChars="200"/>
        <w:rPr>
          <w:rFonts w:hint="eastAsia" w:ascii="宋体" w:hAnsi="宋体" w:eastAsia="宋体" w:cs="宋体"/>
          <w:color w:val="auto"/>
          <w:sz w:val="21"/>
          <w:szCs w:val="21"/>
          <w:highlight w:val="none"/>
        </w:rPr>
      </w:pPr>
    </w:p>
    <w:p w14:paraId="17CDAEC3">
      <w:pPr>
        <w:spacing w:line="360" w:lineRule="auto"/>
        <w:ind w:left="317" w:hanging="527"/>
        <w:rPr>
          <w:rFonts w:ascii="宋体" w:hAnsi="宋体" w:eastAsia="宋体" w:cs="宋体"/>
          <w:b/>
          <w:bCs/>
          <w:color w:val="auto"/>
          <w:szCs w:val="21"/>
          <w:highlight w:val="none"/>
        </w:rPr>
      </w:pPr>
      <w:r>
        <w:rPr>
          <w:rFonts w:ascii="宋体" w:hAnsi="宋体" w:eastAsia="宋体" w:cs="宋体"/>
          <w:b/>
          <w:bCs/>
          <w:color w:val="auto"/>
          <w:szCs w:val="21"/>
          <w:highlight w:val="none"/>
        </w:rPr>
        <w:t>（以下无正文</w:t>
      </w:r>
      <w:r>
        <w:rPr>
          <w:rFonts w:hint="eastAsia" w:ascii="宋体" w:hAnsi="宋体" w:eastAsia="宋体" w:cs="宋体"/>
          <w:b/>
          <w:bCs/>
          <w:color w:val="auto"/>
          <w:szCs w:val="21"/>
          <w:highlight w:val="none"/>
        </w:rPr>
        <w:t>内容为签字盖章页</w:t>
      </w:r>
      <w:r>
        <w:rPr>
          <w:rFonts w:ascii="宋体" w:hAnsi="宋体" w:eastAsia="宋体" w:cs="宋体"/>
          <w:b/>
          <w:bCs/>
          <w:color w:val="auto"/>
          <w:szCs w:val="21"/>
          <w:highlight w:val="none"/>
        </w:rPr>
        <w:t>）</w:t>
      </w:r>
    </w:p>
    <w:p w14:paraId="0FB338A4">
      <w:pPr>
        <w:ind w:firstLine="420" w:firstLineChars="200"/>
        <w:rPr>
          <w:rFonts w:hint="eastAsia" w:ascii="宋体" w:hAnsi="宋体" w:eastAsia="宋体" w:cs="宋体"/>
          <w:color w:val="auto"/>
          <w:sz w:val="21"/>
          <w:szCs w:val="21"/>
          <w:highlight w:val="none"/>
        </w:rPr>
      </w:pPr>
    </w:p>
    <w:p w14:paraId="281A2FB6">
      <w:pPr>
        <w:ind w:firstLine="420" w:firstLineChars="200"/>
        <w:rPr>
          <w:rFonts w:hint="eastAsia" w:ascii="宋体" w:hAnsi="宋体" w:eastAsia="宋体" w:cs="宋体"/>
          <w:color w:val="auto"/>
          <w:sz w:val="21"/>
          <w:szCs w:val="21"/>
          <w:highlight w:val="none"/>
        </w:rPr>
      </w:pPr>
    </w:p>
    <w:p w14:paraId="04635470">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                                 甲方</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w:t>
      </w:r>
    </w:p>
    <w:p w14:paraId="77BE52D2">
      <w:pPr>
        <w:snapToGrid w:val="0"/>
        <w:spacing w:line="360" w:lineRule="auto"/>
        <w:ind w:firstLine="424" w:firstLineChars="202"/>
        <w:rPr>
          <w:rFonts w:hint="eastAsia" w:ascii="宋体" w:hAnsi="宋体" w:eastAsia="宋体" w:cs="宋体"/>
          <w:color w:val="auto"/>
          <w:sz w:val="21"/>
          <w:szCs w:val="21"/>
          <w:highlight w:val="none"/>
        </w:rPr>
      </w:pPr>
    </w:p>
    <w:p w14:paraId="10507940">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w:t>
      </w:r>
      <w:r>
        <w:rPr>
          <w:rFonts w:hint="eastAsia" w:ascii="宋体" w:hAnsi="宋体" w:eastAsia="宋体" w:cs="宋体"/>
          <w:color w:val="auto"/>
          <w:sz w:val="21"/>
          <w:szCs w:val="21"/>
          <w:highlight w:val="none"/>
          <w:lang w:val="en-US" w:eastAsia="zh-CN"/>
        </w:rPr>
        <w:t>或授权代表</w:t>
      </w:r>
      <w:r>
        <w:rPr>
          <w:rFonts w:hint="eastAsia" w:ascii="宋体" w:hAnsi="宋体" w:eastAsia="宋体" w:cs="宋体"/>
          <w:color w:val="auto"/>
          <w:sz w:val="21"/>
          <w:szCs w:val="21"/>
          <w:highlight w:val="none"/>
        </w:rPr>
        <w:t xml:space="preserve">：          法定代表人：                           </w:t>
      </w:r>
    </w:p>
    <w:p w14:paraId="5742C97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5401E95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26CD284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14:paraId="3DE9AFA9">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3FFEF31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                              银行账户：</w:t>
      </w:r>
    </w:p>
    <w:p w14:paraId="236EFE51">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                              银行账号：</w:t>
      </w:r>
    </w:p>
    <w:p w14:paraId="6A5DAF04">
      <w:pPr>
        <w:snapToGrid w:val="0"/>
        <w:spacing w:line="360" w:lineRule="auto"/>
        <w:ind w:firstLine="283" w:firstLineChars="1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7B355B4">
      <w:pPr>
        <w:snapToGrid w:val="0"/>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                                乙方：</w:t>
      </w:r>
    </w:p>
    <w:p w14:paraId="133A1C67">
      <w:pPr>
        <w:snapToGrid w:val="0"/>
        <w:spacing w:line="360" w:lineRule="auto"/>
        <w:ind w:firstLine="424" w:firstLineChars="202"/>
        <w:rPr>
          <w:rFonts w:hint="eastAsia" w:ascii="宋体" w:hAnsi="宋体" w:eastAsia="宋体" w:cs="宋体"/>
          <w:color w:val="auto"/>
          <w:sz w:val="21"/>
          <w:szCs w:val="21"/>
          <w:highlight w:val="none"/>
        </w:rPr>
      </w:pPr>
    </w:p>
    <w:p w14:paraId="035FDF6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法定代表人：                           </w:t>
      </w:r>
    </w:p>
    <w:p w14:paraId="6579C416">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571F86B3">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3302B947">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                                  传真：</w:t>
      </w:r>
    </w:p>
    <w:p w14:paraId="61237769">
      <w:pPr>
        <w:snapToGrid w:val="0"/>
        <w:spacing w:line="360" w:lineRule="auto"/>
        <w:ind w:firstLine="371" w:firstLineChars="17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AB4825">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692BE612">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                              银行账户：</w:t>
      </w:r>
    </w:p>
    <w:p w14:paraId="1DC9F065">
      <w:pPr>
        <w:ind w:firstLine="420" w:firstLineChars="200"/>
        <w:rPr>
          <w:color w:val="auto"/>
          <w:highlight w:val="none"/>
        </w:rPr>
      </w:pPr>
      <w:r>
        <w:rPr>
          <w:rFonts w:hint="eastAsia" w:ascii="宋体" w:hAnsi="宋体" w:eastAsia="宋体" w:cs="宋体"/>
          <w:color w:val="auto"/>
          <w:sz w:val="21"/>
          <w:szCs w:val="21"/>
          <w:highlight w:val="none"/>
        </w:rPr>
        <w:t>银行账号：                              银行账号：</w:t>
      </w:r>
    </w:p>
    <w:p w14:paraId="4E9182D2">
      <w:pPr>
        <w:snapToGrid/>
        <w:spacing w:line="240" w:lineRule="auto"/>
        <w:ind w:firstLine="420" w:firstLineChars="200"/>
        <w:rPr>
          <w:rFonts w:hint="eastAsia" w:ascii="宋体" w:hAnsi="宋体" w:eastAsia="宋体" w:cs="宋体"/>
          <w:color w:val="auto"/>
          <w:sz w:val="21"/>
          <w:szCs w:val="21"/>
          <w:highlight w:val="none"/>
        </w:rPr>
      </w:pPr>
    </w:p>
    <w:p w14:paraId="40A0D9C8">
      <w:pPr>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签约日期：</w:t>
      </w:r>
    </w:p>
    <w:p w14:paraId="28585386">
      <w:pPr>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签约地点：</w:t>
      </w:r>
    </w:p>
    <w:p w14:paraId="2EDD5D3F">
      <w:pPr>
        <w:pageBreakBefore/>
        <w:spacing w:line="360" w:lineRule="auto"/>
        <w:rPr>
          <w:rFonts w:hint="eastAsia"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：廉洁协议书</w:t>
      </w:r>
    </w:p>
    <w:p w14:paraId="15DA88D1">
      <w:pPr>
        <w:spacing w:line="360" w:lineRule="auto"/>
        <w:jc w:val="center"/>
        <w:rPr>
          <w:rFonts w:hint="eastAsia" w:ascii="宋体" w:hAnsi="宋体" w:eastAsia="宋体" w:cs="宋体"/>
          <w:b/>
          <w:color w:val="auto"/>
          <w:sz w:val="32"/>
          <w:szCs w:val="21"/>
          <w:highlight w:val="none"/>
        </w:rPr>
      </w:pPr>
      <w:r>
        <w:rPr>
          <w:rFonts w:hint="eastAsia" w:ascii="宋体" w:hAnsi="宋体" w:eastAsia="宋体" w:cs="宋体"/>
          <w:b/>
          <w:color w:val="auto"/>
          <w:sz w:val="32"/>
          <w:szCs w:val="21"/>
          <w:highlight w:val="none"/>
        </w:rPr>
        <w:t>廉洁协议书</w:t>
      </w:r>
    </w:p>
    <w:p w14:paraId="109B1574">
      <w:pPr>
        <w:spacing w:line="360" w:lineRule="auto"/>
        <w:rPr>
          <w:rFonts w:hint="eastAsia" w:ascii="宋体" w:hAnsi="宋体" w:eastAsia="宋体" w:cs="宋体"/>
          <w:color w:val="auto"/>
          <w:sz w:val="21"/>
          <w:szCs w:val="21"/>
          <w:highlight w:val="none"/>
        </w:rPr>
      </w:pPr>
    </w:p>
    <w:p w14:paraId="26753995">
      <w:pPr>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东莞市水务环境投资控股集团净水有限公司2026年-2027年</w:t>
      </w:r>
      <w:r>
        <w:rPr>
          <w:rFonts w:hint="eastAsia" w:ascii="宋体" w:hAnsi="宋体" w:eastAsia="宋体" w:cs="宋体"/>
          <w:color w:val="auto"/>
          <w:sz w:val="21"/>
          <w:szCs w:val="21"/>
          <w:highlight w:val="none"/>
        </w:rPr>
        <w:t>生产药剂液体复合碳源采购项目（招标编号：</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w:t>
      </w:r>
    </w:p>
    <w:p w14:paraId="46C0522D">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（业主单位）：</w:t>
      </w:r>
    </w:p>
    <w:p w14:paraId="41036D8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（业主单位）：</w:t>
      </w:r>
    </w:p>
    <w:p w14:paraId="7A7C757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（业主单位）：</w:t>
      </w:r>
    </w:p>
    <w:p w14:paraId="32A1B4A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lang w:eastAsia="zh-CN"/>
        </w:rPr>
        <w:t>（以下统称为“甲方”）</w:t>
      </w:r>
      <w:r>
        <w:rPr>
          <w:rFonts w:hint="eastAsia" w:ascii="宋体" w:hAnsi="宋体" w:eastAsia="宋体" w:cs="宋体"/>
          <w:color w:val="auto"/>
          <w:sz w:val="21"/>
          <w:szCs w:val="21"/>
          <w:highlight w:val="none"/>
        </w:rPr>
        <w:t xml:space="preserve"> </w:t>
      </w:r>
    </w:p>
    <w:p w14:paraId="5EE2371E">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w:t>
      </w:r>
    </w:p>
    <w:p w14:paraId="4A2EDAD5">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B7EAC6F">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第一条  甲乙双方的权利和义务</w:t>
      </w:r>
    </w:p>
    <w:p w14:paraId="56FBF448">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（一）严格遵守党和国家有关法律法规等有关廉洁从业规定。</w:t>
      </w:r>
    </w:p>
    <w:p w14:paraId="0B52CACA">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（二）严格执行本项目的合同文件，自觉按合同办事。</w:t>
      </w:r>
    </w:p>
    <w:p w14:paraId="5ECF35A9">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14:paraId="5226BB5A">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（四）建立健全廉洁制度，开展廉洁教育，设立廉洁监督公示牌，公布举报电话，监督并认真查处违法违纪行为。</w:t>
      </w:r>
    </w:p>
    <w:p w14:paraId="07236B69">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（五）发现对方在业务活动中有违反廉洁规定的行为，有及时提醒对方纠正的权利和义务。</w:t>
      </w:r>
    </w:p>
    <w:p w14:paraId="272FE88A">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（六）发现对方严重违反本协议义务条款的行为，有向其上级有关部门举报、建议给予处理并要求告知处理结果的权利。</w:t>
      </w:r>
    </w:p>
    <w:p w14:paraId="0DA9824F">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甲方的义务</w:t>
      </w:r>
    </w:p>
    <w:p w14:paraId="5FA30FB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（一）甲方及其工作人员不得索要或接受乙方的礼金、有价证券和贵重物品，不得在乙方报销任何应由甲方或个人支付的费用。</w:t>
      </w:r>
    </w:p>
    <w:p w14:paraId="3682670C">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（二）甲方工作人员不得参加乙方安排的高消费宴请和娱乐活动；不得接受乙方提供的通讯工具、交通工具和高档办公用品。</w:t>
      </w:r>
    </w:p>
    <w:p w14:paraId="69C5FB6D">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（三）甲方及其工作人员不得要求或者接受乙方为其住房装修、婚丧嫁娶活动、家属或亲友的工作安排以及出国出境、旅游等提供方便。</w:t>
      </w:r>
    </w:p>
    <w:p w14:paraId="12FD9DB9">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（四）甲方工作人员不得向乙方介绍其家属或者亲友（包括家属或亲友开办的公司企业）从事于本项目涉及的经济业务活动。</w:t>
      </w:r>
    </w:p>
    <w:p w14:paraId="6A8EF5BA">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（五）甲方及其工作人员不得以任何理由向乙方推荐分包单位，不得要求乙方购买合同规定外的材料和设备。</w:t>
      </w:r>
    </w:p>
    <w:p w14:paraId="2F753B36">
      <w:pPr>
        <w:spacing w:line="360" w:lineRule="auto"/>
        <w:ind w:firstLine="478" w:firstLineChars="228"/>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（六）甲方及其工作人员不得进行违反廉洁规定的其他活动。</w:t>
      </w:r>
    </w:p>
    <w:p w14:paraId="7507D69B">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4F41333C">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乙方义务</w:t>
      </w:r>
    </w:p>
    <w:p w14:paraId="0C5C3172">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（一）乙方不得以任何理由向甲方及其工作人员馈赠礼金、有价证券、贵重礼品，或报销应由甲方单位或个人支付的任何费用。</w:t>
      </w:r>
    </w:p>
    <w:p w14:paraId="5AD7EBA5">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（二）乙方及其工作人员不得以考察、参观、洽谈业务、签订合同等的借口邀请甲方及其工作人员参加高消费的宴请、娱乐和健身等活动。</w:t>
      </w:r>
    </w:p>
    <w:p w14:paraId="1D216547">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（三）乙方不得为甲方单位和个人购置或提供通讯工具、交通工具和高档办公用品等。</w:t>
      </w:r>
    </w:p>
    <w:p w14:paraId="6D442CB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（四）乙方及其工作人员不得为甲方工作人员购买、装修、维修私人住房、汽车等。</w:t>
      </w:r>
    </w:p>
    <w:p w14:paraId="63B68CDB">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（五）乙方及其工作人员不得为甲方工作人员的婚丧嫁娶、家属或亲友的工作安排，及出国出境提供方便以及报销任何私人消费的费用。</w:t>
      </w:r>
    </w:p>
    <w:p w14:paraId="4961DB5D">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（六）乙方及其工作人员不得进行影响甲方及其工作人员公正执行合同和履行职务的其他活动。</w:t>
      </w:r>
    </w:p>
    <w:p w14:paraId="470CF526">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DF74D42">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第四条  违约责任</w:t>
      </w:r>
    </w:p>
    <w:p w14:paraId="5923EED5">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（一）甲方违反本协议第一、第二条给乙方单位造成经济损失的，应予以赔偿。</w:t>
      </w:r>
    </w:p>
    <w:p w14:paraId="508A0023">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（二）乙方违反本协议第一、第三条给甲方单位造成经济损失的，应予以赔偿。</w:t>
      </w:r>
    </w:p>
    <w:p w14:paraId="5DA3071C">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第五条  监督检查</w:t>
      </w:r>
    </w:p>
    <w:p w14:paraId="0163C119">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甲乙双方的廉洁从业行为由双方或双方上级单位的纪检、监察负责监督，对本协议履行情况进行检查。</w:t>
      </w:r>
    </w:p>
    <w:p w14:paraId="75C86251">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第六条 </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bCs/>
          <w:color w:val="auto"/>
          <w:sz w:val="21"/>
          <w:szCs w:val="21"/>
          <w:highlight w:val="none"/>
        </w:rPr>
        <w:t>举报信访受理</w:t>
      </w:r>
    </w:p>
    <w:p w14:paraId="6EBF2DF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w:t>
      </w:r>
      <w:r>
        <w:rPr>
          <w:rFonts w:hint="eastAsia" w:ascii="宋体" w:hAnsi="宋体" w:eastAsia="宋体" w:cs="宋体"/>
          <w:color w:val="auto"/>
          <w:szCs w:val="21"/>
          <w:highlight w:val="none"/>
          <w:lang w:eastAsia="zh-CN"/>
        </w:rPr>
        <w:t>东莞市水务环境投资控股集团有限公司</w:t>
      </w:r>
      <w:r>
        <w:rPr>
          <w:rFonts w:hint="eastAsia" w:ascii="宋体" w:hAnsi="宋体" w:eastAsia="宋体" w:cs="宋体"/>
          <w:color w:val="auto"/>
          <w:szCs w:val="21"/>
          <w:highlight w:val="none"/>
        </w:rPr>
        <w:t>纪检监察部。</w:t>
      </w:r>
    </w:p>
    <w:p w14:paraId="2BCCB3D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378F3F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Style w:val="44"/>
          <w:rFonts w:hint="eastAsia" w:ascii="宋体" w:hAnsi="宋体" w:eastAsia="宋体" w:cs="宋体"/>
          <w:color w:val="auto"/>
          <w:sz w:val="21"/>
          <w:szCs w:val="21"/>
          <w:highlight w:val="none"/>
        </w:rPr>
        <w:t>jcsj@dgswjt.cn。</w:t>
      </w:r>
      <w:r>
        <w:rPr>
          <w:rStyle w:val="44"/>
          <w:rFonts w:hint="eastAsia" w:ascii="宋体" w:hAnsi="宋体" w:eastAsia="宋体" w:cs="宋体"/>
          <w:color w:val="auto"/>
          <w:sz w:val="21"/>
          <w:szCs w:val="21"/>
          <w:highlight w:val="none"/>
        </w:rPr>
        <w:fldChar w:fldCharType="end"/>
      </w:r>
    </w:p>
    <w:p w14:paraId="2359D6B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（四）信访地址：广东省东莞市东城街道育华路1号。</w:t>
      </w:r>
    </w:p>
    <w:p w14:paraId="0550741D">
      <w:pPr>
        <w:spacing w:line="360" w:lineRule="auto"/>
        <w:ind w:firstLine="481" w:firstLineChars="228"/>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条  其他</w:t>
      </w:r>
    </w:p>
    <w:p w14:paraId="764F0C3F">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本协议有效期为甲乙双方盖章、并经甲方法定代表人或负责人或授权代表及乙方法定代表人签字之日起至该采购项目</w:t>
      </w:r>
      <w:r>
        <w:rPr>
          <w:rFonts w:hint="eastAsia" w:ascii="宋体" w:hAnsi="宋体" w:eastAsia="宋体" w:cs="宋体"/>
          <w:color w:val="auto"/>
          <w:sz w:val="21"/>
          <w:szCs w:val="21"/>
          <w:highlight w:val="none"/>
          <w:lang w:val="en-US" w:eastAsia="zh-CN"/>
        </w:rPr>
        <w:t>最终</w:t>
      </w:r>
      <w:r>
        <w:rPr>
          <w:rFonts w:hint="eastAsia" w:ascii="宋体" w:hAnsi="宋体" w:eastAsia="宋体" w:cs="宋体"/>
          <w:color w:val="auto"/>
          <w:sz w:val="21"/>
          <w:szCs w:val="21"/>
          <w:highlight w:val="none"/>
        </w:rPr>
        <w:t>验收完毕，质保期/供货期满后止。本协议一式   份，甲、乙双方各执   份，甲、乙双方上级主管部门各执   份。</w:t>
      </w:r>
    </w:p>
    <w:p w14:paraId="34F0E925">
      <w:pPr>
        <w:spacing w:line="360" w:lineRule="auto"/>
        <w:ind w:firstLine="478" w:firstLineChars="228"/>
        <w:rPr>
          <w:rFonts w:hint="eastAsia" w:ascii="宋体" w:hAnsi="宋体" w:eastAsia="宋体" w:cs="宋体"/>
          <w:color w:val="auto"/>
          <w:sz w:val="21"/>
          <w:szCs w:val="21"/>
          <w:highlight w:val="none"/>
        </w:rPr>
      </w:pPr>
    </w:p>
    <w:p w14:paraId="27B443FF">
      <w:pPr>
        <w:spacing w:line="360" w:lineRule="auto"/>
        <w:ind w:firstLine="478" w:firstLineChars="228"/>
        <w:rPr>
          <w:rFonts w:hint="eastAsia" w:ascii="宋体" w:hAnsi="宋体" w:eastAsia="宋体" w:cs="宋体"/>
          <w:color w:val="auto"/>
          <w:sz w:val="21"/>
          <w:szCs w:val="21"/>
          <w:highlight w:val="none"/>
        </w:rPr>
      </w:pPr>
    </w:p>
    <w:p w14:paraId="47E1D860">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（盖章）：                           甲方</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（盖章）： </w:t>
      </w:r>
    </w:p>
    <w:p w14:paraId="5C5D6FF5">
      <w:pPr>
        <w:spacing w:line="360" w:lineRule="auto"/>
        <w:ind w:firstLine="478" w:firstLineChars="228"/>
        <w:rPr>
          <w:rFonts w:hint="eastAsia" w:ascii="宋体" w:hAnsi="宋体" w:eastAsia="宋体" w:cs="宋体"/>
          <w:color w:val="auto"/>
          <w:sz w:val="21"/>
          <w:szCs w:val="21"/>
          <w:highlight w:val="none"/>
        </w:rPr>
      </w:pPr>
    </w:p>
    <w:p w14:paraId="10F3F4A1">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法定代表人或负责人或授权代表：            法定代表人：</w:t>
      </w:r>
    </w:p>
    <w:p w14:paraId="0E2D2D1E">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甲方代表：</w:t>
      </w:r>
    </w:p>
    <w:p w14:paraId="62E340BC">
      <w:pPr>
        <w:spacing w:line="360" w:lineRule="auto"/>
        <w:ind w:firstLine="478" w:firstLineChars="228"/>
        <w:rPr>
          <w:rFonts w:hint="eastAsia" w:ascii="宋体" w:hAnsi="宋体" w:eastAsia="宋体" w:cs="宋体"/>
          <w:color w:val="auto"/>
          <w:sz w:val="21"/>
          <w:szCs w:val="21"/>
          <w:highlight w:val="none"/>
        </w:rPr>
      </w:pPr>
    </w:p>
    <w:p w14:paraId="6331DB4A">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 xml:space="preserve">（盖章）：                           乙方（盖章）： </w:t>
      </w:r>
    </w:p>
    <w:p w14:paraId="69DE0225">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17CD3224">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甲方代表：                                乙方代表：</w:t>
      </w:r>
    </w:p>
    <w:p w14:paraId="62B0D8FB">
      <w:pPr>
        <w:spacing w:line="360" w:lineRule="auto"/>
        <w:ind w:firstLine="478" w:firstLineChars="228"/>
        <w:rPr>
          <w:rFonts w:hint="eastAsia" w:ascii="宋体" w:hAnsi="宋体" w:eastAsia="宋体" w:cs="宋体"/>
          <w:color w:val="auto"/>
          <w:sz w:val="21"/>
          <w:szCs w:val="21"/>
          <w:highlight w:val="none"/>
        </w:rPr>
      </w:pPr>
    </w:p>
    <w:p w14:paraId="73006621">
      <w:pPr>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签订日期：    年  月  日                </w:t>
      </w:r>
    </w:p>
    <w:p w14:paraId="7AE081D7">
      <w:pPr>
        <w:pageBreakBefore/>
        <w:outlineLvl w:val="9"/>
        <w:rPr>
          <w:rFonts w:hint="eastAsia"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：安全生产管理协议</w:t>
      </w:r>
    </w:p>
    <w:p w14:paraId="4FAABF61">
      <w:pPr>
        <w:spacing w:line="360" w:lineRule="auto"/>
        <w:jc w:val="center"/>
        <w:rPr>
          <w:rFonts w:hint="eastAsia" w:ascii="宋体" w:hAnsi="宋体" w:eastAsia="宋体" w:cs="宋体"/>
          <w:bCs/>
          <w:color w:val="auto"/>
          <w:sz w:val="28"/>
          <w:szCs w:val="28"/>
          <w:highlight w:val="none"/>
        </w:rPr>
      </w:pPr>
      <w:r>
        <w:rPr>
          <w:rFonts w:hint="eastAsia" w:ascii="宋体" w:hAnsi="宋体" w:eastAsia="宋体" w:cs="宋体"/>
          <w:b/>
          <w:color w:val="auto"/>
          <w:sz w:val="32"/>
          <w:szCs w:val="21"/>
          <w:highlight w:val="none"/>
        </w:rPr>
        <w:t>安全生产管理协议</w:t>
      </w:r>
    </w:p>
    <w:p w14:paraId="092D633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p w14:paraId="182517B1">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14584CF7">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731BF646">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4A4DC936">
      <w:pPr>
        <w:spacing w:line="360" w:lineRule="auto"/>
        <w:rPr>
          <w:rFonts w:ascii="宋体" w:hAnsi="宋体" w:eastAsia="宋体" w:cs="宋体"/>
          <w:color w:val="auto"/>
          <w:szCs w:val="21"/>
          <w:highlight w:val="none"/>
        </w:rPr>
      </w:pPr>
    </w:p>
    <w:p w14:paraId="6B8D9125">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p>
    <w:p w14:paraId="72637E71">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063E2A9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6344908D">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77D8F261">
      <w:pPr>
        <w:spacing w:line="360" w:lineRule="auto"/>
        <w:rPr>
          <w:rFonts w:hint="eastAsia" w:ascii="宋体" w:hAnsi="宋体" w:eastAsia="宋体" w:cs="宋体"/>
          <w:color w:val="auto"/>
          <w:szCs w:val="21"/>
          <w:highlight w:val="none"/>
        </w:rPr>
      </w:pPr>
    </w:p>
    <w:p w14:paraId="4CE34050">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p>
    <w:p w14:paraId="0463107C">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469B946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0A920B7E">
      <w:pPr>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50106F65">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（以下统称为“甲方”）</w:t>
      </w:r>
    </w:p>
    <w:p w14:paraId="05BA6EF4">
      <w:pPr>
        <w:spacing w:line="360" w:lineRule="auto"/>
        <w:rPr>
          <w:rFonts w:hint="eastAsia" w:ascii="宋体" w:hAnsi="宋体" w:eastAsia="宋体" w:cs="宋体"/>
          <w:color w:val="auto"/>
          <w:sz w:val="21"/>
          <w:szCs w:val="21"/>
          <w:highlight w:val="none"/>
          <w:lang w:eastAsia="zh-CN"/>
        </w:rPr>
      </w:pPr>
    </w:p>
    <w:p w14:paraId="269590B5">
      <w:pPr>
        <w:spacing w:line="360" w:lineRule="auto"/>
        <w:rPr>
          <w:rFonts w:hint="eastAsia" w:ascii="宋体" w:hAnsi="宋体" w:eastAsia="宋体" w:cs="宋体"/>
          <w:color w:val="auto"/>
          <w:sz w:val="21"/>
          <w:szCs w:val="21"/>
          <w:highlight w:val="none"/>
        </w:rPr>
      </w:pPr>
    </w:p>
    <w:p w14:paraId="2EC70058">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eastAsia="zh-CN"/>
        </w:rPr>
        <w:t>：</w:t>
      </w:r>
    </w:p>
    <w:p w14:paraId="35772BED">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lang w:eastAsia="zh-CN"/>
        </w:rPr>
        <w:t>：</w:t>
      </w:r>
    </w:p>
    <w:p w14:paraId="00003E47">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eastAsia="zh-CN"/>
        </w:rPr>
        <w:t>：</w:t>
      </w:r>
    </w:p>
    <w:p w14:paraId="1CAD1686">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lang w:eastAsia="zh-CN"/>
        </w:rPr>
        <w:t>：</w:t>
      </w:r>
    </w:p>
    <w:p w14:paraId="3E773DB0">
      <w:pPr>
        <w:spacing w:line="360" w:lineRule="auto"/>
        <w:rPr>
          <w:rFonts w:hint="eastAsia" w:ascii="宋体" w:hAnsi="宋体" w:eastAsia="宋体" w:cs="宋体"/>
          <w:color w:val="auto"/>
          <w:sz w:val="21"/>
          <w:szCs w:val="21"/>
          <w:highlight w:val="none"/>
        </w:rPr>
      </w:pPr>
    </w:p>
    <w:p w14:paraId="4257565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05F9115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205FC7E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35E633E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3、乙方使用被派遣劳动者的，应当将被派遣劳动者纳入本单位从业人员统一管理，对被派遣劳动者进行岗位安全操作规程和安全操作技能的教育和培训。</w:t>
      </w:r>
    </w:p>
    <w:p w14:paraId="7DFD789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20ECDC4B">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79982038">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6、乙方应严格遵守国家、地方政府有关安全生产及劳动保护的法律法规、标准、规定，贯彻执行甲方的各项安全管理规章制度。</w:t>
      </w:r>
    </w:p>
    <w:p w14:paraId="4CDE323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7、乙方依法参加工伤保险，为从业人员缴纳保险费，并应当为从事危险作业的人员办理意外伤害保险。</w:t>
      </w:r>
    </w:p>
    <w:p w14:paraId="63FF606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64C89C80">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4CA85C1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7FE2A2A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09EEACD6">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3A4CDCE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13、在施工过程中，需要进行动土、动火、登高、吊装、断路、进入限制性空间等危险性较高的作业时，乙方的施工负责人、专职或兼职安全员必须现场确认，确保安全后，方可开始施工。</w:t>
      </w:r>
    </w:p>
    <w:p w14:paraId="3168090D">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14、因乙方原因，造成乙方损失，由乙方自负，给甲方造成财产损失和人员伤害，乙方要负全部责任，并全额赔偿甲方。</w:t>
      </w:r>
    </w:p>
    <w:p w14:paraId="35FBE088">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15、非因甲方原因，造成乙方损失的，甲方不承担任何责任，由乙方自行承担全部责任。</w:t>
      </w:r>
    </w:p>
    <w:p w14:paraId="50B89C4E">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16、乙方应严格遵守法律法规以及甲方的安全管理要求，并接受甲方的安全生产工作协调和监督，积极消除安全隐患。安全管理的基本要求包括但不限于以下条款：</w:t>
      </w:r>
    </w:p>
    <w:p w14:paraId="6C3DD939">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①禁火区内严禁吸烟、动火。有火灾危险的作业区域，乙方必须配置足够的灭火设施。</w:t>
      </w:r>
    </w:p>
    <w:p w14:paraId="0F6ABD32">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②焊接、气割作业时两瓶距离必须达到5M及以上，气瓶距可能产生火花的电器、设备和其它火源的间距必须达到10M及以上。</w:t>
      </w:r>
    </w:p>
    <w:p w14:paraId="077706A7">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③严禁在厂内道路、消防通道内搭建临时建筑或堆放物资。</w:t>
      </w:r>
    </w:p>
    <w:p w14:paraId="5135DC2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④施工场所的电动工具、电焊机等须有漏电保护器和相应的安全防护装置。</w:t>
      </w:r>
    </w:p>
    <w:p w14:paraId="0574F77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⑤施工现场及居住室、办公室内的用电设施必须符合要求，严禁电线乱接、乱拉，刀闸和开关无盖，在电器设施上堆放物品。</w:t>
      </w:r>
    </w:p>
    <w:p w14:paraId="5C01AC2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⑥防雷、防静电设施及用电设施要有良好接地。</w:t>
      </w:r>
    </w:p>
    <w:p w14:paraId="6D1B3BC3">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⑦施工现场的危险区域，如临边、深坑、土方堆填区等，必须设置围栏和危险标志，夜间要设信号灯。</w:t>
      </w:r>
    </w:p>
    <w:p w14:paraId="0797682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78FCDFE4">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2884AFC1">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7F0DDF9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17、乙方必须接受甲方的检查与监督，并应主动配合，做好安全工作，凡有违反上述协议的即视为乙方违约，甲方有权视情况从工程结算款/服务价款中扣除2000元/次作为违约金。</w:t>
      </w:r>
    </w:p>
    <w:p w14:paraId="6DA1909C">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18、如乙方因违反本条款规定，造成甲方损失或被第三方追偿的，甲方有权向乙方追偿，甲方可直接从应付款项中扣除。同时，乙方应按照</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合同</w:t>
      </w:r>
      <w:r>
        <w:rPr>
          <w:rFonts w:hint="eastAsia" w:ascii="宋体" w:hAnsi="宋体" w:eastAsia="宋体" w:cs="宋体"/>
          <w:color w:val="auto"/>
          <w:sz w:val="21"/>
          <w:szCs w:val="21"/>
          <w:highlight w:val="none"/>
          <w:lang w:val="en-US" w:eastAsia="zh-CN"/>
        </w:rPr>
        <w:t>含税总</w:t>
      </w:r>
      <w:r>
        <w:rPr>
          <w:rFonts w:hint="eastAsia" w:ascii="宋体" w:hAnsi="宋体" w:eastAsia="宋体" w:cs="宋体"/>
          <w:color w:val="auto"/>
          <w:sz w:val="21"/>
          <w:szCs w:val="21"/>
          <w:highlight w:val="none"/>
        </w:rPr>
        <w:t>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6A1D730F">
      <w:pPr>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19、乙方对施工过程中潜在的安全风险不明确的，不可盲目施工，否则，造成的不良后果由乙方独自承担。</w:t>
      </w:r>
    </w:p>
    <w:p w14:paraId="0FFD2BB0">
      <w:pPr>
        <w:spacing w:line="360" w:lineRule="auto"/>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20、本协议自</w:t>
      </w:r>
      <w:r>
        <w:rPr>
          <w:rFonts w:hint="eastAsia" w:ascii="宋体" w:hAnsi="宋体" w:eastAsia="宋体" w:cs="宋体"/>
          <w:color w:val="auto"/>
          <w:sz w:val="21"/>
          <w:szCs w:val="21"/>
          <w:highlight w:val="none"/>
          <w:lang w:val="en-US" w:eastAsia="zh-CN"/>
        </w:rPr>
        <w:t>甲乙</w:t>
      </w:r>
      <w:r>
        <w:rPr>
          <w:rFonts w:hint="eastAsia" w:ascii="宋体" w:hAnsi="宋体" w:eastAsia="宋体" w:cs="宋体"/>
          <w:color w:val="auto"/>
          <w:sz w:val="21"/>
          <w:szCs w:val="21"/>
          <w:highlight w:val="none"/>
        </w:rPr>
        <w:t>双方盖章、并经甲方法定代表人或负责人或授权代表及乙方法定代表人签字</w:t>
      </w:r>
      <w:r>
        <w:rPr>
          <w:rFonts w:hint="eastAsia" w:ascii="宋体" w:hAnsi="宋体" w:eastAsia="宋体" w:cs="宋体"/>
          <w:color w:val="auto"/>
          <w:sz w:val="21"/>
          <w:szCs w:val="21"/>
          <w:highlight w:val="none"/>
          <w:lang w:val="en-US" w:eastAsia="zh-CN"/>
        </w:rPr>
        <w:t>之日起</w:t>
      </w:r>
      <w:r>
        <w:rPr>
          <w:rFonts w:hint="eastAsia" w:ascii="宋体" w:hAnsi="宋体" w:eastAsia="宋体" w:cs="宋体"/>
          <w:color w:val="auto"/>
          <w:sz w:val="21"/>
          <w:szCs w:val="21"/>
          <w:highlight w:val="none"/>
        </w:rPr>
        <w:t>生效。</w:t>
      </w:r>
    </w:p>
    <w:p w14:paraId="27F494FA">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乙方声明：</w:t>
      </w:r>
    </w:p>
    <w:p w14:paraId="4B6358EF">
      <w:pPr>
        <w:spacing w:line="360" w:lineRule="auto"/>
        <w:ind w:firstLine="481" w:firstLineChars="228"/>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乙方已认真阅读协议内容，对协议条款、</w:t>
      </w:r>
      <w:r>
        <w:rPr>
          <w:rFonts w:hint="eastAsia" w:ascii="宋体" w:hAnsi="宋体" w:eastAsia="宋体" w:cs="宋体"/>
          <w:b/>
          <w:bCs/>
          <w:color w:val="auto"/>
          <w:sz w:val="21"/>
          <w:szCs w:val="21"/>
          <w:highlight w:val="none"/>
          <w:u w:val="single"/>
          <w:lang w:eastAsia="zh-CN"/>
        </w:rPr>
        <w:t>东莞市水务环境投资控股集团净水有限公司2026年-2027年</w:t>
      </w:r>
      <w:r>
        <w:rPr>
          <w:rFonts w:hint="eastAsia" w:ascii="宋体" w:hAnsi="宋体" w:eastAsia="宋体" w:cs="宋体"/>
          <w:b/>
          <w:bCs/>
          <w:color w:val="auto"/>
          <w:sz w:val="21"/>
          <w:szCs w:val="21"/>
          <w:highlight w:val="none"/>
          <w:u w:val="single"/>
        </w:rPr>
        <w:t>生产药剂液体复合碳源采购项目</w:t>
      </w:r>
      <w:r>
        <w:rPr>
          <w:rFonts w:hint="eastAsia" w:ascii="宋体" w:hAnsi="宋体" w:eastAsia="宋体" w:cs="宋体"/>
          <w:b/>
          <w:bCs/>
          <w:color w:val="auto"/>
          <w:sz w:val="21"/>
          <w:szCs w:val="21"/>
          <w:highlight w:val="none"/>
        </w:rPr>
        <w:t>的安全管理要求、安全风险充分理解，并自愿承担因违约造成的一切后果。</w:t>
      </w:r>
    </w:p>
    <w:tbl>
      <w:tblPr>
        <w:tblStyle w:val="38"/>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67F95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096E3C4">
            <w:pPr>
              <w:spacing w:line="360" w:lineRule="auto"/>
              <w:jc w:val="both"/>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1</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2708CDD7">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2</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r>
      <w:tr w14:paraId="13E1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F2C5EEE">
            <w:pPr>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394EAF98">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r w14:paraId="3F84C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64F6E16E">
            <w:pPr>
              <w:spacing w:line="360" w:lineRule="auto"/>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27BE578A">
            <w:pPr>
              <w:spacing w:line="360" w:lineRule="auto"/>
              <w:jc w:val="both"/>
              <w:rPr>
                <w:rFonts w:hint="eastAsia" w:ascii="宋体" w:hAnsi="宋体" w:eastAsia="宋体" w:cs="宋体"/>
                <w:color w:val="auto"/>
                <w:sz w:val="21"/>
                <w:szCs w:val="21"/>
                <w:highlight w:val="none"/>
                <w:vertAlign w:val="baseline"/>
              </w:rPr>
            </w:pPr>
          </w:p>
        </w:tc>
      </w:tr>
      <w:tr w14:paraId="6D92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AC2C655">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甲方</w:t>
            </w:r>
            <w:r>
              <w:rPr>
                <w:rFonts w:hint="eastAsia" w:ascii="宋体" w:hAnsi="宋体" w:eastAsia="宋体" w:cs="宋体"/>
                <w:color w:val="auto"/>
                <w:sz w:val="21"/>
                <w:szCs w:val="21"/>
                <w:highlight w:val="none"/>
                <w:vertAlign w:val="baseline"/>
                <w:lang w:val="en-US" w:eastAsia="zh-CN"/>
              </w:rPr>
              <w:t>3</w:t>
            </w:r>
            <w:r>
              <w:rPr>
                <w:rFonts w:hint="eastAsia" w:ascii="宋体" w:hAnsi="宋体" w:eastAsia="宋体" w:cs="宋体"/>
                <w:color w:val="auto"/>
                <w:sz w:val="21"/>
                <w:szCs w:val="21"/>
                <w:highlight w:val="none"/>
                <w:vertAlign w:val="baseline"/>
              </w:rPr>
              <w:t>（盖章）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67F95469">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乙方（盖章）：</w:t>
            </w:r>
          </w:p>
        </w:tc>
      </w:tr>
      <w:tr w14:paraId="23006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278443F3">
            <w:pPr>
              <w:spacing w:line="360" w:lineRule="auto"/>
              <w:jc w:val="both"/>
              <w:rPr>
                <w:rFonts w:hint="eastAsia" w:ascii="宋体" w:hAnsi="宋体" w:eastAsia="宋体" w:cs="宋体"/>
                <w:color w:val="auto"/>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bidi="ar-SA"/>
              </w:rPr>
              <w:t>法定代表人：</w:t>
            </w:r>
          </w:p>
        </w:tc>
        <w:tc>
          <w:tcPr>
            <w:tcW w:w="5102" w:type="dxa"/>
            <w:tcBorders>
              <w:tl2br w:val="nil"/>
              <w:tr2bl w:val="nil"/>
            </w:tcBorders>
            <w:shd w:val="clear" w:color="auto" w:fill="auto"/>
            <w:tcMar>
              <w:top w:w="0" w:type="dxa"/>
              <w:left w:w="57" w:type="dxa"/>
              <w:bottom w:w="0" w:type="dxa"/>
              <w:right w:w="57" w:type="dxa"/>
            </w:tcMar>
            <w:vAlign w:val="top"/>
          </w:tcPr>
          <w:p w14:paraId="2DEBAFD1">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r w14:paraId="7BA7E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10797325">
            <w:pPr>
              <w:spacing w:line="360" w:lineRule="auto"/>
              <w:jc w:val="both"/>
              <w:rPr>
                <w:rFonts w:hint="eastAsia" w:ascii="宋体" w:hAnsi="宋体" w:eastAsia="宋体" w:cs="宋体"/>
                <w:color w:val="auto"/>
                <w:sz w:val="21"/>
                <w:szCs w:val="21"/>
                <w:highlight w:val="none"/>
                <w:vertAlign w:val="baseline"/>
              </w:rPr>
            </w:pPr>
          </w:p>
        </w:tc>
        <w:tc>
          <w:tcPr>
            <w:tcW w:w="5102" w:type="dxa"/>
            <w:tcBorders>
              <w:tl2br w:val="nil"/>
              <w:tr2bl w:val="nil"/>
            </w:tcBorders>
            <w:tcMar>
              <w:top w:w="0" w:type="dxa"/>
              <w:left w:w="57" w:type="dxa"/>
              <w:bottom w:w="0" w:type="dxa"/>
              <w:right w:w="57" w:type="dxa"/>
            </w:tcMar>
            <w:vAlign w:val="top"/>
          </w:tcPr>
          <w:p w14:paraId="21643330">
            <w:pPr>
              <w:spacing w:line="360" w:lineRule="auto"/>
              <w:jc w:val="both"/>
              <w:rPr>
                <w:rFonts w:hint="eastAsia" w:ascii="宋体" w:hAnsi="宋体" w:eastAsia="宋体" w:cs="宋体"/>
                <w:color w:val="auto"/>
                <w:sz w:val="21"/>
                <w:szCs w:val="21"/>
                <w:highlight w:val="none"/>
                <w:vertAlign w:val="baseline"/>
              </w:rPr>
            </w:pPr>
          </w:p>
        </w:tc>
      </w:tr>
    </w:tbl>
    <w:p w14:paraId="215D462F">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8BB2D47">
      <w:pPr>
        <w:spacing w:line="360" w:lineRule="auto"/>
        <w:ind w:firstLine="478" w:firstLineChars="22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w:t>
      </w:r>
    </w:p>
    <w:p w14:paraId="47E5DC7D">
      <w:pPr>
        <w:spacing w:line="360" w:lineRule="auto"/>
        <w:ind w:firstLine="478" w:firstLineChars="228"/>
        <w:rPr>
          <w:rFonts w:hint="eastAsia" w:ascii="宋体" w:hAnsi="宋体" w:eastAsia="宋体" w:cs="宋体"/>
          <w:color w:val="auto"/>
          <w:kern w:val="2"/>
          <w:sz w:val="21"/>
          <w:highlight w:val="none"/>
          <w:lang w:val="zh-CN"/>
        </w:rPr>
      </w:pPr>
      <w:r>
        <w:rPr>
          <w:rFonts w:hint="eastAsia" w:ascii="宋体" w:hAnsi="宋体" w:eastAsia="宋体" w:cs="宋体"/>
          <w:color w:val="auto"/>
          <w:sz w:val="21"/>
          <w:szCs w:val="21"/>
          <w:highlight w:val="none"/>
        </w:rPr>
        <w:t>签订地点：广东省东莞市</w:t>
      </w:r>
    </w:p>
    <w:p w14:paraId="4B5610E9">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6ACDB5A0">
      <w:pPr>
        <w:keepNext w:val="0"/>
        <w:keepLines w:val="0"/>
        <w:widowControl/>
        <w:suppressLineNumbers w:val="0"/>
        <w:spacing w:before="0" w:beforeAutospacing="0" w:after="0" w:afterAutospacing="0"/>
        <w:ind w:left="0" w:right="0" w:firstLine="0" w:firstLineChars="0"/>
        <w:jc w:val="left"/>
        <w:rPr>
          <w:rFonts w:hint="default" w:ascii="Times New Roman" w:hAnsi="Times New Roman" w:eastAsia="仿宋_GB2312" w:cs="Times New Roman"/>
          <w:color w:val="auto"/>
          <w:kern w:val="2"/>
          <w:sz w:val="21"/>
          <w:szCs w:val="21"/>
          <w:highlight w:val="none"/>
        </w:rPr>
      </w:pPr>
      <w:r>
        <w:rPr>
          <w:rFonts w:hint="eastAsia" w:ascii="宋体" w:hAnsi="宋体" w:eastAsia="宋体" w:cs="Times New Roman"/>
          <w:b/>
          <w:bCs/>
          <w:color w:val="auto"/>
          <w:sz w:val="32"/>
          <w:szCs w:val="32"/>
          <w:highlight w:val="none"/>
          <w:lang w:val="zh-CN"/>
        </w:rPr>
        <w:br w:type="page"/>
      </w:r>
      <w:r>
        <w:rPr>
          <w:rFonts w:hint="eastAsia" w:ascii="宋体" w:hAnsi="宋体" w:eastAsia="宋体" w:cs="Times New Roman"/>
          <w:b/>
          <w:bCs/>
          <w:color w:val="auto"/>
          <w:sz w:val="32"/>
          <w:szCs w:val="32"/>
          <w:highlight w:val="none"/>
          <w:lang w:val="en-US" w:eastAsia="zh-CN"/>
        </w:rPr>
        <w:t xml:space="preserve">                                       </w:t>
      </w:r>
      <w:r>
        <w:rPr>
          <w:rFonts w:hint="eastAsia" w:ascii="宋体" w:hAnsi="宋体" w:eastAsia="宋体" w:cs="Times New Roman"/>
          <w:b/>
          <w:bCs/>
          <w:color w:val="auto"/>
          <w:sz w:val="21"/>
          <w:szCs w:val="21"/>
          <w:highlight w:val="none"/>
          <w:lang w:val="en-US" w:eastAsia="zh-CN"/>
        </w:rPr>
        <w:t xml:space="preserve"> </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p>
    <w:p w14:paraId="7F44447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auto"/>
          <w:kern w:val="2"/>
          <w:sz w:val="44"/>
          <w:szCs w:val="44"/>
          <w:highlight w:val="none"/>
        </w:rPr>
      </w:pPr>
      <w:r>
        <w:rPr>
          <w:rFonts w:hint="default" w:ascii="Times New Roman" w:hAnsi="Times New Roman" w:eastAsia="宋体" w:cs="Times New Roman"/>
          <w:b/>
          <w:bCs/>
          <w:color w:val="auto"/>
          <w:kern w:val="2"/>
          <w:sz w:val="44"/>
          <w:szCs w:val="44"/>
          <w:highlight w:val="none"/>
          <w:lang w:val="en-US" w:eastAsia="zh-CN" w:bidi="ar"/>
        </w:rPr>
        <w:t xml:space="preserve"> </w:t>
      </w:r>
    </w:p>
    <w:p w14:paraId="55E85ED8">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《东莞市水务环境投资控股集团净水有限公司2026年-2027年生产药剂液体复合碳源采购项目采购合同》</w:t>
      </w:r>
    </w:p>
    <w:p w14:paraId="661AC77C">
      <w:pPr>
        <w:keepNext w:val="0"/>
        <w:keepLines w:val="0"/>
        <w:widowControl w:val="0"/>
        <w:suppressLineNumbers w:val="0"/>
        <w:spacing w:before="0" w:beforeAutospacing="0" w:after="0" w:afterAutospacing="0"/>
        <w:ind w:left="0" w:right="0"/>
        <w:jc w:val="cente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补充协议（    ）</w:t>
      </w:r>
    </w:p>
    <w:p w14:paraId="200B1B46">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 </w:t>
      </w:r>
    </w:p>
    <w:p w14:paraId="77E629A0">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甲方1：</w:t>
      </w:r>
    </w:p>
    <w:p w14:paraId="3BEA0933">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地址：</w:t>
      </w:r>
    </w:p>
    <w:p w14:paraId="09A315A0">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甲方2：</w:t>
      </w:r>
    </w:p>
    <w:p w14:paraId="2D85CECC">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地址：</w:t>
      </w:r>
    </w:p>
    <w:p w14:paraId="6BF3B3BF">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甲方3：</w:t>
      </w:r>
    </w:p>
    <w:p w14:paraId="2FF36503">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地址：</w:t>
      </w:r>
    </w:p>
    <w:p w14:paraId="1B39A3CF">
      <w:pPr>
        <w:autoSpaceDE w:val="0"/>
        <w:spacing w:line="560" w:lineRule="exact"/>
        <w:ind w:firstLine="420" w:firstLineChars="200"/>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（以下统称为“甲方”）</w:t>
      </w:r>
    </w:p>
    <w:p w14:paraId="0E4AB64B">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乙方： </w:t>
      </w:r>
    </w:p>
    <w:p w14:paraId="6DE51C68">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2203C3D4">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丙方：</w:t>
      </w:r>
    </w:p>
    <w:p w14:paraId="6ABF9DB6">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地址：   </w:t>
      </w:r>
    </w:p>
    <w:p w14:paraId="5274BEE6">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FA65F78">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甲乙双方于</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日签订了《</w:t>
      </w:r>
      <w:r>
        <w:rPr>
          <w:rFonts w:hint="eastAsia" w:ascii="宋体" w:hAnsi="宋体" w:eastAsia="宋体" w:cs="宋体"/>
          <w:color w:val="auto"/>
          <w:kern w:val="2"/>
          <w:sz w:val="21"/>
          <w:szCs w:val="21"/>
          <w:highlight w:val="none"/>
          <w:u w:val="single"/>
          <w:lang w:val="en-US" w:eastAsia="zh-CN" w:bidi="ar"/>
        </w:rPr>
        <w:t>东莞市水务环境投资控股集团净水有限公司2026年-2027年生产药剂液体复合碳源采购项目采购合同</w:t>
      </w:r>
      <w:r>
        <w:rPr>
          <w:rFonts w:hint="eastAsia" w:ascii="宋体" w:hAnsi="宋体" w:eastAsia="宋体" w:cs="宋体"/>
          <w:color w:val="auto"/>
          <w:kern w:val="2"/>
          <w:sz w:val="21"/>
          <w:szCs w:val="21"/>
          <w:highlight w:val="none"/>
          <w:lang w:val="en-US" w:eastAsia="zh-CN" w:bidi="ar"/>
        </w:rPr>
        <w:t>》（合同编号：</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下称“《原合同》”），现根据本项目的实际情况，本着平等互利的原则，经甲乙丙三方协商一致，同意《原合同》项下新增丙方作为合同主体之一，享有与承担甲方在《原合同》中约定的相应权利与义务，就甲乙丙各方权利义务事宜，三方达成如下补充内容：</w:t>
      </w:r>
    </w:p>
    <w:p w14:paraId="63F69058">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一、各方同意新增丙方为《原合同》主体之一，享有与承担的权利与义务同甲方在《原合同》中的权利与义务。</w:t>
      </w:r>
    </w:p>
    <w:p w14:paraId="56410865">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二、《原合同》交货地点增加丙方各运营项目。</w:t>
      </w:r>
    </w:p>
    <w:p w14:paraId="56583FD5">
      <w:pPr>
        <w:keepNext w:val="0"/>
        <w:keepLines w:val="0"/>
        <w:widowControl w:val="0"/>
        <w:suppressLineNumbers w:val="0"/>
        <w:autoSpaceDE w:val="0"/>
        <w:autoSpaceDN/>
        <w:spacing w:before="0" w:beforeAutospacing="0" w:after="0" w:afterAutospacing="0" w:line="560" w:lineRule="exact"/>
        <w:ind w:left="0" w:leftChars="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三、乙方应根据丙方各运营项目实际情况，按丙方要求开具发票（发票抬头为丙方），由丙方按照《原合同》约定支付相应款项给乙方。</w:t>
      </w:r>
    </w:p>
    <w:p w14:paraId="2980BEAB">
      <w:pPr>
        <w:keepNext w:val="0"/>
        <w:keepLines w:val="0"/>
        <w:widowControl w:val="0"/>
        <w:suppressLineNumbers w:val="0"/>
        <w:autoSpaceDE w:val="0"/>
        <w:autoSpaceDN/>
        <w:spacing w:before="0" w:beforeAutospacing="0" w:after="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四、本补充协议为《原合同》不可分割的组成部分，除本补充协议明确约定外，《原合同》的其他约定继续有效。《原合同》解除或终止的，本补充协议自动解除或终止。</w:t>
      </w:r>
    </w:p>
    <w:p w14:paraId="555DA307">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五、本补充协议自甲乙丙三方盖章、并经甲方法定代表人或负责人或授权代表及乙方、丙方法定代表人签字之日起生效。</w:t>
      </w:r>
    </w:p>
    <w:p w14:paraId="217A6649">
      <w:pPr>
        <w:keepNext w:val="0"/>
        <w:keepLines w:val="0"/>
        <w:widowControl w:val="0"/>
        <w:suppressLineNumbers w:val="0"/>
        <w:autoSpaceDE w:val="0"/>
        <w:autoSpaceDN/>
        <w:spacing w:before="0" w:beforeAutospacing="0" w:after="0" w:afterAutospacing="0" w:line="560" w:lineRule="exact"/>
        <w:ind w:left="0" w:right="0" w:firstLine="495" w:firstLineChars="236"/>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六、本补充协议一式</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份，甲方执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份，丙方执</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份，各份均具同等法律效力。</w:t>
      </w:r>
    </w:p>
    <w:p w14:paraId="64AF19A6">
      <w:pPr>
        <w:keepNext w:val="0"/>
        <w:keepLines w:val="0"/>
        <w:widowControl w:val="0"/>
        <w:suppressLineNumbers w:val="0"/>
        <w:autoSpaceDE w:val="0"/>
        <w:autoSpaceDN/>
        <w:spacing w:before="157" w:beforeLines="50" w:beforeAutospacing="0" w:after="0" w:afterAutospacing="0" w:line="560" w:lineRule="exact"/>
        <w:ind w:left="0" w:right="0"/>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（以下无正文，为签署页）</w:t>
      </w:r>
    </w:p>
    <w:p w14:paraId="04CA2796">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lang w:val="en-US" w:eastAsia="zh-CN" w:bidi="ar"/>
        </w:rPr>
      </w:pPr>
    </w:p>
    <w:p w14:paraId="5AFE164A">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甲方1：                                      甲方2：</w:t>
      </w:r>
    </w:p>
    <w:p w14:paraId="53F8168A">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法定代表人或负责人或授权代表：               法定代表人：</w:t>
      </w:r>
    </w:p>
    <w:p w14:paraId="31433550">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甲方3：                                      乙方：</w:t>
      </w:r>
    </w:p>
    <w:p w14:paraId="2E4FBF52">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                                 法定代表人：</w:t>
      </w:r>
    </w:p>
    <w:p w14:paraId="4FB7135A">
      <w:pPr>
        <w:keepNext w:val="0"/>
        <w:keepLines w:val="0"/>
        <w:widowControl w:val="0"/>
        <w:suppressLineNumbers w:val="0"/>
        <w:autoSpaceDE w:val="0"/>
        <w:autoSpaceDN/>
        <w:spacing w:before="0" w:beforeAutospacing="0" w:after="0" w:afterAutospacing="0" w:line="560" w:lineRule="exact"/>
        <w:ind w:left="477" w:leftChars="227" w:right="0" w:firstLine="73" w:firstLineChars="35"/>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66C6F1F5">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丙方：                                </w:t>
      </w:r>
    </w:p>
    <w:p w14:paraId="773947C2">
      <w:pPr>
        <w:keepNext w:val="0"/>
        <w:keepLines w:val="0"/>
        <w:widowControl w:val="0"/>
        <w:suppressLineNumbers w:val="0"/>
        <w:autoSpaceDE w:val="0"/>
        <w:autoSpaceDN/>
        <w:spacing w:before="157" w:beforeLines="50" w:beforeAutospacing="0" w:after="157" w:afterLines="50" w:afterAutospacing="0" w:line="560" w:lineRule="exact"/>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法定代表人：</w:t>
      </w:r>
    </w:p>
    <w:p w14:paraId="35135E1D">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14:paraId="51FA3FFC">
      <w:pPr>
        <w:keepNext w:val="0"/>
        <w:keepLines w:val="0"/>
        <w:widowControl w:val="0"/>
        <w:suppressLineNumbers w:val="0"/>
        <w:autoSpaceDE w:val="0"/>
        <w:autoSpaceDN/>
        <w:spacing w:before="0" w:beforeAutospacing="0" w:after="0" w:afterAutospacing="0" w:line="560" w:lineRule="exact"/>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签订日期：    年    月     日</w:t>
      </w:r>
    </w:p>
    <w:p w14:paraId="166EC078">
      <w:pPr>
        <w:pageBreakBefore w:val="0"/>
        <w:spacing w:before="0" w:beforeLines="-2147483648" w:after="0" w:afterLines="-2147483648" w:line="240" w:lineRule="auto"/>
        <w:jc w:val="left"/>
        <w:outlineLvl w:val="9"/>
        <w:rPr>
          <w:rFonts w:hint="eastAsia" w:ascii="宋体" w:hAnsi="宋体" w:eastAsia="宋体" w:cs="宋体"/>
          <w:b/>
          <w:bCs/>
          <w:color w:val="auto"/>
          <w:sz w:val="21"/>
          <w:szCs w:val="21"/>
          <w:highlight w:val="none"/>
          <w:lang w:val="zh-CN"/>
        </w:rPr>
      </w:pPr>
    </w:p>
    <w:p w14:paraId="3ED97BBC">
      <w:pPr>
        <w:pageBreakBefore/>
        <w:spacing w:before="120" w:beforeLines="50" w:after="120" w:afterLines="50" w:line="360" w:lineRule="auto"/>
        <w:jc w:val="center"/>
        <w:outlineLvl w:val="1"/>
        <w:rPr>
          <w:rFonts w:ascii="宋体" w:hAnsi="宋体" w:eastAsia="宋体" w:cs="Times New Roman"/>
          <w:b/>
          <w:bCs/>
          <w:color w:val="auto"/>
          <w:sz w:val="32"/>
          <w:szCs w:val="32"/>
          <w:highlight w:val="none"/>
          <w:lang w:val="zh-CN"/>
        </w:rPr>
      </w:pPr>
      <w:bookmarkStart w:id="538" w:name="_Toc772"/>
      <w:bookmarkStart w:id="539" w:name="_Toc463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538"/>
      <w:bookmarkEnd w:id="539"/>
    </w:p>
    <w:p w14:paraId="2EBDD4D7">
      <w:pPr>
        <w:autoSpaceDE w:val="0"/>
        <w:autoSpaceDN w:val="0"/>
        <w:adjustRightInd w:val="0"/>
        <w:spacing w:after="120" w:afterLines="50" w:line="360" w:lineRule="auto"/>
        <w:jc w:val="left"/>
        <w:outlineLvl w:val="9"/>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t>一、不可撤销银行履约保函格式</w:t>
      </w:r>
    </w:p>
    <w:p w14:paraId="3061F0DD">
      <w:pPr>
        <w:autoSpaceDE w:val="0"/>
        <w:autoSpaceDN w:val="0"/>
        <w:adjustRightInd w:val="0"/>
        <w:jc w:val="center"/>
        <w:outlineLvl w:val="9"/>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A6A1990">
      <w:pPr>
        <w:widowControl/>
        <w:autoSpaceDE w:val="0"/>
        <w:autoSpaceDN w:val="0"/>
        <w:adjustRightInd w:val="0"/>
        <w:spacing w:line="360" w:lineRule="auto"/>
        <w:jc w:val="left"/>
        <w:rPr>
          <w:rFonts w:ascii="宋体" w:hAnsi="宋体" w:eastAsia="宋体" w:cs="宋体"/>
          <w:color w:val="auto"/>
          <w:kern w:val="0"/>
          <w:szCs w:val="21"/>
          <w:highlight w:val="none"/>
        </w:rPr>
      </w:pPr>
    </w:p>
    <w:p w14:paraId="66E7D31E">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5E417A87">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2AC3ECE5">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29B9FCCB">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078F715A">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3BAED5CA">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7E6CC1BD">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729988D">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14:paraId="4749FE6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5F9D101A">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CBFA260">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2147AB08">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7CA072E2">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1B4A392D">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30A13415">
      <w:pPr>
        <w:widowControl/>
        <w:autoSpaceDE w:val="0"/>
        <w:autoSpaceDN w:val="0"/>
        <w:adjustRightInd w:val="0"/>
        <w:spacing w:line="360" w:lineRule="auto"/>
        <w:jc w:val="left"/>
        <w:rPr>
          <w:rFonts w:ascii="宋体" w:hAnsi="宋体" w:eastAsia="宋体" w:cs="宋体"/>
          <w:color w:val="auto"/>
          <w:kern w:val="0"/>
          <w:szCs w:val="21"/>
          <w:highlight w:val="none"/>
        </w:rPr>
      </w:pPr>
    </w:p>
    <w:p w14:paraId="4C15C694">
      <w:pPr>
        <w:widowControl/>
        <w:autoSpaceDE w:val="0"/>
        <w:autoSpaceDN w:val="0"/>
        <w:adjustRightInd w:val="0"/>
        <w:spacing w:line="360" w:lineRule="auto"/>
        <w:jc w:val="left"/>
        <w:rPr>
          <w:rFonts w:ascii="宋体" w:hAnsi="宋体" w:eastAsia="宋体" w:cs="宋体"/>
          <w:color w:val="auto"/>
          <w:kern w:val="0"/>
          <w:szCs w:val="21"/>
          <w:highlight w:val="none"/>
        </w:rPr>
      </w:pPr>
    </w:p>
    <w:p w14:paraId="523B34DB">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headerReference r:id="rId8" w:type="first"/>
          <w:footerReference r:id="rId10" w:type="first"/>
          <w:footerReference r:id="rId9" w:type="default"/>
          <w:pgSz w:w="12240" w:h="15840"/>
          <w:pgMar w:top="1191" w:right="1043" w:bottom="1191" w:left="1043" w:header="720" w:footer="720" w:gutter="0"/>
          <w:cols w:space="720" w:num="1"/>
          <w:titlePg/>
          <w:docGrid w:linePitch="326" w:charSpace="0"/>
        </w:sectPr>
      </w:pPr>
    </w:p>
    <w:p w14:paraId="13C4B185">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t>二、履约保证保险凭证格式</w:t>
      </w:r>
    </w:p>
    <w:p w14:paraId="16243D1C">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357250D7">
      <w:pPr>
        <w:autoSpaceDE w:val="0"/>
        <w:autoSpaceDN w:val="0"/>
        <w:adjustRightInd w:val="0"/>
        <w:jc w:val="center"/>
        <w:outlineLvl w:val="9"/>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75D4F0F0">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191C9B6">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E3EE61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28961166">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0057853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6C03743B">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231B4FA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12BDB513">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二、保证保险的责任范围 </w:t>
      </w:r>
    </w:p>
    <w:p w14:paraId="40FE66E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04A6395D">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三、代偿的安排 </w:t>
      </w:r>
    </w:p>
    <w:p w14:paraId="524365B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82CD58F">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四、生效时间 </w:t>
      </w:r>
    </w:p>
    <w:p w14:paraId="2A1935C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0E849020">
      <w:pPr>
        <w:autoSpaceDE w:val="0"/>
        <w:autoSpaceDN w:val="0"/>
        <w:adjustRightInd w:val="0"/>
        <w:spacing w:line="360" w:lineRule="auto"/>
        <w:ind w:firstLine="437"/>
        <w:jc w:val="left"/>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五、其他</w:t>
      </w:r>
    </w:p>
    <w:p w14:paraId="33D02A1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14:paraId="2354ADFA">
      <w:pPr>
        <w:numPr>
          <w:ilvl w:val="0"/>
          <w:numId w:val="0"/>
        </w:numPr>
        <w:outlineLvl w:val="9"/>
        <w:rPr>
          <w:rFonts w:hint="default"/>
          <w:color w:val="auto"/>
          <w:highlight w:val="none"/>
          <w:lang w:val="en-US" w:eastAsia="zh-CN"/>
        </w:rPr>
      </w:pPr>
    </w:p>
    <w:p w14:paraId="304EA7F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7FBB889B">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4FB46BFE">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6F9BF1C3">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4687E47C">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250C0EB6">
      <w:pPr>
        <w:autoSpaceDE w:val="0"/>
        <w:autoSpaceDN w:val="0"/>
        <w:adjustRightInd w:val="0"/>
        <w:spacing w:after="120" w:afterLines="50" w:line="360" w:lineRule="auto"/>
        <w:jc w:val="left"/>
        <w:outlineLvl w:val="9"/>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0D9EA6AC">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FBEDC5C">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7C3D7AA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7A70C42C">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5499E587">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7DEFC20C">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A5B300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Times New Roman"/>
          <w:color w:val="auto"/>
          <w:kern w:val="0"/>
          <w:szCs w:val="21"/>
          <w:highlight w:val="none"/>
        </w:rPr>
        <w:t>履约担保书应从合同签订之日起至合同期限届满并全部货物经最终验收合格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w:t>
      </w:r>
      <w:r>
        <w:rPr>
          <w:rFonts w:hint="eastAsia" w:ascii="宋体" w:hAnsi="宋体" w:eastAsia="宋体" w:cs="Times New Roman"/>
          <w:color w:val="auto"/>
          <w:kern w:val="0"/>
          <w:szCs w:val="21"/>
          <w:highlight w:val="none"/>
          <w:lang w:val="en-US" w:eastAsia="zh-CN"/>
        </w:rPr>
        <w:t>货款</w:t>
      </w:r>
      <w:r>
        <w:rPr>
          <w:rFonts w:hint="eastAsia" w:ascii="宋体" w:hAnsi="宋体" w:eastAsia="宋体" w:cs="Times New Roman"/>
          <w:color w:val="auto"/>
          <w:kern w:val="0"/>
          <w:szCs w:val="21"/>
          <w:highlight w:val="none"/>
        </w:rPr>
        <w:t>（除质保金）后二十八（28）日内保持有效。</w:t>
      </w:r>
    </w:p>
    <w:p w14:paraId="56ACF301">
      <w:pPr>
        <w:autoSpaceDE w:val="0"/>
        <w:autoSpaceDN w:val="0"/>
        <w:adjustRightInd w:val="0"/>
        <w:spacing w:line="360" w:lineRule="auto"/>
        <w:jc w:val="left"/>
        <w:rPr>
          <w:rFonts w:ascii="宋体" w:hAnsi="宋体" w:eastAsia="宋体" w:cs="Times New Roman"/>
          <w:color w:val="auto"/>
          <w:kern w:val="0"/>
          <w:szCs w:val="21"/>
          <w:highlight w:val="none"/>
        </w:rPr>
      </w:pPr>
    </w:p>
    <w:p w14:paraId="59EB412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2E45502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3AF9D5D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7BA0B8C9">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3C3F30D9">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4A72CAEC">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741F8C04">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4435CFE9">
      <w:pPr>
        <w:autoSpaceDE w:val="0"/>
        <w:autoSpaceDN w:val="0"/>
        <w:adjustRightInd w:val="0"/>
        <w:spacing w:line="360" w:lineRule="auto"/>
        <w:jc w:val="left"/>
        <w:rPr>
          <w:rFonts w:ascii="宋体" w:hAnsi="宋体" w:eastAsia="宋体" w:cs="Times New Roman"/>
          <w:color w:val="auto"/>
          <w:kern w:val="0"/>
          <w:szCs w:val="21"/>
          <w:highlight w:val="none"/>
        </w:rPr>
      </w:pPr>
    </w:p>
    <w:p w14:paraId="2785890A">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4CD777C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1F9B676">
      <w:pPr>
        <w:rPr>
          <w:color w:val="auto"/>
          <w:highlight w:val="none"/>
          <w:lang w:val="zh-CN"/>
        </w:rPr>
      </w:pPr>
    </w:p>
    <w:p w14:paraId="7DB3135E">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p>
    <w:p w14:paraId="7829278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3EE8EE2E">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6AD172A1">
      <w:pPr>
        <w:autoSpaceDE w:val="0"/>
        <w:autoSpaceDN w:val="0"/>
        <w:adjustRightInd w:val="0"/>
        <w:spacing w:line="360" w:lineRule="auto"/>
        <w:jc w:val="left"/>
        <w:rPr>
          <w:rFonts w:ascii="宋体" w:hAnsi="宋体" w:eastAsia="宋体" w:cs="Times New Roman"/>
          <w:color w:val="auto"/>
          <w:kern w:val="0"/>
          <w:szCs w:val="21"/>
          <w:highlight w:val="none"/>
        </w:rPr>
      </w:pPr>
    </w:p>
    <w:p w14:paraId="39426056">
      <w:pPr>
        <w:pageBreakBefore/>
        <w:numPr>
          <w:ilvl w:val="0"/>
          <w:numId w:val="0"/>
        </w:numPr>
        <w:tabs>
          <w:tab w:val="left" w:pos="1080"/>
        </w:tabs>
        <w:autoSpaceDE w:val="0"/>
        <w:autoSpaceDN w:val="0"/>
        <w:adjustRightInd w:val="0"/>
        <w:spacing w:line="360" w:lineRule="auto"/>
        <w:ind w:left="357" w:leftChars="-100" w:hanging="567" w:firstLineChars="0"/>
        <w:jc w:val="center"/>
        <w:outlineLvl w:val="0"/>
        <w:rPr>
          <w:rFonts w:hint="eastAsia" w:ascii="宋体" w:hAnsi="宋体" w:eastAsia="宋体" w:cs="宋体"/>
          <w:b/>
          <w:bCs/>
          <w:color w:val="auto"/>
          <w:kern w:val="44"/>
          <w:sz w:val="32"/>
          <w:szCs w:val="32"/>
          <w:highlight w:val="none"/>
          <w:lang w:val="zh-CN"/>
        </w:rPr>
      </w:pPr>
      <w:bookmarkStart w:id="540" w:name="_Toc20393"/>
      <w:bookmarkStart w:id="541" w:name="_Toc29705"/>
      <w:r>
        <w:rPr>
          <w:rFonts w:hint="eastAsia" w:ascii="宋体" w:hAnsi="宋体" w:eastAsia="宋体" w:cs="宋体"/>
          <w:b/>
          <w:bCs/>
          <w:color w:val="auto"/>
          <w:kern w:val="44"/>
          <w:sz w:val="32"/>
          <w:szCs w:val="32"/>
          <w:lang w:val="zh-CN" w:eastAsia="zh-CN" w:bidi="ar-SA"/>
        </w:rPr>
        <w:t>第六篇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投标文件格式</w:t>
      </w:r>
      <w:bookmarkEnd w:id="498"/>
      <w:bookmarkEnd w:id="499"/>
      <w:bookmarkEnd w:id="500"/>
      <w:bookmarkEnd w:id="501"/>
      <w:bookmarkEnd w:id="502"/>
      <w:bookmarkEnd w:id="503"/>
      <w:bookmarkEnd w:id="504"/>
      <w:bookmarkEnd w:id="540"/>
      <w:bookmarkEnd w:id="541"/>
    </w:p>
    <w:p w14:paraId="582CF281">
      <w:pPr>
        <w:pStyle w:val="46"/>
        <w:numPr>
          <w:ilvl w:val="0"/>
          <w:numId w:val="0"/>
        </w:numPr>
        <w:jc w:val="center"/>
        <w:outlineLvl w:val="1"/>
        <w:rPr>
          <w:rFonts w:hint="eastAsia" w:ascii="宋体" w:hAnsi="宋体" w:eastAsia="宋体" w:cs="宋体"/>
          <w:b/>
          <w:bCs w:val="0"/>
          <w:color w:val="auto"/>
          <w:sz w:val="32"/>
          <w:szCs w:val="32"/>
          <w:highlight w:val="none"/>
          <w:lang w:val="en-US" w:eastAsia="zh-CN"/>
        </w:rPr>
      </w:pPr>
      <w:bookmarkStart w:id="542" w:name="_Toc11545"/>
      <w:r>
        <w:rPr>
          <w:rFonts w:hint="eastAsia" w:ascii="宋体" w:hAnsi="宋体" w:eastAsia="宋体" w:cs="宋体"/>
          <w:b/>
          <w:bCs w:val="0"/>
          <w:color w:val="auto"/>
          <w:sz w:val="32"/>
          <w:szCs w:val="32"/>
          <w:highlight w:val="none"/>
          <w:lang w:val="en-US" w:eastAsia="zh-CN"/>
        </w:rPr>
        <w:t>一 商务标格式</w:t>
      </w:r>
      <w:bookmarkEnd w:id="542"/>
    </w:p>
    <w:p w14:paraId="0D02BD09">
      <w:pPr>
        <w:rPr>
          <w:rFonts w:hint="eastAsia" w:ascii="宋体" w:hAnsi="宋体" w:eastAsia="宋体" w:cs="宋体"/>
          <w:color w:val="auto"/>
          <w:sz w:val="84"/>
          <w:highlight w:val="none"/>
        </w:rPr>
      </w:pPr>
      <w:bookmarkStart w:id="543" w:name="_Toc140596921"/>
      <w:bookmarkStart w:id="544" w:name="_Toc104991868"/>
      <w:bookmarkStart w:id="545" w:name="_Toc102860411"/>
      <w:bookmarkStart w:id="546" w:name="_Toc21133_WPSOffice_Level2"/>
      <w:bookmarkStart w:id="547" w:name="_Toc102860067"/>
      <w:bookmarkStart w:id="548" w:name="_Toc142508362"/>
      <w:bookmarkStart w:id="549" w:name="_Toc94107202"/>
      <w:bookmarkStart w:id="550" w:name="_Toc1977721"/>
      <w:bookmarkStart w:id="551" w:name="_Toc486167709"/>
      <w:bookmarkStart w:id="552" w:name="_Toc533708121"/>
      <w:r>
        <w:rPr>
          <w:rFonts w:hint="eastAsia" w:ascii="宋体" w:hAnsi="宋体" w:eastAsia="宋体" w:cs="宋体"/>
          <w:b/>
          <w:color w:val="auto"/>
          <w:kern w:val="0"/>
          <w:sz w:val="32"/>
          <w:szCs w:val="32"/>
          <w:highlight w:val="none"/>
        </w:rPr>
        <w:br w:type="page"/>
      </w:r>
    </w:p>
    <w:p w14:paraId="24A7D1CD">
      <w:pPr>
        <w:pStyle w:val="20"/>
        <w:spacing w:line="360" w:lineRule="auto"/>
        <w:jc w:val="center"/>
        <w:rPr>
          <w:rFonts w:hint="eastAsia" w:ascii="宋体" w:hAnsi="宋体" w:eastAsia="宋体" w:cs="宋体"/>
          <w:color w:val="auto"/>
          <w:sz w:val="84"/>
          <w:highlight w:val="none"/>
        </w:rPr>
      </w:pPr>
    </w:p>
    <w:p w14:paraId="6D9BF706">
      <w:pPr>
        <w:pStyle w:val="20"/>
        <w:spacing w:line="360" w:lineRule="auto"/>
        <w:jc w:val="center"/>
        <w:rPr>
          <w:rFonts w:hint="eastAsia" w:ascii="宋体" w:hAnsi="宋体" w:eastAsia="宋体" w:cs="宋体"/>
          <w:color w:val="auto"/>
          <w:sz w:val="84"/>
          <w:highlight w:val="none"/>
        </w:rPr>
      </w:pPr>
    </w:p>
    <w:p w14:paraId="0DA52DC3">
      <w:pPr>
        <w:pStyle w:val="20"/>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66318F2">
      <w:pPr>
        <w:pStyle w:val="20"/>
        <w:spacing w:line="360" w:lineRule="auto"/>
        <w:rPr>
          <w:rFonts w:hint="eastAsia" w:ascii="宋体" w:hAnsi="宋体" w:eastAsia="宋体" w:cs="宋体"/>
          <w:color w:val="auto"/>
          <w:highlight w:val="none"/>
        </w:rPr>
      </w:pPr>
    </w:p>
    <w:p w14:paraId="6ED5FB9F">
      <w:pPr>
        <w:pStyle w:val="20"/>
        <w:spacing w:line="360" w:lineRule="auto"/>
        <w:rPr>
          <w:rFonts w:hint="eastAsia" w:ascii="宋体" w:hAnsi="宋体" w:eastAsia="宋体" w:cs="宋体"/>
          <w:color w:val="auto"/>
          <w:highlight w:val="none"/>
        </w:rPr>
      </w:pPr>
    </w:p>
    <w:p w14:paraId="2BCA16E6">
      <w:pPr>
        <w:pStyle w:val="20"/>
        <w:spacing w:line="360" w:lineRule="auto"/>
        <w:rPr>
          <w:rFonts w:hint="eastAsia" w:ascii="宋体" w:hAnsi="宋体" w:eastAsia="宋体" w:cs="宋体"/>
          <w:color w:val="auto"/>
          <w:highlight w:val="none"/>
        </w:rPr>
      </w:pPr>
    </w:p>
    <w:p w14:paraId="5A5D4796">
      <w:pPr>
        <w:pStyle w:val="20"/>
        <w:spacing w:line="360" w:lineRule="auto"/>
        <w:rPr>
          <w:rFonts w:hint="eastAsia" w:ascii="宋体" w:hAnsi="宋体" w:eastAsia="宋体" w:cs="宋体"/>
          <w:color w:val="auto"/>
          <w:highlight w:val="none"/>
        </w:rPr>
      </w:pPr>
    </w:p>
    <w:p w14:paraId="3974261B">
      <w:pPr>
        <w:pStyle w:val="20"/>
        <w:spacing w:line="360" w:lineRule="auto"/>
        <w:rPr>
          <w:rFonts w:hint="eastAsia" w:ascii="宋体" w:hAnsi="宋体" w:eastAsia="宋体" w:cs="宋体"/>
          <w:color w:val="auto"/>
          <w:highlight w:val="none"/>
        </w:rPr>
      </w:pPr>
    </w:p>
    <w:p w14:paraId="4AB1F8BF">
      <w:pPr>
        <w:pStyle w:val="20"/>
        <w:spacing w:line="360" w:lineRule="auto"/>
        <w:rPr>
          <w:rFonts w:hint="eastAsia" w:ascii="宋体" w:hAnsi="宋体" w:eastAsia="宋体" w:cs="宋体"/>
          <w:color w:val="auto"/>
          <w:highlight w:val="none"/>
        </w:rPr>
      </w:pPr>
    </w:p>
    <w:p w14:paraId="1C08602B">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2B500EC">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E820945">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投标文件商务标 </w:t>
      </w:r>
    </w:p>
    <w:p w14:paraId="527AF47B">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4436A9FD">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67989725">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D22168C">
      <w:pPr>
        <w:pStyle w:val="20"/>
        <w:spacing w:line="360" w:lineRule="auto"/>
        <w:rPr>
          <w:rFonts w:hint="eastAsia" w:ascii="宋体" w:hAnsi="宋体" w:eastAsia="宋体" w:cs="宋体"/>
          <w:color w:val="auto"/>
          <w:highlight w:val="none"/>
        </w:rPr>
      </w:pPr>
    </w:p>
    <w:p w14:paraId="6FC4913E">
      <w:pPr>
        <w:pStyle w:val="2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EFC0BC">
      <w:pPr>
        <w:pStyle w:val="20"/>
        <w:spacing w:line="500" w:lineRule="exact"/>
        <w:jc w:val="center"/>
        <w:outlineLvl w:val="1"/>
        <w:rPr>
          <w:rFonts w:hint="eastAsia" w:ascii="宋体" w:hAnsi="宋体" w:eastAsia="宋体" w:cs="宋体"/>
          <w:b/>
          <w:bCs/>
          <w:color w:val="auto"/>
          <w:sz w:val="24"/>
          <w:szCs w:val="24"/>
          <w:highlight w:val="none"/>
        </w:rPr>
      </w:pPr>
      <w:bookmarkStart w:id="553" w:name="_Toc25406"/>
      <w:bookmarkStart w:id="554" w:name="_Toc16205"/>
      <w:bookmarkStart w:id="555" w:name="_Toc195714374"/>
      <w:bookmarkStart w:id="556" w:name="_Toc27422"/>
      <w:bookmarkStart w:id="557" w:name="_Toc10999"/>
      <w:bookmarkStart w:id="558" w:name="_Toc17612"/>
      <w:bookmarkStart w:id="559" w:name="_Toc31361"/>
      <w:r>
        <w:rPr>
          <w:rFonts w:hint="eastAsia" w:ascii="宋体" w:hAnsi="宋体" w:eastAsia="宋体" w:cs="宋体"/>
          <w:b/>
          <w:bCs/>
          <w:color w:val="auto"/>
          <w:sz w:val="24"/>
          <w:szCs w:val="24"/>
          <w:highlight w:val="none"/>
        </w:rPr>
        <w:t>目录</w:t>
      </w:r>
      <w:bookmarkEnd w:id="553"/>
      <w:bookmarkEnd w:id="554"/>
      <w:bookmarkEnd w:id="555"/>
      <w:bookmarkEnd w:id="556"/>
      <w:bookmarkEnd w:id="557"/>
      <w:bookmarkEnd w:id="558"/>
      <w:bookmarkEnd w:id="559"/>
    </w:p>
    <w:p w14:paraId="2D9BB8DD">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一、投标函；</w:t>
      </w:r>
    </w:p>
    <w:p w14:paraId="689AA712">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二、投标承诺书；</w:t>
      </w:r>
    </w:p>
    <w:p w14:paraId="0A1CE3AA">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三、供货及/或提供服务过程承诺函；</w:t>
      </w:r>
    </w:p>
    <w:p w14:paraId="6E77EE4F">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四</w:t>
      </w:r>
      <w:r>
        <w:rPr>
          <w:rFonts w:hint="eastAsia" w:ascii="宋体" w:hAnsi="宋体" w:eastAsia="宋体" w:cs="宋体"/>
          <w:b w:val="0"/>
          <w:bCs w:val="0"/>
          <w:color w:val="auto"/>
          <w:szCs w:val="21"/>
          <w:highlight w:val="none"/>
        </w:rPr>
        <w:t>、投标人资格证明文件：</w:t>
      </w:r>
    </w:p>
    <w:p w14:paraId="01DEDEB5">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五</w:t>
      </w:r>
      <w:r>
        <w:rPr>
          <w:rFonts w:hint="eastAsia" w:ascii="宋体" w:hAnsi="宋体" w:eastAsia="宋体" w:cs="宋体"/>
          <w:b w:val="0"/>
          <w:bCs w:val="0"/>
          <w:color w:val="auto"/>
          <w:szCs w:val="21"/>
          <w:highlight w:val="none"/>
        </w:rPr>
        <w:t>、投标人基本情况一览表；</w:t>
      </w:r>
    </w:p>
    <w:p w14:paraId="03CCA8F6">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六</w:t>
      </w:r>
      <w:r>
        <w:rPr>
          <w:rFonts w:hint="eastAsia" w:ascii="宋体" w:hAnsi="宋体" w:eastAsia="宋体" w:cs="宋体"/>
          <w:b w:val="0"/>
          <w:bCs w:val="0"/>
          <w:color w:val="auto"/>
          <w:szCs w:val="21"/>
          <w:highlight w:val="none"/>
        </w:rPr>
        <w:t>、投标人财务状况表；</w:t>
      </w:r>
    </w:p>
    <w:p w14:paraId="7D4F1092">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七</w:t>
      </w:r>
      <w:r>
        <w:rPr>
          <w:rFonts w:hint="eastAsia" w:ascii="宋体" w:hAnsi="宋体" w:eastAsia="宋体" w:cs="宋体"/>
          <w:b w:val="0"/>
          <w:bCs w:val="0"/>
          <w:color w:val="auto"/>
          <w:szCs w:val="21"/>
          <w:highlight w:val="none"/>
        </w:rPr>
        <w:t>、合同条款响应程度（合同条款偏离表）；</w:t>
      </w:r>
    </w:p>
    <w:p w14:paraId="045BA4A3">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八</w:t>
      </w:r>
      <w:r>
        <w:rPr>
          <w:rFonts w:hint="eastAsia" w:ascii="宋体" w:hAnsi="宋体" w:eastAsia="宋体" w:cs="宋体"/>
          <w:b w:val="0"/>
          <w:bCs w:val="0"/>
          <w:color w:val="auto"/>
          <w:szCs w:val="21"/>
          <w:highlight w:val="none"/>
        </w:rPr>
        <w:t>、业绩表；</w:t>
      </w:r>
    </w:p>
    <w:p w14:paraId="30A969EB">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九、车辆运输；</w:t>
      </w:r>
    </w:p>
    <w:p w14:paraId="2D455034">
      <w:pPr>
        <w:pBdr>
          <w:bottom w:val="single" w:color="auto" w:sz="6" w:space="0"/>
        </w:pBdr>
        <w:spacing w:line="500" w:lineRule="exact"/>
        <w:ind w:firstLine="470" w:firstLineChars="224"/>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zh-CN"/>
        </w:rPr>
        <w:t>十</w:t>
      </w:r>
      <w:r>
        <w:rPr>
          <w:rFonts w:hint="eastAsia" w:ascii="宋体" w:hAnsi="宋体" w:eastAsia="宋体" w:cs="宋体"/>
          <w:b w:val="0"/>
          <w:bCs w:val="0"/>
          <w:color w:val="auto"/>
          <w:szCs w:val="21"/>
          <w:highlight w:val="none"/>
        </w:rPr>
        <w:t>、投标人资格证明文件以外的其他资质证书、知识产权证书及获得的相关获奖、认证证书、社会评价资料证明文件扫描件等投标人认为有需要证明其具备为本次招标项目</w:t>
      </w:r>
      <w:r>
        <w:rPr>
          <w:rFonts w:hint="eastAsia" w:ascii="宋体" w:hAnsi="宋体" w:eastAsia="宋体" w:cs="宋体"/>
          <w:b w:val="0"/>
          <w:bCs w:val="0"/>
          <w:color w:val="auto"/>
          <w:szCs w:val="21"/>
          <w:highlight w:val="none"/>
          <w:lang w:val="zh-CN"/>
        </w:rPr>
        <w:t>提供货物</w:t>
      </w:r>
      <w:r>
        <w:rPr>
          <w:rFonts w:hint="eastAsia" w:ascii="宋体" w:hAnsi="宋体" w:eastAsia="宋体" w:cs="宋体"/>
          <w:b w:val="0"/>
          <w:bCs w:val="0"/>
          <w:color w:val="auto"/>
          <w:szCs w:val="21"/>
          <w:highlight w:val="none"/>
          <w:lang w:val="en-US" w:eastAsia="zh-CN"/>
        </w:rPr>
        <w:t>及有关</w:t>
      </w:r>
      <w:r>
        <w:rPr>
          <w:rFonts w:hint="eastAsia" w:ascii="宋体" w:hAnsi="宋体" w:eastAsia="宋体" w:cs="宋体"/>
          <w:b w:val="0"/>
          <w:bCs w:val="0"/>
          <w:color w:val="auto"/>
          <w:szCs w:val="21"/>
          <w:highlight w:val="none"/>
          <w:lang w:val="zh-CN"/>
        </w:rPr>
        <w:t>服务能力</w:t>
      </w:r>
      <w:r>
        <w:rPr>
          <w:rFonts w:hint="eastAsia" w:ascii="宋体" w:hAnsi="宋体" w:eastAsia="宋体" w:cs="宋体"/>
          <w:b w:val="0"/>
          <w:bCs w:val="0"/>
          <w:color w:val="auto"/>
          <w:szCs w:val="21"/>
          <w:highlight w:val="none"/>
        </w:rPr>
        <w:t>的有关其它商务文件（不做强制要求）。</w:t>
      </w:r>
    </w:p>
    <w:p w14:paraId="4332869F">
      <w:pPr>
        <w:pBdr>
          <w:bottom w:val="single" w:color="auto" w:sz="6" w:space="0"/>
        </w:pBdr>
        <w:spacing w:line="500" w:lineRule="exact"/>
        <w:ind w:firstLine="716" w:firstLineChars="224"/>
        <w:jc w:val="left"/>
        <w:rPr>
          <w:rFonts w:hint="eastAsia" w:ascii="宋体" w:hAnsi="宋体" w:eastAsia="宋体" w:cs="宋体"/>
          <w:b w:val="0"/>
          <w:bCs w:val="0"/>
          <w:color w:val="auto"/>
          <w:kern w:val="0"/>
          <w:sz w:val="32"/>
          <w:szCs w:val="32"/>
          <w:highlight w:val="none"/>
        </w:rPr>
      </w:pPr>
      <w:r>
        <w:rPr>
          <w:rFonts w:hint="eastAsia" w:ascii="宋体" w:hAnsi="宋体" w:eastAsia="宋体" w:cs="宋体"/>
          <w:b w:val="0"/>
          <w:bCs w:val="0"/>
          <w:color w:val="auto"/>
          <w:kern w:val="0"/>
          <w:sz w:val="32"/>
          <w:szCs w:val="32"/>
          <w:highlight w:val="none"/>
        </w:rPr>
        <w:br w:type="page"/>
      </w:r>
    </w:p>
    <w:p w14:paraId="12C8B4A6">
      <w:pPr>
        <w:rPr>
          <w:rFonts w:hint="eastAsia" w:ascii="宋体" w:hAnsi="宋体" w:eastAsia="宋体" w:cs="宋体"/>
          <w:b/>
          <w:color w:val="auto"/>
          <w:kern w:val="0"/>
          <w:sz w:val="32"/>
          <w:szCs w:val="32"/>
          <w:highlight w:val="none"/>
        </w:rPr>
      </w:pPr>
    </w:p>
    <w:p w14:paraId="142A2284">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560" w:name="_Toc27679"/>
      <w:bookmarkStart w:id="561" w:name="_Toc23782"/>
      <w:bookmarkStart w:id="562" w:name="_Toc9119"/>
      <w:bookmarkStart w:id="563" w:name="_Toc13281"/>
      <w:r>
        <w:rPr>
          <w:rFonts w:hint="eastAsia" w:ascii="宋体" w:hAnsi="宋体" w:eastAsia="宋体" w:cs="宋体"/>
          <w:b/>
          <w:color w:val="auto"/>
          <w:kern w:val="0"/>
          <w:sz w:val="32"/>
          <w:szCs w:val="32"/>
          <w:highlight w:val="none"/>
        </w:rPr>
        <w:t>一、投标函格式</w:t>
      </w:r>
      <w:bookmarkEnd w:id="543"/>
      <w:bookmarkEnd w:id="544"/>
      <w:bookmarkEnd w:id="545"/>
      <w:bookmarkEnd w:id="546"/>
      <w:bookmarkEnd w:id="547"/>
      <w:bookmarkEnd w:id="548"/>
      <w:bookmarkEnd w:id="549"/>
      <w:bookmarkEnd w:id="550"/>
      <w:bookmarkEnd w:id="551"/>
      <w:bookmarkEnd w:id="552"/>
      <w:bookmarkEnd w:id="560"/>
      <w:bookmarkEnd w:id="561"/>
      <w:bookmarkEnd w:id="562"/>
      <w:bookmarkEnd w:id="563"/>
    </w:p>
    <w:p w14:paraId="44CAAE0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64" w:name="_Toc16695_WPSOffice_Level3"/>
      <w:r>
        <w:rPr>
          <w:rFonts w:hint="eastAsia" w:ascii="宋体" w:hAnsi="宋体" w:eastAsia="宋体" w:cs="宋体"/>
          <w:b/>
          <w:bCs/>
          <w:color w:val="auto"/>
          <w:sz w:val="30"/>
          <w:szCs w:val="30"/>
          <w:highlight w:val="none"/>
          <w:lang w:val="zh-CN"/>
        </w:rPr>
        <w:t>投 标 函</w:t>
      </w:r>
      <w:bookmarkEnd w:id="564"/>
    </w:p>
    <w:p w14:paraId="763970EF">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695A60AE">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东莞市水务环境投资控股集团净水有限公司</w:t>
      </w:r>
    </w:p>
    <w:p w14:paraId="2044033F">
      <w:pPr>
        <w:autoSpaceDE w:val="0"/>
        <w:autoSpaceDN w:val="0"/>
        <w:adjustRightInd w:val="0"/>
        <w:spacing w:line="360" w:lineRule="auto"/>
        <w:outlineLvl w:val="9"/>
        <w:rPr>
          <w:rFonts w:hint="eastAsia" w:ascii="宋体" w:hAnsi="宋体" w:eastAsia="宋体" w:cs="宋体"/>
          <w:color w:val="auto"/>
          <w:szCs w:val="21"/>
          <w:highlight w:val="none"/>
        </w:rPr>
      </w:pPr>
    </w:p>
    <w:p w14:paraId="6FA81E5B">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东莞市水务环境投资控股集团净水有限公司2026年-2027年生产药剂液体复合碳源采购项目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7F25FE4C">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05403C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04E7F43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3E53E0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0EDAD7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w:t>
      </w:r>
      <w:r>
        <w:rPr>
          <w:rFonts w:hint="eastAsia" w:ascii="宋体" w:hAnsi="宋体" w:eastAsia="宋体" w:cs="宋体"/>
          <w:color w:val="auto"/>
          <w:szCs w:val="21"/>
          <w:highlight w:val="none"/>
          <w:lang w:val="en-US" w:eastAsia="zh-CN"/>
        </w:rPr>
        <w:t>撤销</w:t>
      </w:r>
      <w:r>
        <w:rPr>
          <w:rFonts w:hint="eastAsia" w:ascii="宋体" w:hAnsi="宋体" w:eastAsia="宋体" w:cs="宋体"/>
          <w:color w:val="auto"/>
          <w:szCs w:val="21"/>
          <w:highlight w:val="none"/>
          <w:lang w:val="zh-CN"/>
        </w:rPr>
        <w:t>投标，则不予退还我方投标保证金；</w:t>
      </w:r>
    </w:p>
    <w:p w14:paraId="27873C06">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75709D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B9E9FBC">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114940B">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01A0C90">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2FD38A6">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0DCE3A14">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bookmarkStart w:id="565" w:name="_Toc3743"/>
      <w:r>
        <w:rPr>
          <w:rFonts w:hint="eastAsia" w:ascii="宋体" w:hAnsi="宋体" w:eastAsia="宋体" w:cs="宋体"/>
          <w:color w:val="auto"/>
          <w:szCs w:val="21"/>
          <w:highlight w:val="none"/>
          <w:lang w:val="zh-CN"/>
        </w:rPr>
        <w:t>（十一）所有与本投标有关的函件请发往下列地址：</w:t>
      </w:r>
      <w:bookmarkEnd w:id="565"/>
    </w:p>
    <w:p w14:paraId="47AAA001">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10682A37">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E2735D5">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17D99B7">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4FFF026">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9D54AAD">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57EEE696">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005689F">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64094F98">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5480FA0">
      <w:pPr>
        <w:tabs>
          <w:tab w:val="left" w:pos="567"/>
        </w:tabs>
        <w:autoSpaceDE w:val="0"/>
        <w:autoSpaceDN w:val="0"/>
        <w:adjustRightInd w:val="0"/>
        <w:spacing w:line="360" w:lineRule="auto"/>
        <w:ind w:left="357" w:leftChars="-100" w:hanging="567"/>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70CC6AE5">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bookmarkStart w:id="566" w:name="_Toc28613_WPSOffice_Level2"/>
      <w:bookmarkStart w:id="567" w:name="_Toc102860412"/>
      <w:bookmarkStart w:id="568" w:name="_Toc30995"/>
      <w:bookmarkStart w:id="569" w:name="_Toc3104"/>
      <w:bookmarkStart w:id="570" w:name="_Toc533708122"/>
      <w:bookmarkStart w:id="571" w:name="_Toc140596922"/>
      <w:bookmarkStart w:id="572" w:name="_Toc12417"/>
      <w:bookmarkStart w:id="573" w:name="_Toc104991869"/>
      <w:bookmarkStart w:id="574" w:name="_Toc102860068"/>
      <w:bookmarkStart w:id="575" w:name="_Toc1977722"/>
      <w:bookmarkStart w:id="576" w:name="_Toc486167710"/>
      <w:bookmarkStart w:id="577" w:name="_Toc142508363"/>
      <w:bookmarkStart w:id="578" w:name="_Toc94107203"/>
    </w:p>
    <w:p w14:paraId="7DBB2418">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579" w:name="_Toc22497"/>
      <w:r>
        <w:rPr>
          <w:rFonts w:hint="eastAsia" w:ascii="宋体" w:hAnsi="宋体" w:eastAsia="宋体" w:cs="宋体"/>
          <w:b/>
          <w:color w:val="auto"/>
          <w:kern w:val="0"/>
          <w:sz w:val="32"/>
          <w:szCs w:val="32"/>
          <w:highlight w:val="none"/>
        </w:rPr>
        <w:t>二、投标承诺书格式</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18523EC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51BDCA7B">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57D841D1">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东莞市水务环境投资控股集团净水有限公司2026年-2027年生产药剂液体复合碳源采购项目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21D57BF6">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w:t>
      </w: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66E5695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3955CE93">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51D4BF0">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3FDB9E4D">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5D9B213">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78E1C439">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87ABAE3">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055040B4">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6163F38A">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16453300">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321D1A1">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580" w:name="_Toc311032584"/>
      <w:bookmarkStart w:id="581" w:name="_Toc316896755"/>
      <w:bookmarkStart w:id="582" w:name="_Toc326768876"/>
    </w:p>
    <w:p w14:paraId="4CCB34E1">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583" w:name="_Toc24336"/>
      <w:bookmarkStart w:id="584" w:name="_Toc94107204"/>
      <w:bookmarkStart w:id="585" w:name="_Toc82182546"/>
      <w:bookmarkStart w:id="586" w:name="_Toc29910"/>
      <w:bookmarkStart w:id="587" w:name="_Toc16764"/>
      <w:bookmarkStart w:id="588" w:name="_Toc142508364"/>
      <w:bookmarkStart w:id="589" w:name="_Toc102860413"/>
      <w:bookmarkStart w:id="590" w:name="_Toc86764083"/>
      <w:bookmarkStart w:id="591" w:name="_Toc140596923"/>
      <w:bookmarkStart w:id="592" w:name="_Toc104991870"/>
      <w:bookmarkStart w:id="593" w:name="_Toc5075"/>
      <w:bookmarkStart w:id="594" w:name="_Toc102860069"/>
      <w:bookmarkStart w:id="595" w:name="_Toc533708123"/>
      <w:bookmarkStart w:id="596" w:name="_Toc1977723"/>
      <w:bookmarkStart w:id="597" w:name="_Toc486167711"/>
      <w:bookmarkStart w:id="598" w:name="_Toc7024_WPSOffice_Level2"/>
      <w:r>
        <w:rPr>
          <w:rFonts w:hint="eastAsia" w:ascii="宋体" w:hAnsi="宋体" w:eastAsia="宋体" w:cs="宋体"/>
          <w:b/>
          <w:color w:val="auto"/>
          <w:kern w:val="44"/>
          <w:sz w:val="32"/>
          <w:szCs w:val="32"/>
          <w:highlight w:val="none"/>
        </w:rPr>
        <w:t>三、供货及/或提供服务过程承诺函格式</w:t>
      </w:r>
      <w:bookmarkEnd w:id="583"/>
      <w:bookmarkEnd w:id="584"/>
      <w:bookmarkEnd w:id="585"/>
      <w:bookmarkEnd w:id="586"/>
      <w:bookmarkEnd w:id="587"/>
      <w:bookmarkEnd w:id="588"/>
      <w:bookmarkEnd w:id="589"/>
      <w:bookmarkEnd w:id="590"/>
      <w:bookmarkEnd w:id="591"/>
      <w:bookmarkEnd w:id="592"/>
      <w:bookmarkEnd w:id="593"/>
      <w:bookmarkEnd w:id="594"/>
    </w:p>
    <w:p w14:paraId="1351590F">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54A3601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东莞市水务环境投资控股集团净水有限公司</w:t>
      </w:r>
      <w:r>
        <w:rPr>
          <w:rFonts w:hint="eastAsia" w:ascii="宋体" w:hAnsi="宋体" w:eastAsia="宋体" w:cs="宋体"/>
          <w:color w:val="auto"/>
          <w:kern w:val="0"/>
          <w:szCs w:val="21"/>
          <w:highlight w:val="none"/>
        </w:rPr>
        <w:t>：</w:t>
      </w:r>
    </w:p>
    <w:p w14:paraId="1F0B72C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东莞市水务环境投资控股集团净水有限公司2026年-2027年生产药剂液体复合碳源采购项目</w:t>
      </w:r>
      <w:r>
        <w:rPr>
          <w:rFonts w:hint="eastAsia" w:ascii="宋体" w:hAnsi="宋体" w:eastAsia="宋体" w:cs="宋体"/>
          <w:color w:val="auto"/>
          <w:kern w:val="0"/>
          <w:szCs w:val="21"/>
          <w:highlight w:val="none"/>
        </w:rPr>
        <w:t>(招标编号：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AE1C81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146BD2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0E79DE6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441014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D7C0BA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E59DB0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4931FA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0ABCF4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4D3DDF9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0F46E6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1FD03ED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3528EF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08A07BF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BF68F4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4593F30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618380B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0DE425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580AC37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24C0591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180618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1246BC3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68101DB">
      <w:pPr>
        <w:autoSpaceDE w:val="0"/>
        <w:autoSpaceDN w:val="0"/>
        <w:adjustRightInd w:val="0"/>
        <w:spacing w:line="360" w:lineRule="auto"/>
        <w:ind w:firstLine="5040"/>
        <w:rPr>
          <w:rFonts w:hint="eastAsia" w:ascii="宋体" w:hAnsi="宋体" w:eastAsia="宋体" w:cs="宋体"/>
          <w:color w:val="auto"/>
          <w:kern w:val="0"/>
          <w:szCs w:val="21"/>
          <w:highlight w:val="none"/>
        </w:rPr>
      </w:pPr>
      <w:bookmarkStart w:id="599" w:name="_Toc140596925"/>
      <w:bookmarkStart w:id="600" w:name="_Toc104991872"/>
      <w:bookmarkStart w:id="601" w:name="_Toc142508366"/>
      <w:bookmarkStart w:id="602" w:name="_Toc102860415"/>
      <w:bookmarkStart w:id="603" w:name="_Toc94107206"/>
      <w:bookmarkStart w:id="604" w:name="_Toc1140"/>
      <w:bookmarkStart w:id="605" w:name="_Toc102860071"/>
      <w:bookmarkStart w:id="606" w:name="_Toc13416"/>
      <w:bookmarkStart w:id="607" w:name="_Toc18346"/>
      <w:r>
        <w:rPr>
          <w:rFonts w:hint="eastAsia" w:ascii="宋体" w:hAnsi="宋体" w:eastAsia="宋体" w:cs="宋体"/>
          <w:color w:val="auto"/>
          <w:kern w:val="0"/>
          <w:szCs w:val="21"/>
          <w:highlight w:val="none"/>
        </w:rPr>
        <w:t xml:space="preserve">                                 </w:t>
      </w:r>
    </w:p>
    <w:p w14:paraId="73D558F4">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F337496">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373F7DD4">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0BE6678">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1C29C9B2">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0"/>
          <w:sz w:val="32"/>
          <w:szCs w:val="32"/>
          <w:highlight w:val="none"/>
        </w:rPr>
      </w:pPr>
      <w:bookmarkStart w:id="608" w:name="_Toc21106"/>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w:t>
      </w:r>
      <w:bookmarkEnd w:id="595"/>
      <w:bookmarkEnd w:id="596"/>
      <w:bookmarkEnd w:id="597"/>
      <w:bookmarkEnd w:id="598"/>
      <w:bookmarkEnd w:id="599"/>
      <w:bookmarkEnd w:id="600"/>
      <w:bookmarkEnd w:id="601"/>
      <w:bookmarkEnd w:id="602"/>
      <w:bookmarkEnd w:id="603"/>
      <w:bookmarkEnd w:id="604"/>
      <w:bookmarkEnd w:id="605"/>
      <w:bookmarkEnd w:id="606"/>
      <w:bookmarkEnd w:id="607"/>
      <w:bookmarkStart w:id="609" w:name="_Toc104991875"/>
      <w:bookmarkStart w:id="610" w:name="_Toc23083"/>
      <w:bookmarkStart w:id="611" w:name="_Toc102860074"/>
      <w:bookmarkStart w:id="612" w:name="_Toc140596928"/>
      <w:bookmarkStart w:id="613" w:name="_Toc6190"/>
      <w:bookmarkStart w:id="614" w:name="_Toc102860418"/>
      <w:bookmarkStart w:id="615" w:name="_Toc1977725"/>
      <w:bookmarkStart w:id="616" w:name="_Toc94107209"/>
      <w:bookmarkStart w:id="617" w:name="_Toc26516"/>
      <w:bookmarkStart w:id="618" w:name="_Toc142508369"/>
      <w:bookmarkStart w:id="619" w:name="_Toc486167712"/>
      <w:bookmarkStart w:id="620" w:name="_Toc533708124"/>
      <w:bookmarkStart w:id="621" w:name="_Toc20759_WPSOffice_Level2"/>
      <w:r>
        <w:rPr>
          <w:rFonts w:hint="eastAsia" w:ascii="宋体" w:hAnsi="宋体" w:eastAsia="宋体" w:cs="宋体"/>
          <w:b/>
          <w:color w:val="auto"/>
          <w:kern w:val="0"/>
          <w:sz w:val="32"/>
          <w:szCs w:val="32"/>
          <w:highlight w:val="none"/>
        </w:rPr>
        <w:t>投标人资格证明文件</w:t>
      </w:r>
      <w:bookmarkEnd w:id="608"/>
      <w:bookmarkEnd w:id="609"/>
      <w:bookmarkEnd w:id="610"/>
      <w:bookmarkEnd w:id="611"/>
      <w:bookmarkEnd w:id="612"/>
      <w:bookmarkEnd w:id="613"/>
      <w:bookmarkEnd w:id="614"/>
      <w:bookmarkEnd w:id="615"/>
      <w:bookmarkEnd w:id="616"/>
      <w:bookmarkEnd w:id="617"/>
      <w:bookmarkEnd w:id="618"/>
    </w:p>
    <w:p w14:paraId="105218F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22" w:name="_Toc102860075"/>
      <w:bookmarkStart w:id="623" w:name="_Toc104991876"/>
      <w:bookmarkStart w:id="624" w:name="_Toc17358"/>
      <w:bookmarkStart w:id="625" w:name="_Toc140596929"/>
      <w:bookmarkStart w:id="626" w:name="_Toc102860419"/>
      <w:bookmarkStart w:id="627" w:name="_Toc142508370"/>
      <w:bookmarkStart w:id="628" w:name="_Toc94107210"/>
      <w:bookmarkStart w:id="629" w:name="_Toc25267"/>
      <w:bookmarkStart w:id="630" w:name="_Toc29874"/>
      <w:bookmarkStart w:id="631" w:name="_Toc21361"/>
      <w:bookmarkStart w:id="632" w:name="_Toc19777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w:t>
      </w:r>
      <w:bookmarkEnd w:id="622"/>
      <w:bookmarkEnd w:id="623"/>
      <w:bookmarkEnd w:id="624"/>
      <w:bookmarkEnd w:id="625"/>
      <w:bookmarkEnd w:id="626"/>
      <w:bookmarkEnd w:id="627"/>
      <w:bookmarkEnd w:id="628"/>
      <w:bookmarkEnd w:id="629"/>
      <w:bookmarkEnd w:id="630"/>
      <w:r>
        <w:rPr>
          <w:rFonts w:hint="eastAsia" w:ascii="宋体" w:hAnsi="宋体" w:eastAsia="宋体" w:cs="宋体"/>
          <w:b/>
          <w:color w:val="auto"/>
          <w:kern w:val="0"/>
          <w:sz w:val="30"/>
          <w:szCs w:val="30"/>
          <w:highlight w:val="none"/>
        </w:rPr>
        <w:t>原件扫描件</w:t>
      </w:r>
      <w:bookmarkEnd w:id="631"/>
    </w:p>
    <w:p w14:paraId="41CDF9E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9080253">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headerReference r:id="rId11" w:type="first"/>
          <w:footerReference r:id="rId13" w:type="first"/>
          <w:footerReference r:id="rId12" w:type="default"/>
          <w:pgSz w:w="12240" w:h="15840"/>
          <w:pgMar w:top="1191" w:right="1043" w:bottom="1191" w:left="1043" w:header="720" w:footer="720" w:gutter="0"/>
          <w:cols w:space="720" w:num="1"/>
          <w:titlePg/>
          <w:docGrid w:linePitch="326" w:charSpace="0"/>
        </w:sectPr>
      </w:pPr>
    </w:p>
    <w:p w14:paraId="34A7A35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633" w:name="_Toc25013"/>
      <w:bookmarkStart w:id="634" w:name="_Toc94107211"/>
      <w:bookmarkStart w:id="635" w:name="_Toc142508371"/>
      <w:bookmarkStart w:id="636" w:name="_Toc140596930"/>
      <w:bookmarkStart w:id="637" w:name="_Toc27861"/>
      <w:bookmarkStart w:id="638" w:name="_Toc102860076"/>
      <w:bookmarkStart w:id="639" w:name="_Toc104991877"/>
      <w:bookmarkStart w:id="640" w:name="_Toc102860420"/>
      <w:bookmarkStart w:id="641" w:name="_Toc7756"/>
      <w:bookmarkStart w:id="642" w:name="_Toc7493"/>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.2 </w:t>
      </w:r>
      <w:bookmarkEnd w:id="633"/>
      <w:bookmarkEnd w:id="634"/>
      <w:bookmarkEnd w:id="635"/>
      <w:bookmarkEnd w:id="636"/>
      <w:bookmarkEnd w:id="637"/>
      <w:bookmarkEnd w:id="638"/>
      <w:bookmarkEnd w:id="639"/>
      <w:bookmarkEnd w:id="640"/>
      <w:bookmarkEnd w:id="641"/>
      <w:r>
        <w:rPr>
          <w:rFonts w:hint="eastAsia" w:ascii="宋体" w:hAnsi="宋体" w:eastAsia="宋体" w:cs="宋体"/>
          <w:b/>
          <w:color w:val="auto"/>
          <w:kern w:val="0"/>
          <w:sz w:val="30"/>
          <w:szCs w:val="30"/>
          <w:highlight w:val="none"/>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bookmarkEnd w:id="642"/>
    </w:p>
    <w:p w14:paraId="027F5823">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643" w:name="_Toc17499"/>
      <w:bookmarkStart w:id="644" w:name="_Toc102860421"/>
      <w:bookmarkStart w:id="645" w:name="_Toc102860077"/>
      <w:bookmarkStart w:id="646" w:name="_Toc24579"/>
      <w:bookmarkStart w:id="647" w:name="_Toc104991878"/>
      <w:bookmarkStart w:id="648" w:name="_Toc140596931"/>
      <w:bookmarkStart w:id="649" w:name="_Toc7441"/>
      <w:bookmarkStart w:id="650" w:name="_Toc142508372"/>
      <w:bookmarkStart w:id="651" w:name="_Toc94107212"/>
      <w:bookmarkStart w:id="652" w:name="_Toc9132"/>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.3 法定代表人身份证明书、法定代表人授权书格式（法定代表人投标时只需提供法定代表人身份证明书，委托他人为投标代表或签署投标文件时需同时提供法定代表人授权书）</w:t>
      </w:r>
      <w:bookmarkEnd w:id="643"/>
      <w:bookmarkEnd w:id="644"/>
      <w:bookmarkEnd w:id="645"/>
      <w:bookmarkEnd w:id="646"/>
      <w:bookmarkEnd w:id="647"/>
      <w:bookmarkEnd w:id="648"/>
      <w:bookmarkEnd w:id="649"/>
      <w:bookmarkEnd w:id="650"/>
      <w:bookmarkEnd w:id="651"/>
      <w:bookmarkEnd w:id="652"/>
    </w:p>
    <w:p w14:paraId="3AD08720">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619"/>
      <w:bookmarkEnd w:id="620"/>
      <w:bookmarkEnd w:id="621"/>
      <w:bookmarkEnd w:id="632"/>
    </w:p>
    <w:p w14:paraId="5DC70641">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653" w:name="_Toc11033_WPSOffice_Level3"/>
      <w:r>
        <w:rPr>
          <w:rFonts w:hint="eastAsia" w:ascii="宋体" w:hAnsi="宋体" w:eastAsia="宋体" w:cs="宋体"/>
          <w:b/>
          <w:color w:val="auto"/>
          <w:sz w:val="30"/>
          <w:szCs w:val="30"/>
          <w:highlight w:val="none"/>
        </w:rPr>
        <w:t>法定代</w:t>
      </w:r>
      <w:bookmarkStart w:id="654" w:name="_Toc36971359"/>
      <w:bookmarkStart w:id="655" w:name="_Toc45995270"/>
      <w:r>
        <w:rPr>
          <w:rFonts w:hint="eastAsia" w:ascii="宋体" w:hAnsi="宋体" w:eastAsia="宋体" w:cs="宋体"/>
          <w:b/>
          <w:color w:val="auto"/>
          <w:sz w:val="30"/>
          <w:szCs w:val="30"/>
          <w:highlight w:val="none"/>
        </w:rPr>
        <w:t>表人身份证明书</w:t>
      </w:r>
      <w:bookmarkEnd w:id="653"/>
    </w:p>
    <w:bookmarkEnd w:id="654"/>
    <w:bookmarkEnd w:id="655"/>
    <w:p w14:paraId="06D45379">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1D04647">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93306D7">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AC9B078">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819517B">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759D26EC">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6B09176">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2783C3B1">
      <w:pPr>
        <w:snapToGrid w:val="0"/>
        <w:spacing w:line="360" w:lineRule="auto"/>
        <w:ind w:firstLine="3465" w:firstLineChars="1650"/>
        <w:rPr>
          <w:rFonts w:hint="eastAsia" w:ascii="宋体" w:hAnsi="宋体" w:eastAsia="宋体" w:cs="宋体"/>
          <w:color w:val="auto"/>
          <w:kern w:val="3"/>
          <w:szCs w:val="24"/>
          <w:highlight w:val="none"/>
        </w:rPr>
      </w:pPr>
    </w:p>
    <w:p w14:paraId="6202E4C7">
      <w:pPr>
        <w:snapToGrid w:val="0"/>
        <w:spacing w:line="360" w:lineRule="auto"/>
        <w:ind w:firstLine="3465" w:firstLineChars="1650"/>
        <w:rPr>
          <w:rFonts w:hint="eastAsia"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14:paraId="5083B42B">
      <w:pPr>
        <w:spacing w:before="120" w:after="120" w:line="360" w:lineRule="auto"/>
        <w:ind w:left="340" w:leftChars="162" w:firstLine="47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AE8B58A">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13866A"/>
                          <w:p w14:paraId="3A08D897"/>
                          <w:p w14:paraId="79132869"/>
                          <w:p w14:paraId="30CA77D8"/>
                          <w:p w14:paraId="7E264AA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A13866A"/>
                    <w:p w14:paraId="3A08D897"/>
                    <w:p w14:paraId="79132869"/>
                    <w:p w14:paraId="30CA77D8"/>
                    <w:p w14:paraId="7E264AA0">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EE2C1CA"/>
                          <w:p w14:paraId="4C1939FE"/>
                          <w:p w14:paraId="287C3765"/>
                          <w:p w14:paraId="4C74CF23"/>
                          <w:p w14:paraId="4E188F41">
                            <w:pPr>
                              <w:jc w:val="center"/>
                              <w:rPr>
                                <w:szCs w:val="21"/>
                              </w:rPr>
                            </w:pPr>
                            <w:r>
                              <w:rPr>
                                <w:rFonts w:hint="eastAsia"/>
                                <w:szCs w:val="21"/>
                              </w:rPr>
                              <w:t>法定代表人身份证反面</w:t>
                            </w:r>
                          </w:p>
                          <w:p w14:paraId="0043331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EE2C1CA"/>
                    <w:p w14:paraId="4C1939FE"/>
                    <w:p w14:paraId="287C3765"/>
                    <w:p w14:paraId="4C74CF23"/>
                    <w:p w14:paraId="4E188F41">
                      <w:pPr>
                        <w:jc w:val="center"/>
                        <w:rPr>
                          <w:szCs w:val="21"/>
                        </w:rPr>
                      </w:pPr>
                      <w:r>
                        <w:rPr>
                          <w:rFonts w:hint="eastAsia"/>
                          <w:szCs w:val="21"/>
                        </w:rPr>
                        <w:t>法定代表人身份证反面</w:t>
                      </w:r>
                    </w:p>
                    <w:p w14:paraId="0043331E">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2A1A46A"/>
                          <w:p w14:paraId="4FCF7C76"/>
                          <w:p w14:paraId="2DECBE6B"/>
                          <w:p w14:paraId="4B0814CF"/>
                          <w:p w14:paraId="3FE2B0F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2A1A46A"/>
                    <w:p w14:paraId="4FCF7C76"/>
                    <w:p w14:paraId="2DECBE6B"/>
                    <w:p w14:paraId="4B0814CF"/>
                    <w:p w14:paraId="3FE2B0F4">
                      <w:pPr>
                        <w:jc w:val="center"/>
                      </w:pPr>
                      <w:r>
                        <w:rPr>
                          <w:rFonts w:hint="eastAsia"/>
                        </w:rPr>
                        <w:t>身份证正面</w:t>
                      </w:r>
                    </w:p>
                  </w:txbxContent>
                </v:textbox>
              </v:shape>
            </w:pict>
          </mc:Fallback>
        </mc:AlternateContent>
      </w:r>
    </w:p>
    <w:p w14:paraId="4749E227">
      <w:pPr>
        <w:autoSpaceDE w:val="0"/>
        <w:autoSpaceDN w:val="0"/>
        <w:adjustRightInd w:val="0"/>
        <w:jc w:val="left"/>
        <w:rPr>
          <w:rFonts w:hint="eastAsia" w:ascii="宋体" w:hAnsi="宋体" w:eastAsia="宋体" w:cs="宋体"/>
          <w:color w:val="auto"/>
          <w:kern w:val="0"/>
          <w:sz w:val="24"/>
          <w:szCs w:val="24"/>
          <w:highlight w:val="none"/>
        </w:rPr>
      </w:pPr>
    </w:p>
    <w:p w14:paraId="4094C664">
      <w:pPr>
        <w:autoSpaceDE w:val="0"/>
        <w:autoSpaceDN w:val="0"/>
        <w:adjustRightInd w:val="0"/>
        <w:jc w:val="left"/>
        <w:rPr>
          <w:rFonts w:hint="eastAsia" w:ascii="宋体" w:hAnsi="宋体" w:eastAsia="宋体" w:cs="宋体"/>
          <w:color w:val="auto"/>
          <w:kern w:val="0"/>
          <w:sz w:val="24"/>
          <w:szCs w:val="24"/>
          <w:highlight w:val="none"/>
        </w:rPr>
      </w:pPr>
    </w:p>
    <w:p w14:paraId="3043A614">
      <w:pPr>
        <w:autoSpaceDE w:val="0"/>
        <w:autoSpaceDN w:val="0"/>
        <w:adjustRightInd w:val="0"/>
        <w:jc w:val="left"/>
        <w:rPr>
          <w:rFonts w:hint="eastAsia" w:ascii="宋体" w:hAnsi="宋体" w:eastAsia="宋体" w:cs="宋体"/>
          <w:color w:val="auto"/>
          <w:kern w:val="0"/>
          <w:sz w:val="24"/>
          <w:szCs w:val="24"/>
          <w:highlight w:val="none"/>
        </w:rPr>
      </w:pPr>
    </w:p>
    <w:p w14:paraId="074123D3">
      <w:pPr>
        <w:autoSpaceDE w:val="0"/>
        <w:autoSpaceDN w:val="0"/>
        <w:adjustRightInd w:val="0"/>
        <w:jc w:val="left"/>
        <w:rPr>
          <w:rFonts w:hint="eastAsia" w:ascii="宋体" w:hAnsi="宋体" w:eastAsia="宋体" w:cs="宋体"/>
          <w:color w:val="auto"/>
          <w:kern w:val="0"/>
          <w:sz w:val="24"/>
          <w:szCs w:val="24"/>
          <w:highlight w:val="none"/>
        </w:rPr>
      </w:pPr>
    </w:p>
    <w:p w14:paraId="2D17B623">
      <w:pPr>
        <w:autoSpaceDE w:val="0"/>
        <w:autoSpaceDN w:val="0"/>
        <w:adjustRightInd w:val="0"/>
        <w:jc w:val="left"/>
        <w:rPr>
          <w:rFonts w:hint="eastAsia" w:ascii="宋体" w:hAnsi="宋体" w:eastAsia="宋体" w:cs="宋体"/>
          <w:color w:val="auto"/>
          <w:kern w:val="0"/>
          <w:sz w:val="24"/>
          <w:szCs w:val="24"/>
          <w:highlight w:val="none"/>
        </w:rPr>
      </w:pPr>
    </w:p>
    <w:p w14:paraId="087B40D4">
      <w:pPr>
        <w:autoSpaceDE w:val="0"/>
        <w:autoSpaceDN w:val="0"/>
        <w:adjustRightInd w:val="0"/>
        <w:jc w:val="left"/>
        <w:rPr>
          <w:rFonts w:hint="eastAsia" w:ascii="宋体" w:hAnsi="宋体" w:eastAsia="宋体" w:cs="宋体"/>
          <w:color w:val="auto"/>
          <w:kern w:val="0"/>
          <w:sz w:val="24"/>
          <w:szCs w:val="24"/>
          <w:highlight w:val="none"/>
        </w:rPr>
      </w:pPr>
    </w:p>
    <w:p w14:paraId="48AF3786">
      <w:pPr>
        <w:autoSpaceDE w:val="0"/>
        <w:autoSpaceDN w:val="0"/>
        <w:adjustRightInd w:val="0"/>
        <w:jc w:val="left"/>
        <w:rPr>
          <w:rFonts w:hint="eastAsia" w:ascii="宋体" w:hAnsi="宋体" w:eastAsia="宋体" w:cs="宋体"/>
          <w:color w:val="auto"/>
          <w:kern w:val="0"/>
          <w:sz w:val="24"/>
          <w:szCs w:val="24"/>
          <w:highlight w:val="none"/>
        </w:rPr>
      </w:pPr>
    </w:p>
    <w:p w14:paraId="30F53A6A">
      <w:pPr>
        <w:autoSpaceDE w:val="0"/>
        <w:autoSpaceDN w:val="0"/>
        <w:adjustRightInd w:val="0"/>
        <w:jc w:val="left"/>
        <w:rPr>
          <w:rFonts w:hint="eastAsia" w:ascii="宋体" w:hAnsi="宋体" w:eastAsia="宋体" w:cs="宋体"/>
          <w:color w:val="auto"/>
          <w:kern w:val="0"/>
          <w:sz w:val="24"/>
          <w:szCs w:val="24"/>
          <w:highlight w:val="none"/>
        </w:rPr>
      </w:pPr>
    </w:p>
    <w:p w14:paraId="49C250ED">
      <w:pPr>
        <w:autoSpaceDE w:val="0"/>
        <w:autoSpaceDN w:val="0"/>
        <w:adjustRightInd w:val="0"/>
        <w:jc w:val="left"/>
        <w:rPr>
          <w:rFonts w:hint="eastAsia" w:ascii="宋体" w:hAnsi="宋体" w:eastAsia="宋体" w:cs="宋体"/>
          <w:color w:val="auto"/>
          <w:kern w:val="0"/>
          <w:sz w:val="24"/>
          <w:szCs w:val="24"/>
          <w:highlight w:val="none"/>
        </w:rPr>
      </w:pPr>
    </w:p>
    <w:p w14:paraId="798FC43D">
      <w:pPr>
        <w:autoSpaceDE w:val="0"/>
        <w:autoSpaceDN w:val="0"/>
        <w:adjustRightInd w:val="0"/>
        <w:jc w:val="left"/>
        <w:rPr>
          <w:rFonts w:hint="eastAsia" w:ascii="宋体" w:hAnsi="宋体" w:eastAsia="宋体" w:cs="宋体"/>
          <w:b/>
          <w:color w:val="auto"/>
          <w:kern w:val="0"/>
          <w:szCs w:val="21"/>
          <w:highlight w:val="none"/>
        </w:rPr>
      </w:pPr>
    </w:p>
    <w:p w14:paraId="6C62F96A">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9C044A8">
      <w:pPr>
        <w:autoSpaceDE w:val="0"/>
        <w:autoSpaceDN w:val="0"/>
        <w:adjustRightInd w:val="0"/>
        <w:jc w:val="left"/>
        <w:rPr>
          <w:rFonts w:hint="eastAsia" w:ascii="宋体" w:hAnsi="宋体" w:eastAsia="宋体" w:cs="宋体"/>
          <w:color w:val="auto"/>
          <w:kern w:val="0"/>
          <w:szCs w:val="21"/>
          <w:highlight w:val="none"/>
        </w:rPr>
      </w:pPr>
    </w:p>
    <w:p w14:paraId="064C6175">
      <w:pPr>
        <w:autoSpaceDE w:val="0"/>
        <w:autoSpaceDN w:val="0"/>
        <w:adjustRightInd w:val="0"/>
        <w:jc w:val="center"/>
        <w:outlineLvl w:val="9"/>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p>
    <w:p w14:paraId="5A3EE78B">
      <w:pPr>
        <w:autoSpaceDE w:val="0"/>
        <w:autoSpaceDN w:val="0"/>
        <w:adjustRightInd w:val="0"/>
        <w:jc w:val="left"/>
        <w:outlineLvl w:val="9"/>
        <w:rPr>
          <w:rFonts w:hint="eastAsia" w:ascii="宋体" w:hAnsi="宋体" w:eastAsia="宋体" w:cs="宋体"/>
          <w:color w:val="auto"/>
          <w:kern w:val="0"/>
          <w:szCs w:val="21"/>
          <w:highlight w:val="none"/>
        </w:rPr>
      </w:pPr>
    </w:p>
    <w:p w14:paraId="6F6933C6">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80"/>
      <w:bookmarkEnd w:id="581"/>
      <w:bookmarkEnd w:id="582"/>
      <w:bookmarkStart w:id="656" w:name="_Toc533708125"/>
      <w:bookmarkStart w:id="657" w:name="_Toc6240_WPSOffice_Level2"/>
      <w:bookmarkStart w:id="658" w:name="_Toc1977727"/>
      <w:bookmarkStart w:id="659" w:name="_Toc486167713"/>
      <w:r>
        <w:rPr>
          <w:rFonts w:hint="eastAsia" w:ascii="宋体" w:hAnsi="宋体" w:eastAsia="宋体" w:cs="宋体"/>
          <w:b/>
          <w:color w:val="auto"/>
          <w:szCs w:val="24"/>
          <w:highlight w:val="none"/>
        </w:rPr>
        <w:t>（2）法定代表人授权书格式</w:t>
      </w:r>
      <w:bookmarkEnd w:id="656"/>
      <w:bookmarkEnd w:id="657"/>
      <w:bookmarkEnd w:id="658"/>
      <w:bookmarkEnd w:id="659"/>
    </w:p>
    <w:p w14:paraId="6C33D39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03777E1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660" w:name="_Toc29146_WPSOffice_Level3"/>
      <w:r>
        <w:rPr>
          <w:rFonts w:hint="eastAsia" w:ascii="宋体" w:hAnsi="宋体" w:eastAsia="宋体" w:cs="宋体"/>
          <w:b/>
          <w:bCs/>
          <w:color w:val="auto"/>
          <w:sz w:val="30"/>
          <w:szCs w:val="30"/>
          <w:highlight w:val="none"/>
          <w:lang w:val="zh-CN"/>
        </w:rPr>
        <w:t>法定代表人授权书</w:t>
      </w:r>
      <w:bookmarkEnd w:id="660"/>
    </w:p>
    <w:p w14:paraId="3BB3DEA4">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4DD17029">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致：东莞市水务环境投资控股集团净水有限公司</w:t>
      </w:r>
    </w:p>
    <w:p w14:paraId="3E6F3E9A">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东莞市水务环境投资控股集团净水有限公司2026年-2027年生产药剂液体复合碳源采购项目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4799AEC5">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9CFE80A">
      <w:pPr>
        <w:spacing w:before="120" w:after="120" w:line="360" w:lineRule="auto"/>
        <w:ind w:left="348" w:leftChars="136" w:hanging="62"/>
        <w:outlineLvl w:val="9"/>
        <w:rPr>
          <w:rFonts w:hint="eastAsia" w:ascii="宋体" w:hAnsi="宋体" w:eastAsia="宋体" w:cs="宋体"/>
          <w:color w:val="auto"/>
          <w:szCs w:val="24"/>
          <w:highlight w:val="none"/>
        </w:rPr>
      </w:pPr>
    </w:p>
    <w:p w14:paraId="5ECECA4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45104C2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6A22F42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43A7F51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D0EC02A">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37665BA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B5B2C1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693282E">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73E7F16C">
      <w:pPr>
        <w:pStyle w:val="34"/>
        <w:widowControl w:val="0"/>
        <w:snapToGrid w:val="0"/>
        <w:spacing w:before="0" w:beforeAutospacing="0" w:after="0" w:afterAutospacing="0" w:line="360" w:lineRule="auto"/>
        <w:jc w:val="center"/>
        <w:rPr>
          <w:rFonts w:hint="eastAsia" w:ascii="宋体" w:hAnsi="宋体" w:eastAsia="宋体" w:cs="宋体"/>
          <w:b/>
          <w:color w:val="auto"/>
          <w:sz w:val="21"/>
          <w:szCs w:val="21"/>
          <w:highlight w:val="none"/>
          <w:lang w:bidi="ar"/>
        </w:rPr>
      </w:pPr>
    </w:p>
    <w:p w14:paraId="49AACF92">
      <w:pPr>
        <w:widowControl/>
        <w:autoSpaceDE w:val="0"/>
        <w:autoSpaceDN w:val="0"/>
        <w:spacing w:before="120" w:after="120" w:line="360" w:lineRule="auto"/>
        <w:ind w:right="781" w:rightChars="372" w:firstLine="422" w:firstLineChars="200"/>
        <w:jc w:val="center"/>
        <w:textAlignment w:val="bottom"/>
        <w:outlineLvl w:val="9"/>
        <w:rPr>
          <w:rFonts w:hint="eastAsia" w:ascii="宋体" w:hAnsi="宋体" w:eastAsia="宋体" w:cs="宋体"/>
          <w:b/>
          <w:bCs/>
          <w:color w:val="auto"/>
          <w:sz w:val="21"/>
          <w:szCs w:val="21"/>
          <w:highlight w:val="none"/>
          <w:u w:val="single"/>
          <w:lang w:bidi="ar"/>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p>
    <w:p w14:paraId="16A9ABC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607D57F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附 法定代表人、被授权人身份证</w:t>
      </w:r>
      <w:r>
        <w:rPr>
          <w:rFonts w:hint="eastAsia" w:ascii="宋体" w:hAnsi="宋体" w:eastAsia="宋体" w:cs="宋体"/>
          <w:color w:val="auto"/>
          <w:szCs w:val="24"/>
          <w:highlight w:val="none"/>
          <w:lang w:eastAsia="zh-CN"/>
        </w:rPr>
        <w:t>扫描件</w:t>
      </w:r>
    </w:p>
    <w:p w14:paraId="3744D31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06D21EE"/>
                          <w:p w14:paraId="4FB5D75C"/>
                          <w:p w14:paraId="2BFAD8FC"/>
                          <w:p w14:paraId="17A7A81D"/>
                          <w:p w14:paraId="1DF70D2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131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06D21EE"/>
                    <w:p w14:paraId="4FB5D75C"/>
                    <w:p w14:paraId="2BFAD8FC"/>
                    <w:p w14:paraId="17A7A81D"/>
                    <w:p w14:paraId="1DF70D29">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8B8A198"/>
                          <w:p w14:paraId="41F95740"/>
                          <w:p w14:paraId="6A5D6870"/>
                          <w:p w14:paraId="4CB97734"/>
                          <w:p w14:paraId="3551A300">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5926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8B8A198"/>
                    <w:p w14:paraId="41F95740"/>
                    <w:p w14:paraId="6A5D6870"/>
                    <w:p w14:paraId="4CB97734"/>
                    <w:p w14:paraId="3551A300">
                      <w:pPr>
                        <w:jc w:val="center"/>
                        <w:rPr>
                          <w:rFonts w:hAnsi="宋体"/>
                        </w:rPr>
                      </w:pPr>
                      <w:r>
                        <w:rPr>
                          <w:rFonts w:hint="eastAsia" w:hAnsi="宋体"/>
                        </w:rPr>
                        <w:t>法定代表人身份证正面</w:t>
                      </w:r>
                    </w:p>
                  </w:txbxContent>
                </v:textbox>
              </v:shape>
            </w:pict>
          </mc:Fallback>
        </mc:AlternateContent>
      </w:r>
    </w:p>
    <w:p w14:paraId="09794CD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8BC5E0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C7836B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F89760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7CABE2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261321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036EF8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151E42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0D1D3F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CB67CA6"/>
                          <w:p w14:paraId="7F63537C">
                            <w:pPr>
                              <w:jc w:val="center"/>
                              <w:rPr>
                                <w:rFonts w:hAnsi="宋体"/>
                                <w:color w:val="FF0000"/>
                              </w:rPr>
                            </w:pPr>
                          </w:p>
                          <w:p w14:paraId="6419E813">
                            <w:pPr>
                              <w:jc w:val="center"/>
                              <w:rPr>
                                <w:rFonts w:hAnsi="宋体"/>
                                <w:color w:val="FF0000"/>
                              </w:rPr>
                            </w:pPr>
                          </w:p>
                          <w:p w14:paraId="0756092F">
                            <w:pPr>
                              <w:jc w:val="center"/>
                              <w:rPr>
                                <w:rFonts w:hAnsi="宋体"/>
                                <w:color w:val="FF0000"/>
                              </w:rPr>
                            </w:pPr>
                          </w:p>
                          <w:p w14:paraId="3AD52DCD">
                            <w:pPr>
                              <w:jc w:val="center"/>
                            </w:pPr>
                            <w:r>
                              <w:rPr>
                                <w:rFonts w:hint="eastAsia" w:hAnsi="宋体"/>
                              </w:rPr>
                              <w:t>被授权人身份证反面</w:t>
                            </w:r>
                          </w:p>
                          <w:p w14:paraId="4E749602"/>
                          <w:p w14:paraId="2C53FAE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233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CB67CA6"/>
                    <w:p w14:paraId="7F63537C">
                      <w:pPr>
                        <w:jc w:val="center"/>
                        <w:rPr>
                          <w:rFonts w:hAnsi="宋体"/>
                          <w:color w:val="FF0000"/>
                        </w:rPr>
                      </w:pPr>
                    </w:p>
                    <w:p w14:paraId="6419E813">
                      <w:pPr>
                        <w:jc w:val="center"/>
                        <w:rPr>
                          <w:rFonts w:hAnsi="宋体"/>
                          <w:color w:val="FF0000"/>
                        </w:rPr>
                      </w:pPr>
                    </w:p>
                    <w:p w14:paraId="0756092F">
                      <w:pPr>
                        <w:jc w:val="center"/>
                        <w:rPr>
                          <w:rFonts w:hAnsi="宋体"/>
                          <w:color w:val="FF0000"/>
                        </w:rPr>
                      </w:pPr>
                    </w:p>
                    <w:p w14:paraId="3AD52DCD">
                      <w:pPr>
                        <w:jc w:val="center"/>
                      </w:pPr>
                      <w:r>
                        <w:rPr>
                          <w:rFonts w:hint="eastAsia" w:hAnsi="宋体"/>
                        </w:rPr>
                        <w:t>被授权人身份证反面</w:t>
                      </w:r>
                    </w:p>
                    <w:p w14:paraId="4E749602"/>
                    <w:p w14:paraId="2C53FAE1"/>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9E17597"/>
                          <w:p w14:paraId="216428E7">
                            <w:pPr>
                              <w:jc w:val="center"/>
                              <w:rPr>
                                <w:rFonts w:hAnsi="宋体"/>
                                <w:color w:val="FF0000"/>
                              </w:rPr>
                            </w:pPr>
                          </w:p>
                          <w:p w14:paraId="2EF98DF6">
                            <w:pPr>
                              <w:jc w:val="center"/>
                              <w:rPr>
                                <w:rFonts w:hAnsi="宋体"/>
                                <w:color w:val="FF0000"/>
                              </w:rPr>
                            </w:pPr>
                          </w:p>
                          <w:p w14:paraId="1EF4C149">
                            <w:pPr>
                              <w:jc w:val="center"/>
                              <w:rPr>
                                <w:rFonts w:hAnsi="宋体"/>
                                <w:color w:val="FF0000"/>
                              </w:rPr>
                            </w:pPr>
                          </w:p>
                          <w:p w14:paraId="63A0866F">
                            <w:pPr>
                              <w:jc w:val="center"/>
                            </w:pPr>
                            <w:r>
                              <w:rPr>
                                <w:rFonts w:hint="eastAsia" w:hAnsi="宋体"/>
                              </w:rPr>
                              <w:t>被授权人身份证正面</w:t>
                            </w:r>
                          </w:p>
                          <w:p w14:paraId="4A4608B5"/>
                          <w:p w14:paraId="184989B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028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9E17597"/>
                    <w:p w14:paraId="216428E7">
                      <w:pPr>
                        <w:jc w:val="center"/>
                        <w:rPr>
                          <w:rFonts w:hAnsi="宋体"/>
                          <w:color w:val="FF0000"/>
                        </w:rPr>
                      </w:pPr>
                    </w:p>
                    <w:p w14:paraId="2EF98DF6">
                      <w:pPr>
                        <w:jc w:val="center"/>
                        <w:rPr>
                          <w:rFonts w:hAnsi="宋体"/>
                          <w:color w:val="FF0000"/>
                        </w:rPr>
                      </w:pPr>
                    </w:p>
                    <w:p w14:paraId="1EF4C149">
                      <w:pPr>
                        <w:jc w:val="center"/>
                        <w:rPr>
                          <w:rFonts w:hAnsi="宋体"/>
                          <w:color w:val="FF0000"/>
                        </w:rPr>
                      </w:pPr>
                    </w:p>
                    <w:p w14:paraId="63A0866F">
                      <w:pPr>
                        <w:jc w:val="center"/>
                      </w:pPr>
                      <w:r>
                        <w:rPr>
                          <w:rFonts w:hint="eastAsia" w:hAnsi="宋体"/>
                        </w:rPr>
                        <w:t>被授权人身份证正面</w:t>
                      </w:r>
                    </w:p>
                    <w:p w14:paraId="4A4608B5"/>
                    <w:p w14:paraId="184989BA"/>
                  </w:txbxContent>
                </v:textbox>
              </v:shape>
            </w:pict>
          </mc:Fallback>
        </mc:AlternateContent>
      </w:r>
    </w:p>
    <w:p w14:paraId="2D97959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27BB6F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A8DD42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22D548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9445DE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8B9C9E8">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注：上述所附身份证应在有效期限内。</w:t>
      </w:r>
    </w:p>
    <w:p w14:paraId="2420C23A">
      <w:pPr>
        <w:rPr>
          <w:rFonts w:hint="eastAsia"/>
          <w:color w:val="auto"/>
        </w:rPr>
      </w:pPr>
    </w:p>
    <w:p w14:paraId="0F521D3C">
      <w:pPr>
        <w:pStyle w:val="2"/>
        <w:rPr>
          <w:rFonts w:hint="eastAsia"/>
          <w:color w:val="auto"/>
        </w:rPr>
        <w:sectPr>
          <w:footerReference r:id="rId15" w:type="first"/>
          <w:footerReference r:id="rId14" w:type="default"/>
          <w:pgSz w:w="12240" w:h="15840"/>
          <w:pgMar w:top="1191" w:right="1043" w:bottom="1191" w:left="1043" w:header="720" w:footer="720" w:gutter="0"/>
          <w:cols w:space="720" w:num="1"/>
          <w:titlePg/>
          <w:docGrid w:linePitch="326" w:charSpace="0"/>
        </w:sectPr>
      </w:pPr>
    </w:p>
    <w:p w14:paraId="4B125FC1">
      <w:pPr>
        <w:pStyle w:val="6"/>
        <w:pageBreakBefore/>
        <w:spacing w:line="360" w:lineRule="auto"/>
        <w:rPr>
          <w:rFonts w:hint="eastAsia" w:ascii="宋体" w:hAnsi="宋体" w:eastAsia="宋体" w:cs="宋体"/>
          <w:b/>
          <w:bCs/>
          <w:color w:val="auto"/>
          <w:kern w:val="2"/>
          <w:sz w:val="32"/>
          <w:szCs w:val="32"/>
          <w:highlight w:val="none"/>
          <w:lang w:val="zh-CN"/>
        </w:rPr>
      </w:pPr>
      <w:bookmarkStart w:id="661" w:name="_Toc78709782"/>
      <w:bookmarkStart w:id="662" w:name="_Toc146642418"/>
      <w:bookmarkStart w:id="663" w:name="_Toc6531"/>
      <w:bookmarkStart w:id="664" w:name="_Toc25353"/>
      <w:bookmarkStart w:id="665" w:name="_Toc142854322"/>
      <w:bookmarkStart w:id="666" w:name="_Toc29643"/>
      <w:bookmarkStart w:id="667" w:name="_Toc19284"/>
      <w:bookmarkStart w:id="668" w:name="_Toc5998"/>
      <w:bookmarkStart w:id="669" w:name="_Toc15716"/>
      <w:bookmarkStart w:id="670" w:name="_Toc32328"/>
      <w:bookmarkStart w:id="671" w:name="_Toc12400"/>
      <w:bookmarkStart w:id="672" w:name="_Toc104991880"/>
      <w:bookmarkStart w:id="673" w:name="_Toc142508373"/>
      <w:bookmarkStart w:id="674" w:name="_Toc94107214"/>
      <w:bookmarkStart w:id="675" w:name="_Toc1977730"/>
      <w:bookmarkStart w:id="676" w:name="_Toc140596933"/>
      <w:r>
        <w:rPr>
          <w:rFonts w:hint="eastAsia" w:ascii="宋体" w:hAnsi="宋体" w:eastAsia="宋体" w:cs="宋体"/>
          <w:b/>
          <w:bCs/>
          <w:color w:val="auto"/>
          <w:kern w:val="2"/>
          <w:sz w:val="32"/>
          <w:szCs w:val="32"/>
          <w:highlight w:val="none"/>
          <w:lang w:val="en-US" w:eastAsia="zh-CN"/>
        </w:rPr>
        <w:t>4.4</w:t>
      </w:r>
      <w:r>
        <w:rPr>
          <w:rFonts w:hint="eastAsia" w:ascii="宋体" w:hAnsi="宋体" w:eastAsia="宋体" w:cs="宋体"/>
          <w:b/>
          <w:bCs/>
          <w:color w:val="auto"/>
          <w:kern w:val="2"/>
          <w:sz w:val="32"/>
          <w:szCs w:val="32"/>
          <w:highlight w:val="none"/>
          <w:lang w:val="zh-CN"/>
        </w:rPr>
        <w:t xml:space="preserve"> 制造商资格声明和独家授权销售及售后服务承诺函（若投标人为制造商，必须提供制造商资格声明；若投标人为经销商，必须提供制造商资格声明和投标产品制造商出具的《独家授权销售及售后服务承诺函》）</w:t>
      </w:r>
      <w:bookmarkEnd w:id="661"/>
      <w:bookmarkEnd w:id="662"/>
      <w:bookmarkEnd w:id="663"/>
      <w:bookmarkEnd w:id="664"/>
      <w:bookmarkEnd w:id="665"/>
      <w:bookmarkEnd w:id="666"/>
      <w:bookmarkEnd w:id="667"/>
      <w:bookmarkEnd w:id="668"/>
    </w:p>
    <w:p w14:paraId="2A85B02B">
      <w:pPr>
        <w:spacing w:line="360" w:lineRule="auto"/>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制造商资格声明</w:t>
      </w:r>
    </w:p>
    <w:p w14:paraId="7BE52A1D">
      <w:pPr>
        <w:snapToGrid w:val="0"/>
        <w:spacing w:line="360" w:lineRule="auto"/>
        <w:outlineLvl w:val="9"/>
        <w:rPr>
          <w:rFonts w:hint="eastAsia" w:ascii="宋体" w:hAnsi="宋体" w:eastAsia="宋体" w:cs="宋体"/>
          <w:color w:val="auto"/>
          <w:sz w:val="21"/>
          <w:szCs w:val="21"/>
          <w:highlight w:val="none"/>
        </w:rPr>
      </w:pPr>
      <w:bookmarkStart w:id="677" w:name="_Toc22921"/>
      <w:bookmarkStart w:id="678" w:name="_Toc9517"/>
      <w:r>
        <w:rPr>
          <w:rFonts w:hint="eastAsia" w:ascii="宋体" w:hAnsi="宋体" w:eastAsia="宋体" w:cs="宋体"/>
          <w:color w:val="auto"/>
          <w:sz w:val="21"/>
          <w:szCs w:val="21"/>
          <w:highlight w:val="none"/>
        </w:rPr>
        <w:t>1、名称及概况：</w:t>
      </w:r>
      <w:bookmarkEnd w:id="677"/>
      <w:bookmarkEnd w:id="678"/>
    </w:p>
    <w:p w14:paraId="321FA49A">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（1）制造商名称：</w:t>
      </w:r>
      <w:r>
        <w:rPr>
          <w:rFonts w:hint="eastAsia" w:ascii="宋体" w:hAnsi="宋体" w:eastAsia="宋体" w:cs="宋体"/>
          <w:color w:val="auto"/>
          <w:sz w:val="21"/>
          <w:szCs w:val="21"/>
          <w:highlight w:val="none"/>
          <w:u w:val="single"/>
        </w:rPr>
        <w:t xml:space="preserve">                                            </w:t>
      </w:r>
    </w:p>
    <w:p w14:paraId="414BC32F">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008E09DA">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p>
    <w:p w14:paraId="2DCDF2E3">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（4）成立和/或注册日期：</w:t>
      </w:r>
      <w:r>
        <w:rPr>
          <w:rFonts w:hint="eastAsia" w:ascii="宋体" w:hAnsi="宋体" w:eastAsia="宋体" w:cs="宋体"/>
          <w:color w:val="auto"/>
          <w:sz w:val="21"/>
          <w:szCs w:val="21"/>
          <w:highlight w:val="none"/>
          <w:u w:val="single"/>
        </w:rPr>
        <w:t xml:space="preserve">                                     </w:t>
      </w:r>
    </w:p>
    <w:p w14:paraId="2492C2A4">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（5）实收资本：</w:t>
      </w:r>
      <w:r>
        <w:rPr>
          <w:rFonts w:hint="eastAsia" w:ascii="宋体" w:hAnsi="宋体" w:eastAsia="宋体" w:cs="宋体"/>
          <w:color w:val="auto"/>
          <w:sz w:val="21"/>
          <w:szCs w:val="21"/>
          <w:highlight w:val="none"/>
          <w:u w:val="single"/>
        </w:rPr>
        <w:t xml:space="preserve">                                              </w:t>
      </w:r>
    </w:p>
    <w:p w14:paraId="12AD9BF2">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（6）法定代表人姓名：</w:t>
      </w:r>
      <w:r>
        <w:rPr>
          <w:rFonts w:hint="eastAsia" w:ascii="宋体" w:hAnsi="宋体" w:eastAsia="宋体" w:cs="宋体"/>
          <w:color w:val="auto"/>
          <w:sz w:val="21"/>
          <w:szCs w:val="21"/>
          <w:highlight w:val="none"/>
          <w:u w:val="single"/>
        </w:rPr>
        <w:t xml:space="preserve">                                        </w:t>
      </w:r>
    </w:p>
    <w:p w14:paraId="130E9554">
      <w:pPr>
        <w:autoSpaceDE/>
        <w:autoSpaceDN/>
        <w:snapToGrid w:val="0"/>
        <w:spacing w:line="360" w:lineRule="auto"/>
        <w:ind w:firstLine="210"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（7）制造商代表姓名、联系电话和地址：</w:t>
      </w:r>
      <w:r>
        <w:rPr>
          <w:rFonts w:hint="eastAsia" w:ascii="宋体" w:hAnsi="宋体" w:eastAsia="宋体" w:cs="宋体"/>
          <w:color w:val="auto"/>
          <w:sz w:val="21"/>
          <w:szCs w:val="21"/>
          <w:highlight w:val="none"/>
          <w:u w:val="single"/>
        </w:rPr>
        <w:t xml:space="preserve">                        </w:t>
      </w:r>
    </w:p>
    <w:p w14:paraId="52C7841D">
      <w:pPr>
        <w:autoSpaceDE/>
        <w:autoSpaceDN/>
        <w:snapToGrid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（8）投标产品名称及品牌：</w:t>
      </w:r>
      <w:r>
        <w:rPr>
          <w:rFonts w:hint="eastAsia" w:ascii="宋体" w:hAnsi="宋体" w:eastAsia="宋体" w:cs="宋体"/>
          <w:color w:val="auto"/>
          <w:sz w:val="21"/>
          <w:szCs w:val="21"/>
          <w:highlight w:val="none"/>
          <w:u w:val="single"/>
        </w:rPr>
        <w:t xml:space="preserve">                                    </w:t>
      </w:r>
    </w:p>
    <w:p w14:paraId="104BA057">
      <w:pPr>
        <w:snapToGrid w:val="0"/>
        <w:spacing w:line="360" w:lineRule="auto"/>
        <w:outlineLvl w:val="9"/>
        <w:rPr>
          <w:rFonts w:hint="eastAsia" w:ascii="宋体" w:hAnsi="宋体" w:eastAsia="宋体" w:cs="宋体"/>
          <w:color w:val="auto"/>
          <w:sz w:val="21"/>
          <w:szCs w:val="21"/>
          <w:highlight w:val="none"/>
        </w:rPr>
      </w:pPr>
      <w:bookmarkStart w:id="679" w:name="_Toc766"/>
      <w:bookmarkStart w:id="680" w:name="_Toc16365"/>
      <w:r>
        <w:rPr>
          <w:rFonts w:hint="eastAsia" w:ascii="宋体" w:hAnsi="宋体" w:eastAsia="宋体" w:cs="宋体"/>
          <w:color w:val="auto"/>
          <w:sz w:val="21"/>
          <w:szCs w:val="21"/>
          <w:highlight w:val="none"/>
        </w:rPr>
        <w:t>2、制造投标货物的主要设备、设施及有关情况：</w:t>
      </w:r>
      <w:bookmarkEnd w:id="679"/>
      <w:bookmarkEnd w:id="680"/>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1763"/>
        <w:gridCol w:w="2450"/>
        <w:gridCol w:w="1325"/>
        <w:gridCol w:w="1288"/>
        <w:gridCol w:w="1225"/>
      </w:tblGrid>
      <w:tr w14:paraId="3EB8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730" w:type="dxa"/>
            <w:vAlign w:val="center"/>
          </w:tcPr>
          <w:p w14:paraId="46FFA5D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63" w:type="dxa"/>
            <w:vAlign w:val="center"/>
          </w:tcPr>
          <w:p w14:paraId="42E5E6D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2450" w:type="dxa"/>
            <w:vAlign w:val="center"/>
          </w:tcPr>
          <w:p w14:paraId="01F9F1D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主要生产（存储、运输）设备设施名称及数量</w:t>
            </w:r>
          </w:p>
        </w:tc>
        <w:tc>
          <w:tcPr>
            <w:tcW w:w="1325" w:type="dxa"/>
            <w:vAlign w:val="center"/>
          </w:tcPr>
          <w:p w14:paraId="600FA2A3">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88" w:type="dxa"/>
            <w:vAlign w:val="center"/>
          </w:tcPr>
          <w:p w14:paraId="5D9D9F6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25" w:type="dxa"/>
            <w:vAlign w:val="center"/>
          </w:tcPr>
          <w:p w14:paraId="4DBFDD80">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7DE8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730" w:type="dxa"/>
            <w:vAlign w:val="center"/>
          </w:tcPr>
          <w:p w14:paraId="4F6209BD">
            <w:pPr>
              <w:snapToGrid w:val="0"/>
              <w:spacing w:line="360" w:lineRule="auto"/>
              <w:jc w:val="center"/>
              <w:rPr>
                <w:rFonts w:hint="eastAsia" w:ascii="宋体" w:hAnsi="宋体" w:eastAsia="宋体" w:cs="宋体"/>
                <w:color w:val="auto"/>
                <w:sz w:val="21"/>
                <w:szCs w:val="21"/>
                <w:highlight w:val="none"/>
              </w:rPr>
            </w:pPr>
          </w:p>
        </w:tc>
        <w:tc>
          <w:tcPr>
            <w:tcW w:w="1763" w:type="dxa"/>
            <w:vAlign w:val="center"/>
          </w:tcPr>
          <w:p w14:paraId="04C6655D">
            <w:pPr>
              <w:snapToGrid w:val="0"/>
              <w:spacing w:line="360" w:lineRule="auto"/>
              <w:jc w:val="center"/>
              <w:rPr>
                <w:rFonts w:hint="eastAsia" w:ascii="宋体" w:hAnsi="宋体" w:eastAsia="宋体" w:cs="宋体"/>
                <w:color w:val="auto"/>
                <w:sz w:val="21"/>
                <w:szCs w:val="21"/>
                <w:highlight w:val="none"/>
              </w:rPr>
            </w:pPr>
          </w:p>
        </w:tc>
        <w:tc>
          <w:tcPr>
            <w:tcW w:w="2450" w:type="dxa"/>
            <w:vAlign w:val="center"/>
          </w:tcPr>
          <w:p w14:paraId="0F3DD8FA">
            <w:pPr>
              <w:snapToGrid w:val="0"/>
              <w:spacing w:line="360" w:lineRule="auto"/>
              <w:jc w:val="center"/>
              <w:rPr>
                <w:rFonts w:hint="eastAsia" w:ascii="宋体" w:hAnsi="宋体" w:eastAsia="宋体" w:cs="宋体"/>
                <w:color w:val="auto"/>
                <w:sz w:val="21"/>
                <w:szCs w:val="21"/>
                <w:highlight w:val="none"/>
              </w:rPr>
            </w:pPr>
          </w:p>
        </w:tc>
        <w:tc>
          <w:tcPr>
            <w:tcW w:w="1325" w:type="dxa"/>
            <w:vAlign w:val="center"/>
          </w:tcPr>
          <w:p w14:paraId="3DFB8708">
            <w:pPr>
              <w:snapToGrid w:val="0"/>
              <w:spacing w:line="360" w:lineRule="auto"/>
              <w:jc w:val="center"/>
              <w:rPr>
                <w:rFonts w:hint="eastAsia" w:ascii="宋体" w:hAnsi="宋体" w:eastAsia="宋体" w:cs="宋体"/>
                <w:color w:val="auto"/>
                <w:sz w:val="21"/>
                <w:szCs w:val="21"/>
                <w:highlight w:val="none"/>
              </w:rPr>
            </w:pPr>
          </w:p>
        </w:tc>
        <w:tc>
          <w:tcPr>
            <w:tcW w:w="1288" w:type="dxa"/>
            <w:vAlign w:val="center"/>
          </w:tcPr>
          <w:p w14:paraId="39663F95">
            <w:pPr>
              <w:snapToGrid w:val="0"/>
              <w:spacing w:line="360" w:lineRule="auto"/>
              <w:jc w:val="center"/>
              <w:rPr>
                <w:rFonts w:hint="eastAsia" w:ascii="宋体" w:hAnsi="宋体" w:eastAsia="宋体" w:cs="宋体"/>
                <w:color w:val="auto"/>
                <w:sz w:val="21"/>
                <w:szCs w:val="21"/>
                <w:highlight w:val="none"/>
              </w:rPr>
            </w:pPr>
          </w:p>
        </w:tc>
        <w:tc>
          <w:tcPr>
            <w:tcW w:w="1225" w:type="dxa"/>
            <w:vAlign w:val="center"/>
          </w:tcPr>
          <w:p w14:paraId="16DB964E">
            <w:pPr>
              <w:snapToGrid w:val="0"/>
              <w:spacing w:line="360" w:lineRule="auto"/>
              <w:jc w:val="center"/>
              <w:rPr>
                <w:rFonts w:hint="eastAsia" w:ascii="宋体" w:hAnsi="宋体" w:eastAsia="宋体" w:cs="宋体"/>
                <w:color w:val="auto"/>
                <w:sz w:val="21"/>
                <w:szCs w:val="21"/>
                <w:highlight w:val="none"/>
              </w:rPr>
            </w:pPr>
          </w:p>
        </w:tc>
      </w:tr>
      <w:tr w14:paraId="1E8F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30" w:type="dxa"/>
            <w:vAlign w:val="center"/>
          </w:tcPr>
          <w:p w14:paraId="0544970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763" w:type="dxa"/>
            <w:vAlign w:val="center"/>
          </w:tcPr>
          <w:p w14:paraId="1602B22A">
            <w:pPr>
              <w:snapToGrid w:val="0"/>
              <w:spacing w:line="360" w:lineRule="auto"/>
              <w:jc w:val="center"/>
              <w:rPr>
                <w:rFonts w:hint="eastAsia" w:ascii="宋体" w:hAnsi="宋体" w:eastAsia="宋体" w:cs="宋体"/>
                <w:color w:val="auto"/>
                <w:sz w:val="21"/>
                <w:szCs w:val="21"/>
                <w:highlight w:val="none"/>
              </w:rPr>
            </w:pPr>
          </w:p>
        </w:tc>
        <w:tc>
          <w:tcPr>
            <w:tcW w:w="2450" w:type="dxa"/>
            <w:vAlign w:val="center"/>
          </w:tcPr>
          <w:p w14:paraId="0AE242AF">
            <w:pPr>
              <w:snapToGrid w:val="0"/>
              <w:spacing w:line="360" w:lineRule="auto"/>
              <w:jc w:val="center"/>
              <w:rPr>
                <w:rFonts w:hint="eastAsia" w:ascii="宋体" w:hAnsi="宋体" w:eastAsia="宋体" w:cs="宋体"/>
                <w:color w:val="auto"/>
                <w:sz w:val="21"/>
                <w:szCs w:val="21"/>
                <w:highlight w:val="none"/>
              </w:rPr>
            </w:pPr>
          </w:p>
        </w:tc>
        <w:tc>
          <w:tcPr>
            <w:tcW w:w="1325" w:type="dxa"/>
            <w:vAlign w:val="center"/>
          </w:tcPr>
          <w:p w14:paraId="75283156">
            <w:pPr>
              <w:snapToGrid w:val="0"/>
              <w:spacing w:line="360" w:lineRule="auto"/>
              <w:jc w:val="center"/>
              <w:rPr>
                <w:rFonts w:hint="eastAsia" w:ascii="宋体" w:hAnsi="宋体" w:eastAsia="宋体" w:cs="宋体"/>
                <w:color w:val="auto"/>
                <w:sz w:val="21"/>
                <w:szCs w:val="21"/>
                <w:highlight w:val="none"/>
              </w:rPr>
            </w:pPr>
          </w:p>
        </w:tc>
        <w:tc>
          <w:tcPr>
            <w:tcW w:w="1288" w:type="dxa"/>
            <w:vAlign w:val="center"/>
          </w:tcPr>
          <w:p w14:paraId="1DF48BD0">
            <w:pPr>
              <w:snapToGrid w:val="0"/>
              <w:spacing w:line="360" w:lineRule="auto"/>
              <w:jc w:val="center"/>
              <w:rPr>
                <w:rFonts w:hint="eastAsia" w:ascii="宋体" w:hAnsi="宋体" w:eastAsia="宋体" w:cs="宋体"/>
                <w:color w:val="auto"/>
                <w:sz w:val="21"/>
                <w:szCs w:val="21"/>
                <w:highlight w:val="none"/>
              </w:rPr>
            </w:pPr>
          </w:p>
        </w:tc>
        <w:tc>
          <w:tcPr>
            <w:tcW w:w="1225" w:type="dxa"/>
            <w:vAlign w:val="center"/>
          </w:tcPr>
          <w:p w14:paraId="5197C029">
            <w:pPr>
              <w:snapToGrid w:val="0"/>
              <w:spacing w:line="360" w:lineRule="auto"/>
              <w:jc w:val="center"/>
              <w:rPr>
                <w:rFonts w:hint="eastAsia" w:ascii="宋体" w:hAnsi="宋体" w:eastAsia="宋体" w:cs="宋体"/>
                <w:color w:val="auto"/>
                <w:sz w:val="21"/>
                <w:szCs w:val="21"/>
                <w:highlight w:val="none"/>
              </w:rPr>
            </w:pPr>
          </w:p>
        </w:tc>
      </w:tr>
    </w:tbl>
    <w:p w14:paraId="699E0A20">
      <w:pPr>
        <w:snapToGrid w:val="0"/>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3、投标货物中本制造商不生产，而需从其它制造商购买的主要材料：</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3"/>
        <w:gridCol w:w="3400"/>
        <w:gridCol w:w="2988"/>
      </w:tblGrid>
      <w:tr w14:paraId="3213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93" w:type="dxa"/>
            <w:vAlign w:val="center"/>
          </w:tcPr>
          <w:p w14:paraId="10C22E7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主要材料名称</w:t>
            </w:r>
          </w:p>
        </w:tc>
        <w:tc>
          <w:tcPr>
            <w:tcW w:w="3400" w:type="dxa"/>
            <w:vAlign w:val="center"/>
          </w:tcPr>
          <w:p w14:paraId="671ADE8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2988" w:type="dxa"/>
            <w:vAlign w:val="center"/>
          </w:tcPr>
          <w:p w14:paraId="7ABABF30">
            <w:pPr>
              <w:snapToGrid w:val="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30ED2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93" w:type="dxa"/>
            <w:vAlign w:val="center"/>
          </w:tcPr>
          <w:p w14:paraId="0A9052A2">
            <w:pPr>
              <w:snapToGrid w:val="0"/>
              <w:spacing w:line="360" w:lineRule="auto"/>
              <w:jc w:val="center"/>
              <w:rPr>
                <w:rFonts w:hint="eastAsia" w:ascii="宋体" w:hAnsi="宋体" w:eastAsia="宋体" w:cs="宋体"/>
                <w:color w:val="auto"/>
                <w:sz w:val="21"/>
                <w:szCs w:val="21"/>
                <w:highlight w:val="none"/>
              </w:rPr>
            </w:pPr>
          </w:p>
        </w:tc>
        <w:tc>
          <w:tcPr>
            <w:tcW w:w="3400" w:type="dxa"/>
            <w:vAlign w:val="center"/>
          </w:tcPr>
          <w:p w14:paraId="48E3E3E9">
            <w:pPr>
              <w:snapToGrid w:val="0"/>
              <w:spacing w:line="360" w:lineRule="auto"/>
              <w:jc w:val="center"/>
              <w:rPr>
                <w:rFonts w:hint="eastAsia" w:ascii="宋体" w:hAnsi="宋体" w:eastAsia="宋体" w:cs="宋体"/>
                <w:color w:val="auto"/>
                <w:sz w:val="21"/>
                <w:szCs w:val="21"/>
                <w:highlight w:val="none"/>
              </w:rPr>
            </w:pPr>
          </w:p>
        </w:tc>
        <w:tc>
          <w:tcPr>
            <w:tcW w:w="2988" w:type="dxa"/>
            <w:vAlign w:val="center"/>
          </w:tcPr>
          <w:p w14:paraId="2255B3B1">
            <w:pPr>
              <w:snapToGrid w:val="0"/>
              <w:spacing w:line="360" w:lineRule="auto"/>
              <w:jc w:val="center"/>
              <w:rPr>
                <w:rFonts w:hint="eastAsia" w:ascii="宋体" w:hAnsi="宋体" w:eastAsia="宋体" w:cs="宋体"/>
                <w:color w:val="auto"/>
                <w:sz w:val="21"/>
                <w:szCs w:val="21"/>
                <w:highlight w:val="none"/>
              </w:rPr>
            </w:pPr>
          </w:p>
        </w:tc>
      </w:tr>
      <w:tr w14:paraId="495E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393" w:type="dxa"/>
            <w:vAlign w:val="center"/>
          </w:tcPr>
          <w:p w14:paraId="6BA4372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400" w:type="dxa"/>
            <w:vAlign w:val="center"/>
          </w:tcPr>
          <w:p w14:paraId="46A920A2">
            <w:pPr>
              <w:snapToGrid w:val="0"/>
              <w:spacing w:line="360" w:lineRule="auto"/>
              <w:jc w:val="center"/>
              <w:rPr>
                <w:rFonts w:hint="eastAsia" w:ascii="宋体" w:hAnsi="宋体" w:eastAsia="宋体" w:cs="宋体"/>
                <w:color w:val="auto"/>
                <w:sz w:val="21"/>
                <w:szCs w:val="21"/>
                <w:highlight w:val="none"/>
              </w:rPr>
            </w:pPr>
          </w:p>
        </w:tc>
        <w:tc>
          <w:tcPr>
            <w:tcW w:w="2988" w:type="dxa"/>
            <w:vAlign w:val="center"/>
          </w:tcPr>
          <w:p w14:paraId="68EB0A21">
            <w:pPr>
              <w:snapToGrid w:val="0"/>
              <w:spacing w:line="360" w:lineRule="auto"/>
              <w:jc w:val="center"/>
              <w:rPr>
                <w:rFonts w:hint="eastAsia" w:ascii="宋体" w:hAnsi="宋体" w:eastAsia="宋体" w:cs="宋体"/>
                <w:color w:val="auto"/>
                <w:sz w:val="21"/>
                <w:szCs w:val="21"/>
                <w:highlight w:val="none"/>
              </w:rPr>
            </w:pPr>
          </w:p>
        </w:tc>
      </w:tr>
    </w:tbl>
    <w:p w14:paraId="6CBFC681">
      <w:pPr>
        <w:snapToGrid w:val="0"/>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3"/>
        <w:gridCol w:w="3400"/>
        <w:gridCol w:w="3000"/>
      </w:tblGrid>
      <w:tr w14:paraId="7CFCA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3393" w:type="dxa"/>
            <w:vAlign w:val="center"/>
          </w:tcPr>
          <w:p w14:paraId="2A532FE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400" w:type="dxa"/>
            <w:vAlign w:val="center"/>
          </w:tcPr>
          <w:p w14:paraId="53F9872B">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00" w:type="dxa"/>
            <w:vAlign w:val="center"/>
          </w:tcPr>
          <w:p w14:paraId="4FB34E88">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5DBE9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3393" w:type="dxa"/>
            <w:vAlign w:val="center"/>
          </w:tcPr>
          <w:p w14:paraId="172F0667">
            <w:pPr>
              <w:snapToGrid w:val="0"/>
              <w:spacing w:line="360" w:lineRule="auto"/>
              <w:jc w:val="center"/>
              <w:rPr>
                <w:rFonts w:hint="eastAsia" w:ascii="宋体" w:hAnsi="宋体" w:eastAsia="宋体" w:cs="宋体"/>
                <w:color w:val="auto"/>
                <w:sz w:val="21"/>
                <w:szCs w:val="21"/>
                <w:highlight w:val="none"/>
              </w:rPr>
            </w:pPr>
          </w:p>
        </w:tc>
        <w:tc>
          <w:tcPr>
            <w:tcW w:w="3400" w:type="dxa"/>
            <w:vAlign w:val="center"/>
          </w:tcPr>
          <w:p w14:paraId="0D9E418E">
            <w:pPr>
              <w:snapToGrid w:val="0"/>
              <w:spacing w:line="360" w:lineRule="auto"/>
              <w:ind w:left="342"/>
              <w:jc w:val="center"/>
              <w:rPr>
                <w:rFonts w:hint="eastAsia" w:ascii="宋体" w:hAnsi="宋体" w:eastAsia="宋体" w:cs="宋体"/>
                <w:snapToGrid w:val="0"/>
                <w:color w:val="auto"/>
                <w:sz w:val="21"/>
                <w:szCs w:val="21"/>
                <w:highlight w:val="none"/>
              </w:rPr>
            </w:pPr>
          </w:p>
        </w:tc>
        <w:tc>
          <w:tcPr>
            <w:tcW w:w="3000" w:type="dxa"/>
            <w:vAlign w:val="center"/>
          </w:tcPr>
          <w:p w14:paraId="6D065309">
            <w:pPr>
              <w:snapToGrid w:val="0"/>
              <w:spacing w:line="360" w:lineRule="auto"/>
              <w:ind w:left="342"/>
              <w:jc w:val="center"/>
              <w:rPr>
                <w:rFonts w:hint="eastAsia" w:ascii="宋体" w:hAnsi="宋体" w:eastAsia="宋体" w:cs="宋体"/>
                <w:snapToGrid w:val="0"/>
                <w:color w:val="auto"/>
                <w:sz w:val="21"/>
                <w:szCs w:val="21"/>
                <w:highlight w:val="none"/>
              </w:rPr>
            </w:pPr>
          </w:p>
        </w:tc>
      </w:tr>
      <w:tr w14:paraId="6A54D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393" w:type="dxa"/>
            <w:vAlign w:val="center"/>
          </w:tcPr>
          <w:p w14:paraId="62BF4F50">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400" w:type="dxa"/>
            <w:vAlign w:val="center"/>
          </w:tcPr>
          <w:p w14:paraId="54100AE4">
            <w:pPr>
              <w:snapToGrid w:val="0"/>
              <w:spacing w:line="360" w:lineRule="auto"/>
              <w:ind w:left="357"/>
              <w:jc w:val="center"/>
              <w:rPr>
                <w:rFonts w:hint="eastAsia" w:ascii="宋体" w:hAnsi="宋体" w:eastAsia="宋体" w:cs="宋体"/>
                <w:snapToGrid w:val="0"/>
                <w:color w:val="auto"/>
                <w:sz w:val="21"/>
                <w:szCs w:val="21"/>
                <w:highlight w:val="none"/>
              </w:rPr>
            </w:pPr>
          </w:p>
        </w:tc>
        <w:tc>
          <w:tcPr>
            <w:tcW w:w="3000" w:type="dxa"/>
            <w:vAlign w:val="center"/>
          </w:tcPr>
          <w:p w14:paraId="5D2BF49B">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2B0BB0A6">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5、生产及管理人员</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265"/>
        <w:gridCol w:w="800"/>
        <w:gridCol w:w="1725"/>
        <w:gridCol w:w="900"/>
      </w:tblGrid>
      <w:tr w14:paraId="5B078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66" w:type="dxa"/>
            <w:vAlign w:val="center"/>
          </w:tcPr>
          <w:p w14:paraId="24EAECB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96" w:type="dxa"/>
            <w:vAlign w:val="center"/>
          </w:tcPr>
          <w:p w14:paraId="284C5A6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692" w:type="dxa"/>
            <w:vAlign w:val="center"/>
          </w:tcPr>
          <w:p w14:paraId="4235D32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692" w:type="dxa"/>
            <w:vAlign w:val="center"/>
          </w:tcPr>
          <w:p w14:paraId="086D5B7C">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692" w:type="dxa"/>
            <w:vAlign w:val="center"/>
          </w:tcPr>
          <w:p w14:paraId="3EC106E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165" w:type="dxa"/>
            <w:vAlign w:val="center"/>
          </w:tcPr>
          <w:p w14:paraId="596767D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所学专业</w:t>
            </w:r>
          </w:p>
        </w:tc>
        <w:tc>
          <w:tcPr>
            <w:tcW w:w="1265" w:type="dxa"/>
            <w:vAlign w:val="center"/>
          </w:tcPr>
          <w:p w14:paraId="1F07A725">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资格/职称证书</w:t>
            </w:r>
          </w:p>
        </w:tc>
        <w:tc>
          <w:tcPr>
            <w:tcW w:w="800" w:type="dxa"/>
            <w:vAlign w:val="center"/>
          </w:tcPr>
          <w:p w14:paraId="1FCD5FD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725" w:type="dxa"/>
            <w:vAlign w:val="center"/>
          </w:tcPr>
          <w:p w14:paraId="02AD0E18">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从事本行业年限</w:t>
            </w:r>
          </w:p>
        </w:tc>
        <w:tc>
          <w:tcPr>
            <w:tcW w:w="900" w:type="dxa"/>
            <w:vAlign w:val="center"/>
          </w:tcPr>
          <w:p w14:paraId="0558473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523C0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66" w:type="dxa"/>
            <w:vAlign w:val="center"/>
          </w:tcPr>
          <w:p w14:paraId="64A0BCB9">
            <w:pPr>
              <w:snapToGrid w:val="0"/>
              <w:spacing w:line="360" w:lineRule="auto"/>
              <w:jc w:val="center"/>
              <w:rPr>
                <w:rFonts w:hint="eastAsia" w:ascii="宋体" w:hAnsi="宋体" w:eastAsia="宋体" w:cs="宋体"/>
                <w:color w:val="auto"/>
                <w:sz w:val="21"/>
                <w:szCs w:val="21"/>
                <w:highlight w:val="none"/>
              </w:rPr>
            </w:pPr>
          </w:p>
        </w:tc>
        <w:tc>
          <w:tcPr>
            <w:tcW w:w="1196" w:type="dxa"/>
            <w:vAlign w:val="center"/>
          </w:tcPr>
          <w:p w14:paraId="2B063138">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14:paraId="26259358">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14:paraId="771BDD92">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14:paraId="2084B9FB">
            <w:pPr>
              <w:snapToGrid w:val="0"/>
              <w:spacing w:line="360" w:lineRule="auto"/>
              <w:jc w:val="center"/>
              <w:rPr>
                <w:rFonts w:hint="eastAsia" w:ascii="宋体" w:hAnsi="宋体" w:eastAsia="宋体" w:cs="宋体"/>
                <w:color w:val="auto"/>
                <w:sz w:val="21"/>
                <w:szCs w:val="21"/>
                <w:highlight w:val="none"/>
              </w:rPr>
            </w:pPr>
          </w:p>
        </w:tc>
        <w:tc>
          <w:tcPr>
            <w:tcW w:w="1165" w:type="dxa"/>
            <w:vAlign w:val="center"/>
          </w:tcPr>
          <w:p w14:paraId="0CDC04BE">
            <w:pPr>
              <w:snapToGrid w:val="0"/>
              <w:spacing w:line="360" w:lineRule="auto"/>
              <w:jc w:val="center"/>
              <w:rPr>
                <w:rFonts w:hint="eastAsia" w:ascii="宋体" w:hAnsi="宋体" w:eastAsia="宋体" w:cs="宋体"/>
                <w:color w:val="auto"/>
                <w:sz w:val="21"/>
                <w:szCs w:val="21"/>
                <w:highlight w:val="none"/>
              </w:rPr>
            </w:pPr>
          </w:p>
        </w:tc>
        <w:tc>
          <w:tcPr>
            <w:tcW w:w="1265" w:type="dxa"/>
            <w:vAlign w:val="center"/>
          </w:tcPr>
          <w:p w14:paraId="61FA15F6">
            <w:pPr>
              <w:snapToGrid w:val="0"/>
              <w:spacing w:line="360" w:lineRule="auto"/>
              <w:jc w:val="center"/>
              <w:rPr>
                <w:rFonts w:hint="eastAsia" w:ascii="宋体" w:hAnsi="宋体" w:eastAsia="宋体" w:cs="宋体"/>
                <w:color w:val="auto"/>
                <w:sz w:val="21"/>
                <w:szCs w:val="21"/>
                <w:highlight w:val="none"/>
              </w:rPr>
            </w:pPr>
          </w:p>
        </w:tc>
        <w:tc>
          <w:tcPr>
            <w:tcW w:w="800" w:type="dxa"/>
            <w:vAlign w:val="center"/>
          </w:tcPr>
          <w:p w14:paraId="7DC0603E">
            <w:pPr>
              <w:snapToGrid w:val="0"/>
              <w:spacing w:line="360" w:lineRule="auto"/>
              <w:jc w:val="center"/>
              <w:rPr>
                <w:rFonts w:hint="eastAsia" w:ascii="宋体" w:hAnsi="宋体" w:eastAsia="宋体" w:cs="宋体"/>
                <w:color w:val="auto"/>
                <w:sz w:val="21"/>
                <w:szCs w:val="21"/>
                <w:highlight w:val="none"/>
              </w:rPr>
            </w:pPr>
          </w:p>
        </w:tc>
        <w:tc>
          <w:tcPr>
            <w:tcW w:w="1725" w:type="dxa"/>
            <w:vAlign w:val="center"/>
          </w:tcPr>
          <w:p w14:paraId="610D7350">
            <w:p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14:paraId="224DE0E5">
            <w:pPr>
              <w:snapToGrid w:val="0"/>
              <w:spacing w:line="360" w:lineRule="auto"/>
              <w:jc w:val="center"/>
              <w:rPr>
                <w:rFonts w:hint="eastAsia" w:ascii="宋体" w:hAnsi="宋体" w:eastAsia="宋体" w:cs="宋体"/>
                <w:color w:val="auto"/>
                <w:sz w:val="21"/>
                <w:szCs w:val="21"/>
                <w:highlight w:val="none"/>
              </w:rPr>
            </w:pPr>
          </w:p>
        </w:tc>
      </w:tr>
      <w:tr w14:paraId="2A1AA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66" w:type="dxa"/>
            <w:vAlign w:val="center"/>
          </w:tcPr>
          <w:p w14:paraId="20EB061A">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96" w:type="dxa"/>
            <w:vAlign w:val="center"/>
          </w:tcPr>
          <w:p w14:paraId="21E64694">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14:paraId="520B503F">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14:paraId="13A8F307">
            <w:pPr>
              <w:snapToGrid w:val="0"/>
              <w:spacing w:line="360" w:lineRule="auto"/>
              <w:jc w:val="center"/>
              <w:rPr>
                <w:rFonts w:hint="eastAsia" w:ascii="宋体" w:hAnsi="宋体" w:eastAsia="宋体" w:cs="宋体"/>
                <w:color w:val="auto"/>
                <w:sz w:val="21"/>
                <w:szCs w:val="21"/>
                <w:highlight w:val="none"/>
              </w:rPr>
            </w:pPr>
          </w:p>
        </w:tc>
        <w:tc>
          <w:tcPr>
            <w:tcW w:w="692" w:type="dxa"/>
            <w:vAlign w:val="center"/>
          </w:tcPr>
          <w:p w14:paraId="6CAAFF20">
            <w:pPr>
              <w:snapToGrid w:val="0"/>
              <w:spacing w:line="360" w:lineRule="auto"/>
              <w:jc w:val="center"/>
              <w:rPr>
                <w:rFonts w:hint="eastAsia" w:ascii="宋体" w:hAnsi="宋体" w:eastAsia="宋体" w:cs="宋体"/>
                <w:color w:val="auto"/>
                <w:sz w:val="21"/>
                <w:szCs w:val="21"/>
                <w:highlight w:val="none"/>
              </w:rPr>
            </w:pPr>
          </w:p>
        </w:tc>
        <w:tc>
          <w:tcPr>
            <w:tcW w:w="1165" w:type="dxa"/>
            <w:vAlign w:val="center"/>
          </w:tcPr>
          <w:p w14:paraId="360B4508">
            <w:pPr>
              <w:snapToGrid w:val="0"/>
              <w:spacing w:line="360" w:lineRule="auto"/>
              <w:jc w:val="center"/>
              <w:rPr>
                <w:rFonts w:hint="eastAsia" w:ascii="宋体" w:hAnsi="宋体" w:eastAsia="宋体" w:cs="宋体"/>
                <w:color w:val="auto"/>
                <w:sz w:val="21"/>
                <w:szCs w:val="21"/>
                <w:highlight w:val="none"/>
              </w:rPr>
            </w:pPr>
          </w:p>
        </w:tc>
        <w:tc>
          <w:tcPr>
            <w:tcW w:w="1265" w:type="dxa"/>
            <w:vAlign w:val="center"/>
          </w:tcPr>
          <w:p w14:paraId="72B340F5">
            <w:pPr>
              <w:snapToGrid w:val="0"/>
              <w:spacing w:line="360" w:lineRule="auto"/>
              <w:jc w:val="center"/>
              <w:rPr>
                <w:rFonts w:hint="eastAsia" w:ascii="宋体" w:hAnsi="宋体" w:eastAsia="宋体" w:cs="宋体"/>
                <w:color w:val="auto"/>
                <w:sz w:val="21"/>
                <w:szCs w:val="21"/>
                <w:highlight w:val="none"/>
              </w:rPr>
            </w:pPr>
          </w:p>
        </w:tc>
        <w:tc>
          <w:tcPr>
            <w:tcW w:w="800" w:type="dxa"/>
            <w:vAlign w:val="center"/>
          </w:tcPr>
          <w:p w14:paraId="30F3ED46">
            <w:pPr>
              <w:snapToGrid w:val="0"/>
              <w:spacing w:line="360" w:lineRule="auto"/>
              <w:jc w:val="center"/>
              <w:rPr>
                <w:rFonts w:hint="eastAsia" w:ascii="宋体" w:hAnsi="宋体" w:eastAsia="宋体" w:cs="宋体"/>
                <w:color w:val="auto"/>
                <w:sz w:val="21"/>
                <w:szCs w:val="21"/>
                <w:highlight w:val="none"/>
              </w:rPr>
            </w:pPr>
          </w:p>
        </w:tc>
        <w:tc>
          <w:tcPr>
            <w:tcW w:w="1725" w:type="dxa"/>
            <w:vAlign w:val="center"/>
          </w:tcPr>
          <w:p w14:paraId="6570FC18">
            <w:pPr>
              <w:snapToGrid w:val="0"/>
              <w:spacing w:line="360" w:lineRule="auto"/>
              <w:jc w:val="center"/>
              <w:rPr>
                <w:rFonts w:hint="eastAsia" w:ascii="宋体" w:hAnsi="宋体" w:eastAsia="宋体" w:cs="宋体"/>
                <w:color w:val="auto"/>
                <w:sz w:val="21"/>
                <w:szCs w:val="21"/>
                <w:highlight w:val="none"/>
              </w:rPr>
            </w:pPr>
          </w:p>
        </w:tc>
        <w:tc>
          <w:tcPr>
            <w:tcW w:w="900" w:type="dxa"/>
            <w:vAlign w:val="center"/>
          </w:tcPr>
          <w:p w14:paraId="0224B906">
            <w:pPr>
              <w:snapToGrid w:val="0"/>
              <w:spacing w:line="360" w:lineRule="auto"/>
              <w:jc w:val="center"/>
              <w:rPr>
                <w:rFonts w:hint="eastAsia" w:ascii="宋体" w:hAnsi="宋体" w:eastAsia="宋体" w:cs="宋体"/>
                <w:color w:val="auto"/>
                <w:sz w:val="21"/>
                <w:szCs w:val="21"/>
                <w:highlight w:val="none"/>
              </w:rPr>
            </w:pPr>
          </w:p>
        </w:tc>
      </w:tr>
    </w:tbl>
    <w:p w14:paraId="13BDE560">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6、其他情况：(公司简介、技术力量、本制造商生产投标货物的经验等)</w:t>
      </w:r>
    </w:p>
    <w:p w14:paraId="5B4A3C96">
      <w:pPr>
        <w:pStyle w:val="20"/>
        <w:snapToGrid w:val="0"/>
        <w:spacing w:line="360" w:lineRule="auto"/>
        <w:ind w:left="0" w:leftChars="0"/>
        <w:rPr>
          <w:rFonts w:hint="eastAsia" w:ascii="宋体" w:hAnsi="宋体" w:eastAsia="宋体" w:cs="宋体"/>
          <w:color w:val="auto"/>
          <w:sz w:val="21"/>
          <w:szCs w:val="21"/>
          <w:highlight w:val="none"/>
        </w:rPr>
      </w:pPr>
    </w:p>
    <w:p w14:paraId="7D90BFDF">
      <w:pPr>
        <w:pStyle w:val="20"/>
        <w:snapToGrid w:val="0"/>
        <w:spacing w:line="360" w:lineRule="auto"/>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兹证明上述声明是真实的、正确的，并提供了全部能提供的资料和数据，我们同意遵照贵方要求出示有关证明文件。</w:t>
      </w:r>
    </w:p>
    <w:p w14:paraId="76516512">
      <w:pPr>
        <w:pStyle w:val="20"/>
        <w:snapToGrid w:val="0"/>
        <w:spacing w:line="360" w:lineRule="auto"/>
        <w:ind w:left="0" w:leftChars="0"/>
        <w:rPr>
          <w:rFonts w:hint="eastAsia" w:ascii="宋体" w:hAnsi="宋体" w:eastAsia="宋体" w:cs="宋体"/>
          <w:color w:val="auto"/>
          <w:sz w:val="21"/>
          <w:szCs w:val="21"/>
          <w:highlight w:val="none"/>
        </w:rPr>
      </w:pPr>
    </w:p>
    <w:p w14:paraId="6B46EF3F">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制造商名称：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（同时加盖制造商法人公章）</w:t>
      </w:r>
    </w:p>
    <w:p w14:paraId="3E3A20C8">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zh-CN"/>
        </w:rPr>
        <w:t>制造商</w:t>
      </w:r>
      <w:r>
        <w:rPr>
          <w:rFonts w:hint="eastAsia" w:ascii="宋体" w:hAnsi="宋体" w:eastAsia="宋体" w:cs="宋体"/>
          <w:color w:val="auto"/>
          <w:sz w:val="21"/>
          <w:szCs w:val="21"/>
          <w:highlight w:val="none"/>
        </w:rPr>
        <w:t>法定代表人或被授权人：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（打印名字，并签名或盖私章）</w:t>
      </w:r>
    </w:p>
    <w:p w14:paraId="1FA74A7E">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6A4F6CF0">
      <w:pPr>
        <w:pStyle w:val="20"/>
        <w:snapToGrid w:val="0"/>
        <w:spacing w:line="360" w:lineRule="auto"/>
        <w:ind w:left="0" w:leftChars="0"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6B93B5C2">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1B52967E">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56FC9789">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329391E9">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7BA7C0F0">
      <w:pPr>
        <w:pStyle w:val="20"/>
        <w:snapToGrid w:val="0"/>
        <w:spacing w:line="360" w:lineRule="auto"/>
        <w:ind w:left="0" w:leftChars="0"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6EDA6F63">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2" w:firstLineChars="200"/>
        <w:jc w:val="left"/>
        <w:textAlignment w:val="auto"/>
        <w:rPr>
          <w:rFonts w:hint="eastAsia" w:eastAsia="宋体" w:cs="宋体"/>
          <w:b/>
          <w:color w:val="auto"/>
          <w:sz w:val="21"/>
          <w:szCs w:val="21"/>
          <w:lang w:bidi="ar"/>
        </w:rPr>
      </w:pPr>
    </w:p>
    <w:p w14:paraId="3F0B55DA">
      <w:pPr>
        <w:pStyle w:val="3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2" w:firstLineChars="200"/>
        <w:jc w:val="left"/>
        <w:textAlignment w:val="auto"/>
        <w:rPr>
          <w:color w:val="auto"/>
        </w:rPr>
      </w:pPr>
      <w:r>
        <w:rPr>
          <w:rFonts w:hint="eastAsia" w:eastAsia="宋体" w:cs="宋体"/>
          <w:b/>
          <w:color w:val="auto"/>
          <w:sz w:val="21"/>
          <w:szCs w:val="21"/>
          <w:lang w:bidi="ar"/>
        </w:rPr>
        <w:t>备注: 制造商资格声明必须提供原件扫描件</w:t>
      </w:r>
      <w:r>
        <w:rPr>
          <w:rFonts w:hint="eastAsia" w:eastAsia="宋体" w:cs="宋体"/>
          <w:b/>
          <w:color w:val="auto"/>
          <w:sz w:val="21"/>
          <w:szCs w:val="21"/>
          <w:lang w:eastAsia="zh-CN" w:bidi="ar"/>
        </w:rPr>
        <w:t>，扫描件上传后需由投标人使用投标人的企业数字证书电子签名。出具本声明的产品制造商为境内工商注册的产品制造商时，本资格声明每页需加盖其法人公章；出具本声明的产品制造商为境外注册的产品制造商时，本资格声明每页由其法定代表人签名(或盖私章)代替加盖公章</w:t>
      </w:r>
      <w:r>
        <w:rPr>
          <w:rFonts w:hint="eastAsia" w:eastAsia="宋体" w:cs="宋体"/>
          <w:b/>
          <w:color w:val="auto"/>
          <w:sz w:val="21"/>
          <w:szCs w:val="21"/>
          <w:lang w:bidi="ar"/>
        </w:rPr>
        <w:t>。</w:t>
      </w:r>
    </w:p>
    <w:p w14:paraId="71A578F2">
      <w:pPr>
        <w:widowControl/>
        <w:autoSpaceDE/>
        <w:autoSpaceDN/>
        <w:adjustRightInd/>
        <w:spacing w:line="360" w:lineRule="auto"/>
        <w:jc w:val="center"/>
        <w:outlineLvl w:val="9"/>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br w:type="page"/>
      </w:r>
      <w:bookmarkStart w:id="681" w:name="_Toc32538"/>
      <w:bookmarkStart w:id="682" w:name="_Toc11984"/>
      <w:r>
        <w:rPr>
          <w:rFonts w:hint="eastAsia" w:ascii="宋体" w:hAnsi="宋体" w:eastAsia="宋体" w:cs="宋体"/>
          <w:b/>
          <w:bCs/>
          <w:color w:val="auto"/>
          <w:kern w:val="2"/>
          <w:sz w:val="30"/>
          <w:szCs w:val="30"/>
          <w:highlight w:val="none"/>
          <w:lang w:val="zh-CN"/>
        </w:rPr>
        <w:t>独家授权销售及售后服务承诺函</w:t>
      </w:r>
      <w:bookmarkEnd w:id="681"/>
      <w:bookmarkEnd w:id="682"/>
    </w:p>
    <w:p w14:paraId="08002AC3">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（备注说明：</w:t>
      </w:r>
      <w:r>
        <w:rPr>
          <w:rFonts w:hint="eastAsia" w:ascii="宋体" w:hAnsi="宋体" w:eastAsia="宋体" w:cs="宋体"/>
          <w:b/>
          <w:color w:val="auto"/>
          <w:sz w:val="21"/>
          <w:szCs w:val="21"/>
          <w:highlight w:val="none"/>
          <w:u w:val="single"/>
        </w:rPr>
        <w:t>投标人为经销商时提供本独家授权销售及售后服务承诺函</w:t>
      </w:r>
      <w:r>
        <w:rPr>
          <w:rFonts w:hint="eastAsia" w:ascii="宋体" w:hAnsi="宋体" w:eastAsia="宋体" w:cs="宋体"/>
          <w:b/>
          <w:color w:val="auto"/>
          <w:sz w:val="21"/>
          <w:szCs w:val="21"/>
          <w:highlight w:val="none"/>
        </w:rPr>
        <w:t>）</w:t>
      </w:r>
    </w:p>
    <w:p w14:paraId="42913D0D">
      <w:pPr>
        <w:spacing w:line="360" w:lineRule="auto"/>
        <w:rPr>
          <w:rFonts w:hint="eastAsia" w:ascii="宋体" w:hAnsi="宋体" w:eastAsia="宋体" w:cs="宋体"/>
          <w:color w:val="auto"/>
          <w:sz w:val="21"/>
          <w:szCs w:val="21"/>
          <w:highlight w:val="none"/>
        </w:rPr>
      </w:pPr>
    </w:p>
    <w:p w14:paraId="401645C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致：东莞市水务环境投资控股集团净水有限公司   </w:t>
      </w:r>
    </w:p>
    <w:p w14:paraId="70FACF5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（投标产品制造商名称）   </w:t>
      </w:r>
      <w:r>
        <w:rPr>
          <w:rFonts w:hint="eastAsia" w:ascii="宋体" w:hAnsi="宋体" w:eastAsia="宋体" w:cs="宋体"/>
          <w:color w:val="auto"/>
          <w:sz w:val="21"/>
          <w:szCs w:val="21"/>
          <w:highlight w:val="none"/>
        </w:rPr>
        <w:t>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lang w:eastAsia="zh-CN"/>
        </w:rPr>
        <w:t>东莞市水务环境投资控股集团净水有限公司2026年-2027年生产药剂液体复合碳源采购项目</w:t>
      </w:r>
      <w:r>
        <w:rPr>
          <w:rFonts w:hint="eastAsia" w:ascii="宋体" w:hAnsi="宋体" w:eastAsia="宋体" w:cs="宋体"/>
          <w:color w:val="auto"/>
          <w:sz w:val="21"/>
          <w:szCs w:val="21"/>
          <w:highlight w:val="none"/>
        </w:rPr>
        <w:t>的按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（国家名称）</w:t>
      </w:r>
      <w:r>
        <w:rPr>
          <w:rFonts w:hint="eastAsia" w:ascii="宋体" w:hAnsi="宋体" w:eastAsia="宋体" w:cs="宋体"/>
          <w:color w:val="auto"/>
          <w:sz w:val="21"/>
          <w:szCs w:val="21"/>
          <w:highlight w:val="none"/>
        </w:rPr>
        <w:t>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（下称“投标人”）作为我方合法、唯一的授权参与本项目投标的经销商： </w:t>
      </w:r>
    </w:p>
    <w:p w14:paraId="59E7673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color w:val="auto"/>
          <w:sz w:val="21"/>
          <w:szCs w:val="21"/>
          <w:highlight w:val="none"/>
          <w:lang w:eastAsia="zh-CN"/>
        </w:rPr>
        <w:t>东莞市水务环境投资控股集团净水有限公司2026年-2027年生产药剂液体复合碳源采购项目</w:t>
      </w:r>
      <w:r>
        <w:rPr>
          <w:rFonts w:hint="eastAsia" w:ascii="宋体" w:hAnsi="宋体" w:eastAsia="宋体" w:cs="宋体"/>
          <w:color w:val="auto"/>
          <w:sz w:val="21"/>
          <w:szCs w:val="21"/>
          <w:highlight w:val="none"/>
        </w:rPr>
        <w:t xml:space="preserve">提供货物时附带的出厂质量标准、售后服务承诺等合法有效，并对我方具有约束力。 </w:t>
      </w:r>
    </w:p>
    <w:p w14:paraId="497E2CD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2、质保期期间，质保服务包括但不限于对货物出现不符合招标文件要求或投标文件承诺或我方出厂质量标准的、有问题货物按招标文件要求及时进行免费更换。</w:t>
      </w:r>
    </w:p>
    <w:p w14:paraId="0816DA7B">
      <w:pPr>
        <w:spacing w:line="360" w:lineRule="auto"/>
        <w:ind w:firstLine="420" w:firstLineChars="200"/>
        <w:rPr>
          <w:rFonts w:hint="eastAsia" w:ascii="宋体" w:hAnsi="宋体" w:eastAsia="宋体" w:cs="宋体"/>
          <w:color w:val="auto"/>
          <w:sz w:val="21"/>
          <w:szCs w:val="21"/>
          <w:highlight w:val="none"/>
        </w:rPr>
      </w:pPr>
      <w:bookmarkStart w:id="683" w:name="_Toc17530"/>
      <w:bookmarkStart w:id="684" w:name="_Toc32502"/>
      <w:r>
        <w:rPr>
          <w:rFonts w:hint="eastAsia" w:ascii="宋体" w:hAnsi="宋体" w:eastAsia="宋体" w:cs="宋体"/>
          <w:color w:val="auto"/>
          <w:sz w:val="21"/>
          <w:szCs w:val="21"/>
          <w:highlight w:val="none"/>
        </w:rPr>
        <w:t>3、我方保证：我方提供的产品既非试验产品也非积压产品。</w:t>
      </w:r>
      <w:bookmarkEnd w:id="683"/>
      <w:bookmarkEnd w:id="684"/>
    </w:p>
    <w:p w14:paraId="31930D76">
      <w:pPr>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4、我方承诺将及时提醒贵方关注：相关产品的生产、供货、售后服务以及性能等方面的重大变更。</w:t>
      </w:r>
    </w:p>
    <w:p w14:paraId="230364EF">
      <w:pPr>
        <w:spacing w:line="360" w:lineRule="auto"/>
        <w:ind w:firstLine="420" w:firstLineChars="200"/>
        <w:rPr>
          <w:rFonts w:hint="eastAsia" w:ascii="宋体" w:hAnsi="宋体" w:eastAsia="宋体" w:cs="宋体"/>
          <w:color w:val="auto"/>
          <w:sz w:val="21"/>
          <w:szCs w:val="21"/>
          <w:highlight w:val="none"/>
          <w:lang w:val="zh-CN"/>
        </w:rPr>
      </w:pPr>
      <w:bookmarkStart w:id="685" w:name="_Toc15693"/>
      <w:bookmarkStart w:id="686" w:name="_Toc18926"/>
      <w:r>
        <w:rPr>
          <w:rFonts w:hint="eastAsia" w:ascii="宋体" w:hAnsi="宋体" w:eastAsia="宋体" w:cs="宋体"/>
          <w:color w:val="auto"/>
          <w:sz w:val="21"/>
          <w:szCs w:val="21"/>
          <w:highlight w:val="none"/>
          <w:lang w:val="zh-CN"/>
        </w:rPr>
        <w:t>5、本授权函不得进行二次授权或转授权，否则无效。</w:t>
      </w:r>
      <w:bookmarkEnd w:id="685"/>
      <w:bookmarkEnd w:id="686"/>
    </w:p>
    <w:p w14:paraId="267C0340">
      <w:pPr>
        <w:spacing w:line="360" w:lineRule="auto"/>
        <w:ind w:right="893"/>
        <w:jc w:val="both"/>
        <w:rPr>
          <w:rFonts w:hint="eastAsia" w:ascii="宋体" w:hAnsi="宋体" w:eastAsia="宋体" w:cs="宋体"/>
          <w:color w:val="auto"/>
          <w:kern w:val="2"/>
          <w:sz w:val="21"/>
          <w:szCs w:val="21"/>
          <w:highlight w:val="none"/>
          <w:lang w:val="zh-CN"/>
        </w:rPr>
      </w:pPr>
    </w:p>
    <w:p w14:paraId="6B655F16">
      <w:pPr>
        <w:spacing w:line="360" w:lineRule="auto"/>
        <w:ind w:right="893"/>
        <w:jc w:val="both"/>
        <w:rPr>
          <w:rFonts w:hint="eastAsia" w:ascii="宋体" w:hAnsi="宋体" w:eastAsia="宋体" w:cs="宋体"/>
          <w:color w:val="auto"/>
          <w:kern w:val="2"/>
          <w:sz w:val="21"/>
          <w:szCs w:val="21"/>
          <w:highlight w:val="none"/>
          <w:u w:val="single"/>
          <w:lang w:val="zh-CN"/>
        </w:rPr>
      </w:pPr>
      <w:r>
        <w:rPr>
          <w:rFonts w:hint="eastAsia" w:ascii="宋体" w:hAnsi="宋体" w:eastAsia="宋体" w:cs="宋体"/>
          <w:color w:val="auto"/>
          <w:kern w:val="2"/>
          <w:sz w:val="21"/>
          <w:szCs w:val="21"/>
          <w:highlight w:val="none"/>
          <w:lang w:val="zh-CN"/>
        </w:rPr>
        <w:t>投标产品制造商名称（加盖法人公章）：</w:t>
      </w:r>
      <w:r>
        <w:rPr>
          <w:rFonts w:hint="eastAsia" w:ascii="宋体" w:hAnsi="宋体" w:eastAsia="宋体" w:cs="宋体"/>
          <w:color w:val="auto"/>
          <w:kern w:val="2"/>
          <w:sz w:val="21"/>
          <w:szCs w:val="21"/>
          <w:highlight w:val="none"/>
          <w:u w:val="single"/>
          <w:lang w:val="zh-CN"/>
        </w:rPr>
        <w:t xml:space="preserve">                         </w:t>
      </w:r>
    </w:p>
    <w:p w14:paraId="405E4E24">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制造商法定代表人或被授权人（签名或盖私章）：  </w:t>
      </w:r>
      <w:r>
        <w:rPr>
          <w:rFonts w:hint="eastAsia" w:ascii="宋体" w:hAnsi="宋体" w:eastAsia="宋体" w:cs="宋体"/>
          <w:color w:val="auto"/>
          <w:kern w:val="2"/>
          <w:sz w:val="21"/>
          <w:szCs w:val="21"/>
          <w:highlight w:val="none"/>
          <w:u w:val="single"/>
          <w:lang w:val="zh-CN"/>
        </w:rPr>
        <w:t xml:space="preserve">                      </w:t>
      </w:r>
    </w:p>
    <w:p w14:paraId="6214734A">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签署人职务： </w:t>
      </w:r>
      <w:r>
        <w:rPr>
          <w:rFonts w:hint="eastAsia" w:ascii="宋体" w:hAnsi="宋体" w:eastAsia="宋体" w:cs="宋体"/>
          <w:color w:val="auto"/>
          <w:kern w:val="2"/>
          <w:sz w:val="21"/>
          <w:szCs w:val="21"/>
          <w:highlight w:val="none"/>
          <w:u w:val="single"/>
          <w:lang w:val="zh-CN"/>
        </w:rPr>
        <w:t xml:space="preserve">                      </w:t>
      </w:r>
    </w:p>
    <w:p w14:paraId="351F1A52">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电话：</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w:t>
      </w:r>
    </w:p>
    <w:p w14:paraId="625B632D">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传真： </w:t>
      </w:r>
      <w:r>
        <w:rPr>
          <w:rFonts w:hint="eastAsia" w:ascii="宋体" w:hAnsi="宋体" w:eastAsia="宋体" w:cs="宋体"/>
          <w:color w:val="auto"/>
          <w:kern w:val="2"/>
          <w:sz w:val="21"/>
          <w:szCs w:val="21"/>
          <w:highlight w:val="none"/>
          <w:u w:val="single"/>
          <w:lang w:val="zh-CN"/>
        </w:rPr>
        <w:t xml:space="preserve">                      </w:t>
      </w:r>
    </w:p>
    <w:p w14:paraId="306A5839">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地址： </w:t>
      </w:r>
      <w:r>
        <w:rPr>
          <w:rFonts w:hint="eastAsia" w:ascii="宋体" w:hAnsi="宋体" w:eastAsia="宋体" w:cs="宋体"/>
          <w:color w:val="auto"/>
          <w:kern w:val="2"/>
          <w:sz w:val="21"/>
          <w:szCs w:val="21"/>
          <w:highlight w:val="none"/>
          <w:u w:val="single"/>
          <w:lang w:val="zh-CN"/>
        </w:rPr>
        <w:t xml:space="preserve">                      </w:t>
      </w:r>
    </w:p>
    <w:p w14:paraId="0BC35C3D">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网址： </w:t>
      </w:r>
      <w:r>
        <w:rPr>
          <w:rFonts w:hint="eastAsia" w:ascii="宋体" w:hAnsi="宋体" w:eastAsia="宋体" w:cs="宋体"/>
          <w:color w:val="auto"/>
          <w:kern w:val="2"/>
          <w:sz w:val="21"/>
          <w:szCs w:val="21"/>
          <w:highlight w:val="none"/>
          <w:u w:val="single"/>
          <w:lang w:val="zh-CN"/>
        </w:rPr>
        <w:t xml:space="preserve">                      </w:t>
      </w:r>
    </w:p>
    <w:p w14:paraId="3138CA74">
      <w:pPr>
        <w:spacing w:line="360" w:lineRule="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电子邮箱： </w:t>
      </w:r>
      <w:r>
        <w:rPr>
          <w:rFonts w:hint="eastAsia" w:ascii="宋体" w:hAnsi="宋体" w:eastAsia="宋体" w:cs="宋体"/>
          <w:color w:val="auto"/>
          <w:kern w:val="2"/>
          <w:sz w:val="21"/>
          <w:szCs w:val="21"/>
          <w:highlight w:val="none"/>
          <w:u w:val="single"/>
          <w:lang w:val="zh-CN"/>
        </w:rPr>
        <w:t xml:space="preserve">                      </w:t>
      </w:r>
    </w:p>
    <w:p w14:paraId="429F9E74">
      <w:pPr>
        <w:spacing w:line="360" w:lineRule="auto"/>
        <w:ind w:right="893"/>
        <w:jc w:val="both"/>
        <w:rPr>
          <w:rFonts w:hint="eastAsia" w:ascii="宋体" w:hAnsi="宋体" w:eastAsia="宋体" w:cs="宋体"/>
          <w:color w:val="auto"/>
          <w:kern w:val="2"/>
          <w:sz w:val="21"/>
          <w:szCs w:val="21"/>
          <w:highlight w:val="none"/>
          <w:lang w:val="zh-CN"/>
        </w:rPr>
      </w:pPr>
      <w:r>
        <w:rPr>
          <w:rFonts w:hint="eastAsia" w:ascii="宋体" w:hAnsi="宋体" w:eastAsia="宋体" w:cs="宋体"/>
          <w:color w:val="auto"/>
          <w:kern w:val="2"/>
          <w:sz w:val="21"/>
          <w:szCs w:val="21"/>
          <w:highlight w:val="none"/>
          <w:lang w:val="zh-CN"/>
        </w:rPr>
        <w:t xml:space="preserve">签发日期：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年</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 xml:space="preserve"> 月 </w:t>
      </w:r>
      <w:r>
        <w:rPr>
          <w:rFonts w:hint="eastAsia" w:ascii="宋体" w:hAnsi="宋体" w:eastAsia="宋体" w:cs="宋体"/>
          <w:color w:val="auto"/>
          <w:kern w:val="2"/>
          <w:sz w:val="21"/>
          <w:szCs w:val="21"/>
          <w:highlight w:val="none"/>
          <w:u w:val="single"/>
          <w:lang w:val="zh-CN"/>
        </w:rPr>
        <w:t xml:space="preserve">    </w:t>
      </w:r>
      <w:r>
        <w:rPr>
          <w:rFonts w:hint="eastAsia" w:ascii="宋体" w:hAnsi="宋体" w:eastAsia="宋体" w:cs="宋体"/>
          <w:color w:val="auto"/>
          <w:kern w:val="2"/>
          <w:sz w:val="21"/>
          <w:szCs w:val="21"/>
          <w:highlight w:val="none"/>
          <w:lang w:val="zh-CN"/>
        </w:rPr>
        <w:t>日</w:t>
      </w:r>
    </w:p>
    <w:p w14:paraId="2B3596BB">
      <w:pPr>
        <w:outlineLvl w:val="9"/>
        <w:rPr>
          <w:rFonts w:hint="eastAsia" w:ascii="宋体" w:hAnsi="宋体" w:eastAsia="宋体" w:cs="宋体"/>
          <w:color w:val="auto"/>
          <w:kern w:val="2"/>
          <w:sz w:val="21"/>
          <w:szCs w:val="21"/>
          <w:highlight w:val="none"/>
          <w:lang w:val="zh-CN"/>
        </w:rPr>
      </w:pPr>
    </w:p>
    <w:p w14:paraId="4DBA64F7">
      <w:pPr>
        <w:rPr>
          <w:rFonts w:hint="eastAsia" w:ascii="宋体" w:hAnsi="宋体" w:eastAsia="宋体" w:cs="宋体"/>
          <w:color w:val="auto"/>
          <w:kern w:val="2"/>
          <w:sz w:val="21"/>
          <w:szCs w:val="21"/>
          <w:highlight w:val="none"/>
          <w:lang w:val="zh-CN"/>
        </w:rPr>
      </w:pPr>
    </w:p>
    <w:p w14:paraId="1C2AA8A4">
      <w:pPr>
        <w:spacing w:line="360" w:lineRule="auto"/>
        <w:ind w:firstLine="422" w:firstLineChars="200"/>
        <w:jc w:val="left"/>
        <w:rPr>
          <w:rFonts w:hint="eastAsia" w:ascii="宋体" w:hAnsi="宋体" w:eastAsia="宋体" w:cs="宋体"/>
          <w:color w:val="auto"/>
          <w:kern w:val="2"/>
          <w:sz w:val="21"/>
          <w:szCs w:val="21"/>
          <w:highlight w:val="none"/>
          <w:lang w:val="zh-CN"/>
        </w:rPr>
      </w:pPr>
      <w:r>
        <w:rPr>
          <w:rFonts w:hint="eastAsia" w:ascii="宋体" w:hAnsi="宋体" w:eastAsia="宋体" w:cs="宋体"/>
          <w:b/>
          <w:color w:val="auto"/>
          <w:szCs w:val="21"/>
          <w:highlight w:val="none"/>
          <w:lang w:bidi="ar"/>
        </w:rPr>
        <w:t>备注：</w:t>
      </w:r>
      <w:r>
        <w:rPr>
          <w:rFonts w:hint="eastAsia" w:ascii="宋体" w:hAnsi="宋体" w:eastAsia="宋体" w:cs="Times New Roman"/>
          <w:color w:val="auto"/>
          <w:szCs w:val="21"/>
          <w:highlight w:val="none"/>
          <w:lang w:bidi="ar"/>
        </w:rPr>
        <w:t xml:space="preserve"> </w:t>
      </w:r>
      <w:r>
        <w:rPr>
          <w:rFonts w:hint="eastAsia" w:ascii="宋体" w:hAnsi="宋体" w:eastAsia="宋体" w:cs="宋体"/>
          <w:b/>
          <w:color w:val="auto"/>
          <w:szCs w:val="21"/>
          <w:highlight w:val="none"/>
          <w:lang w:bidi="ar"/>
        </w:rPr>
        <w:t>投标文件内必须提供</w:t>
      </w:r>
      <w:r>
        <w:rPr>
          <w:rFonts w:hint="eastAsia" w:ascii="宋体" w:hAnsi="宋体" w:eastAsia="宋体" w:cs="宋体"/>
          <w:b/>
          <w:color w:val="auto"/>
          <w:szCs w:val="21"/>
          <w:highlight w:val="none"/>
          <w:lang w:eastAsia="zh-CN" w:bidi="ar"/>
        </w:rPr>
        <w:t>扫描件</w:t>
      </w:r>
      <w:r>
        <w:rPr>
          <w:rFonts w:hint="eastAsia" w:ascii="宋体" w:hAnsi="宋体" w:eastAsia="宋体" w:cs="宋体"/>
          <w:b/>
          <w:color w:val="auto"/>
          <w:szCs w:val="21"/>
          <w:highlight w:val="none"/>
          <w:lang w:bidi="ar"/>
        </w:rPr>
        <w:t>，</w:t>
      </w:r>
      <w:r>
        <w:rPr>
          <w:rFonts w:hint="eastAsia" w:eastAsia="宋体" w:cs="宋体"/>
          <w:b/>
          <w:color w:val="auto"/>
          <w:sz w:val="21"/>
          <w:szCs w:val="21"/>
          <w:highlight w:val="none"/>
          <w:lang w:eastAsia="zh-CN" w:bidi="ar"/>
        </w:rPr>
        <w:t>扫描件上传后需由投标人使用投标人的企业数字证书电子签名。</w:t>
      </w:r>
      <w:r>
        <w:rPr>
          <w:rFonts w:hint="eastAsia" w:ascii="宋体" w:hAnsi="宋体" w:eastAsia="宋体" w:cs="宋体"/>
          <w:b/>
          <w:color w:val="auto"/>
          <w:szCs w:val="21"/>
          <w:highlight w:val="none"/>
          <w:lang w:bidi="ar"/>
        </w:rPr>
        <w:t>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66389A7D">
      <w:pPr>
        <w:pStyle w:val="6"/>
        <w:pageBreakBefore/>
        <w:spacing w:line="360" w:lineRule="auto"/>
        <w:rPr>
          <w:rFonts w:hint="eastAsia" w:hAnsi="宋体" w:eastAsia="宋体"/>
          <w:b/>
          <w:color w:val="auto"/>
          <w:sz w:val="30"/>
          <w:szCs w:val="30"/>
          <w:highlight w:val="none"/>
          <w:lang w:val="zh-CN" w:eastAsia="zh-CN"/>
        </w:rPr>
      </w:pPr>
      <w:bookmarkStart w:id="687" w:name="_Toc23386"/>
      <w:bookmarkStart w:id="688" w:name="_Toc16718"/>
      <w:bookmarkStart w:id="689" w:name="_Toc21968"/>
      <w:bookmarkStart w:id="690" w:name="_Toc31462"/>
      <w:bookmarkStart w:id="691" w:name="_Toc13411"/>
      <w:r>
        <w:rPr>
          <w:rFonts w:hint="eastAsia" w:hAnsi="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日以来具有一</w:t>
      </w:r>
      <w:r>
        <w:rPr>
          <w:rFonts w:hint="eastAsia" w:hAnsi="宋体"/>
          <w:b/>
          <w:bCs/>
          <w:color w:val="auto"/>
          <w:sz w:val="32"/>
          <w:szCs w:val="32"/>
          <w:highlight w:val="none"/>
          <w:lang w:val="en-US" w:eastAsia="zh-CN"/>
        </w:rPr>
        <w:t>份</w:t>
      </w:r>
      <w:r>
        <w:rPr>
          <w:rFonts w:hint="eastAsia" w:ascii="宋体" w:hAnsi="宋体" w:eastAsia="宋体"/>
          <w:b/>
          <w:bCs/>
          <w:color w:val="auto"/>
          <w:sz w:val="32"/>
          <w:szCs w:val="32"/>
          <w:highlight w:val="none"/>
        </w:rPr>
        <w:t>投标品牌液体</w:t>
      </w:r>
      <w:r>
        <w:rPr>
          <w:rFonts w:hint="eastAsia" w:hAnsi="宋体"/>
          <w:b/>
          <w:bCs/>
          <w:color w:val="auto"/>
          <w:sz w:val="32"/>
          <w:szCs w:val="32"/>
          <w:highlight w:val="none"/>
          <w:lang w:val="en-US" w:eastAsia="zh-CN"/>
        </w:rPr>
        <w:t>复合碳源</w:t>
      </w:r>
      <w:r>
        <w:rPr>
          <w:rFonts w:hint="eastAsia" w:ascii="宋体" w:hAnsi="宋体" w:eastAsia="宋体"/>
          <w:b/>
          <w:bCs/>
          <w:color w:val="auto"/>
          <w:sz w:val="32"/>
          <w:szCs w:val="32"/>
          <w:highlight w:val="none"/>
        </w:rPr>
        <w:t>用于水处理相关工艺的供货</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687"/>
      <w:bookmarkEnd w:id="688"/>
      <w:bookmarkEnd w:id="689"/>
      <w:bookmarkEnd w:id="690"/>
      <w:r>
        <w:rPr>
          <w:rFonts w:hint="eastAsia" w:hAnsi="宋体"/>
          <w:b/>
          <w:bCs/>
          <w:color w:val="auto"/>
          <w:sz w:val="32"/>
          <w:szCs w:val="32"/>
          <w:highlight w:val="none"/>
          <w:lang w:eastAsia="zh-CN"/>
        </w:rPr>
        <w:t>】</w:t>
      </w:r>
      <w:bookmarkEnd w:id="691"/>
    </w:p>
    <w:p w14:paraId="3D3963F4">
      <w:pPr>
        <w:spacing w:line="360" w:lineRule="auto"/>
        <w:rPr>
          <w:rFonts w:hAnsi="宋体"/>
          <w:color w:val="auto"/>
          <w:szCs w:val="21"/>
          <w:highlight w:val="none"/>
          <w:lang w:val="zh-CN"/>
        </w:rPr>
      </w:pPr>
    </w:p>
    <w:tbl>
      <w:tblPr>
        <w:tblStyle w:val="37"/>
        <w:tblW w:w="454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2"/>
        <w:gridCol w:w="666"/>
        <w:gridCol w:w="1111"/>
        <w:gridCol w:w="1275"/>
        <w:gridCol w:w="984"/>
        <w:gridCol w:w="730"/>
        <w:gridCol w:w="1342"/>
        <w:gridCol w:w="1404"/>
      </w:tblGrid>
      <w:tr w14:paraId="2E3269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5DC92C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666" w:type="dxa"/>
            <w:tcBorders>
              <w:top w:val="single" w:color="auto" w:sz="4" w:space="0"/>
              <w:left w:val="single" w:color="auto" w:sz="4" w:space="0"/>
              <w:bottom w:val="single" w:color="auto" w:sz="4" w:space="0"/>
              <w:right w:val="single" w:color="auto" w:sz="4" w:space="0"/>
            </w:tcBorders>
            <w:vAlign w:val="center"/>
          </w:tcPr>
          <w:p w14:paraId="5CB2E12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09DCDB8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111" w:type="dxa"/>
            <w:tcBorders>
              <w:top w:val="single" w:color="auto" w:sz="4" w:space="0"/>
              <w:left w:val="single" w:color="auto" w:sz="4" w:space="0"/>
              <w:bottom w:val="single" w:color="auto" w:sz="4" w:space="0"/>
              <w:right w:val="single" w:color="auto" w:sz="4" w:space="0"/>
            </w:tcBorders>
            <w:vAlign w:val="center"/>
          </w:tcPr>
          <w:p w14:paraId="0F56817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275" w:type="dxa"/>
            <w:tcBorders>
              <w:top w:val="single" w:color="auto" w:sz="4" w:space="0"/>
              <w:left w:val="single" w:color="auto" w:sz="4" w:space="0"/>
              <w:bottom w:val="single" w:color="auto" w:sz="4" w:space="0"/>
              <w:right w:val="single" w:color="auto" w:sz="4" w:space="0"/>
            </w:tcBorders>
            <w:vAlign w:val="center"/>
          </w:tcPr>
          <w:p w14:paraId="0411ABD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984" w:type="dxa"/>
            <w:tcBorders>
              <w:top w:val="single" w:color="auto" w:sz="4" w:space="0"/>
              <w:left w:val="single" w:color="auto" w:sz="4" w:space="0"/>
              <w:bottom w:val="single" w:color="auto" w:sz="4" w:space="0"/>
              <w:right w:val="single" w:color="auto" w:sz="4" w:space="0"/>
            </w:tcBorders>
            <w:vAlign w:val="center"/>
          </w:tcPr>
          <w:p w14:paraId="16573FBB">
            <w:pPr>
              <w:autoSpaceDE w:val="0"/>
              <w:autoSpaceDN w:val="0"/>
              <w:adjustRightInd w:val="0"/>
              <w:jc w:val="center"/>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签约</w:t>
            </w:r>
          </w:p>
          <w:p w14:paraId="6BD4CDCE">
            <w:pPr>
              <w:autoSpaceDE w:val="0"/>
              <w:autoSpaceDN w:val="0"/>
              <w:adjustRightInd w:val="0"/>
              <w:jc w:val="center"/>
              <w:rPr>
                <w:rFonts w:hint="default" w:ascii="宋体" w:hAnsi="宋体" w:eastAsia="宋体" w:cs="Times New Roman"/>
                <w:color w:val="auto"/>
                <w:kern w:val="0"/>
                <w:szCs w:val="21"/>
                <w:highlight w:val="none"/>
                <w:lang w:val="en-US" w:eastAsia="zh-CN"/>
              </w:rPr>
            </w:pPr>
            <w:r>
              <w:rPr>
                <w:rFonts w:hint="eastAsia" w:ascii="宋体" w:hAnsi="宋体" w:eastAsia="宋体" w:cs="宋体"/>
                <w:color w:val="auto"/>
                <w:kern w:val="0"/>
                <w:szCs w:val="21"/>
                <w:lang w:val="zh-CN"/>
              </w:rPr>
              <w:t>日期</w:t>
            </w:r>
          </w:p>
        </w:tc>
        <w:tc>
          <w:tcPr>
            <w:tcW w:w="730" w:type="dxa"/>
            <w:tcBorders>
              <w:top w:val="single" w:color="auto" w:sz="4" w:space="0"/>
              <w:left w:val="single" w:color="auto" w:sz="4" w:space="0"/>
              <w:bottom w:val="single" w:color="auto" w:sz="4" w:space="0"/>
              <w:right w:val="single" w:color="auto" w:sz="4" w:space="0"/>
            </w:tcBorders>
            <w:vAlign w:val="center"/>
          </w:tcPr>
          <w:p w14:paraId="575AB5A3">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47D5A16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1342" w:type="dxa"/>
            <w:tcBorders>
              <w:top w:val="single" w:color="auto" w:sz="4" w:space="0"/>
              <w:left w:val="single" w:color="auto" w:sz="4" w:space="0"/>
              <w:bottom w:val="single" w:color="auto" w:sz="4" w:space="0"/>
              <w:right w:val="single" w:color="auto" w:sz="4" w:space="0"/>
            </w:tcBorders>
            <w:vAlign w:val="center"/>
          </w:tcPr>
          <w:p w14:paraId="6C80BFD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1404" w:type="dxa"/>
            <w:tcBorders>
              <w:top w:val="single" w:color="auto" w:sz="4" w:space="0"/>
              <w:left w:val="single" w:color="auto" w:sz="4" w:space="0"/>
              <w:bottom w:val="single" w:color="auto" w:sz="4" w:space="0"/>
              <w:right w:val="single" w:color="auto" w:sz="4" w:space="0"/>
            </w:tcBorders>
            <w:vAlign w:val="center"/>
          </w:tcPr>
          <w:p w14:paraId="7C0A3221">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06728E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1F0E241D">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666" w:type="dxa"/>
            <w:tcBorders>
              <w:top w:val="single" w:color="auto" w:sz="4" w:space="0"/>
              <w:left w:val="single" w:color="auto" w:sz="4" w:space="0"/>
              <w:bottom w:val="single" w:color="auto" w:sz="4" w:space="0"/>
              <w:right w:val="single" w:color="auto" w:sz="4" w:space="0"/>
            </w:tcBorders>
            <w:vAlign w:val="center"/>
          </w:tcPr>
          <w:p w14:paraId="3A84ED2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21C4C9F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62AAA24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7B329C1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14:paraId="68BB375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727BFB0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1159FCB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76F2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5D37BA85">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666" w:type="dxa"/>
            <w:tcBorders>
              <w:top w:val="single" w:color="auto" w:sz="4" w:space="0"/>
              <w:left w:val="single" w:color="auto" w:sz="4" w:space="0"/>
              <w:bottom w:val="single" w:color="auto" w:sz="4" w:space="0"/>
              <w:right w:val="single" w:color="auto" w:sz="4" w:space="0"/>
            </w:tcBorders>
            <w:vAlign w:val="center"/>
          </w:tcPr>
          <w:p w14:paraId="0AE72A9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061D026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F9E8D1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7702971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14:paraId="6DF2E43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7FE61F1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53FFC95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0C5C9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56D523F5">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666" w:type="dxa"/>
            <w:tcBorders>
              <w:top w:val="single" w:color="auto" w:sz="4" w:space="0"/>
              <w:left w:val="single" w:color="auto" w:sz="4" w:space="0"/>
              <w:bottom w:val="single" w:color="auto" w:sz="4" w:space="0"/>
              <w:right w:val="single" w:color="auto" w:sz="4" w:space="0"/>
            </w:tcBorders>
            <w:vAlign w:val="center"/>
          </w:tcPr>
          <w:p w14:paraId="543FE19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18635E8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68E9A28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5D8DB8B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14:paraId="1A6ED99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5802301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28A58531">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B2E8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2B09C5C2">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666" w:type="dxa"/>
            <w:tcBorders>
              <w:top w:val="single" w:color="auto" w:sz="4" w:space="0"/>
              <w:left w:val="single" w:color="auto" w:sz="4" w:space="0"/>
              <w:bottom w:val="single" w:color="auto" w:sz="4" w:space="0"/>
              <w:right w:val="single" w:color="auto" w:sz="4" w:space="0"/>
            </w:tcBorders>
            <w:vAlign w:val="center"/>
          </w:tcPr>
          <w:p w14:paraId="1159AF0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111" w:type="dxa"/>
            <w:tcBorders>
              <w:top w:val="single" w:color="auto" w:sz="4" w:space="0"/>
              <w:left w:val="single" w:color="auto" w:sz="4" w:space="0"/>
              <w:bottom w:val="single" w:color="auto" w:sz="4" w:space="0"/>
              <w:right w:val="single" w:color="auto" w:sz="4" w:space="0"/>
            </w:tcBorders>
            <w:vAlign w:val="center"/>
          </w:tcPr>
          <w:p w14:paraId="2FDA437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275" w:type="dxa"/>
            <w:tcBorders>
              <w:top w:val="single" w:color="auto" w:sz="4" w:space="0"/>
              <w:left w:val="single" w:color="auto" w:sz="4" w:space="0"/>
              <w:bottom w:val="single" w:color="auto" w:sz="4" w:space="0"/>
              <w:right w:val="single" w:color="auto" w:sz="4" w:space="0"/>
            </w:tcBorders>
            <w:vAlign w:val="center"/>
          </w:tcPr>
          <w:p w14:paraId="177A07C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984" w:type="dxa"/>
            <w:tcBorders>
              <w:top w:val="single" w:color="auto" w:sz="4" w:space="0"/>
              <w:left w:val="single" w:color="auto" w:sz="4" w:space="0"/>
              <w:bottom w:val="single" w:color="auto" w:sz="4" w:space="0"/>
              <w:right w:val="single" w:color="auto" w:sz="4" w:space="0"/>
            </w:tcBorders>
            <w:vAlign w:val="center"/>
          </w:tcPr>
          <w:p w14:paraId="6278E2E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14:paraId="22C26A7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42" w:type="dxa"/>
            <w:tcBorders>
              <w:top w:val="single" w:color="auto" w:sz="4" w:space="0"/>
              <w:left w:val="single" w:color="auto" w:sz="4" w:space="0"/>
              <w:bottom w:val="single" w:color="auto" w:sz="4" w:space="0"/>
              <w:right w:val="single" w:color="auto" w:sz="4" w:space="0"/>
            </w:tcBorders>
            <w:vAlign w:val="center"/>
          </w:tcPr>
          <w:p w14:paraId="7BB9A7B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04" w:type="dxa"/>
            <w:tcBorders>
              <w:top w:val="single" w:color="auto" w:sz="4" w:space="0"/>
              <w:left w:val="single" w:color="auto" w:sz="4" w:space="0"/>
              <w:bottom w:val="single" w:color="auto" w:sz="4" w:space="0"/>
              <w:right w:val="single" w:color="auto" w:sz="4" w:space="0"/>
            </w:tcBorders>
            <w:vAlign w:val="center"/>
          </w:tcPr>
          <w:p w14:paraId="68CB5FC5">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7127F66B">
      <w:pPr>
        <w:spacing w:line="360" w:lineRule="auto"/>
        <w:ind w:left="424" w:hanging="424" w:hangingChars="201"/>
        <w:rPr>
          <w:rFonts w:hint="eastAsia" w:ascii="宋体" w:hAnsi="宋体" w:eastAsia="宋体" w:cs="宋体"/>
          <w:b/>
          <w:color w:val="auto"/>
          <w:szCs w:val="21"/>
          <w:highlight w:val="none"/>
          <w:lang w:val="zh-CN"/>
        </w:rPr>
      </w:pPr>
    </w:p>
    <w:p w14:paraId="29F5A708">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2D91BA60">
      <w:pPr>
        <w:spacing w:line="360" w:lineRule="auto"/>
        <w:ind w:left="422" w:hanging="422" w:hangingChars="201"/>
        <w:outlineLvl w:val="9"/>
        <w:rPr>
          <w:rFonts w:hint="eastAsia" w:ascii="宋体" w:hAnsi="宋体" w:eastAsia="宋体" w:cs="宋体"/>
          <w:color w:val="auto"/>
          <w:szCs w:val="21"/>
          <w:highlight w:val="none"/>
          <w:lang w:val="zh-CN"/>
        </w:rPr>
      </w:pPr>
      <w:bookmarkStart w:id="692" w:name="_Toc12802"/>
      <w:bookmarkStart w:id="693" w:name="_Toc27268"/>
      <w:r>
        <w:rPr>
          <w:rFonts w:hint="eastAsia" w:ascii="宋体" w:hAnsi="宋体" w:eastAsia="宋体" w:cs="宋体"/>
          <w:color w:val="auto"/>
          <w:szCs w:val="21"/>
          <w:highlight w:val="none"/>
          <w:lang w:val="zh-CN"/>
        </w:rPr>
        <w:t>（1）业绩须附合同</w:t>
      </w:r>
      <w:r>
        <w:rPr>
          <w:rFonts w:hint="eastAsia" w:ascii="宋体" w:hAnsi="宋体" w:eastAsia="宋体" w:cs="宋体"/>
          <w:color w:val="auto"/>
          <w:szCs w:val="21"/>
          <w:highlight w:val="none"/>
          <w:lang w:val="zh-CN" w:eastAsia="zh-CN"/>
        </w:rPr>
        <w:t>扫描件</w:t>
      </w:r>
      <w:r>
        <w:rPr>
          <w:rFonts w:hint="eastAsia" w:ascii="宋体" w:hAnsi="宋体" w:eastAsia="宋体" w:cs="宋体"/>
          <w:color w:val="auto"/>
          <w:szCs w:val="21"/>
          <w:highlight w:val="none"/>
          <w:lang w:val="zh-CN"/>
        </w:rPr>
        <w:t>；</w:t>
      </w:r>
      <w:bookmarkEnd w:id="692"/>
      <w:bookmarkEnd w:id="693"/>
    </w:p>
    <w:p w14:paraId="1AD363DE">
      <w:pPr>
        <w:spacing w:line="360" w:lineRule="auto"/>
        <w:ind w:left="-2"/>
        <w:rPr>
          <w:color w:val="auto"/>
          <w:highlight w:val="none"/>
          <w:lang w:val="zh-CN"/>
        </w:rPr>
      </w:pPr>
      <w:r>
        <w:rPr>
          <w:rFonts w:hint="eastAsia" w:ascii="宋体" w:hAnsi="宋体" w:eastAsia="宋体" w:cs="宋体"/>
          <w:color w:val="auto"/>
          <w:szCs w:val="21"/>
          <w:highlight w:val="none"/>
          <w:lang w:val="zh-CN"/>
        </w:rPr>
        <w:t>（2）若合同无法反映</w:t>
      </w:r>
      <w:r>
        <w:rPr>
          <w:rFonts w:hint="eastAsia" w:ascii="宋体" w:hAnsi="宋体" w:eastAsia="宋体" w:cs="宋体"/>
          <w:color w:val="auto"/>
          <w:szCs w:val="21"/>
          <w:highlight w:val="none"/>
          <w:lang w:val="en-US" w:eastAsia="zh-CN"/>
        </w:rPr>
        <w:t>资格</w:t>
      </w:r>
      <w:r>
        <w:rPr>
          <w:rFonts w:hint="eastAsia" w:ascii="宋体" w:hAnsi="宋体" w:eastAsia="宋体" w:cs="宋体"/>
          <w:color w:val="auto"/>
          <w:szCs w:val="21"/>
          <w:highlight w:val="none"/>
          <w:lang w:val="zh-CN"/>
        </w:rPr>
        <w:t>条件（卖方为投标人、合同签订日期为202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年1月1日或以后、合同标的必须包含投标品牌液体</w:t>
      </w:r>
      <w:r>
        <w:rPr>
          <w:rFonts w:hint="eastAsia" w:ascii="宋体" w:hAnsi="宋体" w:eastAsia="宋体" w:cs="宋体"/>
          <w:color w:val="auto"/>
          <w:szCs w:val="21"/>
          <w:highlight w:val="none"/>
          <w:lang w:val="en-US" w:eastAsia="zh-CN"/>
        </w:rPr>
        <w:t>复合碳源、供货用于水处理相关工艺</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w:t>
      </w:r>
      <w:r>
        <w:rPr>
          <w:rFonts w:hint="eastAsia" w:ascii="宋体" w:hAnsi="宋体" w:eastAsia="宋体" w:cs="宋体"/>
          <w:color w:val="auto"/>
          <w:szCs w:val="21"/>
          <w:lang w:val="zh-CN"/>
        </w:rPr>
        <w:t>还需提供产品购买方出具的书面补充说明文件</w:t>
      </w:r>
      <w:r>
        <w:rPr>
          <w:rFonts w:hint="eastAsia" w:ascii="宋体" w:hAnsi="宋体" w:eastAsia="宋体" w:cs="宋体"/>
          <w:color w:val="auto"/>
          <w:szCs w:val="21"/>
          <w:highlight w:val="none"/>
          <w:lang w:val="zh-CN" w:eastAsia="zh-CN"/>
        </w:rPr>
        <w:t>扫描件</w:t>
      </w:r>
      <w:r>
        <w:rPr>
          <w:rFonts w:hint="eastAsia" w:ascii="宋体" w:hAnsi="宋体" w:eastAsia="宋体" w:cs="宋体"/>
          <w:color w:val="auto"/>
          <w:szCs w:val="21"/>
          <w:lang w:val="zh-CN"/>
        </w:rPr>
        <w:t>作为辅助证明</w:t>
      </w:r>
      <w:r>
        <w:rPr>
          <w:rFonts w:hint="eastAsia" w:ascii="宋体" w:hAnsi="宋体" w:eastAsia="宋体" w:cs="宋体"/>
          <w:color w:val="auto"/>
          <w:szCs w:val="21"/>
          <w:highlight w:val="none"/>
          <w:lang w:val="zh-CN"/>
        </w:rPr>
        <w:t>（</w:t>
      </w:r>
      <w:r>
        <w:rPr>
          <w:rFonts w:hint="eastAsia" w:ascii="宋体" w:hAnsi="宋体" w:eastAsia="宋体" w:cs="宋体"/>
          <w:color w:val="auto"/>
          <w:szCs w:val="21"/>
          <w:lang w:val="zh-CN"/>
        </w:rPr>
        <w:t>补充说明文件</w:t>
      </w:r>
      <w:r>
        <w:rPr>
          <w:rFonts w:hint="eastAsia" w:ascii="宋体" w:hAnsi="宋体" w:eastAsia="宋体" w:cs="宋体"/>
          <w:color w:val="auto"/>
          <w:szCs w:val="21"/>
          <w:highlight w:val="none"/>
          <w:lang w:val="zh-CN" w:eastAsia="zh-CN"/>
        </w:rPr>
        <w:t>扫描件</w:t>
      </w:r>
      <w:r>
        <w:rPr>
          <w:rFonts w:hint="eastAsia" w:ascii="宋体" w:hAnsi="宋体" w:eastAsia="宋体" w:cs="宋体"/>
          <w:color w:val="auto"/>
          <w:szCs w:val="21"/>
          <w:lang w:val="zh-CN"/>
        </w:rPr>
        <w:t>能显示购买方公章</w:t>
      </w:r>
      <w:r>
        <w:rPr>
          <w:rFonts w:hint="eastAsia" w:ascii="宋体" w:hAnsi="宋体" w:eastAsia="宋体" w:cs="宋体"/>
          <w:color w:val="auto"/>
          <w:szCs w:val="21"/>
          <w:highlight w:val="none"/>
          <w:lang w:val="zh-CN"/>
        </w:rPr>
        <w:t>）；</w:t>
      </w:r>
    </w:p>
    <w:p w14:paraId="50D9B1CF">
      <w:pPr>
        <w:tabs>
          <w:tab w:val="left" w:pos="567"/>
        </w:tabs>
        <w:autoSpaceDE w:val="0"/>
        <w:autoSpaceDN w:val="0"/>
        <w:adjustRightInd w:val="0"/>
        <w:spacing w:line="360" w:lineRule="auto"/>
        <w:jc w:val="left"/>
        <w:outlineLvl w:val="9"/>
        <w:rPr>
          <w:rFonts w:ascii="宋体" w:hAnsi="宋体" w:eastAsia="宋体" w:cs="宋体"/>
          <w:b/>
          <w:color w:val="auto"/>
          <w:kern w:val="0"/>
          <w:sz w:val="30"/>
          <w:szCs w:val="30"/>
          <w:highlight w:val="none"/>
        </w:rPr>
      </w:pPr>
      <w:bookmarkStart w:id="694" w:name="_Toc6253"/>
      <w:bookmarkStart w:id="695" w:name="_Toc1496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w:t>
      </w:r>
      <w:bookmarkEnd w:id="694"/>
      <w:bookmarkEnd w:id="695"/>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bookmarkEnd w:id="669"/>
    <w:bookmarkEnd w:id="670"/>
    <w:bookmarkEnd w:id="671"/>
    <w:p w14:paraId="0D963C82">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14:paraId="160CCFC7">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14:paraId="5E092EFD">
      <w:pPr>
        <w:autoSpaceDE/>
        <w:autoSpaceDN/>
        <w:adjustRightInd/>
        <w:spacing w:line="360" w:lineRule="auto"/>
        <w:ind w:firstLine="3780" w:firstLineChars="18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0696BA4">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1102691">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742C0B50">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7C750BD3">
      <w:pPr>
        <w:spacing w:line="360" w:lineRule="auto"/>
        <w:ind w:left="527" w:hanging="527" w:hangingChars="250"/>
        <w:outlineLvl w:val="9"/>
        <w:rPr>
          <w:rFonts w:hint="eastAsia" w:ascii="宋体" w:hAnsi="宋体" w:eastAsia="宋体" w:cs="宋体"/>
          <w:b/>
          <w:color w:val="auto"/>
          <w:kern w:val="2"/>
          <w:sz w:val="21"/>
          <w:szCs w:val="21"/>
          <w:highlight w:val="none"/>
          <w:lang w:val="zh-CN"/>
        </w:rPr>
      </w:pPr>
    </w:p>
    <w:p w14:paraId="37ECC47E">
      <w:pPr>
        <w:rPr>
          <w:rFonts w:hint="eastAsia"/>
          <w:color w:val="auto"/>
          <w:lang w:val="en-US" w:eastAsia="zh-CN"/>
        </w:rPr>
      </w:pPr>
      <w:bookmarkStart w:id="696" w:name="_Toc7508"/>
      <w:bookmarkStart w:id="697" w:name="_Toc8121"/>
      <w:bookmarkStart w:id="698" w:name="_Toc21843"/>
    </w:p>
    <w:p w14:paraId="32E75524">
      <w:pPr>
        <w:rPr>
          <w:rFonts w:hint="eastAsia"/>
          <w:color w:val="auto"/>
          <w:lang w:val="en-US" w:eastAsia="zh-CN"/>
        </w:rPr>
      </w:pPr>
    </w:p>
    <w:p w14:paraId="4D3110DA">
      <w:pPr>
        <w:rPr>
          <w:rFonts w:hint="eastAsia"/>
          <w:color w:val="auto"/>
          <w:lang w:val="en-US" w:eastAsia="zh-CN"/>
        </w:rPr>
      </w:pPr>
    </w:p>
    <w:p w14:paraId="27FAFB4D">
      <w:pPr>
        <w:rPr>
          <w:rFonts w:hint="eastAsia"/>
          <w:color w:val="auto"/>
          <w:lang w:val="en-US" w:eastAsia="zh-CN"/>
        </w:rPr>
      </w:pPr>
    </w:p>
    <w:p w14:paraId="0D3C50C8">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bookmarkStart w:id="699" w:name="_Toc15489"/>
      <w:r>
        <w:rPr>
          <w:rFonts w:hint="eastAsia" w:ascii="宋体" w:hAnsi="宋体" w:eastAsia="宋体" w:cs="宋体"/>
          <w:b/>
          <w:color w:val="auto"/>
          <w:kern w:val="0"/>
          <w:sz w:val="30"/>
          <w:szCs w:val="30"/>
          <w:highlight w:val="none"/>
          <w:lang w:val="en-US" w:eastAsia="zh-CN"/>
        </w:rPr>
        <w:t>4.</w:t>
      </w:r>
      <w:r>
        <w:rPr>
          <w:rFonts w:hint="default" w:ascii="宋体" w:hAnsi="宋体" w:eastAsia="宋体" w:cs="宋体"/>
          <w:b/>
          <w:color w:val="auto"/>
          <w:kern w:val="0"/>
          <w:sz w:val="30"/>
          <w:szCs w:val="30"/>
          <w:highlight w:val="none"/>
          <w:lang w:val="en-US" w:eastAsia="zh-CN"/>
        </w:rPr>
        <w:t>6</w:t>
      </w:r>
      <w:r>
        <w:rPr>
          <w:rFonts w:hint="eastAsia" w:ascii="宋体" w:hAnsi="宋体" w:eastAsia="宋体" w:cs="宋体"/>
          <w:b/>
          <w:color w:val="auto"/>
          <w:kern w:val="0"/>
          <w:sz w:val="30"/>
          <w:szCs w:val="30"/>
          <w:highlight w:val="none"/>
          <w:lang w:val="en-US" w:eastAsia="zh-CN"/>
        </w:rPr>
        <w:t xml:space="preserve"> </w:t>
      </w:r>
      <w:r>
        <w:rPr>
          <w:rFonts w:hint="eastAsia" w:ascii="宋体" w:hAnsi="宋体" w:eastAsia="宋体" w:cs="宋体"/>
          <w:b/>
          <w:color w:val="auto"/>
          <w:kern w:val="0"/>
          <w:sz w:val="30"/>
          <w:szCs w:val="30"/>
          <w:highlight w:val="none"/>
        </w:rPr>
        <w:t>最近3年投标人牵涉的其他（失信和违法）处罚说明格式</w:t>
      </w:r>
      <w:bookmarkEnd w:id="672"/>
      <w:bookmarkEnd w:id="673"/>
      <w:bookmarkEnd w:id="674"/>
      <w:bookmarkEnd w:id="675"/>
      <w:bookmarkEnd w:id="676"/>
      <w:bookmarkEnd w:id="696"/>
      <w:bookmarkEnd w:id="697"/>
      <w:bookmarkEnd w:id="698"/>
      <w:bookmarkEnd w:id="699"/>
    </w:p>
    <w:p w14:paraId="2012BCBE">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29D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577D602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31C834C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1FF5E7F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36188D3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017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494A61D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65529F0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676EEAF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1E946EA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62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1C357F5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0C493C4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2C2B935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65D5738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71F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17DEB922">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037B702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268" w:type="dxa"/>
            <w:vAlign w:val="center"/>
          </w:tcPr>
          <w:p w14:paraId="6A7B861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76" w:type="dxa"/>
            <w:vAlign w:val="center"/>
          </w:tcPr>
          <w:p w14:paraId="09CE688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38FFCE9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A32FD30">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79F97BAF">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2B9B5DD8">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37BF4CD0">
      <w:pPr>
        <w:spacing w:line="360" w:lineRule="auto"/>
        <w:ind w:firstLine="494" w:firstLineChars="206"/>
        <w:outlineLvl w:val="9"/>
        <w:rPr>
          <w:rFonts w:hint="eastAsia" w:ascii="宋体" w:hAnsi="宋体" w:eastAsia="宋体" w:cs="宋体"/>
          <w:color w:val="auto"/>
          <w:kern w:val="0"/>
          <w:sz w:val="24"/>
          <w:szCs w:val="24"/>
          <w:highlight w:val="none"/>
        </w:rPr>
      </w:pPr>
    </w:p>
    <w:p w14:paraId="394A73CD">
      <w:pPr>
        <w:spacing w:line="360" w:lineRule="auto"/>
        <w:ind w:firstLine="494" w:firstLineChars="206"/>
        <w:outlineLvl w:val="9"/>
        <w:rPr>
          <w:rFonts w:hint="eastAsia" w:ascii="宋体" w:hAnsi="宋体" w:eastAsia="宋体" w:cs="宋体"/>
          <w:color w:val="auto"/>
          <w:kern w:val="0"/>
          <w:sz w:val="24"/>
          <w:szCs w:val="24"/>
          <w:highlight w:val="none"/>
        </w:rPr>
      </w:pPr>
    </w:p>
    <w:p w14:paraId="4C92DCD4">
      <w:pPr>
        <w:spacing w:line="360" w:lineRule="auto"/>
        <w:ind w:firstLine="494" w:firstLineChars="206"/>
        <w:outlineLvl w:val="9"/>
        <w:rPr>
          <w:rFonts w:hint="eastAsia" w:ascii="宋体" w:hAnsi="宋体" w:eastAsia="宋体" w:cs="宋体"/>
          <w:color w:val="auto"/>
          <w:kern w:val="0"/>
          <w:sz w:val="24"/>
          <w:szCs w:val="24"/>
          <w:highlight w:val="none"/>
        </w:rPr>
      </w:pPr>
    </w:p>
    <w:p w14:paraId="11BE9AD4">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bookmarkStart w:id="700" w:name="_Toc102860423"/>
      <w:bookmarkStart w:id="701" w:name="_Toc486167714"/>
      <w:bookmarkStart w:id="702" w:name="_Toc102860079"/>
      <w:bookmarkStart w:id="703" w:name="_Toc104991881"/>
      <w:bookmarkStart w:id="704" w:name="_Toc30939"/>
      <w:bookmarkStart w:id="705" w:name="_Toc2031_WPSOffice_Level2"/>
      <w:bookmarkStart w:id="706" w:name="_Toc140596934"/>
      <w:bookmarkStart w:id="707" w:name="_Toc142508374"/>
      <w:bookmarkStart w:id="708" w:name="_Toc533708126"/>
      <w:bookmarkStart w:id="709" w:name="_Toc6412"/>
      <w:bookmarkStart w:id="710" w:name="_Toc1977731"/>
      <w:bookmarkStart w:id="711" w:name="_Toc94107215"/>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179698F">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439BD57">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ACC3D99">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474491F">
      <w:pPr>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166F013C">
      <w:pPr>
        <w:tabs>
          <w:tab w:val="left" w:pos="567"/>
        </w:tabs>
        <w:autoSpaceDE w:val="0"/>
        <w:autoSpaceDN w:val="0"/>
        <w:adjustRightInd w:val="0"/>
        <w:spacing w:line="360" w:lineRule="auto"/>
        <w:jc w:val="left"/>
        <w:outlineLvl w:val="1"/>
        <w:rPr>
          <w:rFonts w:hint="eastAsia" w:ascii="宋体" w:hAnsi="宋体" w:eastAsia="宋体" w:cs="宋体"/>
          <w:color w:val="auto"/>
          <w:kern w:val="0"/>
          <w:szCs w:val="21"/>
          <w:highlight w:val="none"/>
          <w:u w:val="single"/>
        </w:rPr>
      </w:pPr>
      <w:bookmarkStart w:id="712" w:name="_Toc19796"/>
      <w:bookmarkStart w:id="713" w:name="_Toc17508"/>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kern w:val="0"/>
          <w:sz w:val="32"/>
          <w:szCs w:val="32"/>
          <w:highlight w:val="none"/>
        </w:rPr>
        <w:t>、投标人基本情况一览表</w:t>
      </w:r>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6C1542E5">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714" w:name="_Toc2773_WPSOffice_Level3"/>
      <w:r>
        <w:rPr>
          <w:rFonts w:hint="eastAsia" w:ascii="宋体" w:hAnsi="宋体" w:eastAsia="宋体" w:cs="宋体"/>
          <w:b/>
          <w:bCs/>
          <w:color w:val="auto"/>
          <w:sz w:val="30"/>
          <w:szCs w:val="30"/>
          <w:highlight w:val="none"/>
          <w:lang w:val="zh-CN"/>
        </w:rPr>
        <w:t>投标人基本情况一览表</w:t>
      </w:r>
      <w:bookmarkEnd w:id="714"/>
    </w:p>
    <w:p w14:paraId="615673A3">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1C87983A">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4DD402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5DA2E27">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D88236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087776A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819577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1A713E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31E2F64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B27C3F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6FCB69A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A9EB448">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8D714A9">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192709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C9B744A">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4E8D776">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755BE4E">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080B2272">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1AA184C1">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EB01685">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68B0CB63">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74615867">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（3）东莞市内设有分支机构情况介绍[应提供该分支机构的多证合一营业执照扫描件等证明材料]（若无前述分支机构的无需介绍）。</w:t>
      </w:r>
    </w:p>
    <w:p w14:paraId="7C224EA9">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1FD8D7B">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092BCF99">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95A2FF5">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E09F64A">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37B2CF9B">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91DC663">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715" w:name="_Toc29014"/>
      <w:bookmarkStart w:id="716" w:name="_Toc4023"/>
      <w:bookmarkStart w:id="717" w:name="_Toc104991882"/>
      <w:bookmarkStart w:id="718" w:name="_Toc142508375"/>
      <w:bookmarkStart w:id="719" w:name="_Toc102860424"/>
      <w:bookmarkStart w:id="720" w:name="_Toc94107216"/>
      <w:bookmarkStart w:id="721" w:name="_Toc102860080"/>
      <w:bookmarkStart w:id="722" w:name="_Toc140596935"/>
      <w:bookmarkStart w:id="723" w:name="_Toc10443"/>
      <w:bookmarkStart w:id="724" w:name="_Toc1605"/>
      <w:bookmarkStart w:id="725" w:name="_Toc486167715"/>
      <w:bookmarkStart w:id="726" w:name="_Toc9051_WPSOffice_Level2"/>
      <w:bookmarkStart w:id="727" w:name="_Toc533708128"/>
      <w:bookmarkStart w:id="728" w:name="_Toc1977733"/>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lang w:val="zh-CN"/>
        </w:rPr>
        <w:t>、投标人财务状况表格式</w:t>
      </w:r>
      <w:bookmarkEnd w:id="715"/>
      <w:bookmarkEnd w:id="716"/>
      <w:bookmarkEnd w:id="717"/>
      <w:bookmarkEnd w:id="718"/>
      <w:bookmarkEnd w:id="719"/>
      <w:bookmarkEnd w:id="720"/>
      <w:bookmarkEnd w:id="721"/>
      <w:bookmarkEnd w:id="722"/>
      <w:bookmarkEnd w:id="723"/>
      <w:bookmarkEnd w:id="724"/>
    </w:p>
    <w:p w14:paraId="61283F68">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7C703577">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7887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71" w:hRule="atLeast"/>
          <w:jc w:val="center"/>
        </w:trPr>
        <w:tc>
          <w:tcPr>
            <w:tcW w:w="1166" w:type="dxa"/>
            <w:vAlign w:val="center"/>
          </w:tcPr>
          <w:p w14:paraId="2A53661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29C6A96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76F623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55CB3FF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DB9A89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1AC3E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3BB6E39">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22F585E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8CAE71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1EA6F63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4CAB60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FA5D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87AAB4A">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7024DE7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420D0E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5197D03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13B298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23ED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608" w:hRule="atLeast"/>
          <w:jc w:val="center"/>
        </w:trPr>
        <w:tc>
          <w:tcPr>
            <w:tcW w:w="1166" w:type="dxa"/>
            <w:vAlign w:val="center"/>
          </w:tcPr>
          <w:p w14:paraId="3EC6D276">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5D8B756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237562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2FCD030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0BD5386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5543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1471D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4CD2B7B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1F90CF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57B99374">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6CBA6FA">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1E73E1FD">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72CD03FC">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0796B05C">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F83FAAE">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BE6DDA2">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04D214FF">
      <w:pPr>
        <w:autoSpaceDE w:val="0"/>
        <w:autoSpaceDN w:val="0"/>
        <w:adjustRightInd w:val="0"/>
        <w:spacing w:line="360" w:lineRule="auto"/>
        <w:jc w:val="center"/>
        <w:outlineLvl w:val="9"/>
        <w:rPr>
          <w:rFonts w:hint="eastAsia" w:ascii="宋体" w:hAnsi="宋体" w:eastAsia="宋体" w:cs="宋体"/>
          <w:b/>
          <w:bCs/>
          <w:color w:val="auto"/>
          <w:kern w:val="0"/>
          <w:szCs w:val="21"/>
          <w:highlight w:val="none"/>
        </w:rPr>
        <w:sectPr>
          <w:footerReference r:id="rId16" w:type="default"/>
          <w:pgSz w:w="11907" w:h="16840"/>
          <w:pgMar w:top="1701" w:right="1418" w:bottom="851" w:left="1418" w:header="720" w:footer="720" w:gutter="0"/>
          <w:cols w:space="720" w:num="1"/>
          <w:titlePg/>
          <w:docGrid w:linePitch="326" w:charSpace="0"/>
        </w:sectPr>
      </w:pPr>
      <w:r>
        <w:rPr>
          <w:rFonts w:hint="eastAsia" w:ascii="宋体" w:hAnsi="宋体" w:eastAsia="宋体" w:cs="宋体"/>
          <w:b/>
          <w:bCs/>
          <w:color w:val="auto"/>
          <w:szCs w:val="24"/>
          <w:highlight w:val="none"/>
          <w:lang w:val="zh-CN"/>
        </w:rPr>
        <w:t>说明：由投标人使用投标人的企业数字证书电子签名。</w:t>
      </w:r>
    </w:p>
    <w:bookmarkEnd w:id="725"/>
    <w:bookmarkEnd w:id="726"/>
    <w:bookmarkEnd w:id="727"/>
    <w:bookmarkEnd w:id="728"/>
    <w:p w14:paraId="7EA62378">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lang w:val="zh-CN"/>
        </w:rPr>
      </w:pPr>
      <w:bookmarkStart w:id="729" w:name="_Toc533708130"/>
      <w:bookmarkStart w:id="730" w:name="_Toc739_WPSOffice_Level2"/>
      <w:bookmarkStart w:id="731" w:name="_Toc17995"/>
      <w:bookmarkStart w:id="732" w:name="_Toc142508376"/>
      <w:bookmarkStart w:id="733" w:name="_Toc1977736"/>
      <w:bookmarkStart w:id="734" w:name="_Toc9320"/>
      <w:bookmarkStart w:id="735" w:name="_Toc140596936"/>
      <w:bookmarkStart w:id="736" w:name="_Toc102860425"/>
      <w:bookmarkStart w:id="737" w:name="_Toc94107217"/>
      <w:bookmarkStart w:id="738" w:name="_Toc333"/>
      <w:bookmarkStart w:id="739" w:name="_Toc26821"/>
      <w:bookmarkStart w:id="740" w:name="_Toc102860081"/>
      <w:bookmarkStart w:id="741" w:name="_Toc104991883"/>
      <w:bookmarkStart w:id="742" w:name="_Toc486167716"/>
      <w:r>
        <w:rPr>
          <w:rFonts w:hint="eastAsia" w:ascii="宋体" w:hAnsi="宋体" w:eastAsia="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lang w:val="zh-CN"/>
        </w:rPr>
        <w:t>、合同条款偏离表格式</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p>
    <w:p w14:paraId="4BBFD921">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743" w:name="_Toc26412_WPSOffice_Level3"/>
      <w:r>
        <w:rPr>
          <w:rFonts w:hint="eastAsia" w:ascii="宋体" w:hAnsi="宋体" w:eastAsia="宋体" w:cs="宋体"/>
          <w:b/>
          <w:bCs/>
          <w:color w:val="auto"/>
          <w:kern w:val="0"/>
          <w:sz w:val="28"/>
          <w:szCs w:val="30"/>
          <w:highlight w:val="none"/>
          <w:lang w:val="zh-CN"/>
        </w:rPr>
        <w:t>东莞市水务环境投资控股集团净水有限公司2026年-2027年生产药剂液体复合碳源采购项目合同条款偏离表</w:t>
      </w:r>
      <w:bookmarkEnd w:id="743"/>
    </w:p>
    <w:tbl>
      <w:tblPr>
        <w:tblStyle w:val="3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1326"/>
        <w:gridCol w:w="2851"/>
        <w:gridCol w:w="1249"/>
        <w:gridCol w:w="3291"/>
      </w:tblGrid>
      <w:tr w14:paraId="2F76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945" w:type="dxa"/>
            <w:vMerge w:val="restart"/>
            <w:vAlign w:val="center"/>
          </w:tcPr>
          <w:p w14:paraId="445BC0B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177" w:type="dxa"/>
            <w:gridSpan w:val="2"/>
            <w:vAlign w:val="center"/>
          </w:tcPr>
          <w:p w14:paraId="3AE758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540" w:type="dxa"/>
            <w:gridSpan w:val="2"/>
            <w:vAlign w:val="center"/>
          </w:tcPr>
          <w:p w14:paraId="72E12F7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3B0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945" w:type="dxa"/>
            <w:vMerge w:val="continue"/>
            <w:vAlign w:val="center"/>
          </w:tcPr>
          <w:p w14:paraId="21F10A0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1326" w:type="dxa"/>
            <w:vAlign w:val="center"/>
          </w:tcPr>
          <w:p w14:paraId="5EB2DC9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851" w:type="dxa"/>
            <w:vAlign w:val="center"/>
          </w:tcPr>
          <w:p w14:paraId="106C068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249" w:type="dxa"/>
            <w:vAlign w:val="center"/>
          </w:tcPr>
          <w:p w14:paraId="285C07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291" w:type="dxa"/>
            <w:vAlign w:val="center"/>
          </w:tcPr>
          <w:p w14:paraId="3D31D98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054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0C71453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326" w:type="dxa"/>
            <w:shd w:val="clear" w:color="auto" w:fill="auto"/>
            <w:vAlign w:val="center"/>
          </w:tcPr>
          <w:p w14:paraId="65ACC77E">
            <w:pPr>
              <w:autoSpaceDE w:val="0"/>
              <w:autoSpaceDN w:val="0"/>
              <w:adjustRightInd w:val="0"/>
              <w:spacing w:line="400" w:lineRule="exact"/>
              <w:jc w:val="center"/>
              <w:rPr>
                <w:rFonts w:hint="eastAsia" w:ascii="宋体" w:hAnsi="宋体" w:eastAsia="宋体" w:cs="宋体"/>
                <w:color w:val="auto"/>
                <w:kern w:val="0"/>
                <w:sz w:val="31"/>
                <w:szCs w:val="21"/>
                <w:lang w:val="en-US" w:eastAsia="zh-CN" w:bidi="ar-SA"/>
              </w:rPr>
            </w:pPr>
            <w:r>
              <w:rPr>
                <w:rFonts w:hint="eastAsia" w:ascii="宋体" w:hAnsi="宋体" w:eastAsia="宋体" w:cs="宋体"/>
                <w:color w:val="auto"/>
                <w:kern w:val="0"/>
                <w:szCs w:val="21"/>
                <w:highlight w:val="none"/>
              </w:rPr>
              <w:t>第一条</w:t>
            </w:r>
          </w:p>
        </w:tc>
        <w:tc>
          <w:tcPr>
            <w:tcW w:w="2851" w:type="dxa"/>
            <w:shd w:val="clear" w:color="auto" w:fill="auto"/>
            <w:vAlign w:val="center"/>
          </w:tcPr>
          <w:p w14:paraId="006FF511">
            <w:pPr>
              <w:autoSpaceDE w:val="0"/>
              <w:autoSpaceDN w:val="0"/>
              <w:adjustRightInd w:val="0"/>
              <w:spacing w:line="400" w:lineRule="exact"/>
              <w:jc w:val="center"/>
              <w:rPr>
                <w:rFonts w:hint="eastAsia" w:ascii="宋体" w:hAnsi="宋体" w:eastAsia="宋体" w:cs="宋体"/>
                <w:b w:val="0"/>
                <w:bCs/>
                <w:color w:val="auto"/>
                <w:kern w:val="0"/>
                <w:sz w:val="31"/>
                <w:szCs w:val="21"/>
                <w:lang w:val="en-US" w:eastAsia="zh-CN" w:bidi="ar-SA"/>
              </w:rPr>
            </w:pPr>
            <w:r>
              <w:rPr>
                <w:rFonts w:hint="eastAsia" w:ascii="宋体" w:hAnsi="宋体" w:eastAsia="宋体" w:cs="Times New Roman"/>
                <w:color w:val="auto"/>
                <w:kern w:val="0"/>
                <w:szCs w:val="21"/>
                <w:highlight w:val="none"/>
              </w:rPr>
              <w:t>合同项目</w:t>
            </w:r>
          </w:p>
        </w:tc>
        <w:tc>
          <w:tcPr>
            <w:tcW w:w="1249" w:type="dxa"/>
            <w:vAlign w:val="center"/>
          </w:tcPr>
          <w:p w14:paraId="6D5A68D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24D7C40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A8C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0140AE21">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p>
        </w:tc>
        <w:tc>
          <w:tcPr>
            <w:tcW w:w="1326" w:type="dxa"/>
            <w:shd w:val="clear" w:color="auto" w:fill="auto"/>
            <w:vAlign w:val="center"/>
          </w:tcPr>
          <w:p w14:paraId="7CCCDA30">
            <w:pPr>
              <w:pStyle w:val="64"/>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第二条</w:t>
            </w:r>
          </w:p>
        </w:tc>
        <w:tc>
          <w:tcPr>
            <w:tcW w:w="2851" w:type="dxa"/>
            <w:shd w:val="clear" w:color="auto" w:fill="auto"/>
            <w:vAlign w:val="center"/>
          </w:tcPr>
          <w:p w14:paraId="70E1CB0C">
            <w:pPr>
              <w:pStyle w:val="64"/>
              <w:snapToGrid w:val="0"/>
              <w:spacing w:line="240" w:lineRule="auto"/>
              <w:ind w:firstLine="0" w:firstLineChars="0"/>
              <w:jc w:val="center"/>
              <w:rPr>
                <w:rFonts w:hint="eastAsia" w:ascii="宋体" w:hAnsi="宋体" w:eastAsia="宋体" w:cs="宋体"/>
                <w:b w:val="0"/>
                <w:bCs/>
                <w:color w:val="auto"/>
                <w:kern w:val="0"/>
                <w:sz w:val="31"/>
                <w:szCs w:val="21"/>
                <w:lang w:val="en-US" w:eastAsia="zh-CN" w:bidi="ar-SA"/>
              </w:rPr>
            </w:pPr>
            <w:r>
              <w:rPr>
                <w:rFonts w:hint="eastAsia" w:ascii="宋体" w:eastAsia="宋体"/>
                <w:color w:val="auto"/>
                <w:sz w:val="21"/>
                <w:szCs w:val="21"/>
                <w:highlight w:val="none"/>
              </w:rPr>
              <w:t>合同价款及销项税价</w:t>
            </w:r>
          </w:p>
        </w:tc>
        <w:tc>
          <w:tcPr>
            <w:tcW w:w="1249" w:type="dxa"/>
            <w:vAlign w:val="center"/>
          </w:tcPr>
          <w:p w14:paraId="0131898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48FC0D4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AC2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4099B8C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1326" w:type="dxa"/>
            <w:shd w:val="clear" w:color="auto" w:fill="auto"/>
            <w:vAlign w:val="center"/>
          </w:tcPr>
          <w:p w14:paraId="4C2E7C60">
            <w:pPr>
              <w:pStyle w:val="64"/>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第三条</w:t>
            </w:r>
          </w:p>
        </w:tc>
        <w:tc>
          <w:tcPr>
            <w:tcW w:w="2851" w:type="dxa"/>
            <w:shd w:val="clear" w:color="auto" w:fill="auto"/>
            <w:vAlign w:val="center"/>
          </w:tcPr>
          <w:p w14:paraId="2BFC6C5C">
            <w:pPr>
              <w:pStyle w:val="64"/>
              <w:snapToGrid w:val="0"/>
              <w:spacing w:line="240" w:lineRule="auto"/>
              <w:ind w:firstLine="0" w:firstLineChars="0"/>
              <w:jc w:val="center"/>
              <w:rPr>
                <w:rFonts w:hint="default" w:ascii="宋体" w:hAnsi="宋体" w:eastAsia="宋体" w:cs="宋体"/>
                <w:b w:val="0"/>
                <w:bCs/>
                <w:color w:val="auto"/>
                <w:kern w:val="0"/>
                <w:sz w:val="31"/>
                <w:szCs w:val="21"/>
                <w:lang w:val="en-US" w:eastAsia="zh-CN" w:bidi="ar-SA"/>
              </w:rPr>
            </w:pPr>
            <w:r>
              <w:rPr>
                <w:rFonts w:hint="eastAsia" w:ascii="宋体" w:eastAsia="宋体"/>
                <w:color w:val="auto"/>
                <w:sz w:val="21"/>
                <w:szCs w:val="21"/>
                <w:highlight w:val="none"/>
              </w:rPr>
              <w:t>合同组成</w:t>
            </w:r>
          </w:p>
        </w:tc>
        <w:tc>
          <w:tcPr>
            <w:tcW w:w="1249" w:type="dxa"/>
            <w:vAlign w:val="center"/>
          </w:tcPr>
          <w:p w14:paraId="52E90EC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433CAD6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F45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762C2A8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1326" w:type="dxa"/>
            <w:shd w:val="clear" w:color="auto" w:fill="auto"/>
            <w:vAlign w:val="center"/>
          </w:tcPr>
          <w:p w14:paraId="1C0E146F">
            <w:pPr>
              <w:pStyle w:val="64"/>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第四条</w:t>
            </w:r>
          </w:p>
        </w:tc>
        <w:tc>
          <w:tcPr>
            <w:tcW w:w="2851" w:type="dxa"/>
            <w:shd w:val="clear" w:color="auto" w:fill="auto"/>
            <w:vAlign w:val="center"/>
          </w:tcPr>
          <w:p w14:paraId="14C7A5CE">
            <w:pPr>
              <w:pStyle w:val="64"/>
              <w:snapToGrid w:val="0"/>
              <w:spacing w:line="240" w:lineRule="auto"/>
              <w:ind w:firstLine="0" w:firstLineChars="0"/>
              <w:jc w:val="center"/>
              <w:rPr>
                <w:rFonts w:hint="eastAsia" w:ascii="宋体" w:hAnsi="宋体" w:eastAsia="宋体" w:cs="宋体"/>
                <w:b w:val="0"/>
                <w:bCs/>
                <w:color w:val="auto"/>
                <w:kern w:val="0"/>
                <w:sz w:val="31"/>
                <w:szCs w:val="21"/>
                <w:lang w:val="en-US" w:eastAsia="zh-CN" w:bidi="ar-SA"/>
              </w:rPr>
            </w:pPr>
            <w:r>
              <w:rPr>
                <w:rFonts w:hint="eastAsia" w:ascii="宋体" w:eastAsia="宋体"/>
                <w:color w:val="auto"/>
                <w:sz w:val="21"/>
                <w:szCs w:val="21"/>
                <w:highlight w:val="none"/>
              </w:rPr>
              <w:t>技术要求及质量要求</w:t>
            </w:r>
          </w:p>
        </w:tc>
        <w:tc>
          <w:tcPr>
            <w:tcW w:w="1249" w:type="dxa"/>
            <w:vAlign w:val="center"/>
          </w:tcPr>
          <w:p w14:paraId="08A29F9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0085A5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F23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3BE58DF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1326" w:type="dxa"/>
            <w:shd w:val="clear" w:color="auto" w:fill="auto"/>
            <w:vAlign w:val="center"/>
          </w:tcPr>
          <w:p w14:paraId="3466D020">
            <w:pPr>
              <w:pStyle w:val="64"/>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第五条</w:t>
            </w:r>
          </w:p>
        </w:tc>
        <w:tc>
          <w:tcPr>
            <w:tcW w:w="2851" w:type="dxa"/>
            <w:shd w:val="clear" w:color="auto" w:fill="auto"/>
            <w:vAlign w:val="center"/>
          </w:tcPr>
          <w:p w14:paraId="31DBE708">
            <w:pPr>
              <w:pStyle w:val="64"/>
              <w:snapToGrid w:val="0"/>
              <w:spacing w:line="240" w:lineRule="auto"/>
              <w:ind w:firstLine="0" w:firstLineChars="0"/>
              <w:jc w:val="center"/>
              <w:rPr>
                <w:rFonts w:hint="eastAsia" w:ascii="宋体" w:hAnsi="宋体" w:eastAsia="宋体" w:cs="宋体"/>
                <w:b w:val="0"/>
                <w:bCs/>
                <w:color w:val="auto"/>
                <w:kern w:val="0"/>
                <w:sz w:val="31"/>
                <w:szCs w:val="21"/>
                <w:lang w:val="en-US" w:eastAsia="zh-CN" w:bidi="ar-SA"/>
              </w:rPr>
            </w:pPr>
            <w:r>
              <w:rPr>
                <w:rFonts w:hint="eastAsia" w:ascii="宋体" w:eastAsia="宋体"/>
                <w:color w:val="auto"/>
                <w:sz w:val="21"/>
                <w:szCs w:val="21"/>
                <w:highlight w:val="none"/>
              </w:rPr>
              <w:t>交货要求</w:t>
            </w:r>
          </w:p>
        </w:tc>
        <w:tc>
          <w:tcPr>
            <w:tcW w:w="1249" w:type="dxa"/>
            <w:vAlign w:val="center"/>
          </w:tcPr>
          <w:p w14:paraId="1982491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7E3CA7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148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6ADA8D4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1326" w:type="dxa"/>
            <w:shd w:val="clear" w:color="auto" w:fill="auto"/>
            <w:vAlign w:val="center"/>
          </w:tcPr>
          <w:p w14:paraId="1218F1DA">
            <w:pPr>
              <w:pStyle w:val="64"/>
              <w:snapToGrid w:val="0"/>
              <w:spacing w:line="240" w:lineRule="auto"/>
              <w:ind w:firstLine="0" w:firstLineChars="0"/>
              <w:jc w:val="center"/>
              <w:rPr>
                <w:rFonts w:hint="default"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第六条</w:t>
            </w:r>
          </w:p>
        </w:tc>
        <w:tc>
          <w:tcPr>
            <w:tcW w:w="2851" w:type="dxa"/>
            <w:shd w:val="clear" w:color="auto" w:fill="auto"/>
            <w:vAlign w:val="center"/>
          </w:tcPr>
          <w:p w14:paraId="3C6734CE">
            <w:pPr>
              <w:pStyle w:val="64"/>
              <w:snapToGrid w:val="0"/>
              <w:spacing w:line="240" w:lineRule="auto"/>
              <w:ind w:firstLine="0" w:firstLineChars="0"/>
              <w:jc w:val="center"/>
              <w:rPr>
                <w:rFonts w:hint="eastAsia" w:ascii="宋体" w:hAnsi="宋体" w:eastAsia="宋体" w:cs="宋体"/>
                <w:b w:val="0"/>
                <w:bCs/>
                <w:color w:val="auto"/>
                <w:kern w:val="0"/>
                <w:sz w:val="31"/>
                <w:szCs w:val="21"/>
                <w:lang w:val="en-US" w:eastAsia="zh-CN" w:bidi="ar-SA"/>
              </w:rPr>
            </w:pPr>
            <w:r>
              <w:rPr>
                <w:rFonts w:hint="eastAsia" w:ascii="宋体" w:eastAsia="宋体"/>
                <w:color w:val="auto"/>
                <w:sz w:val="21"/>
                <w:szCs w:val="21"/>
                <w:highlight w:val="none"/>
              </w:rPr>
              <w:t>储存</w:t>
            </w:r>
          </w:p>
        </w:tc>
        <w:tc>
          <w:tcPr>
            <w:tcW w:w="1249" w:type="dxa"/>
            <w:vAlign w:val="center"/>
          </w:tcPr>
          <w:p w14:paraId="63A7FB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2C1DFA8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236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6612720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1326" w:type="dxa"/>
            <w:shd w:val="clear" w:color="auto" w:fill="auto"/>
            <w:vAlign w:val="center"/>
          </w:tcPr>
          <w:p w14:paraId="3B1728BE">
            <w:pPr>
              <w:pStyle w:val="64"/>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第七条</w:t>
            </w:r>
          </w:p>
        </w:tc>
        <w:tc>
          <w:tcPr>
            <w:tcW w:w="2851" w:type="dxa"/>
            <w:shd w:val="clear" w:color="auto" w:fill="auto"/>
            <w:vAlign w:val="center"/>
          </w:tcPr>
          <w:p w14:paraId="5981867C">
            <w:pPr>
              <w:pStyle w:val="64"/>
              <w:snapToGrid w:val="0"/>
              <w:spacing w:line="240" w:lineRule="auto"/>
              <w:ind w:firstLine="0" w:firstLineChars="0"/>
              <w:jc w:val="center"/>
              <w:rPr>
                <w:rFonts w:hint="eastAsia" w:ascii="宋体" w:hAnsi="宋体" w:eastAsia="宋体" w:cs="宋体"/>
                <w:b w:val="0"/>
                <w:bCs/>
                <w:color w:val="auto"/>
                <w:kern w:val="0"/>
                <w:sz w:val="31"/>
                <w:szCs w:val="21"/>
                <w:lang w:val="en-US" w:eastAsia="zh-CN" w:bidi="ar-SA"/>
              </w:rPr>
            </w:pPr>
            <w:r>
              <w:rPr>
                <w:rFonts w:hint="eastAsia" w:ascii="宋体" w:eastAsia="宋体"/>
                <w:color w:val="auto"/>
                <w:sz w:val="21"/>
                <w:szCs w:val="21"/>
                <w:highlight w:val="none"/>
              </w:rPr>
              <w:t>资料</w:t>
            </w:r>
            <w:r>
              <w:rPr>
                <w:rFonts w:ascii="宋体" w:eastAsia="宋体"/>
                <w:color w:val="auto"/>
                <w:sz w:val="21"/>
                <w:szCs w:val="21"/>
                <w:highlight w:val="none"/>
              </w:rPr>
              <w:t>要求</w:t>
            </w:r>
          </w:p>
        </w:tc>
        <w:tc>
          <w:tcPr>
            <w:tcW w:w="1249" w:type="dxa"/>
            <w:vAlign w:val="center"/>
          </w:tcPr>
          <w:p w14:paraId="642C317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588483D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F35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635310EF">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1326" w:type="dxa"/>
            <w:shd w:val="clear" w:color="auto" w:fill="auto"/>
            <w:vAlign w:val="center"/>
          </w:tcPr>
          <w:p w14:paraId="21DD3A15">
            <w:pPr>
              <w:pStyle w:val="64"/>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第八条</w:t>
            </w:r>
          </w:p>
        </w:tc>
        <w:tc>
          <w:tcPr>
            <w:tcW w:w="2851" w:type="dxa"/>
            <w:shd w:val="clear" w:color="auto" w:fill="auto"/>
            <w:vAlign w:val="center"/>
          </w:tcPr>
          <w:p w14:paraId="2FAB7775">
            <w:pPr>
              <w:pStyle w:val="64"/>
              <w:snapToGrid w:val="0"/>
              <w:spacing w:line="240" w:lineRule="auto"/>
              <w:ind w:firstLine="0" w:firstLineChars="0"/>
              <w:jc w:val="center"/>
              <w:rPr>
                <w:rFonts w:hint="eastAsia" w:ascii="宋体" w:hAnsi="宋体" w:eastAsia="宋体" w:cs="宋体"/>
                <w:b w:val="0"/>
                <w:bCs/>
                <w:color w:val="auto"/>
                <w:kern w:val="0"/>
                <w:sz w:val="31"/>
                <w:szCs w:val="21"/>
                <w:lang w:val="en-US" w:eastAsia="zh-CN" w:bidi="ar-SA"/>
              </w:rPr>
            </w:pPr>
            <w:r>
              <w:rPr>
                <w:rFonts w:hint="eastAsia" w:ascii="宋体" w:eastAsia="宋体"/>
                <w:color w:val="auto"/>
                <w:sz w:val="21"/>
                <w:szCs w:val="21"/>
                <w:highlight w:val="none"/>
              </w:rPr>
              <w:t>验收要求</w:t>
            </w:r>
          </w:p>
        </w:tc>
        <w:tc>
          <w:tcPr>
            <w:tcW w:w="1249" w:type="dxa"/>
            <w:vAlign w:val="center"/>
          </w:tcPr>
          <w:p w14:paraId="299D7B3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6E4A69A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E44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1FF6F4A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1326" w:type="dxa"/>
            <w:shd w:val="clear" w:color="auto" w:fill="auto"/>
            <w:vAlign w:val="center"/>
          </w:tcPr>
          <w:p w14:paraId="1A39F285">
            <w:pPr>
              <w:pStyle w:val="64"/>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第九条</w:t>
            </w:r>
          </w:p>
        </w:tc>
        <w:tc>
          <w:tcPr>
            <w:tcW w:w="2851" w:type="dxa"/>
            <w:shd w:val="clear" w:color="auto" w:fill="auto"/>
            <w:vAlign w:val="center"/>
          </w:tcPr>
          <w:p w14:paraId="123544FA">
            <w:pPr>
              <w:pStyle w:val="64"/>
              <w:snapToGrid w:val="0"/>
              <w:spacing w:line="240" w:lineRule="auto"/>
              <w:ind w:firstLine="0" w:firstLineChars="0"/>
              <w:jc w:val="center"/>
              <w:rPr>
                <w:rFonts w:hint="eastAsia" w:ascii="宋体" w:hAnsi="宋体" w:eastAsia="宋体" w:cs="宋体"/>
                <w:b w:val="0"/>
                <w:bCs/>
                <w:color w:val="auto"/>
                <w:kern w:val="0"/>
                <w:sz w:val="31"/>
                <w:szCs w:val="21"/>
                <w:lang w:val="en-US" w:eastAsia="zh-CN" w:bidi="ar-SA"/>
              </w:rPr>
            </w:pPr>
            <w:r>
              <w:rPr>
                <w:rFonts w:hint="eastAsia" w:ascii="宋体" w:eastAsia="宋体"/>
                <w:color w:val="auto"/>
                <w:sz w:val="21"/>
                <w:szCs w:val="21"/>
                <w:highlight w:val="none"/>
              </w:rPr>
              <w:t>权利保证</w:t>
            </w:r>
          </w:p>
        </w:tc>
        <w:tc>
          <w:tcPr>
            <w:tcW w:w="1249" w:type="dxa"/>
            <w:vAlign w:val="center"/>
          </w:tcPr>
          <w:p w14:paraId="026EBB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6BEDFB2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F1C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321B30C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p>
        </w:tc>
        <w:tc>
          <w:tcPr>
            <w:tcW w:w="1326" w:type="dxa"/>
            <w:shd w:val="clear" w:color="auto" w:fill="auto"/>
            <w:vAlign w:val="center"/>
          </w:tcPr>
          <w:p w14:paraId="0F06F0C1">
            <w:pPr>
              <w:pStyle w:val="64"/>
              <w:snapToGrid w:val="0"/>
              <w:spacing w:line="240" w:lineRule="auto"/>
              <w:ind w:firstLine="0" w:firstLineChars="0"/>
              <w:jc w:val="center"/>
              <w:rPr>
                <w:rFonts w:hint="eastAsia" w:ascii="宋体" w:hAnsi="宋体" w:eastAsia="宋体" w:cs="宋体"/>
                <w:color w:val="auto"/>
                <w:kern w:val="0"/>
                <w:sz w:val="31"/>
                <w:szCs w:val="21"/>
                <w:lang w:val="en-US" w:eastAsia="zh-CN" w:bidi="ar-SA"/>
              </w:rPr>
            </w:pPr>
            <w:r>
              <w:rPr>
                <w:rFonts w:hint="eastAsia" w:ascii="宋体" w:eastAsia="宋体"/>
                <w:color w:val="auto"/>
                <w:sz w:val="21"/>
                <w:szCs w:val="21"/>
                <w:highlight w:val="none"/>
              </w:rPr>
              <w:t>第十条</w:t>
            </w:r>
          </w:p>
        </w:tc>
        <w:tc>
          <w:tcPr>
            <w:tcW w:w="2851" w:type="dxa"/>
            <w:shd w:val="clear" w:color="auto" w:fill="auto"/>
            <w:vAlign w:val="center"/>
          </w:tcPr>
          <w:p w14:paraId="490E4FBE">
            <w:pPr>
              <w:pStyle w:val="64"/>
              <w:snapToGrid w:val="0"/>
              <w:spacing w:line="240" w:lineRule="auto"/>
              <w:ind w:firstLine="0" w:firstLineChars="0"/>
              <w:jc w:val="center"/>
              <w:rPr>
                <w:rFonts w:hint="eastAsia" w:ascii="宋体" w:hAnsi="宋体" w:eastAsia="宋体" w:cs="宋体"/>
                <w:b w:val="0"/>
                <w:bCs/>
                <w:color w:val="auto"/>
                <w:kern w:val="0"/>
                <w:sz w:val="31"/>
                <w:szCs w:val="21"/>
                <w:lang w:val="en-US" w:eastAsia="zh-CN" w:bidi="ar-SA"/>
              </w:rPr>
            </w:pPr>
            <w:r>
              <w:rPr>
                <w:rFonts w:hint="eastAsia" w:ascii="宋体" w:eastAsia="宋体"/>
                <w:color w:val="auto"/>
                <w:sz w:val="21"/>
                <w:szCs w:val="21"/>
                <w:highlight w:val="none"/>
              </w:rPr>
              <w:t>质量保证及售后服务</w:t>
            </w:r>
          </w:p>
        </w:tc>
        <w:tc>
          <w:tcPr>
            <w:tcW w:w="1249" w:type="dxa"/>
            <w:vAlign w:val="center"/>
          </w:tcPr>
          <w:p w14:paraId="0F8D2EC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58A18D6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654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5327FBE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w:t>
            </w:r>
          </w:p>
        </w:tc>
        <w:tc>
          <w:tcPr>
            <w:tcW w:w="1326" w:type="dxa"/>
            <w:vAlign w:val="center"/>
          </w:tcPr>
          <w:p w14:paraId="19F07249">
            <w:pPr>
              <w:pStyle w:val="64"/>
              <w:snapToGrid w:val="0"/>
              <w:spacing w:line="240" w:lineRule="auto"/>
              <w:ind w:firstLine="0" w:firstLineChars="0"/>
              <w:jc w:val="center"/>
              <w:rPr>
                <w:rFonts w:hint="default" w:ascii="宋体" w:hAnsi="宋体" w:eastAsia="宋体" w:cs="宋体"/>
                <w:color w:val="auto"/>
                <w:kern w:val="0"/>
                <w:szCs w:val="21"/>
                <w:highlight w:val="none"/>
                <w:lang w:val="en-US" w:eastAsia="zh-CN"/>
              </w:rPr>
            </w:pPr>
            <w:r>
              <w:rPr>
                <w:rFonts w:hint="eastAsia" w:ascii="宋体" w:eastAsia="宋体"/>
                <w:color w:val="auto"/>
                <w:sz w:val="21"/>
                <w:szCs w:val="21"/>
                <w:highlight w:val="none"/>
              </w:rPr>
              <w:t>第十一条</w:t>
            </w:r>
          </w:p>
        </w:tc>
        <w:tc>
          <w:tcPr>
            <w:tcW w:w="2851" w:type="dxa"/>
            <w:vAlign w:val="center"/>
          </w:tcPr>
          <w:p w14:paraId="74E10611">
            <w:pPr>
              <w:pStyle w:val="64"/>
              <w:snapToGrid w:val="0"/>
              <w:spacing w:line="240" w:lineRule="auto"/>
              <w:ind w:firstLine="0" w:firstLineChars="0"/>
              <w:jc w:val="center"/>
              <w:rPr>
                <w:rFonts w:hint="default" w:ascii="宋体" w:hAnsi="宋体" w:eastAsia="宋体" w:cs="宋体"/>
                <w:b w:val="0"/>
                <w:bCs/>
                <w:color w:val="auto"/>
                <w:kern w:val="0"/>
                <w:szCs w:val="21"/>
                <w:highlight w:val="none"/>
                <w:lang w:val="en-US" w:eastAsia="zh-CN"/>
              </w:rPr>
            </w:pPr>
            <w:r>
              <w:rPr>
                <w:rFonts w:hint="eastAsia" w:ascii="宋体" w:eastAsia="宋体"/>
                <w:color w:val="auto"/>
                <w:sz w:val="21"/>
                <w:szCs w:val="21"/>
                <w:highlight w:val="none"/>
              </w:rPr>
              <w:t>履约担保</w:t>
            </w:r>
          </w:p>
        </w:tc>
        <w:tc>
          <w:tcPr>
            <w:tcW w:w="1249" w:type="dxa"/>
            <w:vAlign w:val="center"/>
          </w:tcPr>
          <w:p w14:paraId="71157B1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252F264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0FF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150D7FAE">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12</w:t>
            </w:r>
          </w:p>
        </w:tc>
        <w:tc>
          <w:tcPr>
            <w:tcW w:w="1326" w:type="dxa"/>
            <w:vAlign w:val="center"/>
          </w:tcPr>
          <w:p w14:paraId="31B521DF">
            <w:pPr>
              <w:pStyle w:val="64"/>
              <w:snapToGrid w:val="0"/>
              <w:spacing w:line="240" w:lineRule="auto"/>
              <w:ind w:firstLine="0" w:firstLineChars="0"/>
              <w:jc w:val="center"/>
              <w:rPr>
                <w:rFonts w:hint="eastAsia" w:ascii="宋体" w:eastAsia="宋体" w:cs="宋体"/>
                <w:color w:val="auto"/>
                <w:sz w:val="21"/>
                <w:szCs w:val="21"/>
                <w:lang w:val="en-US" w:eastAsia="zh-CN"/>
              </w:rPr>
            </w:pPr>
            <w:r>
              <w:rPr>
                <w:rFonts w:hint="eastAsia" w:ascii="宋体" w:eastAsia="宋体"/>
                <w:color w:val="auto"/>
                <w:sz w:val="21"/>
                <w:szCs w:val="21"/>
                <w:highlight w:val="none"/>
              </w:rPr>
              <w:t>第十二条</w:t>
            </w:r>
          </w:p>
        </w:tc>
        <w:tc>
          <w:tcPr>
            <w:tcW w:w="2851" w:type="dxa"/>
            <w:vAlign w:val="center"/>
          </w:tcPr>
          <w:p w14:paraId="70939451">
            <w:pPr>
              <w:pStyle w:val="64"/>
              <w:snapToGrid w:val="0"/>
              <w:spacing w:line="240" w:lineRule="auto"/>
              <w:ind w:firstLine="0" w:firstLineChars="0"/>
              <w:jc w:val="center"/>
              <w:rPr>
                <w:rFonts w:hint="eastAsia" w:ascii="宋体" w:hAnsi="宋体" w:eastAsia="宋体" w:cs="宋体"/>
                <w:b w:val="0"/>
                <w:bCs/>
                <w:color w:val="auto"/>
                <w:sz w:val="21"/>
                <w:szCs w:val="21"/>
                <w:highlight w:val="none"/>
              </w:rPr>
            </w:pPr>
            <w:r>
              <w:rPr>
                <w:rFonts w:hint="eastAsia" w:ascii="宋体" w:eastAsia="宋体"/>
                <w:color w:val="auto"/>
                <w:sz w:val="21"/>
                <w:szCs w:val="21"/>
                <w:highlight w:val="none"/>
              </w:rPr>
              <w:t>付款方式</w:t>
            </w:r>
          </w:p>
        </w:tc>
        <w:tc>
          <w:tcPr>
            <w:tcW w:w="1249" w:type="dxa"/>
            <w:vAlign w:val="center"/>
          </w:tcPr>
          <w:p w14:paraId="1C718C2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12647DE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ED3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44452330">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326" w:type="dxa"/>
            <w:vAlign w:val="center"/>
          </w:tcPr>
          <w:p w14:paraId="74BB5420">
            <w:pPr>
              <w:pStyle w:val="64"/>
              <w:snapToGrid w:val="0"/>
              <w:spacing w:line="240" w:lineRule="auto"/>
              <w:ind w:firstLine="0" w:firstLineChars="0"/>
              <w:jc w:val="center"/>
              <w:rPr>
                <w:rFonts w:hint="eastAsia" w:ascii="宋体" w:eastAsia="宋体" w:cs="宋体"/>
                <w:color w:val="auto"/>
                <w:sz w:val="21"/>
                <w:szCs w:val="21"/>
                <w:lang w:val="en-US" w:eastAsia="zh-CN"/>
              </w:rPr>
            </w:pPr>
            <w:r>
              <w:rPr>
                <w:rFonts w:hint="eastAsia" w:ascii="宋体" w:eastAsia="宋体"/>
                <w:color w:val="auto"/>
                <w:sz w:val="21"/>
                <w:szCs w:val="21"/>
                <w:highlight w:val="none"/>
              </w:rPr>
              <w:t>第十三条</w:t>
            </w:r>
          </w:p>
        </w:tc>
        <w:tc>
          <w:tcPr>
            <w:tcW w:w="2851" w:type="dxa"/>
            <w:vAlign w:val="center"/>
          </w:tcPr>
          <w:p w14:paraId="7FB305C7">
            <w:pPr>
              <w:pStyle w:val="64"/>
              <w:snapToGrid w:val="0"/>
              <w:spacing w:line="240" w:lineRule="auto"/>
              <w:ind w:firstLine="0" w:firstLineChars="0"/>
              <w:jc w:val="center"/>
              <w:rPr>
                <w:rFonts w:hint="eastAsia" w:ascii="宋体" w:hAnsi="宋体" w:eastAsia="宋体" w:cs="宋体"/>
                <w:b w:val="0"/>
                <w:bCs/>
                <w:color w:val="auto"/>
                <w:sz w:val="21"/>
                <w:szCs w:val="21"/>
                <w:highlight w:val="none"/>
              </w:rPr>
            </w:pPr>
            <w:r>
              <w:rPr>
                <w:rFonts w:hint="eastAsia" w:ascii="宋体" w:eastAsia="宋体"/>
                <w:color w:val="auto"/>
                <w:sz w:val="21"/>
                <w:szCs w:val="21"/>
                <w:highlight w:val="none"/>
              </w:rPr>
              <w:t>不可抗力</w:t>
            </w:r>
          </w:p>
        </w:tc>
        <w:tc>
          <w:tcPr>
            <w:tcW w:w="1249" w:type="dxa"/>
            <w:vAlign w:val="center"/>
          </w:tcPr>
          <w:p w14:paraId="298B22E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3AFDBD2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1B5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7D7F623D">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14</w:t>
            </w:r>
          </w:p>
        </w:tc>
        <w:tc>
          <w:tcPr>
            <w:tcW w:w="1326" w:type="dxa"/>
            <w:vAlign w:val="center"/>
          </w:tcPr>
          <w:p w14:paraId="0C0A92D6">
            <w:pPr>
              <w:pStyle w:val="64"/>
              <w:snapToGrid w:val="0"/>
              <w:spacing w:line="240" w:lineRule="auto"/>
              <w:ind w:firstLine="0" w:firstLineChars="0"/>
              <w:jc w:val="center"/>
              <w:rPr>
                <w:rFonts w:hint="eastAsia" w:ascii="宋体" w:eastAsia="宋体" w:cs="宋体"/>
                <w:color w:val="auto"/>
                <w:sz w:val="21"/>
                <w:szCs w:val="21"/>
                <w:lang w:val="en-US" w:eastAsia="zh-CN"/>
              </w:rPr>
            </w:pPr>
            <w:r>
              <w:rPr>
                <w:rFonts w:hint="eastAsia" w:ascii="宋体" w:eastAsia="宋体"/>
                <w:color w:val="auto"/>
                <w:sz w:val="21"/>
                <w:szCs w:val="21"/>
                <w:highlight w:val="none"/>
              </w:rPr>
              <w:t>第十四条</w:t>
            </w:r>
          </w:p>
        </w:tc>
        <w:tc>
          <w:tcPr>
            <w:tcW w:w="2851" w:type="dxa"/>
            <w:vAlign w:val="center"/>
          </w:tcPr>
          <w:p w14:paraId="51D76523">
            <w:pPr>
              <w:pStyle w:val="64"/>
              <w:snapToGrid w:val="0"/>
              <w:spacing w:line="240" w:lineRule="auto"/>
              <w:ind w:firstLine="0" w:firstLineChars="0"/>
              <w:jc w:val="center"/>
              <w:rPr>
                <w:rFonts w:hint="eastAsia" w:ascii="宋体" w:hAnsi="宋体" w:eastAsia="宋体" w:cs="宋体"/>
                <w:b w:val="0"/>
                <w:bCs/>
                <w:color w:val="auto"/>
                <w:sz w:val="21"/>
                <w:szCs w:val="21"/>
                <w:highlight w:val="none"/>
              </w:rPr>
            </w:pPr>
            <w:r>
              <w:rPr>
                <w:rFonts w:hint="eastAsia" w:ascii="宋体" w:eastAsia="宋体"/>
                <w:color w:val="auto"/>
                <w:sz w:val="21"/>
                <w:szCs w:val="21"/>
                <w:highlight w:val="none"/>
              </w:rPr>
              <w:t>索赔</w:t>
            </w:r>
          </w:p>
        </w:tc>
        <w:tc>
          <w:tcPr>
            <w:tcW w:w="1249" w:type="dxa"/>
            <w:vAlign w:val="center"/>
          </w:tcPr>
          <w:p w14:paraId="510E367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1381D90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78B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shd w:val="clear" w:color="auto" w:fill="auto"/>
            <w:vAlign w:val="center"/>
          </w:tcPr>
          <w:p w14:paraId="432DACEF">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15</w:t>
            </w:r>
          </w:p>
        </w:tc>
        <w:tc>
          <w:tcPr>
            <w:tcW w:w="1326" w:type="dxa"/>
            <w:vAlign w:val="center"/>
          </w:tcPr>
          <w:p w14:paraId="36521843">
            <w:pPr>
              <w:pStyle w:val="64"/>
              <w:snapToGrid w:val="0"/>
              <w:spacing w:line="240" w:lineRule="auto"/>
              <w:ind w:firstLine="0" w:firstLineChars="0"/>
              <w:jc w:val="center"/>
              <w:rPr>
                <w:rFonts w:hint="eastAsia" w:ascii="宋体" w:eastAsia="宋体" w:cs="宋体"/>
                <w:color w:val="auto"/>
                <w:sz w:val="21"/>
                <w:szCs w:val="21"/>
              </w:rPr>
            </w:pPr>
            <w:r>
              <w:rPr>
                <w:rFonts w:hint="eastAsia" w:ascii="宋体" w:eastAsia="宋体"/>
                <w:color w:val="auto"/>
                <w:sz w:val="21"/>
                <w:szCs w:val="21"/>
                <w:highlight w:val="none"/>
              </w:rPr>
              <w:t>第十五条</w:t>
            </w:r>
          </w:p>
        </w:tc>
        <w:tc>
          <w:tcPr>
            <w:tcW w:w="2851" w:type="dxa"/>
            <w:vAlign w:val="center"/>
          </w:tcPr>
          <w:p w14:paraId="69090CFE">
            <w:pPr>
              <w:pStyle w:val="64"/>
              <w:snapToGrid w:val="0"/>
              <w:spacing w:line="240" w:lineRule="auto"/>
              <w:ind w:firstLine="0" w:firstLineChars="0"/>
              <w:jc w:val="center"/>
              <w:rPr>
                <w:rFonts w:hint="eastAsia" w:ascii="宋体" w:hAnsi="宋体" w:eastAsia="宋体" w:cs="宋体"/>
                <w:b w:val="0"/>
                <w:bCs/>
                <w:color w:val="auto"/>
                <w:sz w:val="21"/>
                <w:szCs w:val="21"/>
                <w:highlight w:val="none"/>
              </w:rPr>
            </w:pPr>
            <w:r>
              <w:rPr>
                <w:rFonts w:hint="eastAsia" w:ascii="宋体" w:eastAsia="宋体"/>
                <w:color w:val="auto"/>
                <w:sz w:val="21"/>
                <w:szCs w:val="21"/>
                <w:highlight w:val="none"/>
              </w:rPr>
              <w:t>违约责任</w:t>
            </w:r>
          </w:p>
        </w:tc>
        <w:tc>
          <w:tcPr>
            <w:tcW w:w="1249" w:type="dxa"/>
            <w:vAlign w:val="center"/>
          </w:tcPr>
          <w:p w14:paraId="7B23BEA8">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2DDDBC1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B56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shd w:val="clear" w:color="auto" w:fill="auto"/>
            <w:vAlign w:val="center"/>
          </w:tcPr>
          <w:p w14:paraId="48F44E84">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16</w:t>
            </w:r>
          </w:p>
        </w:tc>
        <w:tc>
          <w:tcPr>
            <w:tcW w:w="1326" w:type="dxa"/>
            <w:vAlign w:val="center"/>
          </w:tcPr>
          <w:p w14:paraId="1166898D">
            <w:pPr>
              <w:pStyle w:val="64"/>
              <w:snapToGrid w:val="0"/>
              <w:spacing w:line="240" w:lineRule="auto"/>
              <w:ind w:firstLine="0" w:firstLineChars="0"/>
              <w:jc w:val="center"/>
              <w:rPr>
                <w:rFonts w:hint="eastAsia" w:ascii="宋体" w:eastAsia="宋体" w:cs="宋体"/>
                <w:color w:val="auto"/>
                <w:sz w:val="21"/>
                <w:szCs w:val="21"/>
              </w:rPr>
            </w:pPr>
            <w:r>
              <w:rPr>
                <w:rFonts w:hint="eastAsia" w:ascii="宋体" w:eastAsia="宋体"/>
                <w:color w:val="auto"/>
                <w:sz w:val="21"/>
                <w:szCs w:val="21"/>
                <w:highlight w:val="none"/>
              </w:rPr>
              <w:t>第十六条</w:t>
            </w:r>
          </w:p>
        </w:tc>
        <w:tc>
          <w:tcPr>
            <w:tcW w:w="2851" w:type="dxa"/>
            <w:vAlign w:val="center"/>
          </w:tcPr>
          <w:p w14:paraId="50201634">
            <w:pPr>
              <w:pStyle w:val="64"/>
              <w:snapToGrid w:val="0"/>
              <w:spacing w:line="240" w:lineRule="auto"/>
              <w:ind w:firstLine="0" w:firstLineChars="0"/>
              <w:jc w:val="center"/>
              <w:rPr>
                <w:rFonts w:hint="eastAsia" w:ascii="宋体" w:hAnsi="宋体" w:eastAsia="宋体" w:cs="宋体"/>
                <w:b w:val="0"/>
                <w:bCs/>
                <w:color w:val="auto"/>
                <w:sz w:val="21"/>
                <w:szCs w:val="21"/>
                <w:highlight w:val="none"/>
              </w:rPr>
            </w:pPr>
            <w:r>
              <w:rPr>
                <w:rFonts w:hint="eastAsia" w:ascii="宋体" w:eastAsia="宋体"/>
                <w:color w:val="auto"/>
                <w:sz w:val="21"/>
                <w:szCs w:val="21"/>
                <w:highlight w:val="none"/>
              </w:rPr>
              <w:t>争议解决</w:t>
            </w:r>
          </w:p>
        </w:tc>
        <w:tc>
          <w:tcPr>
            <w:tcW w:w="1249" w:type="dxa"/>
            <w:vAlign w:val="center"/>
          </w:tcPr>
          <w:p w14:paraId="51719FF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7FFE97B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105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shd w:val="clear" w:color="auto" w:fill="auto"/>
            <w:vAlign w:val="center"/>
          </w:tcPr>
          <w:p w14:paraId="356DF6EF">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17</w:t>
            </w:r>
          </w:p>
        </w:tc>
        <w:tc>
          <w:tcPr>
            <w:tcW w:w="1326" w:type="dxa"/>
            <w:vAlign w:val="center"/>
          </w:tcPr>
          <w:p w14:paraId="38C5A911">
            <w:pPr>
              <w:pStyle w:val="64"/>
              <w:snapToGrid w:val="0"/>
              <w:spacing w:line="240" w:lineRule="auto"/>
              <w:ind w:firstLine="0" w:firstLineChars="0"/>
              <w:jc w:val="center"/>
              <w:rPr>
                <w:rFonts w:hint="eastAsia" w:ascii="宋体" w:eastAsia="宋体" w:cs="宋体"/>
                <w:color w:val="auto"/>
                <w:sz w:val="21"/>
                <w:szCs w:val="21"/>
              </w:rPr>
            </w:pPr>
            <w:r>
              <w:rPr>
                <w:rFonts w:hint="eastAsia" w:ascii="宋体" w:eastAsia="宋体"/>
                <w:color w:val="auto"/>
                <w:sz w:val="21"/>
                <w:szCs w:val="21"/>
                <w:highlight w:val="none"/>
              </w:rPr>
              <w:t>第十七条</w:t>
            </w:r>
          </w:p>
        </w:tc>
        <w:tc>
          <w:tcPr>
            <w:tcW w:w="2851" w:type="dxa"/>
            <w:vAlign w:val="center"/>
          </w:tcPr>
          <w:p w14:paraId="779FFCF1">
            <w:pPr>
              <w:pStyle w:val="64"/>
              <w:snapToGrid w:val="0"/>
              <w:spacing w:line="240" w:lineRule="auto"/>
              <w:ind w:firstLine="0" w:firstLineChars="0"/>
              <w:jc w:val="center"/>
              <w:rPr>
                <w:rFonts w:hint="eastAsia" w:ascii="宋体" w:hAnsi="宋体" w:eastAsia="宋体" w:cs="宋体"/>
                <w:b w:val="0"/>
                <w:bCs/>
                <w:color w:val="auto"/>
                <w:sz w:val="21"/>
                <w:szCs w:val="21"/>
                <w:highlight w:val="none"/>
              </w:rPr>
            </w:pPr>
            <w:r>
              <w:rPr>
                <w:rFonts w:hint="eastAsia" w:ascii="宋体" w:eastAsia="宋体"/>
                <w:color w:val="auto"/>
                <w:sz w:val="21"/>
                <w:szCs w:val="21"/>
                <w:highlight w:val="none"/>
              </w:rPr>
              <w:t>其他</w:t>
            </w:r>
          </w:p>
        </w:tc>
        <w:tc>
          <w:tcPr>
            <w:tcW w:w="1249" w:type="dxa"/>
            <w:vAlign w:val="center"/>
          </w:tcPr>
          <w:p w14:paraId="75B010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41F5740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4FA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shd w:val="clear" w:color="auto" w:fill="auto"/>
            <w:vAlign w:val="center"/>
          </w:tcPr>
          <w:p w14:paraId="6AF645C5">
            <w:pPr>
              <w:autoSpaceDE w:val="0"/>
              <w:autoSpaceDN w:val="0"/>
              <w:adjustRightInd w:val="0"/>
              <w:spacing w:line="400" w:lineRule="exact"/>
              <w:jc w:val="center"/>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18</w:t>
            </w:r>
          </w:p>
        </w:tc>
        <w:tc>
          <w:tcPr>
            <w:tcW w:w="1326" w:type="dxa"/>
            <w:vAlign w:val="center"/>
          </w:tcPr>
          <w:p w14:paraId="16DB308E">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附件2</w:t>
            </w:r>
          </w:p>
        </w:tc>
        <w:tc>
          <w:tcPr>
            <w:tcW w:w="2851" w:type="dxa"/>
            <w:vAlign w:val="center"/>
          </w:tcPr>
          <w:p w14:paraId="5A87F6E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249" w:type="dxa"/>
            <w:vAlign w:val="center"/>
          </w:tcPr>
          <w:p w14:paraId="218E7A3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5AD5ED6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896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shd w:val="clear" w:color="auto" w:fill="auto"/>
            <w:vAlign w:val="center"/>
          </w:tcPr>
          <w:p w14:paraId="11AA6B00">
            <w:pPr>
              <w:autoSpaceDE w:val="0"/>
              <w:autoSpaceDN w:val="0"/>
              <w:adjustRightInd w:val="0"/>
              <w:spacing w:line="400" w:lineRule="exact"/>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19</w:t>
            </w:r>
          </w:p>
        </w:tc>
        <w:tc>
          <w:tcPr>
            <w:tcW w:w="1326" w:type="dxa"/>
            <w:shd w:val="clear" w:color="auto" w:fill="auto"/>
            <w:vAlign w:val="center"/>
          </w:tcPr>
          <w:p w14:paraId="2AC590F6">
            <w:pPr>
              <w:autoSpaceDE w:val="0"/>
              <w:autoSpaceDN w:val="0"/>
              <w:adjustRightInd w:val="0"/>
              <w:jc w:val="center"/>
              <w:outlineLvl w:val="9"/>
              <w:rPr>
                <w:rFonts w:hint="eastAsia" w:ascii="宋体" w:hAnsi="宋体" w:eastAsia="宋体" w:cs="宋体"/>
                <w:color w:val="auto"/>
                <w:kern w:val="0"/>
                <w:sz w:val="31"/>
                <w:szCs w:val="21"/>
                <w:lang w:val="en-US" w:eastAsia="zh-CN" w:bidi="ar-SA"/>
              </w:rPr>
            </w:pPr>
            <w:r>
              <w:rPr>
                <w:rFonts w:hint="eastAsia" w:ascii="宋体" w:hAnsi="宋体" w:eastAsia="宋体" w:cs="宋体"/>
                <w:color w:val="auto"/>
                <w:kern w:val="0"/>
                <w:szCs w:val="21"/>
                <w:highlight w:val="none"/>
                <w:lang w:val="en-US" w:eastAsia="zh-CN"/>
              </w:rPr>
              <w:t>附件3</w:t>
            </w:r>
          </w:p>
        </w:tc>
        <w:tc>
          <w:tcPr>
            <w:tcW w:w="2851" w:type="dxa"/>
            <w:shd w:val="clear" w:color="auto" w:fill="auto"/>
            <w:vAlign w:val="center"/>
          </w:tcPr>
          <w:p w14:paraId="65977D48">
            <w:pPr>
              <w:pStyle w:val="64"/>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lang w:val="en-US" w:eastAsia="zh-CN" w:bidi="ar-SA"/>
              </w:rPr>
            </w:pPr>
            <w:r>
              <w:rPr>
                <w:rFonts w:hint="eastAsia" w:ascii="宋体" w:eastAsia="宋体" w:cs="宋体"/>
                <w:color w:val="auto"/>
                <w:sz w:val="21"/>
                <w:szCs w:val="21"/>
              </w:rPr>
              <w:t>安全生产管理协议</w:t>
            </w:r>
          </w:p>
        </w:tc>
        <w:tc>
          <w:tcPr>
            <w:tcW w:w="1249" w:type="dxa"/>
            <w:vAlign w:val="center"/>
          </w:tcPr>
          <w:p w14:paraId="32000C0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49E1433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21A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shd w:val="clear" w:color="auto" w:fill="auto"/>
            <w:vAlign w:val="center"/>
          </w:tcPr>
          <w:p w14:paraId="46FF0657">
            <w:pPr>
              <w:autoSpaceDE w:val="0"/>
              <w:autoSpaceDN w:val="0"/>
              <w:adjustRightInd w:val="0"/>
              <w:spacing w:line="400" w:lineRule="exact"/>
              <w:jc w:val="center"/>
              <w:outlineLvl w:val="9"/>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20</w:t>
            </w:r>
          </w:p>
        </w:tc>
        <w:tc>
          <w:tcPr>
            <w:tcW w:w="1326" w:type="dxa"/>
            <w:shd w:val="clear" w:color="auto" w:fill="auto"/>
            <w:vAlign w:val="center"/>
          </w:tcPr>
          <w:p w14:paraId="2AA48557">
            <w:pPr>
              <w:pStyle w:val="64"/>
              <w:snapToGrid w:val="0"/>
              <w:spacing w:line="240" w:lineRule="auto"/>
              <w:ind w:firstLine="0" w:firstLineChars="0"/>
              <w:jc w:val="center"/>
              <w:rPr>
                <w:rFonts w:hint="eastAsia" w:ascii="宋体" w:hAnsi="宋体" w:eastAsia="宋体" w:cs="宋体"/>
                <w:color w:val="auto"/>
                <w:kern w:val="0"/>
                <w:szCs w:val="21"/>
                <w:highlight w:val="none"/>
                <w:lang w:val="en-US" w:eastAsia="zh-CN"/>
              </w:rPr>
            </w:pPr>
            <w:r>
              <w:rPr>
                <w:rFonts w:hint="eastAsia" w:ascii="宋体" w:eastAsia="宋体"/>
                <w:color w:val="auto"/>
                <w:sz w:val="21"/>
                <w:szCs w:val="21"/>
                <w:highlight w:val="none"/>
                <w:lang w:val="en-US" w:eastAsia="zh-CN"/>
              </w:rPr>
              <w:t>/</w:t>
            </w:r>
          </w:p>
        </w:tc>
        <w:tc>
          <w:tcPr>
            <w:tcW w:w="2851" w:type="dxa"/>
            <w:shd w:val="clear" w:color="auto" w:fill="auto"/>
            <w:vAlign w:val="center"/>
          </w:tcPr>
          <w:p w14:paraId="241A321A">
            <w:pPr>
              <w:pStyle w:val="64"/>
              <w:snapToGrid w:val="0"/>
              <w:spacing w:line="240" w:lineRule="auto"/>
              <w:ind w:firstLine="0" w:firstLineChars="0"/>
              <w:jc w:val="center"/>
              <w:rPr>
                <w:rFonts w:hint="eastAsia" w:ascii="宋体" w:eastAsia="宋体" w:cs="宋体"/>
                <w:color w:val="auto"/>
                <w:sz w:val="21"/>
                <w:szCs w:val="21"/>
              </w:rPr>
            </w:pPr>
            <w:r>
              <w:rPr>
                <w:rFonts w:hint="eastAsia" w:ascii="宋体" w:eastAsia="宋体"/>
                <w:color w:val="auto"/>
                <w:sz w:val="21"/>
                <w:szCs w:val="21"/>
                <w:highlight w:val="none"/>
                <w:lang w:val="en-US" w:eastAsia="zh-CN"/>
              </w:rPr>
              <w:t>补充协议</w:t>
            </w:r>
          </w:p>
        </w:tc>
        <w:tc>
          <w:tcPr>
            <w:tcW w:w="1249" w:type="dxa"/>
            <w:vAlign w:val="center"/>
          </w:tcPr>
          <w:p w14:paraId="75FA535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7EA70B6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CAF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2CBFB02E">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326" w:type="dxa"/>
            <w:shd w:val="clear" w:color="auto" w:fill="auto"/>
            <w:vAlign w:val="center"/>
          </w:tcPr>
          <w:p w14:paraId="3DBF9197">
            <w:pPr>
              <w:pStyle w:val="64"/>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lang w:val="en-US" w:eastAsia="zh-CN" w:bidi="ar-SA"/>
              </w:rPr>
            </w:pPr>
            <w:r>
              <w:rPr>
                <w:rFonts w:hint="eastAsia" w:ascii="宋体" w:eastAsia="宋体" w:cs="宋体"/>
                <w:color w:val="auto"/>
                <w:sz w:val="21"/>
                <w:szCs w:val="21"/>
              </w:rPr>
              <w:t>一</w:t>
            </w:r>
          </w:p>
        </w:tc>
        <w:tc>
          <w:tcPr>
            <w:tcW w:w="2851" w:type="dxa"/>
            <w:shd w:val="clear" w:color="auto" w:fill="auto"/>
            <w:vAlign w:val="center"/>
          </w:tcPr>
          <w:p w14:paraId="424C907C">
            <w:pPr>
              <w:pStyle w:val="64"/>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lang w:val="en-US" w:eastAsia="zh-CN" w:bidi="ar-SA"/>
              </w:rPr>
            </w:pPr>
            <w:r>
              <w:rPr>
                <w:rFonts w:hint="eastAsia" w:ascii="宋体" w:eastAsia="宋体" w:cs="宋体"/>
                <w:color w:val="auto"/>
                <w:sz w:val="21"/>
                <w:szCs w:val="21"/>
              </w:rPr>
              <w:t>不可撤销银行履约保函</w:t>
            </w:r>
          </w:p>
        </w:tc>
        <w:tc>
          <w:tcPr>
            <w:tcW w:w="1249" w:type="dxa"/>
            <w:vAlign w:val="center"/>
          </w:tcPr>
          <w:p w14:paraId="7C38E1F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75192C1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2BD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06AC47BA">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326" w:type="dxa"/>
            <w:shd w:val="clear" w:color="auto" w:fill="auto"/>
            <w:vAlign w:val="center"/>
          </w:tcPr>
          <w:p w14:paraId="1603FF06">
            <w:pPr>
              <w:pStyle w:val="64"/>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eastAsia="宋体" w:cs="宋体"/>
                <w:color w:val="auto"/>
                <w:sz w:val="21"/>
                <w:szCs w:val="21"/>
              </w:rPr>
              <w:t>二</w:t>
            </w:r>
          </w:p>
        </w:tc>
        <w:tc>
          <w:tcPr>
            <w:tcW w:w="2851" w:type="dxa"/>
            <w:shd w:val="clear" w:color="auto" w:fill="auto"/>
            <w:vAlign w:val="center"/>
          </w:tcPr>
          <w:p w14:paraId="6F9D4A17">
            <w:pPr>
              <w:pStyle w:val="64"/>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ascii="宋体" w:eastAsia="宋体" w:cs="宋体"/>
                <w:color w:val="auto"/>
                <w:sz w:val="21"/>
                <w:szCs w:val="21"/>
              </w:rPr>
              <w:t>履约保证保险凭证</w:t>
            </w:r>
          </w:p>
        </w:tc>
        <w:tc>
          <w:tcPr>
            <w:tcW w:w="1249" w:type="dxa"/>
            <w:vAlign w:val="center"/>
          </w:tcPr>
          <w:p w14:paraId="7C7DE5F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3C3EB2D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D33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45" w:type="dxa"/>
            <w:vAlign w:val="center"/>
          </w:tcPr>
          <w:p w14:paraId="06A48107">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326" w:type="dxa"/>
            <w:shd w:val="clear" w:color="auto" w:fill="auto"/>
            <w:vAlign w:val="center"/>
          </w:tcPr>
          <w:p w14:paraId="58B2E6D2">
            <w:pPr>
              <w:pStyle w:val="64"/>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lang w:val="en-US" w:eastAsia="zh-CN" w:bidi="ar-SA"/>
              </w:rPr>
            </w:pPr>
            <w:r>
              <w:rPr>
                <w:rFonts w:hint="eastAsia" w:ascii="宋体" w:eastAsia="宋体" w:cs="宋体"/>
                <w:color w:val="auto"/>
                <w:sz w:val="21"/>
                <w:szCs w:val="21"/>
              </w:rPr>
              <w:t>三</w:t>
            </w:r>
          </w:p>
        </w:tc>
        <w:tc>
          <w:tcPr>
            <w:tcW w:w="2851" w:type="dxa"/>
            <w:shd w:val="clear" w:color="auto" w:fill="auto"/>
            <w:vAlign w:val="center"/>
          </w:tcPr>
          <w:p w14:paraId="47C9059B">
            <w:pPr>
              <w:pStyle w:val="64"/>
              <w:keepNext w:val="0"/>
              <w:keepLines w:val="0"/>
              <w:pageBreakBefore w:val="0"/>
              <w:widowControl w:val="0"/>
              <w:kinsoku/>
              <w:wordWrap/>
              <w:overflowPunct/>
              <w:topLinePunct w:val="0"/>
              <w:bidi w:val="0"/>
              <w:snapToGrid w:val="0"/>
              <w:spacing w:line="400" w:lineRule="exact"/>
              <w:ind w:left="0" w:leftChars="0" w:firstLine="0" w:firstLineChars="0"/>
              <w:jc w:val="center"/>
              <w:textAlignment w:val="auto"/>
              <w:rPr>
                <w:rFonts w:hint="eastAsia" w:ascii="宋体" w:hAnsi="宋体" w:eastAsia="宋体" w:cs="宋体"/>
                <w:color w:val="auto"/>
                <w:kern w:val="0"/>
                <w:sz w:val="31"/>
                <w:szCs w:val="21"/>
                <w:lang w:val="en-US" w:eastAsia="zh-CN" w:bidi="ar-SA"/>
              </w:rPr>
            </w:pPr>
            <w:r>
              <w:rPr>
                <w:rFonts w:hint="eastAsia" w:ascii="宋体" w:eastAsia="宋体" w:cs="宋体"/>
                <w:color w:val="auto"/>
                <w:sz w:val="21"/>
                <w:szCs w:val="21"/>
              </w:rPr>
              <w:t>担保公司履约担保书</w:t>
            </w:r>
          </w:p>
        </w:tc>
        <w:tc>
          <w:tcPr>
            <w:tcW w:w="1249" w:type="dxa"/>
            <w:vAlign w:val="center"/>
          </w:tcPr>
          <w:p w14:paraId="19F69E2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3291" w:type="dxa"/>
            <w:vAlign w:val="center"/>
          </w:tcPr>
          <w:p w14:paraId="35B3619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4E34796D">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351CE5A0">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AAA400D">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7343659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rPr>
        <w:t>货物及有关</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rPr>
        <w:t>货物及有关</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rPr>
        <w:t>货物及有关</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商务条件完全满足招标文件的要求。</w:t>
      </w:r>
    </w:p>
    <w:p w14:paraId="01648AD5">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0B2EDC34">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4FE636DB">
      <w:pPr>
        <w:spacing w:line="360" w:lineRule="auto"/>
        <w:ind w:left="357" w:leftChars="-100" w:hanging="567" w:hangingChars="270"/>
        <w:outlineLvl w:val="9"/>
        <w:rPr>
          <w:rFonts w:hint="eastAsia" w:ascii="宋体" w:hAnsi="宋体" w:eastAsia="宋体" w:cs="宋体"/>
          <w:color w:val="auto"/>
          <w:szCs w:val="21"/>
          <w:highlight w:val="none"/>
        </w:rPr>
      </w:pPr>
    </w:p>
    <w:p w14:paraId="12E18C54">
      <w:pPr>
        <w:spacing w:line="360" w:lineRule="auto"/>
        <w:ind w:left="357" w:leftChars="-100" w:hanging="567" w:hangingChars="270"/>
        <w:outlineLvl w:val="9"/>
        <w:rPr>
          <w:rFonts w:hint="eastAsia" w:ascii="宋体" w:hAnsi="宋体" w:eastAsia="宋体" w:cs="宋体"/>
          <w:color w:val="auto"/>
          <w:szCs w:val="21"/>
          <w:highlight w:val="none"/>
        </w:rPr>
      </w:pPr>
    </w:p>
    <w:p w14:paraId="4E905423">
      <w:pPr>
        <w:spacing w:line="360" w:lineRule="auto"/>
        <w:ind w:left="357" w:leftChars="-100" w:hanging="567" w:hangingChars="270"/>
        <w:outlineLvl w:val="9"/>
        <w:rPr>
          <w:rFonts w:hint="eastAsia" w:ascii="宋体" w:hAnsi="宋体" w:eastAsia="宋体" w:cs="宋体"/>
          <w:color w:val="auto"/>
          <w:szCs w:val="21"/>
          <w:highlight w:val="none"/>
        </w:rPr>
      </w:pPr>
    </w:p>
    <w:p w14:paraId="29C8F856">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54671C1">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57D7563">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7B4F1FFE">
      <w:pPr>
        <w:autoSpaceDE w:val="0"/>
        <w:autoSpaceDN w:val="0"/>
        <w:adjustRightInd w:val="0"/>
        <w:spacing w:line="360" w:lineRule="auto"/>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53B5BF53">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744" w:name="_Toc102860426"/>
      <w:bookmarkStart w:id="745" w:name="_Toc29505"/>
      <w:bookmarkStart w:id="746" w:name="_Toc13179"/>
      <w:bookmarkStart w:id="747" w:name="_Toc142508377"/>
      <w:bookmarkStart w:id="748" w:name="_Toc104991884"/>
      <w:bookmarkStart w:id="749" w:name="_Toc102860082"/>
      <w:bookmarkStart w:id="750" w:name="_Toc3472"/>
      <w:bookmarkStart w:id="751" w:name="_Toc140596937"/>
      <w:bookmarkStart w:id="752" w:name="_Toc94107218"/>
      <w:bookmarkStart w:id="753" w:name="_Toc5473"/>
      <w:bookmarkStart w:id="754" w:name="_Toc27980_WPSOffice_Level2"/>
      <w:bookmarkStart w:id="755" w:name="_Toc486167717"/>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rPr>
        <w:t>业绩表格式</w:t>
      </w:r>
      <w:bookmarkEnd w:id="744"/>
      <w:bookmarkEnd w:id="745"/>
      <w:bookmarkEnd w:id="746"/>
      <w:bookmarkEnd w:id="747"/>
      <w:bookmarkEnd w:id="748"/>
      <w:bookmarkEnd w:id="749"/>
      <w:bookmarkEnd w:id="750"/>
      <w:bookmarkEnd w:id="751"/>
      <w:bookmarkEnd w:id="752"/>
      <w:bookmarkEnd w:id="753"/>
    </w:p>
    <w:p w14:paraId="66AEF120">
      <w:pPr>
        <w:autoSpaceDE w:val="0"/>
        <w:autoSpaceDN w:val="0"/>
        <w:adjustRightInd w:val="0"/>
        <w:spacing w:line="360" w:lineRule="auto"/>
        <w:ind w:firstLine="0"/>
        <w:jc w:val="center"/>
        <w:outlineLvl w:val="9"/>
        <w:rPr>
          <w:rFonts w:hint="eastAsia" w:ascii="宋体" w:hAnsi="宋体" w:eastAsia="宋体" w:cs="Times New Roman"/>
          <w:b/>
          <w:bCs/>
          <w:color w:val="auto"/>
          <w:sz w:val="30"/>
          <w:szCs w:val="30"/>
          <w:highlight w:val="none"/>
          <w:lang w:val="zh-CN"/>
        </w:rPr>
      </w:pPr>
      <w:bookmarkStart w:id="756" w:name="_Toc13226"/>
      <w:bookmarkStart w:id="757" w:name="_Toc30603"/>
      <w:r>
        <w:rPr>
          <w:rFonts w:hint="eastAsia" w:ascii="宋体" w:hAnsi="宋体" w:eastAsia="宋体" w:cs="Times New Roman"/>
          <w:b/>
          <w:bCs/>
          <w:color w:val="auto"/>
          <w:sz w:val="30"/>
          <w:szCs w:val="30"/>
          <w:highlight w:val="none"/>
          <w:lang w:val="en-US" w:eastAsia="zh-CN"/>
        </w:rPr>
        <w:t>投标人</w:t>
      </w:r>
      <w:r>
        <w:rPr>
          <w:rFonts w:hint="eastAsia" w:ascii="宋体" w:hAnsi="宋体" w:eastAsia="宋体" w:cs="Times New Roman"/>
          <w:b/>
          <w:bCs/>
          <w:color w:val="auto"/>
          <w:sz w:val="30"/>
          <w:szCs w:val="30"/>
          <w:highlight w:val="none"/>
          <w:lang w:val="zh-CN"/>
        </w:rPr>
        <w:t>202</w:t>
      </w:r>
      <w:r>
        <w:rPr>
          <w:rFonts w:hint="eastAsia" w:ascii="宋体" w:hAnsi="宋体" w:eastAsia="宋体" w:cs="Times New Roman"/>
          <w:b/>
          <w:bCs/>
          <w:color w:val="auto"/>
          <w:sz w:val="30"/>
          <w:szCs w:val="30"/>
          <w:highlight w:val="none"/>
          <w:lang w:val="en-US" w:eastAsia="zh-CN"/>
        </w:rPr>
        <w:t>2年</w:t>
      </w:r>
      <w:r>
        <w:rPr>
          <w:rFonts w:hint="eastAsia" w:ascii="宋体" w:hAnsi="宋体" w:eastAsia="宋体" w:cs="Times New Roman"/>
          <w:b/>
          <w:bCs/>
          <w:color w:val="auto"/>
          <w:sz w:val="30"/>
          <w:szCs w:val="30"/>
          <w:highlight w:val="none"/>
          <w:lang w:val="zh-CN"/>
        </w:rPr>
        <w:t>1月1日以来</w:t>
      </w:r>
      <w:r>
        <w:rPr>
          <w:rFonts w:hint="eastAsia" w:ascii="宋体" w:hAnsi="宋体" w:eastAsia="宋体" w:cs="Times New Roman"/>
          <w:b/>
          <w:bCs/>
          <w:color w:val="auto"/>
          <w:sz w:val="30"/>
          <w:szCs w:val="30"/>
          <w:highlight w:val="none"/>
          <w:lang w:val="en-US" w:eastAsia="zh-CN"/>
        </w:rPr>
        <w:t>具有的</w:t>
      </w:r>
      <w:r>
        <w:rPr>
          <w:rFonts w:hint="eastAsia" w:ascii="宋体" w:hAnsi="宋体" w:eastAsia="宋体" w:cs="Times New Roman"/>
          <w:b/>
          <w:bCs/>
          <w:color w:val="auto"/>
          <w:sz w:val="30"/>
          <w:szCs w:val="30"/>
          <w:highlight w:val="none"/>
          <w:lang w:val="zh-CN"/>
        </w:rPr>
        <w:t>投标品牌液体</w:t>
      </w:r>
      <w:r>
        <w:rPr>
          <w:rFonts w:hint="eastAsia" w:ascii="宋体" w:hAnsi="宋体" w:eastAsia="宋体" w:cs="Times New Roman"/>
          <w:b/>
          <w:bCs/>
          <w:color w:val="auto"/>
          <w:sz w:val="30"/>
          <w:szCs w:val="30"/>
          <w:highlight w:val="none"/>
          <w:lang w:val="en-US" w:eastAsia="zh-CN"/>
        </w:rPr>
        <w:t>复合碳源</w:t>
      </w:r>
      <w:r>
        <w:rPr>
          <w:rFonts w:hint="eastAsia" w:ascii="宋体" w:hAnsi="宋体" w:eastAsia="宋体" w:cs="Times New Roman"/>
          <w:b/>
          <w:bCs/>
          <w:color w:val="auto"/>
          <w:sz w:val="30"/>
          <w:szCs w:val="30"/>
          <w:highlight w:val="none"/>
          <w:lang w:val="zh-CN"/>
        </w:rPr>
        <w:t>用于水处理相关工艺供货业绩表</w:t>
      </w:r>
      <w:bookmarkEnd w:id="756"/>
      <w:bookmarkEnd w:id="757"/>
    </w:p>
    <w:p w14:paraId="310A78A5">
      <w:pPr>
        <w:autoSpaceDE w:val="0"/>
        <w:autoSpaceDN w:val="0"/>
        <w:adjustRightInd w:val="0"/>
        <w:spacing w:line="360" w:lineRule="auto"/>
        <w:ind w:firstLine="420" w:firstLineChars="200"/>
        <w:jc w:val="center"/>
        <w:rPr>
          <w:rFonts w:hint="eastAsia" w:ascii="宋体" w:hAnsi="宋体" w:eastAsia="宋体" w:cs="Times New Roman"/>
          <w:b w:val="0"/>
          <w:bCs w:val="0"/>
          <w:color w:val="auto"/>
          <w:sz w:val="21"/>
          <w:szCs w:val="21"/>
          <w:highlight w:val="none"/>
          <w:lang w:val="en-US" w:eastAsia="zh-CN"/>
        </w:rPr>
      </w:pPr>
      <w:r>
        <w:rPr>
          <w:rFonts w:hint="eastAsia" w:ascii="宋体" w:hAnsi="宋体" w:eastAsia="宋体" w:cs="Times New Roman"/>
          <w:b w:val="0"/>
          <w:bCs w:val="0"/>
          <w:color w:val="auto"/>
          <w:sz w:val="21"/>
          <w:szCs w:val="21"/>
          <w:highlight w:val="none"/>
          <w:lang w:val="en-US" w:eastAsia="zh-CN"/>
        </w:rPr>
        <w:t>本项业绩必须为：投标人2022年以来具有的投标品牌液体复合碳源用于水处理相关工艺的供货业绩（合同签订日期为2022年1月1日或以后）。</w:t>
      </w:r>
    </w:p>
    <w:tbl>
      <w:tblPr>
        <w:tblStyle w:val="37"/>
        <w:tblW w:w="4383"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1"/>
        <w:gridCol w:w="1132"/>
        <w:gridCol w:w="1867"/>
        <w:gridCol w:w="1185"/>
        <w:gridCol w:w="686"/>
        <w:gridCol w:w="767"/>
        <w:gridCol w:w="1273"/>
        <w:gridCol w:w="671"/>
      </w:tblGrid>
      <w:tr w14:paraId="3933D5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4"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1F73A21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序号</w:t>
            </w:r>
          </w:p>
        </w:tc>
        <w:tc>
          <w:tcPr>
            <w:tcW w:w="1132" w:type="dxa"/>
            <w:tcBorders>
              <w:top w:val="single" w:color="auto" w:sz="4" w:space="0"/>
              <w:left w:val="single" w:color="auto" w:sz="4" w:space="0"/>
              <w:bottom w:val="single" w:color="auto" w:sz="4" w:space="0"/>
              <w:right w:val="single" w:color="auto" w:sz="4" w:space="0"/>
            </w:tcBorders>
            <w:vAlign w:val="center"/>
          </w:tcPr>
          <w:p w14:paraId="507357FD">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w:t>
            </w:r>
          </w:p>
          <w:p w14:paraId="522A592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 xml:space="preserve">名称 </w:t>
            </w:r>
          </w:p>
        </w:tc>
        <w:tc>
          <w:tcPr>
            <w:tcW w:w="1867" w:type="dxa"/>
            <w:tcBorders>
              <w:top w:val="single" w:color="auto" w:sz="4" w:space="0"/>
              <w:left w:val="single" w:color="auto" w:sz="4" w:space="0"/>
              <w:bottom w:val="single" w:color="auto" w:sz="4" w:space="0"/>
              <w:right w:val="single" w:color="auto" w:sz="4" w:space="0"/>
            </w:tcBorders>
            <w:vAlign w:val="center"/>
          </w:tcPr>
          <w:p w14:paraId="5D539524">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合同标的货物名称、品牌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数量</w:t>
            </w:r>
          </w:p>
        </w:tc>
        <w:tc>
          <w:tcPr>
            <w:tcW w:w="1185" w:type="dxa"/>
            <w:tcBorders>
              <w:top w:val="single" w:color="auto" w:sz="4" w:space="0"/>
              <w:left w:val="single" w:color="auto" w:sz="4" w:space="0"/>
              <w:bottom w:val="single" w:color="auto" w:sz="4" w:space="0"/>
              <w:right w:val="single" w:color="auto" w:sz="4" w:space="0"/>
            </w:tcBorders>
            <w:vAlign w:val="center"/>
          </w:tcPr>
          <w:p w14:paraId="1885BD7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单项合同金额（单位：万元）</w:t>
            </w:r>
          </w:p>
        </w:tc>
        <w:tc>
          <w:tcPr>
            <w:tcW w:w="686" w:type="dxa"/>
            <w:tcBorders>
              <w:top w:val="single" w:color="auto" w:sz="4" w:space="0"/>
              <w:left w:val="single" w:color="auto" w:sz="4" w:space="0"/>
              <w:bottom w:val="single" w:color="auto" w:sz="4" w:space="0"/>
              <w:right w:val="single" w:color="auto" w:sz="4" w:space="0"/>
            </w:tcBorders>
            <w:vAlign w:val="center"/>
          </w:tcPr>
          <w:p w14:paraId="60CB4195">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签约</w:t>
            </w:r>
          </w:p>
          <w:p w14:paraId="362B0F2C">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日期</w:t>
            </w:r>
          </w:p>
        </w:tc>
        <w:tc>
          <w:tcPr>
            <w:tcW w:w="767" w:type="dxa"/>
            <w:tcBorders>
              <w:top w:val="single" w:color="auto" w:sz="4" w:space="0"/>
              <w:left w:val="single" w:color="auto" w:sz="4" w:space="0"/>
              <w:bottom w:val="single" w:color="auto" w:sz="4" w:space="0"/>
              <w:right w:val="single" w:color="auto" w:sz="4" w:space="0"/>
            </w:tcBorders>
            <w:vAlign w:val="center"/>
          </w:tcPr>
          <w:p w14:paraId="2C0258C3">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完成</w:t>
            </w:r>
          </w:p>
          <w:p w14:paraId="2585EE5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情况</w:t>
            </w:r>
          </w:p>
        </w:tc>
        <w:tc>
          <w:tcPr>
            <w:tcW w:w="1273" w:type="dxa"/>
            <w:tcBorders>
              <w:top w:val="single" w:color="auto" w:sz="4" w:space="0"/>
              <w:left w:val="single" w:color="auto" w:sz="4" w:space="0"/>
              <w:bottom w:val="single" w:color="auto" w:sz="4" w:space="0"/>
              <w:right w:val="single" w:color="auto" w:sz="4" w:space="0"/>
            </w:tcBorders>
            <w:vAlign w:val="center"/>
          </w:tcPr>
          <w:p w14:paraId="771EC58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买方单位联系人及电话</w:t>
            </w:r>
          </w:p>
        </w:tc>
        <w:tc>
          <w:tcPr>
            <w:tcW w:w="671" w:type="dxa"/>
            <w:tcBorders>
              <w:top w:val="single" w:color="auto" w:sz="4" w:space="0"/>
              <w:left w:val="single" w:color="auto" w:sz="4" w:space="0"/>
              <w:bottom w:val="single" w:color="auto" w:sz="4" w:space="0"/>
              <w:right w:val="single" w:color="auto" w:sz="4" w:space="0"/>
            </w:tcBorders>
            <w:vAlign w:val="center"/>
          </w:tcPr>
          <w:p w14:paraId="07D7A9F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备注</w:t>
            </w:r>
          </w:p>
        </w:tc>
      </w:tr>
      <w:tr w14:paraId="4BB20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272CCB5F">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1132" w:type="dxa"/>
            <w:tcBorders>
              <w:top w:val="single" w:color="auto" w:sz="4" w:space="0"/>
              <w:left w:val="single" w:color="auto" w:sz="4" w:space="0"/>
              <w:bottom w:val="single" w:color="auto" w:sz="4" w:space="0"/>
              <w:right w:val="single" w:color="auto" w:sz="4" w:space="0"/>
            </w:tcBorders>
            <w:vAlign w:val="center"/>
          </w:tcPr>
          <w:p w14:paraId="7DD5F470">
            <w:pPr>
              <w:spacing w:line="360" w:lineRule="auto"/>
              <w:jc w:val="center"/>
              <w:rPr>
                <w:rFonts w:hint="eastAsia" w:ascii="宋体" w:hAnsi="宋体" w:eastAsia="宋体" w:cs="宋体"/>
                <w:color w:val="auto"/>
                <w:sz w:val="21"/>
                <w:szCs w:val="21"/>
                <w:highlight w:val="none"/>
              </w:rPr>
            </w:pPr>
          </w:p>
        </w:tc>
        <w:tc>
          <w:tcPr>
            <w:tcW w:w="1867" w:type="dxa"/>
            <w:tcBorders>
              <w:top w:val="single" w:color="auto" w:sz="4" w:space="0"/>
              <w:left w:val="single" w:color="auto" w:sz="4" w:space="0"/>
              <w:bottom w:val="single" w:color="auto" w:sz="4" w:space="0"/>
              <w:right w:val="single" w:color="auto" w:sz="4" w:space="0"/>
            </w:tcBorders>
            <w:vAlign w:val="center"/>
          </w:tcPr>
          <w:p w14:paraId="08F1F540">
            <w:pPr>
              <w:spacing w:line="360" w:lineRule="auto"/>
              <w:jc w:val="center"/>
              <w:rPr>
                <w:rFonts w:hint="eastAsia" w:ascii="宋体" w:hAnsi="宋体" w:eastAsia="宋体" w:cs="宋体"/>
                <w:color w:val="auto"/>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5853A320">
            <w:pPr>
              <w:spacing w:line="360" w:lineRule="auto"/>
              <w:jc w:val="center"/>
              <w:rPr>
                <w:rFonts w:hint="eastAsia" w:ascii="宋体" w:hAnsi="宋体" w:eastAsia="宋体" w:cs="宋体"/>
                <w:color w:val="auto"/>
                <w:sz w:val="21"/>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top"/>
          </w:tcPr>
          <w:p w14:paraId="6A976F5E">
            <w:pPr>
              <w:spacing w:line="360" w:lineRule="auto"/>
              <w:jc w:val="center"/>
              <w:rPr>
                <w:rFonts w:hint="eastAsia" w:ascii="宋体" w:hAnsi="宋体" w:eastAsia="宋体" w:cs="宋体"/>
                <w:color w:val="auto"/>
                <w:sz w:val="21"/>
                <w:szCs w:val="21"/>
                <w:highlight w:val="none"/>
                <w:u w:val="single"/>
              </w:rPr>
            </w:pPr>
          </w:p>
        </w:tc>
        <w:tc>
          <w:tcPr>
            <w:tcW w:w="767" w:type="dxa"/>
            <w:tcBorders>
              <w:top w:val="single" w:color="auto" w:sz="4" w:space="0"/>
              <w:left w:val="single" w:color="auto" w:sz="4" w:space="0"/>
              <w:bottom w:val="single" w:color="auto" w:sz="4" w:space="0"/>
              <w:right w:val="single" w:color="auto" w:sz="4" w:space="0"/>
            </w:tcBorders>
            <w:vAlign w:val="center"/>
          </w:tcPr>
          <w:p w14:paraId="5124684F">
            <w:pPr>
              <w:spacing w:line="360" w:lineRule="auto"/>
              <w:jc w:val="center"/>
              <w:rPr>
                <w:rFonts w:hint="eastAsia" w:ascii="宋体" w:hAnsi="宋体" w:eastAsia="宋体" w:cs="宋体"/>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vAlign w:val="center"/>
          </w:tcPr>
          <w:p w14:paraId="3EC2F246">
            <w:pPr>
              <w:spacing w:line="360" w:lineRule="auto"/>
              <w:jc w:val="center"/>
              <w:rPr>
                <w:rFonts w:hint="eastAsia" w:ascii="宋体" w:hAnsi="宋体" w:eastAsia="宋体" w:cs="宋体"/>
                <w:color w:val="auto"/>
                <w:sz w:val="21"/>
                <w:szCs w:val="21"/>
                <w:highlight w:val="none"/>
              </w:rPr>
            </w:pPr>
          </w:p>
        </w:tc>
        <w:tc>
          <w:tcPr>
            <w:tcW w:w="671" w:type="dxa"/>
            <w:tcBorders>
              <w:top w:val="single" w:color="auto" w:sz="4" w:space="0"/>
              <w:left w:val="single" w:color="auto" w:sz="4" w:space="0"/>
              <w:bottom w:val="single" w:color="auto" w:sz="4" w:space="0"/>
              <w:right w:val="single" w:color="auto" w:sz="4" w:space="0"/>
            </w:tcBorders>
            <w:vAlign w:val="center"/>
          </w:tcPr>
          <w:p w14:paraId="0B7F8049">
            <w:pPr>
              <w:spacing w:line="360" w:lineRule="auto"/>
              <w:jc w:val="center"/>
              <w:rPr>
                <w:rFonts w:hint="eastAsia" w:ascii="宋体" w:hAnsi="宋体" w:eastAsia="宋体" w:cs="宋体"/>
                <w:color w:val="auto"/>
                <w:sz w:val="21"/>
                <w:szCs w:val="21"/>
                <w:highlight w:val="none"/>
              </w:rPr>
            </w:pPr>
          </w:p>
        </w:tc>
      </w:tr>
      <w:tr w14:paraId="1C8E7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7AD6B185">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1132" w:type="dxa"/>
            <w:tcBorders>
              <w:top w:val="single" w:color="auto" w:sz="4" w:space="0"/>
              <w:left w:val="single" w:color="auto" w:sz="4" w:space="0"/>
              <w:bottom w:val="single" w:color="auto" w:sz="4" w:space="0"/>
              <w:right w:val="single" w:color="auto" w:sz="4" w:space="0"/>
            </w:tcBorders>
            <w:vAlign w:val="center"/>
          </w:tcPr>
          <w:p w14:paraId="663BC757">
            <w:pPr>
              <w:spacing w:line="360" w:lineRule="auto"/>
              <w:jc w:val="center"/>
              <w:rPr>
                <w:rFonts w:hint="eastAsia" w:ascii="宋体" w:hAnsi="宋体" w:eastAsia="宋体" w:cs="宋体"/>
                <w:color w:val="auto"/>
                <w:sz w:val="21"/>
                <w:szCs w:val="21"/>
                <w:highlight w:val="none"/>
              </w:rPr>
            </w:pPr>
          </w:p>
        </w:tc>
        <w:tc>
          <w:tcPr>
            <w:tcW w:w="1867" w:type="dxa"/>
            <w:tcBorders>
              <w:top w:val="single" w:color="auto" w:sz="4" w:space="0"/>
              <w:left w:val="single" w:color="auto" w:sz="4" w:space="0"/>
              <w:bottom w:val="single" w:color="auto" w:sz="4" w:space="0"/>
              <w:right w:val="single" w:color="auto" w:sz="4" w:space="0"/>
            </w:tcBorders>
            <w:vAlign w:val="center"/>
          </w:tcPr>
          <w:p w14:paraId="6E521AD2">
            <w:pPr>
              <w:spacing w:line="360" w:lineRule="auto"/>
              <w:jc w:val="center"/>
              <w:rPr>
                <w:rFonts w:hint="eastAsia" w:ascii="宋体" w:hAnsi="宋体" w:eastAsia="宋体" w:cs="宋体"/>
                <w:color w:val="auto"/>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260B0660">
            <w:pPr>
              <w:spacing w:line="360" w:lineRule="auto"/>
              <w:jc w:val="center"/>
              <w:rPr>
                <w:rFonts w:hint="eastAsia" w:ascii="宋体" w:hAnsi="宋体" w:eastAsia="宋体" w:cs="宋体"/>
                <w:color w:val="auto"/>
                <w:sz w:val="21"/>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top"/>
          </w:tcPr>
          <w:p w14:paraId="3A10D581">
            <w:pPr>
              <w:spacing w:line="360" w:lineRule="auto"/>
              <w:jc w:val="center"/>
              <w:rPr>
                <w:rFonts w:hint="eastAsia" w:ascii="宋体" w:hAnsi="宋体" w:eastAsia="宋体" w:cs="宋体"/>
                <w:color w:val="auto"/>
                <w:sz w:val="21"/>
                <w:szCs w:val="21"/>
                <w:highlight w:val="none"/>
                <w:u w:val="single"/>
              </w:rPr>
            </w:pPr>
          </w:p>
        </w:tc>
        <w:tc>
          <w:tcPr>
            <w:tcW w:w="767" w:type="dxa"/>
            <w:tcBorders>
              <w:top w:val="single" w:color="auto" w:sz="4" w:space="0"/>
              <w:left w:val="single" w:color="auto" w:sz="4" w:space="0"/>
              <w:bottom w:val="single" w:color="auto" w:sz="4" w:space="0"/>
              <w:right w:val="single" w:color="auto" w:sz="4" w:space="0"/>
            </w:tcBorders>
            <w:vAlign w:val="center"/>
          </w:tcPr>
          <w:p w14:paraId="118B66D4">
            <w:pPr>
              <w:spacing w:line="360" w:lineRule="auto"/>
              <w:jc w:val="center"/>
              <w:rPr>
                <w:rFonts w:hint="eastAsia" w:ascii="宋体" w:hAnsi="宋体" w:eastAsia="宋体" w:cs="宋体"/>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vAlign w:val="center"/>
          </w:tcPr>
          <w:p w14:paraId="0C9E8DA0">
            <w:pPr>
              <w:spacing w:line="360" w:lineRule="auto"/>
              <w:jc w:val="center"/>
              <w:rPr>
                <w:rFonts w:hint="eastAsia" w:ascii="宋体" w:hAnsi="宋体" w:eastAsia="宋体" w:cs="宋体"/>
                <w:color w:val="auto"/>
                <w:sz w:val="21"/>
                <w:szCs w:val="21"/>
                <w:highlight w:val="none"/>
              </w:rPr>
            </w:pPr>
          </w:p>
        </w:tc>
        <w:tc>
          <w:tcPr>
            <w:tcW w:w="671" w:type="dxa"/>
            <w:tcBorders>
              <w:top w:val="single" w:color="auto" w:sz="4" w:space="0"/>
              <w:left w:val="single" w:color="auto" w:sz="4" w:space="0"/>
              <w:bottom w:val="single" w:color="auto" w:sz="4" w:space="0"/>
              <w:right w:val="single" w:color="auto" w:sz="4" w:space="0"/>
            </w:tcBorders>
            <w:vAlign w:val="center"/>
          </w:tcPr>
          <w:p w14:paraId="4C37CA6C">
            <w:pPr>
              <w:spacing w:line="360" w:lineRule="auto"/>
              <w:jc w:val="center"/>
              <w:rPr>
                <w:rFonts w:hint="eastAsia" w:ascii="宋体" w:hAnsi="宋体" w:eastAsia="宋体" w:cs="宋体"/>
                <w:color w:val="auto"/>
                <w:sz w:val="21"/>
                <w:szCs w:val="21"/>
                <w:highlight w:val="none"/>
              </w:rPr>
            </w:pPr>
          </w:p>
        </w:tc>
      </w:tr>
      <w:tr w14:paraId="0735D8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1DD1866C">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1132" w:type="dxa"/>
            <w:tcBorders>
              <w:top w:val="single" w:color="auto" w:sz="4" w:space="0"/>
              <w:left w:val="single" w:color="auto" w:sz="4" w:space="0"/>
              <w:bottom w:val="single" w:color="auto" w:sz="4" w:space="0"/>
              <w:right w:val="single" w:color="auto" w:sz="4" w:space="0"/>
            </w:tcBorders>
            <w:vAlign w:val="center"/>
          </w:tcPr>
          <w:p w14:paraId="050914E0">
            <w:pPr>
              <w:spacing w:line="360" w:lineRule="auto"/>
              <w:jc w:val="center"/>
              <w:rPr>
                <w:rFonts w:hint="eastAsia" w:ascii="宋体" w:hAnsi="宋体" w:eastAsia="宋体" w:cs="宋体"/>
                <w:color w:val="auto"/>
                <w:sz w:val="21"/>
                <w:szCs w:val="21"/>
                <w:highlight w:val="none"/>
              </w:rPr>
            </w:pPr>
          </w:p>
        </w:tc>
        <w:tc>
          <w:tcPr>
            <w:tcW w:w="1867" w:type="dxa"/>
            <w:tcBorders>
              <w:top w:val="single" w:color="auto" w:sz="4" w:space="0"/>
              <w:left w:val="single" w:color="auto" w:sz="4" w:space="0"/>
              <w:bottom w:val="single" w:color="auto" w:sz="4" w:space="0"/>
              <w:right w:val="single" w:color="auto" w:sz="4" w:space="0"/>
            </w:tcBorders>
            <w:vAlign w:val="center"/>
          </w:tcPr>
          <w:p w14:paraId="35876D72">
            <w:pPr>
              <w:spacing w:line="360" w:lineRule="auto"/>
              <w:jc w:val="center"/>
              <w:rPr>
                <w:rFonts w:hint="eastAsia" w:ascii="宋体" w:hAnsi="宋体" w:eastAsia="宋体" w:cs="宋体"/>
                <w:color w:val="auto"/>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6C9B5296">
            <w:pPr>
              <w:spacing w:line="360" w:lineRule="auto"/>
              <w:jc w:val="center"/>
              <w:rPr>
                <w:rFonts w:hint="eastAsia" w:ascii="宋体" w:hAnsi="宋体" w:eastAsia="宋体" w:cs="宋体"/>
                <w:color w:val="auto"/>
                <w:sz w:val="21"/>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top"/>
          </w:tcPr>
          <w:p w14:paraId="17AF7C44">
            <w:pPr>
              <w:spacing w:line="360" w:lineRule="auto"/>
              <w:jc w:val="center"/>
              <w:rPr>
                <w:rFonts w:hint="eastAsia" w:ascii="宋体" w:hAnsi="宋体" w:eastAsia="宋体" w:cs="宋体"/>
                <w:color w:val="auto"/>
                <w:sz w:val="21"/>
                <w:szCs w:val="21"/>
                <w:highlight w:val="none"/>
                <w:u w:val="single"/>
              </w:rPr>
            </w:pPr>
          </w:p>
        </w:tc>
        <w:tc>
          <w:tcPr>
            <w:tcW w:w="767" w:type="dxa"/>
            <w:tcBorders>
              <w:top w:val="single" w:color="auto" w:sz="4" w:space="0"/>
              <w:left w:val="single" w:color="auto" w:sz="4" w:space="0"/>
              <w:bottom w:val="single" w:color="auto" w:sz="4" w:space="0"/>
              <w:right w:val="single" w:color="auto" w:sz="4" w:space="0"/>
            </w:tcBorders>
            <w:vAlign w:val="center"/>
          </w:tcPr>
          <w:p w14:paraId="09716243">
            <w:pPr>
              <w:spacing w:line="360" w:lineRule="auto"/>
              <w:jc w:val="center"/>
              <w:rPr>
                <w:rFonts w:hint="eastAsia" w:ascii="宋体" w:hAnsi="宋体" w:eastAsia="宋体" w:cs="宋体"/>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vAlign w:val="center"/>
          </w:tcPr>
          <w:p w14:paraId="7C711280">
            <w:pPr>
              <w:spacing w:line="360" w:lineRule="auto"/>
              <w:jc w:val="center"/>
              <w:rPr>
                <w:rFonts w:hint="eastAsia" w:ascii="宋体" w:hAnsi="宋体" w:eastAsia="宋体" w:cs="宋体"/>
                <w:color w:val="auto"/>
                <w:sz w:val="21"/>
                <w:szCs w:val="21"/>
                <w:highlight w:val="none"/>
              </w:rPr>
            </w:pPr>
          </w:p>
        </w:tc>
        <w:tc>
          <w:tcPr>
            <w:tcW w:w="671" w:type="dxa"/>
            <w:tcBorders>
              <w:top w:val="single" w:color="auto" w:sz="4" w:space="0"/>
              <w:left w:val="single" w:color="auto" w:sz="4" w:space="0"/>
              <w:bottom w:val="single" w:color="auto" w:sz="4" w:space="0"/>
              <w:right w:val="single" w:color="auto" w:sz="4" w:space="0"/>
            </w:tcBorders>
            <w:vAlign w:val="center"/>
          </w:tcPr>
          <w:p w14:paraId="775FAA1F">
            <w:pPr>
              <w:spacing w:line="360" w:lineRule="auto"/>
              <w:jc w:val="center"/>
              <w:rPr>
                <w:rFonts w:hint="eastAsia" w:ascii="宋体" w:hAnsi="宋体" w:eastAsia="宋体" w:cs="宋体"/>
                <w:color w:val="auto"/>
                <w:sz w:val="21"/>
                <w:szCs w:val="21"/>
                <w:highlight w:val="none"/>
              </w:rPr>
            </w:pPr>
          </w:p>
        </w:tc>
      </w:tr>
      <w:tr w14:paraId="224953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901" w:type="dxa"/>
            <w:tcBorders>
              <w:top w:val="single" w:color="auto" w:sz="4" w:space="0"/>
              <w:left w:val="single" w:color="auto" w:sz="4" w:space="0"/>
              <w:bottom w:val="single" w:color="auto" w:sz="4" w:space="0"/>
              <w:right w:val="single" w:color="auto" w:sz="4" w:space="0"/>
            </w:tcBorders>
            <w:vAlign w:val="center"/>
          </w:tcPr>
          <w:p w14:paraId="5631998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2" w:type="dxa"/>
            <w:tcBorders>
              <w:top w:val="single" w:color="auto" w:sz="4" w:space="0"/>
              <w:left w:val="single" w:color="auto" w:sz="4" w:space="0"/>
              <w:bottom w:val="single" w:color="auto" w:sz="4" w:space="0"/>
              <w:right w:val="single" w:color="auto" w:sz="4" w:space="0"/>
            </w:tcBorders>
            <w:vAlign w:val="center"/>
          </w:tcPr>
          <w:p w14:paraId="7AF83D54">
            <w:pPr>
              <w:spacing w:line="360" w:lineRule="auto"/>
              <w:jc w:val="center"/>
              <w:rPr>
                <w:rFonts w:hint="eastAsia" w:ascii="宋体" w:hAnsi="宋体" w:eastAsia="宋体" w:cs="宋体"/>
                <w:color w:val="auto"/>
                <w:sz w:val="21"/>
                <w:szCs w:val="21"/>
                <w:highlight w:val="none"/>
              </w:rPr>
            </w:pPr>
          </w:p>
        </w:tc>
        <w:tc>
          <w:tcPr>
            <w:tcW w:w="1867" w:type="dxa"/>
            <w:tcBorders>
              <w:top w:val="single" w:color="auto" w:sz="4" w:space="0"/>
              <w:left w:val="single" w:color="auto" w:sz="4" w:space="0"/>
              <w:bottom w:val="single" w:color="auto" w:sz="4" w:space="0"/>
              <w:right w:val="single" w:color="auto" w:sz="4" w:space="0"/>
            </w:tcBorders>
            <w:vAlign w:val="center"/>
          </w:tcPr>
          <w:p w14:paraId="1C7EFB6C">
            <w:pPr>
              <w:spacing w:line="360" w:lineRule="auto"/>
              <w:jc w:val="center"/>
              <w:rPr>
                <w:rFonts w:hint="eastAsia" w:ascii="宋体" w:hAnsi="宋体" w:eastAsia="宋体" w:cs="宋体"/>
                <w:color w:val="auto"/>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vAlign w:val="center"/>
          </w:tcPr>
          <w:p w14:paraId="0B608F86">
            <w:pPr>
              <w:spacing w:line="360" w:lineRule="auto"/>
              <w:jc w:val="center"/>
              <w:rPr>
                <w:rFonts w:hint="eastAsia" w:ascii="宋体" w:hAnsi="宋体" w:eastAsia="宋体" w:cs="宋体"/>
                <w:color w:val="auto"/>
                <w:sz w:val="21"/>
                <w:szCs w:val="21"/>
                <w:highlight w:val="none"/>
              </w:rPr>
            </w:pPr>
          </w:p>
        </w:tc>
        <w:tc>
          <w:tcPr>
            <w:tcW w:w="686" w:type="dxa"/>
            <w:tcBorders>
              <w:top w:val="single" w:color="auto" w:sz="4" w:space="0"/>
              <w:left w:val="single" w:color="auto" w:sz="4" w:space="0"/>
              <w:bottom w:val="single" w:color="auto" w:sz="4" w:space="0"/>
              <w:right w:val="single" w:color="auto" w:sz="4" w:space="0"/>
            </w:tcBorders>
            <w:vAlign w:val="top"/>
          </w:tcPr>
          <w:p w14:paraId="62725FD3">
            <w:pPr>
              <w:spacing w:line="360" w:lineRule="auto"/>
              <w:jc w:val="center"/>
              <w:rPr>
                <w:rFonts w:hint="eastAsia" w:ascii="宋体" w:hAnsi="宋体" w:eastAsia="宋体" w:cs="宋体"/>
                <w:color w:val="auto"/>
                <w:sz w:val="21"/>
                <w:szCs w:val="21"/>
                <w:highlight w:val="none"/>
              </w:rPr>
            </w:pPr>
          </w:p>
        </w:tc>
        <w:tc>
          <w:tcPr>
            <w:tcW w:w="767" w:type="dxa"/>
            <w:tcBorders>
              <w:top w:val="single" w:color="auto" w:sz="4" w:space="0"/>
              <w:left w:val="single" w:color="auto" w:sz="4" w:space="0"/>
              <w:bottom w:val="single" w:color="auto" w:sz="4" w:space="0"/>
              <w:right w:val="single" w:color="auto" w:sz="4" w:space="0"/>
            </w:tcBorders>
            <w:vAlign w:val="center"/>
          </w:tcPr>
          <w:p w14:paraId="55DACE79">
            <w:pPr>
              <w:spacing w:line="360" w:lineRule="auto"/>
              <w:jc w:val="center"/>
              <w:rPr>
                <w:rFonts w:hint="eastAsia" w:ascii="宋体" w:hAnsi="宋体" w:eastAsia="宋体" w:cs="宋体"/>
                <w:color w:val="auto"/>
                <w:sz w:val="21"/>
                <w:szCs w:val="21"/>
                <w:highlight w:val="none"/>
              </w:rPr>
            </w:pPr>
          </w:p>
        </w:tc>
        <w:tc>
          <w:tcPr>
            <w:tcW w:w="1273" w:type="dxa"/>
            <w:tcBorders>
              <w:top w:val="single" w:color="auto" w:sz="4" w:space="0"/>
              <w:left w:val="single" w:color="auto" w:sz="4" w:space="0"/>
              <w:bottom w:val="single" w:color="auto" w:sz="4" w:space="0"/>
              <w:right w:val="single" w:color="auto" w:sz="4" w:space="0"/>
            </w:tcBorders>
            <w:vAlign w:val="center"/>
          </w:tcPr>
          <w:p w14:paraId="39A72D19">
            <w:pPr>
              <w:spacing w:line="360" w:lineRule="auto"/>
              <w:jc w:val="center"/>
              <w:rPr>
                <w:rFonts w:hint="eastAsia" w:ascii="宋体" w:hAnsi="宋体" w:eastAsia="宋体" w:cs="宋体"/>
                <w:color w:val="auto"/>
                <w:sz w:val="21"/>
                <w:szCs w:val="21"/>
                <w:highlight w:val="none"/>
              </w:rPr>
            </w:pPr>
          </w:p>
        </w:tc>
        <w:tc>
          <w:tcPr>
            <w:tcW w:w="671" w:type="dxa"/>
            <w:tcBorders>
              <w:top w:val="single" w:color="auto" w:sz="4" w:space="0"/>
              <w:left w:val="single" w:color="auto" w:sz="4" w:space="0"/>
              <w:bottom w:val="single" w:color="auto" w:sz="4" w:space="0"/>
              <w:right w:val="single" w:color="auto" w:sz="4" w:space="0"/>
            </w:tcBorders>
            <w:vAlign w:val="center"/>
          </w:tcPr>
          <w:p w14:paraId="524D0F61">
            <w:pPr>
              <w:spacing w:line="360" w:lineRule="auto"/>
              <w:jc w:val="center"/>
              <w:rPr>
                <w:rFonts w:hint="eastAsia" w:ascii="宋体" w:hAnsi="宋体" w:eastAsia="宋体" w:cs="宋体"/>
                <w:color w:val="auto"/>
                <w:sz w:val="21"/>
                <w:szCs w:val="21"/>
                <w:highlight w:val="none"/>
              </w:rPr>
            </w:pPr>
          </w:p>
        </w:tc>
      </w:tr>
    </w:tbl>
    <w:p w14:paraId="4ECEFA3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76D991D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0E2D36DB">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（1）项目业绩按单项合同金额从高到低的方式排列；</w:t>
      </w:r>
      <w:r>
        <w:rPr>
          <w:rFonts w:hint="eastAsia" w:ascii="宋体" w:hAnsi="宋体" w:eastAsia="宋体" w:cs="Times New Roman"/>
          <w:b/>
          <w:bCs/>
          <w:color w:val="auto"/>
          <w:szCs w:val="24"/>
          <w:highlight w:val="none"/>
          <w:lang w:val="zh-CN"/>
        </w:rPr>
        <w:t>同一个单项合同的业绩可以同时在资格业绩和评分业绩重复放置；</w:t>
      </w:r>
    </w:p>
    <w:p w14:paraId="76529BA1">
      <w:pPr>
        <w:autoSpaceDE w:val="0"/>
        <w:autoSpaceDN w:val="0"/>
        <w:adjustRightInd w:val="0"/>
        <w:snapToGrid w:val="0"/>
        <w:spacing w:line="360" w:lineRule="auto"/>
        <w:ind w:left="481" w:leftChars="-41" w:hanging="567" w:hangingChars="270"/>
        <w:jc w:val="left"/>
        <w:outlineLvl w:val="9"/>
        <w:rPr>
          <w:rFonts w:hint="eastAsia" w:ascii="宋体" w:hAnsi="宋体" w:eastAsia="宋体" w:cs="Times New Roman"/>
          <w:color w:val="auto"/>
          <w:szCs w:val="24"/>
          <w:highlight w:val="none"/>
          <w:lang w:val="zh-CN"/>
        </w:rPr>
      </w:pPr>
      <w:bookmarkStart w:id="758" w:name="_Toc3876"/>
      <w:bookmarkStart w:id="759" w:name="_Toc23981"/>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）业绩按以下条款作为考评依据：</w:t>
      </w:r>
      <w:bookmarkEnd w:id="758"/>
      <w:bookmarkEnd w:id="759"/>
    </w:p>
    <w:p w14:paraId="6FAF468F">
      <w:pPr>
        <w:autoSpaceDE w:val="0"/>
        <w:autoSpaceDN w:val="0"/>
        <w:adjustRightInd/>
        <w:snapToGrid w:val="0"/>
        <w:spacing w:line="360" w:lineRule="auto"/>
        <w:ind w:left="0" w:leftChars="0" w:firstLine="0" w:firstLineChars="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1）须附合同</w:t>
      </w:r>
      <w:r>
        <w:rPr>
          <w:rFonts w:hint="eastAsia" w:ascii="宋体" w:hAnsi="宋体" w:eastAsia="宋体" w:cs="Times New Roman"/>
          <w:b/>
          <w:bCs/>
          <w:color w:val="auto"/>
          <w:szCs w:val="24"/>
          <w:highlight w:val="none"/>
          <w:lang w:val="zh-CN" w:eastAsia="zh-CN"/>
        </w:rPr>
        <w:t>扫描件</w:t>
      </w:r>
      <w:r>
        <w:rPr>
          <w:rFonts w:hint="eastAsia" w:ascii="宋体" w:hAnsi="宋体" w:eastAsia="宋体" w:cs="Times New Roman"/>
          <w:b/>
          <w:bCs/>
          <w:color w:val="auto"/>
          <w:szCs w:val="24"/>
          <w:highlight w:val="none"/>
          <w:lang w:val="zh-CN"/>
        </w:rPr>
        <w:t>，否则不得分；</w:t>
      </w:r>
    </w:p>
    <w:p w14:paraId="316F0EBF">
      <w:pPr>
        <w:autoSpaceDE w:val="0"/>
        <w:autoSpaceDN w:val="0"/>
        <w:adjustRightInd/>
        <w:snapToGrid w:val="0"/>
        <w:spacing w:line="360" w:lineRule="auto"/>
        <w:ind w:left="0" w:leftChars="0" w:firstLine="0" w:firstLineChars="0"/>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2）若业绩为框架式协议或资格入围</w:t>
      </w:r>
      <w:r>
        <w:rPr>
          <w:rFonts w:hint="eastAsia" w:ascii="宋体" w:hAnsi="宋体" w:eastAsia="宋体" w:cs="Times New Roman"/>
          <w:b/>
          <w:bCs/>
          <w:color w:val="auto"/>
          <w:szCs w:val="24"/>
          <w:highlight w:val="none"/>
          <w:lang w:val="en-US" w:eastAsia="zh-CN"/>
        </w:rPr>
        <w:t>等</w:t>
      </w:r>
      <w:r>
        <w:rPr>
          <w:rFonts w:hint="eastAsia" w:ascii="宋体" w:hAnsi="宋体" w:eastAsia="宋体" w:cs="Times New Roman"/>
          <w:b/>
          <w:bCs/>
          <w:color w:val="auto"/>
          <w:szCs w:val="24"/>
          <w:highlight w:val="none"/>
          <w:lang w:val="zh-CN"/>
        </w:rPr>
        <w:t>无明确金额的合同，必须同时提供合同期限内已供货产品发票金额统计表和供货发票</w:t>
      </w:r>
      <w:r>
        <w:rPr>
          <w:rFonts w:hint="eastAsia" w:ascii="宋体" w:hAnsi="宋体" w:eastAsia="宋体" w:cs="Times New Roman"/>
          <w:b/>
          <w:bCs/>
          <w:color w:val="auto"/>
          <w:szCs w:val="24"/>
          <w:highlight w:val="none"/>
          <w:lang w:val="zh-CN" w:eastAsia="zh-CN"/>
        </w:rPr>
        <w:t>扫描件</w:t>
      </w:r>
      <w:r>
        <w:rPr>
          <w:rFonts w:hint="eastAsia" w:ascii="宋体" w:hAnsi="宋体" w:eastAsia="宋体" w:cs="Times New Roman"/>
          <w:b/>
          <w:bCs/>
          <w:color w:val="auto"/>
          <w:szCs w:val="24"/>
          <w:highlight w:val="none"/>
          <w:lang w:val="zh-CN"/>
        </w:rPr>
        <w:t>，否则，视为无效业绩；</w:t>
      </w:r>
    </w:p>
    <w:p w14:paraId="65FAC297">
      <w:pPr>
        <w:numPr>
          <w:ilvl w:val="-1"/>
          <w:numId w:val="0"/>
        </w:numPr>
        <w:autoSpaceDE w:val="0"/>
        <w:autoSpaceDN w:val="0"/>
        <w:adjustRightInd/>
        <w:snapToGrid w:val="0"/>
        <w:spacing w:line="360" w:lineRule="auto"/>
        <w:ind w:left="0" w:leftChars="0" w:firstLine="0" w:firstLineChars="0"/>
        <w:jc w:val="left"/>
        <w:rPr>
          <w:rFonts w:hint="eastAsia" w:ascii="宋体" w:hAnsi="宋体" w:eastAsia="宋体" w:cs="Times New Roman"/>
          <w:b/>
          <w:bCs/>
          <w:color w:val="auto"/>
          <w:szCs w:val="24"/>
          <w:highlight w:val="none"/>
          <w:lang w:val="zh-CN" w:eastAsia="zh-CN"/>
        </w:rPr>
      </w:pPr>
      <w:r>
        <w:rPr>
          <w:rFonts w:hint="eastAsia" w:ascii="宋体" w:hAnsi="宋体" w:eastAsia="宋体" w:cs="Times New Roman"/>
          <w:b/>
          <w:bCs/>
          <w:color w:val="auto"/>
          <w:szCs w:val="24"/>
          <w:highlight w:val="none"/>
          <w:lang w:val="zh-CN" w:eastAsia="zh-CN"/>
        </w:rPr>
        <w:t>3）</w:t>
      </w:r>
      <w:r>
        <w:rPr>
          <w:rFonts w:hint="eastAsia" w:ascii="宋体" w:hAnsi="宋体" w:eastAsia="宋体" w:cs="Times New Roman"/>
          <w:b/>
          <w:bCs/>
          <w:color w:val="auto"/>
          <w:szCs w:val="24"/>
          <w:highlight w:val="none"/>
          <w:lang w:val="zh-CN"/>
        </w:rPr>
        <w:t>若合同无法反映评分条件（卖方为投标人、合同签订日期为202</w:t>
      </w:r>
      <w:r>
        <w:rPr>
          <w:rFonts w:hint="eastAsia" w:ascii="宋体" w:hAnsi="宋体" w:eastAsia="宋体" w:cs="Times New Roman"/>
          <w:b/>
          <w:bCs/>
          <w:color w:val="auto"/>
          <w:szCs w:val="24"/>
          <w:highlight w:val="none"/>
          <w:lang w:val="zh-CN" w:eastAsia="zh-CN"/>
        </w:rPr>
        <w:t>2</w:t>
      </w:r>
      <w:r>
        <w:rPr>
          <w:rFonts w:hint="eastAsia" w:ascii="宋体" w:hAnsi="宋体" w:eastAsia="宋体" w:cs="Times New Roman"/>
          <w:b/>
          <w:bCs/>
          <w:color w:val="auto"/>
          <w:szCs w:val="24"/>
          <w:highlight w:val="none"/>
          <w:lang w:val="zh-CN"/>
        </w:rPr>
        <w:t>年1月1日或以后、金额、合同标的必须包含投标品牌液体</w:t>
      </w:r>
      <w:r>
        <w:rPr>
          <w:rFonts w:hint="eastAsia" w:ascii="宋体" w:hAnsi="宋体" w:eastAsia="宋体" w:cs="Times New Roman"/>
          <w:b/>
          <w:bCs/>
          <w:color w:val="auto"/>
          <w:szCs w:val="24"/>
          <w:highlight w:val="none"/>
          <w:lang w:val="zh-CN" w:eastAsia="zh-CN"/>
        </w:rPr>
        <w:t>复合碳源、供货用于水处理相关工艺</w:t>
      </w: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zh-CN" w:eastAsia="zh-CN"/>
        </w:rPr>
        <w:t>的</w:t>
      </w: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kern w:val="2"/>
          <w:szCs w:val="24"/>
          <w:highlight w:val="none"/>
          <w:lang w:val="zh-CN"/>
        </w:rPr>
        <w:t>还需提供产品购买方出具的书面补充说明文件</w:t>
      </w:r>
      <w:r>
        <w:rPr>
          <w:rFonts w:hint="eastAsia" w:ascii="宋体" w:hAnsi="宋体" w:eastAsia="宋体" w:cs="Times New Roman"/>
          <w:b/>
          <w:bCs/>
          <w:color w:val="auto"/>
          <w:kern w:val="2"/>
          <w:szCs w:val="24"/>
          <w:highlight w:val="none"/>
          <w:lang w:val="zh-CN" w:eastAsia="zh-CN"/>
        </w:rPr>
        <w:t>扫描件</w:t>
      </w:r>
      <w:r>
        <w:rPr>
          <w:rFonts w:hint="eastAsia" w:ascii="宋体" w:hAnsi="宋体" w:eastAsia="宋体" w:cs="Times New Roman"/>
          <w:b/>
          <w:bCs/>
          <w:color w:val="auto"/>
          <w:kern w:val="2"/>
          <w:szCs w:val="24"/>
          <w:highlight w:val="none"/>
          <w:lang w:val="zh-CN"/>
        </w:rPr>
        <w:t>作为辅助证明（补充说明文件</w:t>
      </w:r>
      <w:r>
        <w:rPr>
          <w:rFonts w:hint="eastAsia" w:ascii="宋体" w:hAnsi="宋体" w:eastAsia="宋体" w:cs="Times New Roman"/>
          <w:b/>
          <w:bCs/>
          <w:color w:val="auto"/>
          <w:kern w:val="2"/>
          <w:szCs w:val="24"/>
          <w:highlight w:val="none"/>
          <w:lang w:val="zh-CN" w:eastAsia="zh-CN"/>
        </w:rPr>
        <w:t>扫描件</w:t>
      </w:r>
      <w:r>
        <w:rPr>
          <w:rFonts w:hint="eastAsia" w:ascii="宋体" w:hAnsi="宋体" w:eastAsia="宋体" w:cs="Times New Roman"/>
          <w:b/>
          <w:bCs/>
          <w:color w:val="auto"/>
          <w:kern w:val="2"/>
          <w:szCs w:val="24"/>
          <w:highlight w:val="none"/>
          <w:lang w:val="zh-CN"/>
        </w:rPr>
        <w:t>能显示购买方公章），否则不得分</w:t>
      </w:r>
      <w:r>
        <w:rPr>
          <w:rFonts w:hint="eastAsia" w:ascii="宋体" w:hAnsi="宋体" w:eastAsia="宋体" w:cs="Times New Roman"/>
          <w:b/>
          <w:bCs/>
          <w:color w:val="auto"/>
          <w:szCs w:val="24"/>
          <w:highlight w:val="none"/>
          <w:lang w:val="zh-CN" w:eastAsia="zh-CN"/>
        </w:rPr>
        <w:t>；</w:t>
      </w:r>
    </w:p>
    <w:p w14:paraId="239F656B">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3</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14:paraId="4057F1F5">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p>
    <w:p w14:paraId="2A76C35F">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D41664B">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26FE6D5">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0CF59654">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0BABE69E">
      <w:pPr>
        <w:autoSpaceDE/>
        <w:autoSpaceDN/>
        <w:adjustRightInd/>
        <w:spacing w:line="240" w:lineRule="auto"/>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343C376F">
      <w:pPr>
        <w:tabs>
          <w:tab w:val="left" w:pos="567"/>
        </w:tabs>
        <w:autoSpaceDE w:val="0"/>
        <w:autoSpaceDN w:val="0"/>
        <w:adjustRightInd w:val="0"/>
        <w:spacing w:line="360" w:lineRule="auto"/>
        <w:ind w:left="657" w:hanging="867"/>
        <w:jc w:val="left"/>
        <w:outlineLvl w:val="9"/>
        <w:rPr>
          <w:rFonts w:hint="eastAsia" w:ascii="宋体" w:hAnsi="宋体" w:eastAsia="宋体" w:cs="宋体"/>
          <w:b/>
          <w:color w:val="auto"/>
          <w:kern w:val="0"/>
          <w:sz w:val="32"/>
          <w:szCs w:val="32"/>
          <w:highlight w:val="none"/>
          <w:lang w:val="zh-CN"/>
        </w:rPr>
      </w:pPr>
      <w:bookmarkStart w:id="760" w:name="_Toc10033"/>
      <w:r>
        <w:rPr>
          <w:rFonts w:hint="eastAsia" w:ascii="宋体" w:hAnsi="宋体" w:eastAsia="宋体" w:cs="宋体"/>
          <w:b/>
          <w:color w:val="auto"/>
          <w:kern w:val="0"/>
          <w:sz w:val="32"/>
          <w:szCs w:val="32"/>
          <w:highlight w:val="none"/>
          <w:lang w:val="zh-CN"/>
        </w:rPr>
        <w:t>附表：已</w:t>
      </w:r>
      <w:r>
        <w:rPr>
          <w:rFonts w:hint="eastAsia" w:ascii="宋体" w:hAnsi="宋体" w:eastAsia="宋体" w:cs="宋体"/>
          <w:b/>
          <w:color w:val="auto"/>
          <w:kern w:val="0"/>
          <w:sz w:val="32"/>
          <w:szCs w:val="32"/>
          <w:lang w:val="zh-CN"/>
        </w:rPr>
        <w:t>供货产品</w:t>
      </w:r>
      <w:r>
        <w:rPr>
          <w:rFonts w:hint="eastAsia" w:ascii="宋体" w:hAnsi="宋体" w:eastAsia="宋体" w:cs="宋体"/>
          <w:b/>
          <w:color w:val="auto"/>
          <w:kern w:val="0"/>
          <w:sz w:val="32"/>
          <w:szCs w:val="32"/>
          <w:highlight w:val="none"/>
          <w:lang w:val="zh-CN"/>
        </w:rPr>
        <w:t>发票金额统计表</w:t>
      </w:r>
      <w:bookmarkEnd w:id="760"/>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720"/>
        <w:gridCol w:w="2526"/>
        <w:gridCol w:w="1056"/>
        <w:gridCol w:w="1476"/>
        <w:gridCol w:w="636"/>
      </w:tblGrid>
      <w:tr w14:paraId="1A48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7CB08E63">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5694" w:type="dxa"/>
            <w:gridSpan w:val="4"/>
            <w:vAlign w:val="center"/>
          </w:tcPr>
          <w:p w14:paraId="57BF6AEE">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34BA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61E25F9B">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合同约定的</w:t>
            </w:r>
            <w:r>
              <w:rPr>
                <w:rFonts w:hint="eastAsia" w:ascii="宋体" w:hAnsi="宋体" w:cs="宋体"/>
                <w:color w:val="auto"/>
              </w:rPr>
              <w:t>供货期</w:t>
            </w:r>
          </w:p>
        </w:tc>
        <w:tc>
          <w:tcPr>
            <w:tcW w:w="5694" w:type="dxa"/>
            <w:gridSpan w:val="4"/>
            <w:vAlign w:val="center"/>
          </w:tcPr>
          <w:p w14:paraId="3EDFD6DB">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3350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49A8FD5D">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发票抬头（合同购买方）</w:t>
            </w:r>
          </w:p>
        </w:tc>
        <w:tc>
          <w:tcPr>
            <w:tcW w:w="5694" w:type="dxa"/>
            <w:gridSpan w:val="4"/>
            <w:vAlign w:val="center"/>
          </w:tcPr>
          <w:p w14:paraId="4F894416">
            <w:pPr>
              <w:pStyle w:val="20"/>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4E14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786EC96C">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20" w:type="dxa"/>
            <w:vAlign w:val="center"/>
          </w:tcPr>
          <w:p w14:paraId="0A90B338">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发票名目</w:t>
            </w:r>
          </w:p>
        </w:tc>
        <w:tc>
          <w:tcPr>
            <w:tcW w:w="2526" w:type="dxa"/>
            <w:vAlign w:val="center"/>
          </w:tcPr>
          <w:p w14:paraId="6333F773">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发票金额（单位：万元）</w:t>
            </w:r>
          </w:p>
        </w:tc>
        <w:tc>
          <w:tcPr>
            <w:tcW w:w="1056" w:type="dxa"/>
            <w:vAlign w:val="center"/>
          </w:tcPr>
          <w:p w14:paraId="0F41CF1D">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发票号码</w:t>
            </w:r>
          </w:p>
        </w:tc>
        <w:tc>
          <w:tcPr>
            <w:tcW w:w="1476" w:type="dxa"/>
            <w:vAlign w:val="center"/>
          </w:tcPr>
          <w:p w14:paraId="5906CBA0">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发票所属时期</w:t>
            </w:r>
          </w:p>
        </w:tc>
        <w:tc>
          <w:tcPr>
            <w:tcW w:w="636" w:type="dxa"/>
            <w:vAlign w:val="center"/>
          </w:tcPr>
          <w:p w14:paraId="0DD8BFF4">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0CE9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57A29477">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20" w:type="dxa"/>
            <w:vAlign w:val="center"/>
          </w:tcPr>
          <w:p w14:paraId="4E5CFDD1">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2526" w:type="dxa"/>
            <w:vAlign w:val="center"/>
          </w:tcPr>
          <w:p w14:paraId="4D286946">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056" w:type="dxa"/>
            <w:vAlign w:val="center"/>
          </w:tcPr>
          <w:p w14:paraId="1685DD6B">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476" w:type="dxa"/>
            <w:vAlign w:val="center"/>
          </w:tcPr>
          <w:p w14:paraId="50CF2420">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636" w:type="dxa"/>
            <w:vAlign w:val="center"/>
          </w:tcPr>
          <w:p w14:paraId="57B0D6E4">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2691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22A5F8F7">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20" w:type="dxa"/>
            <w:vAlign w:val="center"/>
          </w:tcPr>
          <w:p w14:paraId="5876CBCC">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2526" w:type="dxa"/>
            <w:vAlign w:val="center"/>
          </w:tcPr>
          <w:p w14:paraId="7E4CBD87">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056" w:type="dxa"/>
            <w:vAlign w:val="center"/>
          </w:tcPr>
          <w:p w14:paraId="2503E7BA">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476" w:type="dxa"/>
            <w:vAlign w:val="center"/>
          </w:tcPr>
          <w:p w14:paraId="29AD528B">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636" w:type="dxa"/>
            <w:vAlign w:val="center"/>
          </w:tcPr>
          <w:p w14:paraId="4D482C40">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5D0A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00423695">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20" w:type="dxa"/>
            <w:vAlign w:val="center"/>
          </w:tcPr>
          <w:p w14:paraId="2BEF1B26">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2526" w:type="dxa"/>
            <w:vAlign w:val="center"/>
          </w:tcPr>
          <w:p w14:paraId="1246242B">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056" w:type="dxa"/>
            <w:vAlign w:val="center"/>
          </w:tcPr>
          <w:p w14:paraId="4045167B">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476" w:type="dxa"/>
            <w:vAlign w:val="center"/>
          </w:tcPr>
          <w:p w14:paraId="3FD3C193">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636" w:type="dxa"/>
            <w:vAlign w:val="center"/>
          </w:tcPr>
          <w:p w14:paraId="0ED37D91">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34D6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27D3F598">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720" w:type="dxa"/>
            <w:vAlign w:val="center"/>
          </w:tcPr>
          <w:p w14:paraId="22D83D80">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2526" w:type="dxa"/>
            <w:vAlign w:val="center"/>
          </w:tcPr>
          <w:p w14:paraId="5EB864FE">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056" w:type="dxa"/>
            <w:vAlign w:val="center"/>
          </w:tcPr>
          <w:p w14:paraId="4F9F184C">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476" w:type="dxa"/>
            <w:vAlign w:val="center"/>
          </w:tcPr>
          <w:p w14:paraId="6597C4E4">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636" w:type="dxa"/>
            <w:vAlign w:val="center"/>
          </w:tcPr>
          <w:p w14:paraId="59019A2C">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7C99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0" w:type="dxa"/>
            <w:gridSpan w:val="2"/>
            <w:vAlign w:val="center"/>
          </w:tcPr>
          <w:p w14:paraId="04FFDA3D">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发票金额合计</w:t>
            </w:r>
            <w:r>
              <w:rPr>
                <w:rFonts w:hint="eastAsia" w:ascii="宋体" w:hAnsi="宋体" w:cs="宋体"/>
                <w:color w:val="auto"/>
              </w:rPr>
              <w:t>（单位：万元）</w:t>
            </w:r>
          </w:p>
        </w:tc>
        <w:tc>
          <w:tcPr>
            <w:tcW w:w="2526" w:type="dxa"/>
            <w:vAlign w:val="center"/>
          </w:tcPr>
          <w:p w14:paraId="0E88FFA1">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056" w:type="dxa"/>
            <w:vAlign w:val="center"/>
          </w:tcPr>
          <w:p w14:paraId="34BA155C">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1476" w:type="dxa"/>
            <w:vAlign w:val="center"/>
          </w:tcPr>
          <w:p w14:paraId="509E5FCC">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636" w:type="dxa"/>
            <w:vAlign w:val="center"/>
          </w:tcPr>
          <w:p w14:paraId="5B95E464">
            <w:pPr>
              <w:pStyle w:val="20"/>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bl>
    <w:p w14:paraId="4FD8A7BA">
      <w:pPr>
        <w:snapToGrid w:val="0"/>
        <w:spacing w:line="360" w:lineRule="auto"/>
        <w:ind w:left="491" w:leftChars="-57" w:hanging="611" w:hangingChars="291"/>
        <w:outlineLvl w:val="9"/>
        <w:rPr>
          <w:rFonts w:hint="eastAsia" w:ascii="宋体" w:hAnsi="宋体" w:eastAsia="宋体" w:cs="宋体"/>
          <w:color w:val="auto"/>
          <w:szCs w:val="21"/>
          <w:highlight w:val="none"/>
        </w:rPr>
      </w:pPr>
    </w:p>
    <w:p w14:paraId="327226AE">
      <w:pPr>
        <w:snapToGrid w:val="0"/>
        <w:spacing w:line="360" w:lineRule="auto"/>
        <w:ind w:left="491" w:leftChars="-57" w:hanging="611" w:hangingChars="29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0E1F6F05">
      <w:pPr>
        <w:snapToGrid w:val="0"/>
        <w:spacing w:line="360" w:lineRule="auto"/>
        <w:ind w:left="396" w:leftChars="-58" w:hanging="518" w:hangingChars="247"/>
        <w:outlineLvl w:val="9"/>
        <w:rPr>
          <w:rFonts w:hint="eastAsia" w:ascii="宋体" w:hAnsi="宋体" w:eastAsia="宋体" w:cs="宋体"/>
          <w:color w:val="auto"/>
          <w:kern w:val="2"/>
          <w:sz w:val="21"/>
          <w:highlight w:val="none"/>
        </w:rPr>
      </w:pPr>
      <w:bookmarkStart w:id="761" w:name="_Toc10235"/>
      <w:bookmarkStart w:id="762" w:name="_Toc18014"/>
      <w:r>
        <w:rPr>
          <w:rFonts w:hint="eastAsia" w:ascii="宋体" w:hAnsi="宋体" w:eastAsia="宋体" w:cs="宋体"/>
          <w:color w:val="auto"/>
          <w:kern w:val="2"/>
          <w:sz w:val="21"/>
          <w:highlight w:val="none"/>
        </w:rPr>
        <w:t>（1）本统计表及供货发票</w:t>
      </w:r>
      <w:r>
        <w:rPr>
          <w:rFonts w:hint="eastAsia" w:ascii="宋体" w:hAnsi="宋体" w:eastAsia="宋体" w:cs="宋体"/>
          <w:color w:val="auto"/>
          <w:kern w:val="2"/>
          <w:sz w:val="21"/>
          <w:highlight w:val="none"/>
          <w:lang w:eastAsia="zh-CN"/>
        </w:rPr>
        <w:t>扫描件</w:t>
      </w:r>
      <w:r>
        <w:rPr>
          <w:rFonts w:hint="eastAsia" w:ascii="宋体" w:hAnsi="宋体" w:eastAsia="宋体" w:cs="宋体"/>
          <w:color w:val="auto"/>
          <w:kern w:val="2"/>
          <w:sz w:val="21"/>
          <w:highlight w:val="none"/>
        </w:rPr>
        <w:t>应后附于合同</w:t>
      </w:r>
      <w:r>
        <w:rPr>
          <w:rFonts w:hint="eastAsia" w:ascii="宋体" w:hAnsi="宋体" w:eastAsia="宋体" w:cs="宋体"/>
          <w:color w:val="auto"/>
          <w:szCs w:val="21"/>
          <w:highlight w:val="none"/>
          <w:lang w:val="zh-CN" w:eastAsia="zh-CN"/>
        </w:rPr>
        <w:t>扫描件</w:t>
      </w:r>
      <w:r>
        <w:rPr>
          <w:rFonts w:hint="eastAsia" w:ascii="宋体" w:hAnsi="宋体" w:eastAsia="宋体" w:cs="宋体"/>
          <w:color w:val="auto"/>
          <w:kern w:val="2"/>
          <w:sz w:val="21"/>
          <w:highlight w:val="none"/>
        </w:rPr>
        <w:t>；</w:t>
      </w:r>
      <w:bookmarkEnd w:id="761"/>
      <w:bookmarkEnd w:id="762"/>
    </w:p>
    <w:p w14:paraId="10E74431">
      <w:pPr>
        <w:snapToGrid w:val="0"/>
        <w:spacing w:line="360" w:lineRule="auto"/>
        <w:ind w:left="396" w:leftChars="-58" w:hanging="518" w:hangingChars="247"/>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rPr>
        <w:t>（2）发票抬头应为合同购买方，销售方应为投标人，且发票名目、所属时期应与合同约定内容一致，否则不计分。</w:t>
      </w:r>
    </w:p>
    <w:p w14:paraId="026FB9B2">
      <w:pPr>
        <w:pStyle w:val="46"/>
        <w:outlineLvl w:val="9"/>
        <w:rPr>
          <w:rFonts w:hint="eastAsia" w:ascii="宋体" w:hAnsi="宋体" w:eastAsia="宋体" w:cs="宋体"/>
          <w:color w:val="auto"/>
          <w:highlight w:val="none"/>
          <w:lang w:val="zh-CN"/>
        </w:rPr>
      </w:pPr>
    </w:p>
    <w:p w14:paraId="6BA7FDA3">
      <w:pPr>
        <w:pStyle w:val="46"/>
        <w:outlineLvl w:val="9"/>
        <w:rPr>
          <w:rFonts w:hint="eastAsia" w:ascii="宋体" w:hAnsi="宋体" w:eastAsia="宋体" w:cs="宋体"/>
          <w:color w:val="auto"/>
          <w:highlight w:val="none"/>
          <w:lang w:val="zh-CN"/>
        </w:rPr>
      </w:pPr>
    </w:p>
    <w:p w14:paraId="661130AA">
      <w:pPr>
        <w:autoSpaceDE w:val="0"/>
        <w:autoSpaceDN w:val="0"/>
        <w:adjustRightInd w:val="0"/>
        <w:spacing w:line="360" w:lineRule="auto"/>
        <w:ind w:firstLine="602"/>
        <w:outlineLvl w:val="9"/>
        <w:rPr>
          <w:rFonts w:hint="eastAsia" w:ascii="宋体" w:hAnsi="宋体" w:eastAsia="宋体" w:cs="宋体"/>
          <w:b/>
          <w:bCs/>
          <w:color w:val="auto"/>
          <w:sz w:val="30"/>
          <w:szCs w:val="30"/>
          <w:highlight w:val="none"/>
          <w:lang w:val="zh-CN"/>
        </w:rPr>
      </w:pPr>
    </w:p>
    <w:bookmarkEnd w:id="754"/>
    <w:bookmarkEnd w:id="755"/>
    <w:p w14:paraId="5FC17236">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02CCEB3E">
      <w:pPr>
        <w:spacing w:line="360" w:lineRule="auto"/>
        <w:outlineLvl w:val="9"/>
        <w:rPr>
          <w:rFonts w:hint="eastAsia" w:ascii="宋体" w:hAnsi="宋体" w:eastAsia="宋体" w:cs="宋体"/>
          <w:b/>
          <w:color w:val="auto"/>
          <w:kern w:val="0"/>
          <w:szCs w:val="21"/>
          <w:highlight w:val="none"/>
        </w:rPr>
      </w:pPr>
      <w:bookmarkStart w:id="763" w:name="_Toc533708134"/>
      <w:bookmarkStart w:id="764" w:name="_Toc486167721"/>
    </w:p>
    <w:p w14:paraId="3E90F2F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765" w:name="_Toc1977738"/>
      <w:bookmarkStart w:id="766" w:name="_Toc102860428"/>
      <w:bookmarkStart w:id="767" w:name="_Toc104991886"/>
      <w:bookmarkStart w:id="768" w:name="_Toc94107221"/>
      <w:bookmarkStart w:id="769" w:name="_Toc24616"/>
      <w:bookmarkStart w:id="770" w:name="_Toc142508379"/>
      <w:bookmarkStart w:id="771" w:name="_Toc140596939"/>
      <w:bookmarkStart w:id="772" w:name="_Toc102860084"/>
    </w:p>
    <w:p w14:paraId="7ACD2CD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7CC2ABE3">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bookmarkStart w:id="773" w:name="_Toc29652"/>
      <w:bookmarkStart w:id="774" w:name="_Toc2007"/>
      <w:r>
        <w:rPr>
          <w:rFonts w:hint="eastAsia" w:ascii="宋体" w:hAnsi="宋体" w:eastAsia="宋体" w:cs="宋体"/>
          <w:b/>
          <w:bCs/>
          <w:color w:val="auto"/>
          <w:kern w:val="0"/>
          <w:sz w:val="32"/>
          <w:szCs w:val="32"/>
          <w:highlight w:val="none"/>
          <w:lang w:val="zh-CN"/>
        </w:rPr>
        <w:br w:type="page"/>
      </w:r>
    </w:p>
    <w:p w14:paraId="33FCE514">
      <w:pPr>
        <w:tabs>
          <w:tab w:val="left" w:pos="567"/>
        </w:tabs>
        <w:spacing w:line="360" w:lineRule="auto"/>
        <w:ind w:left="593" w:hanging="803"/>
        <w:outlineLvl w:val="1"/>
        <w:rPr>
          <w:rFonts w:ascii="宋体" w:hAnsi="宋体" w:eastAsia="宋体" w:cs="宋体"/>
          <w:b/>
          <w:color w:val="auto"/>
          <w:sz w:val="32"/>
          <w:szCs w:val="32"/>
        </w:rPr>
      </w:pPr>
      <w:bookmarkStart w:id="775" w:name="_Toc3795"/>
      <w:bookmarkStart w:id="776" w:name="_Toc117668212"/>
      <w:bookmarkStart w:id="777" w:name="_Toc85553401"/>
      <w:bookmarkStart w:id="778" w:name="_Toc176453454"/>
      <w:bookmarkStart w:id="779" w:name="_Toc27666"/>
      <w:bookmarkStart w:id="780" w:name="_Toc177203325"/>
      <w:r>
        <w:rPr>
          <w:rFonts w:hint="eastAsia" w:ascii="宋体" w:hAnsi="宋体" w:eastAsia="宋体" w:cs="宋体"/>
          <w:b/>
          <w:color w:val="auto"/>
          <w:sz w:val="32"/>
          <w:szCs w:val="32"/>
          <w:lang w:val="en-US" w:eastAsia="zh-CN"/>
        </w:rPr>
        <w:t>九</w:t>
      </w:r>
      <w:r>
        <w:rPr>
          <w:rFonts w:hint="eastAsia" w:ascii="宋体" w:hAnsi="宋体" w:eastAsia="宋体" w:cs="宋体"/>
          <w:b/>
          <w:color w:val="auto"/>
          <w:sz w:val="32"/>
          <w:szCs w:val="32"/>
        </w:rPr>
        <w:t>、</w:t>
      </w:r>
      <w:r>
        <w:rPr>
          <w:rFonts w:hint="eastAsia" w:ascii="宋体" w:hAnsi="宋体" w:eastAsia="宋体" w:cs="宋体"/>
          <w:b/>
          <w:color w:val="auto"/>
          <w:sz w:val="32"/>
          <w:szCs w:val="32"/>
          <w:highlight w:val="none"/>
          <w:lang w:val="zh-CN" w:eastAsia="zh-CN"/>
        </w:rPr>
        <w:t>车辆运输</w:t>
      </w:r>
      <w:bookmarkEnd w:id="775"/>
      <w:bookmarkEnd w:id="776"/>
      <w:bookmarkEnd w:id="777"/>
      <w:bookmarkEnd w:id="778"/>
      <w:bookmarkEnd w:id="779"/>
      <w:bookmarkEnd w:id="780"/>
    </w:p>
    <w:p w14:paraId="6773B111">
      <w:pPr>
        <w:spacing w:line="360" w:lineRule="auto"/>
        <w:jc w:val="left"/>
        <w:rPr>
          <w:rFonts w:hint="default" w:ascii="宋体" w:hAnsi="宋体" w:eastAsia="宋体" w:cs="宋体"/>
          <w:b w:val="0"/>
          <w:bCs w:val="0"/>
          <w:color w:val="auto"/>
          <w:kern w:val="0"/>
          <w:sz w:val="21"/>
          <w:szCs w:val="24"/>
          <w:highlight w:val="none"/>
          <w:lang w:val="en-US" w:eastAsia="zh-CN"/>
        </w:rPr>
      </w:pPr>
      <w:r>
        <w:rPr>
          <w:rFonts w:hint="default" w:ascii="宋体" w:hAnsi="宋体" w:eastAsia="宋体" w:cs="宋体"/>
          <w:b w:val="0"/>
          <w:bCs w:val="0"/>
          <w:color w:val="auto"/>
          <w:kern w:val="0"/>
          <w:sz w:val="21"/>
          <w:szCs w:val="24"/>
          <w:highlight w:val="none"/>
          <w:lang w:val="en-US" w:eastAsia="zh-CN"/>
        </w:rPr>
        <w:t>注：</w:t>
      </w:r>
      <w:r>
        <w:rPr>
          <w:rFonts w:hint="eastAsia" w:ascii="宋体" w:hAnsi="宋体" w:eastAsia="宋体" w:cs="宋体"/>
          <w:color w:val="auto"/>
          <w:szCs w:val="21"/>
          <w:lang w:val="zh-CN"/>
        </w:rPr>
        <w:t>拟为本项目投入的运输专用车</w:t>
      </w:r>
      <w:r>
        <w:rPr>
          <w:rFonts w:hint="eastAsia" w:ascii="宋体" w:hAnsi="宋体" w:eastAsia="宋体" w:cs="宋体"/>
          <w:color w:val="auto"/>
          <w:szCs w:val="21"/>
          <w:lang w:val="en-US" w:eastAsia="zh-CN"/>
        </w:rPr>
        <w:t>的相关资料。</w:t>
      </w:r>
    </w:p>
    <w:p w14:paraId="47122A33">
      <w:pPr>
        <w:pageBreakBefore w:val="0"/>
        <w:tabs>
          <w:tab w:val="left" w:pos="567"/>
        </w:tabs>
        <w:autoSpaceDE/>
        <w:autoSpaceDN/>
        <w:adjustRightInd/>
        <w:spacing w:line="240" w:lineRule="auto"/>
        <w:ind w:left="0" w:leftChars="0" w:firstLine="0"/>
        <w:jc w:val="left"/>
        <w:outlineLvl w:val="9"/>
        <w:rPr>
          <w:rFonts w:hint="eastAsia" w:ascii="宋体" w:hAnsi="宋体" w:eastAsia="宋体" w:cs="宋体"/>
          <w:b/>
          <w:color w:val="auto"/>
          <w:kern w:val="0"/>
          <w:sz w:val="32"/>
          <w:szCs w:val="32"/>
          <w:highlight w:val="none"/>
        </w:rPr>
        <w:sectPr>
          <w:pgSz w:w="12240" w:h="15840"/>
          <w:pgMar w:top="1191" w:right="1737" w:bottom="1191" w:left="1043" w:header="720" w:footer="720" w:gutter="0"/>
          <w:cols w:space="720" w:num="1"/>
          <w:titlePg/>
          <w:docGrid w:linePitch="326" w:charSpace="0"/>
        </w:sectPr>
      </w:pPr>
      <w:r>
        <w:rPr>
          <w:rFonts w:hint="eastAsia" w:ascii="宋体" w:hAnsi="宋体" w:eastAsia="宋体" w:cs="宋体"/>
          <w:b/>
          <w:bCs/>
          <w:color w:val="auto"/>
          <w:kern w:val="0"/>
          <w:sz w:val="32"/>
          <w:szCs w:val="32"/>
          <w:highlight w:val="none"/>
          <w:lang w:val="en-US" w:eastAsia="zh-CN"/>
        </w:rPr>
        <w:br w:type="page"/>
      </w:r>
      <w:r>
        <w:rPr>
          <w:rFonts w:hint="eastAsia" w:ascii="宋体" w:hAnsi="宋体" w:eastAsia="宋体" w:cs="宋体"/>
          <w:b/>
          <w:bCs/>
          <w:color w:val="auto"/>
          <w:kern w:val="0"/>
          <w:sz w:val="32"/>
          <w:szCs w:val="32"/>
          <w:highlight w:val="none"/>
          <w:lang w:val="en-US" w:eastAsia="zh-CN"/>
        </w:rPr>
        <w:t>十、</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w:t>
      </w:r>
      <w:r>
        <w:rPr>
          <w:rFonts w:hint="eastAsia" w:ascii="宋体" w:hAnsi="宋体" w:eastAsia="宋体" w:cs="宋体"/>
          <w:b/>
          <w:color w:val="auto"/>
          <w:sz w:val="32"/>
          <w:szCs w:val="32"/>
          <w:highlight w:val="none"/>
          <w:lang w:val="zh-CN" w:eastAsia="zh-CN"/>
        </w:rPr>
        <w:t>提供货物</w:t>
      </w:r>
      <w:r>
        <w:rPr>
          <w:rFonts w:hint="eastAsia" w:ascii="宋体" w:hAnsi="宋体" w:eastAsia="宋体" w:cs="宋体"/>
          <w:b/>
          <w:color w:val="auto"/>
          <w:sz w:val="32"/>
          <w:szCs w:val="32"/>
          <w:highlight w:val="none"/>
          <w:lang w:val="en-US" w:eastAsia="zh-CN"/>
        </w:rPr>
        <w:t>及有关</w:t>
      </w:r>
      <w:r>
        <w:rPr>
          <w:rFonts w:hint="eastAsia" w:ascii="宋体" w:hAnsi="宋体" w:eastAsia="宋体" w:cs="宋体"/>
          <w:b/>
          <w:color w:val="auto"/>
          <w:sz w:val="32"/>
          <w:szCs w:val="32"/>
          <w:highlight w:val="none"/>
          <w:lang w:val="zh-CN" w:eastAsia="zh-CN"/>
        </w:rPr>
        <w:t>服务能力</w:t>
      </w:r>
      <w:r>
        <w:rPr>
          <w:rFonts w:hint="eastAsia" w:ascii="宋体" w:hAnsi="宋体" w:eastAsia="宋体" w:cs="宋体"/>
          <w:b/>
          <w:bCs/>
          <w:color w:val="auto"/>
          <w:kern w:val="0"/>
          <w:sz w:val="32"/>
          <w:szCs w:val="32"/>
          <w:highlight w:val="none"/>
          <w:lang w:val="zh-CN"/>
        </w:rPr>
        <w:t>的有关其它商务文件（不做强制要求）</w:t>
      </w:r>
      <w:bookmarkEnd w:id="765"/>
      <w:bookmarkEnd w:id="766"/>
      <w:bookmarkEnd w:id="767"/>
      <w:bookmarkEnd w:id="768"/>
      <w:bookmarkEnd w:id="769"/>
      <w:bookmarkEnd w:id="770"/>
      <w:bookmarkEnd w:id="771"/>
      <w:bookmarkEnd w:id="772"/>
      <w:bookmarkEnd w:id="773"/>
      <w:bookmarkEnd w:id="774"/>
    </w:p>
    <w:p w14:paraId="3420226C">
      <w:pPr>
        <w:jc w:val="center"/>
        <w:outlineLvl w:val="1"/>
        <w:rPr>
          <w:rFonts w:hint="eastAsia" w:ascii="宋体" w:hAnsi="宋体" w:eastAsia="宋体" w:cs="宋体"/>
          <w:b/>
          <w:color w:val="auto"/>
          <w:kern w:val="0"/>
          <w:sz w:val="32"/>
          <w:szCs w:val="32"/>
          <w:highlight w:val="none"/>
        </w:rPr>
      </w:pPr>
      <w:bookmarkStart w:id="781" w:name="_Toc4972"/>
      <w:bookmarkStart w:id="782" w:name="_Toc195714399"/>
      <w:bookmarkStart w:id="783" w:name="_Toc27993"/>
      <w:bookmarkStart w:id="784" w:name="_Toc5256"/>
      <w:bookmarkStart w:id="785" w:name="_Toc14997"/>
      <w:bookmarkStart w:id="786" w:name="_Toc13776"/>
      <w:bookmarkStart w:id="787" w:name="_Toc32650"/>
      <w:bookmarkStart w:id="788" w:name="_Toc18038"/>
      <w:bookmarkStart w:id="789" w:name="_Toc102860085"/>
      <w:bookmarkStart w:id="790" w:name="_Toc27482"/>
      <w:bookmarkStart w:id="791" w:name="_Toc1977739"/>
      <w:bookmarkStart w:id="792" w:name="_Toc104991887"/>
      <w:bookmarkStart w:id="793" w:name="_Toc94107222"/>
      <w:bookmarkStart w:id="794" w:name="_Toc31916"/>
      <w:bookmarkStart w:id="795" w:name="_Toc140596940"/>
      <w:bookmarkStart w:id="796" w:name="_Toc102860429"/>
      <w:bookmarkStart w:id="797" w:name="_Toc142508380"/>
      <w:r>
        <w:rPr>
          <w:rFonts w:hint="eastAsia" w:ascii="宋体" w:hAnsi="宋体" w:eastAsia="宋体" w:cs="宋体"/>
          <w:b/>
          <w:color w:val="auto"/>
          <w:kern w:val="0"/>
          <w:sz w:val="32"/>
          <w:szCs w:val="32"/>
          <w:highlight w:val="none"/>
        </w:rPr>
        <w:t>二  技术标格式</w:t>
      </w:r>
      <w:bookmarkEnd w:id="781"/>
      <w:bookmarkEnd w:id="782"/>
      <w:bookmarkEnd w:id="783"/>
      <w:bookmarkEnd w:id="784"/>
      <w:bookmarkEnd w:id="785"/>
      <w:bookmarkEnd w:id="786"/>
      <w:bookmarkEnd w:id="787"/>
    </w:p>
    <w:bookmarkEnd w:id="763"/>
    <w:bookmarkEnd w:id="788"/>
    <w:bookmarkEnd w:id="789"/>
    <w:bookmarkEnd w:id="790"/>
    <w:bookmarkEnd w:id="791"/>
    <w:bookmarkEnd w:id="792"/>
    <w:bookmarkEnd w:id="793"/>
    <w:bookmarkEnd w:id="794"/>
    <w:bookmarkEnd w:id="795"/>
    <w:bookmarkEnd w:id="796"/>
    <w:bookmarkEnd w:id="797"/>
    <w:p w14:paraId="54A98F9F">
      <w:pPr>
        <w:pStyle w:val="20"/>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764"/>
      <w:bookmarkStart w:id="798" w:name="_Toc102860430"/>
      <w:bookmarkStart w:id="799" w:name="_Toc104991888"/>
      <w:bookmarkStart w:id="800" w:name="_Toc102860086"/>
      <w:bookmarkStart w:id="801" w:name="_Toc142508381"/>
      <w:bookmarkStart w:id="802" w:name="_Toc94107223"/>
      <w:bookmarkStart w:id="803" w:name="_Toc533708135"/>
      <w:bookmarkStart w:id="804" w:name="_Toc140596941"/>
      <w:bookmarkStart w:id="805" w:name="_Toc1977740"/>
    </w:p>
    <w:p w14:paraId="6B0F3BFA">
      <w:pPr>
        <w:pStyle w:val="20"/>
        <w:spacing w:line="360" w:lineRule="auto"/>
        <w:jc w:val="center"/>
        <w:outlineLvl w:val="9"/>
        <w:rPr>
          <w:rFonts w:hint="eastAsia" w:ascii="宋体" w:hAnsi="宋体" w:eastAsia="宋体" w:cs="宋体"/>
          <w:b/>
          <w:color w:val="auto"/>
          <w:kern w:val="0"/>
          <w:szCs w:val="21"/>
          <w:highlight w:val="none"/>
        </w:rPr>
      </w:pPr>
    </w:p>
    <w:p w14:paraId="5C0390E1">
      <w:pPr>
        <w:pStyle w:val="20"/>
        <w:spacing w:line="360" w:lineRule="auto"/>
        <w:jc w:val="center"/>
        <w:outlineLvl w:val="9"/>
        <w:rPr>
          <w:rFonts w:hint="eastAsia" w:ascii="宋体" w:hAnsi="宋体" w:eastAsia="宋体" w:cs="宋体"/>
          <w:b/>
          <w:color w:val="auto"/>
          <w:kern w:val="0"/>
          <w:szCs w:val="21"/>
          <w:highlight w:val="none"/>
        </w:rPr>
      </w:pPr>
    </w:p>
    <w:p w14:paraId="517B800F">
      <w:pPr>
        <w:pStyle w:val="20"/>
        <w:spacing w:line="360" w:lineRule="auto"/>
        <w:jc w:val="center"/>
        <w:outlineLvl w:val="9"/>
        <w:rPr>
          <w:rFonts w:hint="eastAsia" w:ascii="宋体" w:hAnsi="宋体" w:eastAsia="宋体" w:cs="宋体"/>
          <w:b/>
          <w:color w:val="auto"/>
          <w:kern w:val="0"/>
          <w:szCs w:val="21"/>
          <w:highlight w:val="none"/>
        </w:rPr>
      </w:pPr>
    </w:p>
    <w:p w14:paraId="36E1CA71">
      <w:pPr>
        <w:pStyle w:val="20"/>
        <w:spacing w:line="360" w:lineRule="auto"/>
        <w:jc w:val="center"/>
        <w:outlineLvl w:val="9"/>
        <w:rPr>
          <w:rFonts w:hint="eastAsia" w:ascii="宋体" w:hAnsi="宋体" w:eastAsia="宋体" w:cs="宋体"/>
          <w:b/>
          <w:color w:val="auto"/>
          <w:kern w:val="0"/>
          <w:szCs w:val="21"/>
          <w:highlight w:val="none"/>
        </w:rPr>
      </w:pPr>
    </w:p>
    <w:p w14:paraId="717A1862">
      <w:pPr>
        <w:pStyle w:val="20"/>
        <w:spacing w:line="360" w:lineRule="auto"/>
        <w:jc w:val="center"/>
        <w:outlineLvl w:val="9"/>
        <w:rPr>
          <w:rFonts w:hint="eastAsia" w:ascii="宋体" w:hAnsi="宋体" w:eastAsia="宋体" w:cs="宋体"/>
          <w:b/>
          <w:color w:val="auto"/>
          <w:kern w:val="0"/>
          <w:szCs w:val="21"/>
          <w:highlight w:val="none"/>
        </w:rPr>
      </w:pPr>
    </w:p>
    <w:p w14:paraId="2267A69E">
      <w:pPr>
        <w:pStyle w:val="20"/>
        <w:spacing w:line="360" w:lineRule="auto"/>
        <w:jc w:val="center"/>
        <w:outlineLvl w:val="9"/>
        <w:rPr>
          <w:rFonts w:hint="eastAsia" w:ascii="宋体" w:hAnsi="宋体" w:eastAsia="宋体" w:cs="宋体"/>
          <w:b/>
          <w:color w:val="auto"/>
          <w:kern w:val="0"/>
          <w:szCs w:val="21"/>
          <w:highlight w:val="none"/>
        </w:rPr>
      </w:pPr>
    </w:p>
    <w:p w14:paraId="0AB12DA1">
      <w:pPr>
        <w:pStyle w:val="20"/>
        <w:spacing w:line="360" w:lineRule="auto"/>
        <w:jc w:val="center"/>
        <w:outlineLvl w:val="9"/>
        <w:rPr>
          <w:rFonts w:hint="eastAsia" w:ascii="宋体" w:hAnsi="宋体" w:eastAsia="宋体" w:cs="宋体"/>
          <w:b/>
          <w:color w:val="auto"/>
          <w:kern w:val="0"/>
          <w:szCs w:val="21"/>
          <w:highlight w:val="none"/>
        </w:rPr>
      </w:pPr>
    </w:p>
    <w:p w14:paraId="0A40481F">
      <w:pPr>
        <w:pStyle w:val="20"/>
        <w:spacing w:line="360" w:lineRule="auto"/>
        <w:jc w:val="center"/>
        <w:outlineLvl w:val="9"/>
        <w:rPr>
          <w:rFonts w:hint="eastAsia" w:ascii="宋体" w:hAnsi="宋体" w:eastAsia="宋体" w:cs="宋体"/>
          <w:b/>
          <w:color w:val="auto"/>
          <w:kern w:val="0"/>
          <w:szCs w:val="21"/>
          <w:highlight w:val="none"/>
        </w:rPr>
      </w:pPr>
    </w:p>
    <w:p w14:paraId="01700E8E">
      <w:pPr>
        <w:pStyle w:val="20"/>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AD15BB2">
      <w:pPr>
        <w:pStyle w:val="20"/>
        <w:spacing w:line="360" w:lineRule="auto"/>
        <w:outlineLvl w:val="9"/>
        <w:rPr>
          <w:rFonts w:hint="eastAsia" w:ascii="宋体" w:hAnsi="宋体" w:eastAsia="宋体" w:cs="宋体"/>
          <w:color w:val="auto"/>
          <w:highlight w:val="none"/>
        </w:rPr>
      </w:pPr>
    </w:p>
    <w:p w14:paraId="42901951">
      <w:pPr>
        <w:pStyle w:val="20"/>
        <w:spacing w:line="360" w:lineRule="auto"/>
        <w:outlineLvl w:val="9"/>
        <w:rPr>
          <w:rFonts w:hint="eastAsia" w:ascii="宋体" w:hAnsi="宋体" w:eastAsia="宋体" w:cs="宋体"/>
          <w:color w:val="auto"/>
          <w:highlight w:val="none"/>
        </w:rPr>
      </w:pPr>
    </w:p>
    <w:p w14:paraId="5ABCFB9E">
      <w:pPr>
        <w:pStyle w:val="20"/>
        <w:spacing w:line="360" w:lineRule="auto"/>
        <w:outlineLvl w:val="9"/>
        <w:rPr>
          <w:rFonts w:hint="eastAsia" w:ascii="宋体" w:hAnsi="宋体" w:eastAsia="宋体" w:cs="宋体"/>
          <w:color w:val="auto"/>
          <w:highlight w:val="none"/>
        </w:rPr>
      </w:pPr>
    </w:p>
    <w:p w14:paraId="3DF9F63F">
      <w:pPr>
        <w:pStyle w:val="20"/>
        <w:spacing w:line="360" w:lineRule="auto"/>
        <w:outlineLvl w:val="9"/>
        <w:rPr>
          <w:rFonts w:hint="eastAsia" w:ascii="宋体" w:hAnsi="宋体" w:eastAsia="宋体" w:cs="宋体"/>
          <w:color w:val="auto"/>
          <w:highlight w:val="none"/>
        </w:rPr>
      </w:pPr>
    </w:p>
    <w:p w14:paraId="7BCFD6D7">
      <w:pPr>
        <w:pStyle w:val="20"/>
        <w:spacing w:line="360" w:lineRule="auto"/>
        <w:outlineLvl w:val="9"/>
        <w:rPr>
          <w:rFonts w:hint="eastAsia" w:ascii="宋体" w:hAnsi="宋体" w:eastAsia="宋体" w:cs="宋体"/>
          <w:color w:val="auto"/>
          <w:highlight w:val="none"/>
        </w:rPr>
      </w:pPr>
    </w:p>
    <w:p w14:paraId="452E6A25">
      <w:pPr>
        <w:pStyle w:val="20"/>
        <w:spacing w:line="360" w:lineRule="auto"/>
        <w:outlineLvl w:val="9"/>
        <w:rPr>
          <w:rFonts w:hint="eastAsia" w:ascii="宋体" w:hAnsi="宋体" w:eastAsia="宋体" w:cs="宋体"/>
          <w:color w:val="auto"/>
          <w:highlight w:val="none"/>
        </w:rPr>
      </w:pPr>
    </w:p>
    <w:p w14:paraId="5CE71B2A">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C2278A6">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CDF2772">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投标文件技术标 </w:t>
      </w:r>
    </w:p>
    <w:p w14:paraId="13CBA21B">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CBB4272">
      <w:pPr>
        <w:pStyle w:val="20"/>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4B8D6E6B">
      <w:pPr>
        <w:pStyle w:val="20"/>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5468DA8">
      <w:pPr>
        <w:pStyle w:val="20"/>
        <w:spacing w:line="360" w:lineRule="auto"/>
        <w:outlineLvl w:val="9"/>
        <w:rPr>
          <w:rFonts w:hint="eastAsia" w:ascii="宋体" w:hAnsi="宋体" w:eastAsia="宋体" w:cs="宋体"/>
          <w:color w:val="auto"/>
          <w:highlight w:val="none"/>
        </w:rPr>
      </w:pPr>
    </w:p>
    <w:p w14:paraId="637F9F1F">
      <w:pPr>
        <w:pStyle w:val="20"/>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6B10C46">
      <w:pPr>
        <w:tabs>
          <w:tab w:val="left" w:pos="567"/>
        </w:tabs>
        <w:autoSpaceDE w:val="0"/>
        <w:autoSpaceDN w:val="0"/>
        <w:adjustRightInd w:val="0"/>
        <w:spacing w:line="360" w:lineRule="auto"/>
        <w:ind w:left="357" w:leftChars="-100" w:hanging="567"/>
        <w:jc w:val="center"/>
        <w:outlineLvl w:val="1"/>
        <w:rPr>
          <w:rFonts w:hint="eastAsia" w:ascii="宋体" w:hAnsi="宋体" w:eastAsia="宋体" w:cs="宋体"/>
          <w:b/>
          <w:color w:val="auto"/>
          <w:kern w:val="0"/>
          <w:sz w:val="24"/>
          <w:szCs w:val="24"/>
          <w:highlight w:val="none"/>
        </w:rPr>
      </w:pPr>
      <w:bookmarkStart w:id="806" w:name="_Toc11390"/>
      <w:bookmarkStart w:id="807" w:name="_Toc23902"/>
      <w:bookmarkStart w:id="808" w:name="_Toc14054"/>
      <w:bookmarkStart w:id="809" w:name="_Toc31565"/>
      <w:bookmarkStart w:id="810" w:name="_Toc195714400"/>
      <w:bookmarkStart w:id="811" w:name="_Toc8004"/>
      <w:bookmarkStart w:id="812" w:name="_Toc22881"/>
      <w:r>
        <w:rPr>
          <w:rFonts w:hint="eastAsia" w:ascii="宋体" w:hAnsi="宋体" w:eastAsia="宋体" w:cs="宋体"/>
          <w:b/>
          <w:color w:val="auto"/>
          <w:kern w:val="0"/>
          <w:sz w:val="24"/>
          <w:szCs w:val="24"/>
          <w:highlight w:val="none"/>
        </w:rPr>
        <w:t>目录</w:t>
      </w:r>
      <w:bookmarkEnd w:id="806"/>
      <w:bookmarkEnd w:id="807"/>
      <w:bookmarkEnd w:id="808"/>
      <w:bookmarkEnd w:id="809"/>
      <w:bookmarkEnd w:id="810"/>
      <w:bookmarkEnd w:id="811"/>
      <w:bookmarkEnd w:id="812"/>
    </w:p>
    <w:p w14:paraId="7B9A54B1">
      <w:pPr>
        <w:spacing w:line="360" w:lineRule="auto"/>
        <w:ind w:left="444" w:leftChars="77" w:hanging="282" w:hangingChars="134"/>
        <w:outlineLvl w:val="9"/>
        <w:rPr>
          <w:rFonts w:hint="eastAsia" w:ascii="宋体" w:hAnsi="宋体" w:eastAsia="宋体" w:cs="宋体"/>
          <w:b/>
          <w:bCs/>
          <w:color w:val="auto"/>
          <w:kern w:val="0"/>
          <w:szCs w:val="21"/>
          <w:highlight w:val="none"/>
        </w:rPr>
      </w:pPr>
    </w:p>
    <w:p w14:paraId="21FCF116">
      <w:pPr>
        <w:spacing w:line="360" w:lineRule="auto"/>
        <w:ind w:left="443" w:leftChars="77" w:hanging="281" w:hangingChars="134"/>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1、用户需求响应程度（即用户需求偏离表）；</w:t>
      </w:r>
    </w:p>
    <w:p w14:paraId="6DD78956">
      <w:pPr>
        <w:spacing w:line="360" w:lineRule="auto"/>
        <w:ind w:left="443" w:leftChars="77" w:hanging="281" w:hangingChars="134"/>
        <w:outlineLvl w:val="9"/>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Cs w:val="21"/>
          <w:highlight w:val="none"/>
        </w:rPr>
        <w:t>2、投标产品技术指标承诺书</w:t>
      </w:r>
      <w:r>
        <w:rPr>
          <w:rFonts w:hint="eastAsia" w:ascii="宋体" w:hAnsi="宋体" w:eastAsia="宋体" w:cs="宋体"/>
          <w:b w:val="0"/>
          <w:bCs w:val="0"/>
          <w:color w:val="auto"/>
          <w:kern w:val="0"/>
          <w:sz w:val="21"/>
          <w:szCs w:val="21"/>
          <w:highlight w:val="none"/>
          <w:lang w:eastAsia="zh-CN"/>
        </w:rPr>
        <w:t>；</w:t>
      </w:r>
    </w:p>
    <w:p w14:paraId="42072BF8">
      <w:pPr>
        <w:spacing w:line="360" w:lineRule="auto"/>
        <w:ind w:left="443" w:leftChars="77" w:hanging="281" w:hangingChars="134"/>
        <w:outlineLvl w:val="9"/>
        <w:rPr>
          <w:rFonts w:hint="eastAsia" w:ascii="宋体" w:hAnsi="宋体" w:eastAsia="宋体" w:cs="宋体"/>
          <w:b w:val="0"/>
          <w:bCs w:val="0"/>
          <w:color w:val="auto"/>
          <w:kern w:val="0"/>
          <w:szCs w:val="21"/>
          <w:highlight w:val="none"/>
          <w:lang w:val="en-US" w:eastAsia="zh-CN"/>
        </w:rPr>
      </w:pPr>
      <w:bookmarkStart w:id="813" w:name="_Toc21833"/>
      <w:bookmarkStart w:id="814" w:name="_Toc1446"/>
      <w:r>
        <w:rPr>
          <w:rFonts w:hint="eastAsia" w:ascii="宋体" w:hAnsi="宋体" w:eastAsia="宋体" w:cs="宋体"/>
          <w:b w:val="0"/>
          <w:bCs w:val="0"/>
          <w:color w:val="auto"/>
          <w:kern w:val="0"/>
          <w:szCs w:val="21"/>
          <w:highlight w:val="none"/>
          <w:lang w:val="en-US" w:eastAsia="zh-CN"/>
        </w:rPr>
        <w:t>3、产品的主要原材料证明；</w:t>
      </w:r>
      <w:bookmarkEnd w:id="813"/>
      <w:bookmarkEnd w:id="814"/>
    </w:p>
    <w:p w14:paraId="3762BCD3">
      <w:pPr>
        <w:spacing w:line="360" w:lineRule="auto"/>
        <w:ind w:left="443" w:leftChars="77" w:hanging="281" w:hangingChars="134"/>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4、生产工艺</w:t>
      </w:r>
      <w:r>
        <w:rPr>
          <w:rFonts w:hint="eastAsia" w:ascii="宋体" w:hAnsi="宋体" w:eastAsia="宋体" w:cs="宋体"/>
          <w:b w:val="0"/>
          <w:bCs w:val="0"/>
          <w:color w:val="auto"/>
          <w:kern w:val="0"/>
          <w:szCs w:val="21"/>
          <w:highlight w:val="none"/>
        </w:rPr>
        <w:t>（投标人自行编写，其中应包含生产工艺流程图）</w:t>
      </w:r>
      <w:r>
        <w:rPr>
          <w:rFonts w:hint="eastAsia" w:ascii="宋体" w:hAnsi="宋体" w:eastAsia="宋体" w:cs="宋体"/>
          <w:b w:val="0"/>
          <w:bCs w:val="0"/>
          <w:color w:val="auto"/>
          <w:kern w:val="0"/>
          <w:szCs w:val="21"/>
          <w:highlight w:val="none"/>
          <w:lang w:eastAsia="zh-CN"/>
        </w:rPr>
        <w:t>；</w:t>
      </w:r>
    </w:p>
    <w:p w14:paraId="6E15C6AC">
      <w:pPr>
        <w:spacing w:line="360" w:lineRule="auto"/>
        <w:ind w:left="443" w:leftChars="77" w:hanging="281" w:hangingChars="134"/>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5</w:t>
      </w:r>
      <w:r>
        <w:rPr>
          <w:rFonts w:hint="eastAsia" w:ascii="宋体" w:hAnsi="宋体" w:eastAsia="宋体" w:cs="宋体"/>
          <w:b w:val="0"/>
          <w:bCs w:val="0"/>
          <w:color w:val="auto"/>
          <w:kern w:val="0"/>
          <w:szCs w:val="21"/>
          <w:highlight w:val="none"/>
        </w:rPr>
        <w:t>、生产供货保障能力（投标人自行编写）；</w:t>
      </w:r>
    </w:p>
    <w:p w14:paraId="4788687B">
      <w:pPr>
        <w:spacing w:line="360" w:lineRule="auto"/>
        <w:ind w:left="443" w:leftChars="77" w:hanging="281" w:hangingChars="134"/>
        <w:outlineLvl w:val="9"/>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lang w:val="en-US" w:eastAsia="zh-CN"/>
        </w:rPr>
        <w:t>6</w:t>
      </w:r>
      <w:r>
        <w:rPr>
          <w:rFonts w:hint="eastAsia" w:ascii="宋体" w:hAnsi="宋体" w:eastAsia="宋体" w:cs="宋体"/>
          <w:b w:val="0"/>
          <w:bCs w:val="0"/>
          <w:color w:val="auto"/>
          <w:kern w:val="0"/>
          <w:szCs w:val="21"/>
          <w:highlight w:val="none"/>
        </w:rPr>
        <w:t>、质量保证体系和措施（投标人自行编写）；</w:t>
      </w:r>
    </w:p>
    <w:p w14:paraId="45723A04">
      <w:pPr>
        <w:spacing w:line="360" w:lineRule="auto"/>
        <w:ind w:left="443" w:leftChars="77" w:hanging="281" w:hangingChars="134"/>
        <w:outlineLvl w:val="9"/>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7</w:t>
      </w:r>
      <w:r>
        <w:rPr>
          <w:rFonts w:hint="eastAsia" w:ascii="宋体" w:hAnsi="宋体" w:eastAsia="宋体" w:cs="宋体"/>
          <w:b w:val="0"/>
          <w:bCs w:val="0"/>
          <w:color w:val="auto"/>
          <w:kern w:val="0"/>
          <w:szCs w:val="21"/>
          <w:highlight w:val="none"/>
        </w:rPr>
        <w:t>、</w:t>
      </w:r>
      <w:r>
        <w:rPr>
          <w:rFonts w:hint="eastAsia" w:ascii="宋体" w:hAnsi="宋体" w:eastAsia="宋体" w:cs="宋体"/>
          <w:b w:val="0"/>
          <w:bCs w:val="0"/>
          <w:color w:val="auto"/>
          <w:kern w:val="0"/>
          <w:szCs w:val="21"/>
          <w:highlight w:val="none"/>
          <w:lang w:val="en-US" w:eastAsia="zh-CN"/>
        </w:rPr>
        <w:t>投标人认为有必要提供的其它材料（不做强制要求）</w:t>
      </w:r>
      <w:r>
        <w:rPr>
          <w:rFonts w:hint="eastAsia" w:ascii="宋体" w:hAnsi="宋体" w:eastAsia="宋体" w:cs="宋体"/>
          <w:b w:val="0"/>
          <w:bCs w:val="0"/>
          <w:color w:val="auto"/>
          <w:kern w:val="0"/>
          <w:szCs w:val="21"/>
          <w:highlight w:val="none"/>
        </w:rPr>
        <w:t>。</w:t>
      </w:r>
    </w:p>
    <w:p w14:paraId="4465FC1E">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0C6421C">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0"/>
          <w:szCs w:val="30"/>
          <w:highlight w:val="none"/>
        </w:rPr>
      </w:pPr>
      <w:bookmarkStart w:id="815" w:name="_Toc27934"/>
      <w:bookmarkStart w:id="816" w:name="_Toc29082"/>
      <w:bookmarkStart w:id="817" w:name="_Toc30448"/>
      <w:bookmarkStart w:id="818" w:name="_Toc18999"/>
      <w:r>
        <w:rPr>
          <w:rFonts w:hint="eastAsia" w:ascii="宋体" w:hAnsi="宋体" w:eastAsia="宋体" w:cs="宋体"/>
          <w:b/>
          <w:color w:val="auto"/>
          <w:kern w:val="0"/>
          <w:sz w:val="30"/>
          <w:szCs w:val="30"/>
          <w:highlight w:val="none"/>
          <w:lang w:val="en-US" w:eastAsia="zh-CN"/>
        </w:rPr>
        <w:t>一、</w:t>
      </w:r>
      <w:r>
        <w:rPr>
          <w:rFonts w:hint="eastAsia" w:ascii="宋体" w:hAnsi="宋体" w:eastAsia="宋体" w:cs="宋体"/>
          <w:b/>
          <w:color w:val="auto"/>
          <w:kern w:val="0"/>
          <w:sz w:val="30"/>
          <w:szCs w:val="30"/>
          <w:highlight w:val="none"/>
        </w:rPr>
        <w:t>用户需求偏离表格式</w:t>
      </w:r>
      <w:bookmarkEnd w:id="798"/>
      <w:bookmarkEnd w:id="799"/>
      <w:bookmarkEnd w:id="800"/>
      <w:bookmarkEnd w:id="801"/>
      <w:bookmarkEnd w:id="802"/>
      <w:bookmarkEnd w:id="803"/>
      <w:bookmarkEnd w:id="804"/>
      <w:bookmarkEnd w:id="805"/>
      <w:bookmarkEnd w:id="815"/>
      <w:bookmarkEnd w:id="816"/>
      <w:bookmarkEnd w:id="817"/>
      <w:bookmarkEnd w:id="818"/>
    </w:p>
    <w:p w14:paraId="053C0A95">
      <w:pPr>
        <w:spacing w:before="120" w:after="120" w:line="360" w:lineRule="auto"/>
        <w:jc w:val="center"/>
        <w:outlineLvl w:val="9"/>
        <w:rPr>
          <w:rFonts w:hint="eastAsia" w:ascii="宋体" w:hAnsi="宋体" w:eastAsia="宋体" w:cs="宋体"/>
          <w:color w:val="auto"/>
          <w:kern w:val="0"/>
          <w:szCs w:val="21"/>
          <w:highlight w:val="none"/>
        </w:rPr>
      </w:pPr>
      <w:bookmarkStart w:id="819" w:name="_Toc17449_WPSOffice_Level3"/>
      <w:r>
        <w:rPr>
          <w:rFonts w:hint="eastAsia" w:ascii="宋体" w:hAnsi="宋体" w:eastAsia="宋体" w:cs="宋体"/>
          <w:b/>
          <w:color w:val="auto"/>
          <w:kern w:val="0"/>
          <w:sz w:val="30"/>
          <w:szCs w:val="30"/>
          <w:highlight w:val="none"/>
          <w:lang w:val="zh-CN"/>
        </w:rPr>
        <w:t>用户需求偏离表</w:t>
      </w:r>
      <w:bookmarkEnd w:id="819"/>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
        <w:gridCol w:w="881"/>
        <w:gridCol w:w="5989"/>
        <w:gridCol w:w="672"/>
        <w:gridCol w:w="811"/>
        <w:gridCol w:w="776"/>
      </w:tblGrid>
      <w:tr w14:paraId="1363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7" w:type="dxa"/>
            <w:vMerge w:val="restart"/>
            <w:vAlign w:val="center"/>
          </w:tcPr>
          <w:p w14:paraId="09A8F79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6870" w:type="dxa"/>
            <w:gridSpan w:val="2"/>
            <w:vAlign w:val="center"/>
          </w:tcPr>
          <w:p w14:paraId="298C3378">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259" w:type="dxa"/>
            <w:gridSpan w:val="3"/>
            <w:vAlign w:val="center"/>
          </w:tcPr>
          <w:p w14:paraId="1BD6DBE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072B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547" w:type="dxa"/>
            <w:vMerge w:val="continue"/>
            <w:vAlign w:val="center"/>
          </w:tcPr>
          <w:p w14:paraId="67CC5A57">
            <w:pPr>
              <w:keepNext/>
              <w:keepLines/>
              <w:spacing w:line="400" w:lineRule="exact"/>
              <w:jc w:val="center"/>
              <w:outlineLvl w:val="9"/>
              <w:rPr>
                <w:rFonts w:hint="eastAsia" w:ascii="宋体" w:hAnsi="宋体" w:eastAsia="宋体" w:cs="宋体"/>
                <w:color w:val="auto"/>
                <w:kern w:val="0"/>
                <w:sz w:val="21"/>
                <w:szCs w:val="21"/>
                <w:highlight w:val="none"/>
              </w:rPr>
            </w:pPr>
          </w:p>
        </w:tc>
        <w:tc>
          <w:tcPr>
            <w:tcW w:w="881" w:type="dxa"/>
            <w:vAlign w:val="center"/>
          </w:tcPr>
          <w:p w14:paraId="2671D019">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5989" w:type="dxa"/>
            <w:vAlign w:val="center"/>
          </w:tcPr>
          <w:p w14:paraId="25AC3093">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672" w:type="dxa"/>
            <w:vAlign w:val="center"/>
          </w:tcPr>
          <w:p w14:paraId="05C82B0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811" w:type="dxa"/>
            <w:vAlign w:val="center"/>
          </w:tcPr>
          <w:p w14:paraId="26EDC347">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776" w:type="dxa"/>
            <w:vAlign w:val="center"/>
          </w:tcPr>
          <w:p w14:paraId="05ADF16B">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32FF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47" w:type="dxa"/>
            <w:vAlign w:val="center"/>
          </w:tcPr>
          <w:p w14:paraId="198EB88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881" w:type="dxa"/>
            <w:vAlign w:val="center"/>
          </w:tcPr>
          <w:p w14:paraId="2913D45F">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w:t>
            </w:r>
          </w:p>
        </w:tc>
        <w:tc>
          <w:tcPr>
            <w:tcW w:w="5989" w:type="dxa"/>
            <w:vAlign w:val="center"/>
          </w:tcPr>
          <w:p w14:paraId="0AF81E6B">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基本招标要求</w:t>
            </w:r>
          </w:p>
        </w:tc>
        <w:tc>
          <w:tcPr>
            <w:tcW w:w="672" w:type="dxa"/>
            <w:vAlign w:val="center"/>
          </w:tcPr>
          <w:p w14:paraId="5212FC49">
            <w:pPr>
              <w:keepNext/>
              <w:keepLines/>
              <w:spacing w:line="400" w:lineRule="exact"/>
              <w:jc w:val="center"/>
              <w:outlineLvl w:val="9"/>
              <w:rPr>
                <w:rFonts w:hint="eastAsia" w:ascii="宋体" w:hAnsi="宋体" w:eastAsia="宋体" w:cs="宋体"/>
                <w:color w:val="auto"/>
                <w:kern w:val="0"/>
                <w:sz w:val="21"/>
                <w:szCs w:val="21"/>
                <w:highlight w:val="none"/>
              </w:rPr>
            </w:pPr>
          </w:p>
        </w:tc>
        <w:tc>
          <w:tcPr>
            <w:tcW w:w="811" w:type="dxa"/>
            <w:vAlign w:val="center"/>
          </w:tcPr>
          <w:p w14:paraId="7057A63A">
            <w:pPr>
              <w:keepNext/>
              <w:keepLines/>
              <w:spacing w:line="400" w:lineRule="exact"/>
              <w:jc w:val="center"/>
              <w:outlineLvl w:val="9"/>
              <w:rPr>
                <w:rFonts w:hint="eastAsia" w:ascii="宋体" w:hAnsi="宋体" w:eastAsia="宋体" w:cs="宋体"/>
                <w:color w:val="auto"/>
                <w:kern w:val="0"/>
                <w:sz w:val="21"/>
                <w:szCs w:val="21"/>
                <w:highlight w:val="none"/>
              </w:rPr>
            </w:pPr>
          </w:p>
        </w:tc>
        <w:tc>
          <w:tcPr>
            <w:tcW w:w="776" w:type="dxa"/>
            <w:vAlign w:val="center"/>
          </w:tcPr>
          <w:p w14:paraId="11B9D09D">
            <w:pPr>
              <w:keepNext/>
              <w:keepLines/>
              <w:spacing w:line="400" w:lineRule="exact"/>
              <w:jc w:val="center"/>
              <w:outlineLvl w:val="9"/>
              <w:rPr>
                <w:rFonts w:hint="eastAsia" w:ascii="宋体" w:hAnsi="宋体" w:eastAsia="宋体" w:cs="宋体"/>
                <w:color w:val="auto"/>
                <w:kern w:val="0"/>
                <w:sz w:val="21"/>
                <w:szCs w:val="21"/>
                <w:highlight w:val="none"/>
              </w:rPr>
            </w:pPr>
          </w:p>
        </w:tc>
      </w:tr>
      <w:tr w14:paraId="0367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7" w:type="dxa"/>
            <w:vAlign w:val="center"/>
          </w:tcPr>
          <w:p w14:paraId="2B5F9C6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881" w:type="dxa"/>
            <w:shd w:val="clear" w:color="auto" w:fill="auto"/>
            <w:vAlign w:val="center"/>
          </w:tcPr>
          <w:p w14:paraId="0A427352">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5989" w:type="dxa"/>
            <w:shd w:val="clear" w:color="auto" w:fill="auto"/>
            <w:vAlign w:val="center"/>
          </w:tcPr>
          <w:p w14:paraId="489C7F84">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标的物</w:t>
            </w:r>
          </w:p>
        </w:tc>
        <w:tc>
          <w:tcPr>
            <w:tcW w:w="672" w:type="dxa"/>
            <w:vAlign w:val="center"/>
          </w:tcPr>
          <w:p w14:paraId="4FF28BA1">
            <w:pPr>
              <w:keepNext/>
              <w:keepLines/>
              <w:spacing w:line="400" w:lineRule="exact"/>
              <w:jc w:val="center"/>
              <w:outlineLvl w:val="9"/>
              <w:rPr>
                <w:rFonts w:hint="eastAsia" w:ascii="宋体" w:hAnsi="宋体" w:eastAsia="宋体" w:cs="宋体"/>
                <w:color w:val="auto"/>
                <w:kern w:val="0"/>
                <w:sz w:val="21"/>
                <w:szCs w:val="21"/>
                <w:highlight w:val="none"/>
              </w:rPr>
            </w:pPr>
          </w:p>
        </w:tc>
        <w:tc>
          <w:tcPr>
            <w:tcW w:w="811" w:type="dxa"/>
            <w:vAlign w:val="center"/>
          </w:tcPr>
          <w:p w14:paraId="560A5B40">
            <w:pPr>
              <w:keepNext/>
              <w:keepLines/>
              <w:spacing w:line="400" w:lineRule="exact"/>
              <w:jc w:val="center"/>
              <w:outlineLvl w:val="9"/>
              <w:rPr>
                <w:rFonts w:hint="eastAsia" w:ascii="宋体" w:hAnsi="宋体" w:eastAsia="宋体" w:cs="宋体"/>
                <w:color w:val="auto"/>
                <w:kern w:val="0"/>
                <w:sz w:val="21"/>
                <w:szCs w:val="21"/>
                <w:highlight w:val="none"/>
              </w:rPr>
            </w:pPr>
          </w:p>
        </w:tc>
        <w:tc>
          <w:tcPr>
            <w:tcW w:w="776" w:type="dxa"/>
            <w:vAlign w:val="center"/>
          </w:tcPr>
          <w:p w14:paraId="7DBB7455">
            <w:pPr>
              <w:keepNext/>
              <w:keepLines/>
              <w:spacing w:line="400" w:lineRule="exact"/>
              <w:jc w:val="center"/>
              <w:outlineLvl w:val="9"/>
              <w:rPr>
                <w:rFonts w:hint="eastAsia" w:ascii="宋体" w:hAnsi="宋体" w:eastAsia="宋体" w:cs="宋体"/>
                <w:color w:val="auto"/>
                <w:kern w:val="0"/>
                <w:sz w:val="21"/>
                <w:szCs w:val="21"/>
                <w:highlight w:val="none"/>
              </w:rPr>
            </w:pPr>
          </w:p>
        </w:tc>
      </w:tr>
      <w:tr w14:paraId="4B16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7" w:type="dxa"/>
            <w:vAlign w:val="center"/>
          </w:tcPr>
          <w:p w14:paraId="52DD557F">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881" w:type="dxa"/>
            <w:shd w:val="clear" w:color="auto" w:fill="auto"/>
            <w:vAlign w:val="center"/>
          </w:tcPr>
          <w:p w14:paraId="6E38F65A">
            <w:pPr>
              <w:spacing w:line="400" w:lineRule="exact"/>
              <w:jc w:val="center"/>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三</w:t>
            </w:r>
          </w:p>
        </w:tc>
        <w:tc>
          <w:tcPr>
            <w:tcW w:w="5989" w:type="dxa"/>
            <w:shd w:val="clear" w:color="auto" w:fill="auto"/>
            <w:vAlign w:val="center"/>
          </w:tcPr>
          <w:p w14:paraId="7DD46913">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交货要求</w:t>
            </w:r>
          </w:p>
        </w:tc>
        <w:tc>
          <w:tcPr>
            <w:tcW w:w="672" w:type="dxa"/>
            <w:vAlign w:val="center"/>
          </w:tcPr>
          <w:p w14:paraId="67F21480">
            <w:pPr>
              <w:keepNext/>
              <w:keepLines/>
              <w:spacing w:line="400" w:lineRule="exact"/>
              <w:jc w:val="center"/>
              <w:outlineLvl w:val="9"/>
              <w:rPr>
                <w:rFonts w:hint="eastAsia" w:ascii="宋体" w:hAnsi="宋体" w:eastAsia="宋体" w:cs="宋体"/>
                <w:color w:val="auto"/>
                <w:kern w:val="0"/>
                <w:sz w:val="21"/>
                <w:szCs w:val="21"/>
                <w:highlight w:val="none"/>
              </w:rPr>
            </w:pPr>
          </w:p>
        </w:tc>
        <w:tc>
          <w:tcPr>
            <w:tcW w:w="811" w:type="dxa"/>
            <w:vAlign w:val="center"/>
          </w:tcPr>
          <w:p w14:paraId="6EA115E6">
            <w:pPr>
              <w:keepNext/>
              <w:keepLines/>
              <w:spacing w:line="400" w:lineRule="exact"/>
              <w:jc w:val="center"/>
              <w:outlineLvl w:val="9"/>
              <w:rPr>
                <w:rFonts w:hint="eastAsia" w:ascii="宋体" w:hAnsi="宋体" w:eastAsia="宋体" w:cs="宋体"/>
                <w:color w:val="auto"/>
                <w:kern w:val="0"/>
                <w:sz w:val="21"/>
                <w:szCs w:val="21"/>
                <w:highlight w:val="none"/>
              </w:rPr>
            </w:pPr>
          </w:p>
        </w:tc>
        <w:tc>
          <w:tcPr>
            <w:tcW w:w="776" w:type="dxa"/>
            <w:vAlign w:val="center"/>
          </w:tcPr>
          <w:p w14:paraId="7CD70680">
            <w:pPr>
              <w:keepNext/>
              <w:keepLines/>
              <w:spacing w:line="400" w:lineRule="exact"/>
              <w:jc w:val="center"/>
              <w:outlineLvl w:val="9"/>
              <w:rPr>
                <w:rFonts w:hint="eastAsia" w:ascii="宋体" w:hAnsi="宋体" w:eastAsia="宋体" w:cs="宋体"/>
                <w:color w:val="auto"/>
                <w:kern w:val="0"/>
                <w:sz w:val="21"/>
                <w:szCs w:val="21"/>
                <w:highlight w:val="none"/>
              </w:rPr>
            </w:pPr>
          </w:p>
        </w:tc>
      </w:tr>
      <w:tr w14:paraId="3FDF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7" w:type="dxa"/>
            <w:vAlign w:val="center"/>
          </w:tcPr>
          <w:p w14:paraId="042479EC">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881" w:type="dxa"/>
            <w:shd w:val="clear" w:color="auto" w:fill="auto"/>
            <w:vAlign w:val="center"/>
          </w:tcPr>
          <w:p w14:paraId="0224C09C">
            <w:pPr>
              <w:spacing w:line="400" w:lineRule="exact"/>
              <w:jc w:val="center"/>
              <w:outlineLvl w:val="9"/>
              <w:rPr>
                <w:rFonts w:hint="eastAsia" w:ascii="宋体" w:hAnsi="宋体" w:eastAsia="宋体" w:cs="宋体"/>
                <w:color w:val="auto"/>
                <w:kern w:val="0"/>
                <w:sz w:val="21"/>
                <w:szCs w:val="21"/>
                <w:highlight w:val="none"/>
                <w:lang w:val="zh-CN" w:eastAsia="zh-CN"/>
              </w:rPr>
            </w:pPr>
            <w:r>
              <w:rPr>
                <w:rFonts w:hint="eastAsia" w:ascii="宋体" w:hAnsi="宋体" w:eastAsia="宋体" w:cs="宋体"/>
                <w:color w:val="auto"/>
                <w:kern w:val="0"/>
                <w:sz w:val="21"/>
                <w:szCs w:val="21"/>
                <w:highlight w:val="none"/>
                <w:lang w:val="en-US" w:eastAsia="zh-CN"/>
              </w:rPr>
              <w:t>四</w:t>
            </w:r>
          </w:p>
        </w:tc>
        <w:tc>
          <w:tcPr>
            <w:tcW w:w="5989" w:type="dxa"/>
            <w:shd w:val="clear" w:color="auto" w:fill="auto"/>
            <w:vAlign w:val="center"/>
          </w:tcPr>
          <w:p w14:paraId="5BF1BBB5">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验收要求</w:t>
            </w:r>
          </w:p>
        </w:tc>
        <w:tc>
          <w:tcPr>
            <w:tcW w:w="672" w:type="dxa"/>
            <w:vAlign w:val="center"/>
          </w:tcPr>
          <w:p w14:paraId="15407B8F">
            <w:pPr>
              <w:keepNext/>
              <w:keepLines/>
              <w:spacing w:line="400" w:lineRule="exact"/>
              <w:jc w:val="center"/>
              <w:outlineLvl w:val="9"/>
              <w:rPr>
                <w:rFonts w:hint="eastAsia" w:ascii="宋体" w:hAnsi="宋体" w:eastAsia="宋体" w:cs="宋体"/>
                <w:color w:val="auto"/>
                <w:kern w:val="0"/>
                <w:sz w:val="21"/>
                <w:szCs w:val="21"/>
                <w:highlight w:val="none"/>
              </w:rPr>
            </w:pPr>
          </w:p>
        </w:tc>
        <w:tc>
          <w:tcPr>
            <w:tcW w:w="811" w:type="dxa"/>
            <w:vAlign w:val="center"/>
          </w:tcPr>
          <w:p w14:paraId="33680C0E">
            <w:pPr>
              <w:keepNext/>
              <w:keepLines/>
              <w:spacing w:line="400" w:lineRule="exact"/>
              <w:jc w:val="center"/>
              <w:outlineLvl w:val="9"/>
              <w:rPr>
                <w:rFonts w:hint="eastAsia" w:ascii="宋体" w:hAnsi="宋体" w:eastAsia="宋体" w:cs="宋体"/>
                <w:color w:val="auto"/>
                <w:kern w:val="0"/>
                <w:sz w:val="21"/>
                <w:szCs w:val="21"/>
                <w:highlight w:val="none"/>
              </w:rPr>
            </w:pPr>
          </w:p>
        </w:tc>
        <w:tc>
          <w:tcPr>
            <w:tcW w:w="776" w:type="dxa"/>
            <w:vAlign w:val="center"/>
          </w:tcPr>
          <w:p w14:paraId="4B42B840">
            <w:pPr>
              <w:keepNext/>
              <w:keepLines/>
              <w:spacing w:line="400" w:lineRule="exact"/>
              <w:jc w:val="center"/>
              <w:outlineLvl w:val="9"/>
              <w:rPr>
                <w:rFonts w:hint="eastAsia" w:ascii="宋体" w:hAnsi="宋体" w:eastAsia="宋体" w:cs="宋体"/>
                <w:color w:val="auto"/>
                <w:kern w:val="0"/>
                <w:sz w:val="21"/>
                <w:szCs w:val="21"/>
                <w:highlight w:val="none"/>
              </w:rPr>
            </w:pPr>
          </w:p>
        </w:tc>
      </w:tr>
      <w:tr w14:paraId="48FF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7" w:type="dxa"/>
            <w:vAlign w:val="center"/>
          </w:tcPr>
          <w:p w14:paraId="5934874E">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881" w:type="dxa"/>
            <w:shd w:val="clear" w:color="auto" w:fill="auto"/>
            <w:vAlign w:val="center"/>
          </w:tcPr>
          <w:p w14:paraId="3CCCBA81">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五</w:t>
            </w:r>
          </w:p>
        </w:tc>
        <w:tc>
          <w:tcPr>
            <w:tcW w:w="5989" w:type="dxa"/>
            <w:shd w:val="clear" w:color="auto" w:fill="auto"/>
            <w:vAlign w:val="center"/>
          </w:tcPr>
          <w:p w14:paraId="2362AEAE">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资料要求</w:t>
            </w:r>
          </w:p>
        </w:tc>
        <w:tc>
          <w:tcPr>
            <w:tcW w:w="672" w:type="dxa"/>
            <w:vAlign w:val="center"/>
          </w:tcPr>
          <w:p w14:paraId="0EA68810">
            <w:pPr>
              <w:keepNext/>
              <w:keepLines/>
              <w:spacing w:line="400" w:lineRule="exact"/>
              <w:jc w:val="center"/>
              <w:outlineLvl w:val="9"/>
              <w:rPr>
                <w:rFonts w:hint="eastAsia" w:ascii="宋体" w:hAnsi="宋体" w:eastAsia="宋体" w:cs="宋体"/>
                <w:color w:val="auto"/>
                <w:kern w:val="0"/>
                <w:sz w:val="21"/>
                <w:szCs w:val="21"/>
                <w:highlight w:val="none"/>
              </w:rPr>
            </w:pPr>
          </w:p>
        </w:tc>
        <w:tc>
          <w:tcPr>
            <w:tcW w:w="811" w:type="dxa"/>
            <w:vAlign w:val="center"/>
          </w:tcPr>
          <w:p w14:paraId="3448590B">
            <w:pPr>
              <w:keepNext/>
              <w:keepLines/>
              <w:spacing w:line="400" w:lineRule="exact"/>
              <w:jc w:val="center"/>
              <w:outlineLvl w:val="9"/>
              <w:rPr>
                <w:rFonts w:hint="eastAsia" w:ascii="宋体" w:hAnsi="宋体" w:eastAsia="宋体" w:cs="宋体"/>
                <w:color w:val="auto"/>
                <w:kern w:val="0"/>
                <w:sz w:val="21"/>
                <w:szCs w:val="21"/>
                <w:highlight w:val="none"/>
              </w:rPr>
            </w:pPr>
          </w:p>
        </w:tc>
        <w:tc>
          <w:tcPr>
            <w:tcW w:w="776" w:type="dxa"/>
            <w:vAlign w:val="center"/>
          </w:tcPr>
          <w:p w14:paraId="241A9D7C">
            <w:pPr>
              <w:keepNext/>
              <w:keepLines/>
              <w:spacing w:line="400" w:lineRule="exact"/>
              <w:jc w:val="center"/>
              <w:outlineLvl w:val="9"/>
              <w:rPr>
                <w:rFonts w:hint="eastAsia" w:ascii="宋体" w:hAnsi="宋体" w:eastAsia="宋体" w:cs="宋体"/>
                <w:color w:val="auto"/>
                <w:kern w:val="0"/>
                <w:sz w:val="21"/>
                <w:szCs w:val="21"/>
                <w:highlight w:val="none"/>
              </w:rPr>
            </w:pPr>
          </w:p>
        </w:tc>
      </w:tr>
      <w:tr w14:paraId="06BF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7" w:type="dxa"/>
            <w:vAlign w:val="center"/>
          </w:tcPr>
          <w:p w14:paraId="7E964082">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881" w:type="dxa"/>
            <w:shd w:val="clear" w:color="auto" w:fill="auto"/>
            <w:vAlign w:val="center"/>
          </w:tcPr>
          <w:p w14:paraId="459E92EC">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六</w:t>
            </w:r>
          </w:p>
        </w:tc>
        <w:tc>
          <w:tcPr>
            <w:tcW w:w="5989" w:type="dxa"/>
            <w:shd w:val="clear" w:color="auto" w:fill="auto"/>
            <w:vAlign w:val="center"/>
          </w:tcPr>
          <w:p w14:paraId="4FD12B4A">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质量保证及售后要求</w:t>
            </w:r>
          </w:p>
        </w:tc>
        <w:tc>
          <w:tcPr>
            <w:tcW w:w="672" w:type="dxa"/>
            <w:vAlign w:val="center"/>
          </w:tcPr>
          <w:p w14:paraId="0DCB16C0">
            <w:pPr>
              <w:keepNext/>
              <w:keepLines/>
              <w:spacing w:line="400" w:lineRule="exact"/>
              <w:jc w:val="center"/>
              <w:outlineLvl w:val="9"/>
              <w:rPr>
                <w:rFonts w:hint="eastAsia" w:ascii="宋体" w:hAnsi="宋体" w:eastAsia="宋体" w:cs="宋体"/>
                <w:color w:val="auto"/>
                <w:kern w:val="0"/>
                <w:sz w:val="21"/>
                <w:szCs w:val="21"/>
                <w:highlight w:val="none"/>
              </w:rPr>
            </w:pPr>
          </w:p>
        </w:tc>
        <w:tc>
          <w:tcPr>
            <w:tcW w:w="811" w:type="dxa"/>
            <w:vAlign w:val="center"/>
          </w:tcPr>
          <w:p w14:paraId="212C4FEB">
            <w:pPr>
              <w:keepNext/>
              <w:keepLines/>
              <w:spacing w:line="400" w:lineRule="exact"/>
              <w:jc w:val="center"/>
              <w:outlineLvl w:val="9"/>
              <w:rPr>
                <w:rFonts w:hint="eastAsia" w:ascii="宋体" w:hAnsi="宋体" w:eastAsia="宋体" w:cs="宋体"/>
                <w:color w:val="auto"/>
                <w:kern w:val="0"/>
                <w:sz w:val="21"/>
                <w:szCs w:val="21"/>
                <w:highlight w:val="none"/>
              </w:rPr>
            </w:pPr>
          </w:p>
        </w:tc>
        <w:tc>
          <w:tcPr>
            <w:tcW w:w="776" w:type="dxa"/>
            <w:vAlign w:val="center"/>
          </w:tcPr>
          <w:p w14:paraId="4BAD31D7">
            <w:pPr>
              <w:keepNext/>
              <w:keepLines/>
              <w:spacing w:line="400" w:lineRule="exact"/>
              <w:jc w:val="center"/>
              <w:outlineLvl w:val="9"/>
              <w:rPr>
                <w:rFonts w:hint="eastAsia" w:ascii="宋体" w:hAnsi="宋体" w:eastAsia="宋体" w:cs="宋体"/>
                <w:color w:val="auto"/>
                <w:kern w:val="0"/>
                <w:sz w:val="21"/>
                <w:szCs w:val="21"/>
                <w:highlight w:val="none"/>
              </w:rPr>
            </w:pPr>
          </w:p>
        </w:tc>
      </w:tr>
      <w:tr w14:paraId="046FE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7" w:type="dxa"/>
            <w:vAlign w:val="center"/>
          </w:tcPr>
          <w:p w14:paraId="7BB3968E">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881" w:type="dxa"/>
            <w:shd w:val="clear" w:color="auto" w:fill="auto"/>
            <w:vAlign w:val="center"/>
          </w:tcPr>
          <w:p w14:paraId="7724C533">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七</w:t>
            </w:r>
          </w:p>
        </w:tc>
        <w:tc>
          <w:tcPr>
            <w:tcW w:w="5989" w:type="dxa"/>
            <w:shd w:val="clear" w:color="auto" w:fill="auto"/>
            <w:vAlign w:val="center"/>
          </w:tcPr>
          <w:p w14:paraId="6AC3C758">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货物的结算</w:t>
            </w:r>
          </w:p>
        </w:tc>
        <w:tc>
          <w:tcPr>
            <w:tcW w:w="672" w:type="dxa"/>
            <w:vAlign w:val="center"/>
          </w:tcPr>
          <w:p w14:paraId="6E05766A">
            <w:pPr>
              <w:keepNext/>
              <w:keepLines/>
              <w:spacing w:line="400" w:lineRule="exact"/>
              <w:jc w:val="center"/>
              <w:outlineLvl w:val="9"/>
              <w:rPr>
                <w:rFonts w:hint="eastAsia" w:ascii="宋体" w:hAnsi="宋体" w:eastAsia="宋体" w:cs="宋体"/>
                <w:color w:val="auto"/>
                <w:kern w:val="0"/>
                <w:sz w:val="21"/>
                <w:szCs w:val="21"/>
                <w:highlight w:val="none"/>
              </w:rPr>
            </w:pPr>
          </w:p>
        </w:tc>
        <w:tc>
          <w:tcPr>
            <w:tcW w:w="811" w:type="dxa"/>
            <w:vAlign w:val="center"/>
          </w:tcPr>
          <w:p w14:paraId="62AC0630">
            <w:pPr>
              <w:keepNext/>
              <w:keepLines/>
              <w:spacing w:line="400" w:lineRule="exact"/>
              <w:jc w:val="center"/>
              <w:outlineLvl w:val="9"/>
              <w:rPr>
                <w:rFonts w:hint="eastAsia" w:ascii="宋体" w:hAnsi="宋体" w:eastAsia="宋体" w:cs="宋体"/>
                <w:color w:val="auto"/>
                <w:kern w:val="0"/>
                <w:sz w:val="21"/>
                <w:szCs w:val="21"/>
                <w:highlight w:val="none"/>
              </w:rPr>
            </w:pPr>
          </w:p>
        </w:tc>
        <w:tc>
          <w:tcPr>
            <w:tcW w:w="776" w:type="dxa"/>
            <w:vAlign w:val="center"/>
          </w:tcPr>
          <w:p w14:paraId="29531FEA">
            <w:pPr>
              <w:keepNext/>
              <w:keepLines/>
              <w:spacing w:line="400" w:lineRule="exact"/>
              <w:jc w:val="center"/>
              <w:outlineLvl w:val="9"/>
              <w:rPr>
                <w:rFonts w:hint="eastAsia" w:ascii="宋体" w:hAnsi="宋体" w:eastAsia="宋体" w:cs="宋体"/>
                <w:color w:val="auto"/>
                <w:kern w:val="0"/>
                <w:sz w:val="21"/>
                <w:szCs w:val="21"/>
                <w:highlight w:val="none"/>
              </w:rPr>
            </w:pPr>
          </w:p>
        </w:tc>
      </w:tr>
      <w:tr w14:paraId="3D82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7" w:type="dxa"/>
            <w:vAlign w:val="center"/>
          </w:tcPr>
          <w:p w14:paraId="1497E219">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881" w:type="dxa"/>
            <w:shd w:val="clear" w:color="auto" w:fill="auto"/>
            <w:vAlign w:val="center"/>
          </w:tcPr>
          <w:p w14:paraId="142FC7A8">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八</w:t>
            </w:r>
          </w:p>
        </w:tc>
        <w:tc>
          <w:tcPr>
            <w:tcW w:w="5989" w:type="dxa"/>
            <w:shd w:val="clear" w:color="auto" w:fill="auto"/>
            <w:vAlign w:val="center"/>
          </w:tcPr>
          <w:p w14:paraId="1023BCFD">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其它要求</w:t>
            </w:r>
          </w:p>
        </w:tc>
        <w:tc>
          <w:tcPr>
            <w:tcW w:w="672" w:type="dxa"/>
            <w:vAlign w:val="center"/>
          </w:tcPr>
          <w:p w14:paraId="3A895F14">
            <w:pPr>
              <w:keepNext/>
              <w:keepLines/>
              <w:spacing w:line="400" w:lineRule="exact"/>
              <w:jc w:val="center"/>
              <w:outlineLvl w:val="9"/>
              <w:rPr>
                <w:rFonts w:hint="eastAsia" w:ascii="宋体" w:hAnsi="宋体" w:eastAsia="宋体" w:cs="宋体"/>
                <w:color w:val="auto"/>
                <w:kern w:val="0"/>
                <w:sz w:val="21"/>
                <w:szCs w:val="21"/>
                <w:highlight w:val="none"/>
              </w:rPr>
            </w:pPr>
          </w:p>
        </w:tc>
        <w:tc>
          <w:tcPr>
            <w:tcW w:w="811" w:type="dxa"/>
            <w:vAlign w:val="center"/>
          </w:tcPr>
          <w:p w14:paraId="4E55A1F1">
            <w:pPr>
              <w:keepNext/>
              <w:keepLines/>
              <w:spacing w:line="400" w:lineRule="exact"/>
              <w:jc w:val="center"/>
              <w:outlineLvl w:val="9"/>
              <w:rPr>
                <w:rFonts w:hint="eastAsia" w:ascii="宋体" w:hAnsi="宋体" w:eastAsia="宋体" w:cs="宋体"/>
                <w:color w:val="auto"/>
                <w:kern w:val="0"/>
                <w:sz w:val="21"/>
                <w:szCs w:val="21"/>
                <w:highlight w:val="none"/>
              </w:rPr>
            </w:pPr>
          </w:p>
        </w:tc>
        <w:tc>
          <w:tcPr>
            <w:tcW w:w="776" w:type="dxa"/>
            <w:vAlign w:val="center"/>
          </w:tcPr>
          <w:p w14:paraId="551515DD">
            <w:pPr>
              <w:keepNext/>
              <w:keepLines/>
              <w:spacing w:line="400" w:lineRule="exact"/>
              <w:jc w:val="center"/>
              <w:outlineLvl w:val="9"/>
              <w:rPr>
                <w:rFonts w:hint="eastAsia" w:ascii="宋体" w:hAnsi="宋体" w:eastAsia="宋体" w:cs="宋体"/>
                <w:color w:val="auto"/>
                <w:kern w:val="0"/>
                <w:sz w:val="21"/>
                <w:szCs w:val="21"/>
                <w:highlight w:val="none"/>
              </w:rPr>
            </w:pPr>
          </w:p>
        </w:tc>
      </w:tr>
      <w:tr w14:paraId="4412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7" w:type="dxa"/>
            <w:vAlign w:val="center"/>
          </w:tcPr>
          <w:p w14:paraId="7571F1DC">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881" w:type="dxa"/>
            <w:shd w:val="clear" w:color="auto" w:fill="auto"/>
            <w:vAlign w:val="center"/>
          </w:tcPr>
          <w:p w14:paraId="57305CDA">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附件1</w:t>
            </w:r>
          </w:p>
        </w:tc>
        <w:tc>
          <w:tcPr>
            <w:tcW w:w="5989" w:type="dxa"/>
            <w:shd w:val="clear" w:color="auto" w:fill="auto"/>
            <w:vAlign w:val="center"/>
          </w:tcPr>
          <w:p w14:paraId="3E315BE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招标人运营项目相关信息</w:t>
            </w:r>
          </w:p>
        </w:tc>
        <w:tc>
          <w:tcPr>
            <w:tcW w:w="672" w:type="dxa"/>
            <w:vAlign w:val="center"/>
          </w:tcPr>
          <w:p w14:paraId="31CA161F">
            <w:pPr>
              <w:keepNext/>
              <w:keepLines/>
              <w:spacing w:line="400" w:lineRule="exact"/>
              <w:jc w:val="center"/>
              <w:outlineLvl w:val="9"/>
              <w:rPr>
                <w:rFonts w:hint="eastAsia" w:ascii="宋体" w:hAnsi="宋体" w:eastAsia="宋体" w:cs="宋体"/>
                <w:color w:val="auto"/>
                <w:kern w:val="0"/>
                <w:sz w:val="21"/>
                <w:szCs w:val="21"/>
                <w:highlight w:val="none"/>
              </w:rPr>
            </w:pPr>
          </w:p>
        </w:tc>
        <w:tc>
          <w:tcPr>
            <w:tcW w:w="811" w:type="dxa"/>
            <w:vAlign w:val="center"/>
          </w:tcPr>
          <w:p w14:paraId="5F0E929F">
            <w:pPr>
              <w:keepNext/>
              <w:keepLines/>
              <w:spacing w:line="400" w:lineRule="exact"/>
              <w:jc w:val="center"/>
              <w:outlineLvl w:val="9"/>
              <w:rPr>
                <w:rFonts w:hint="eastAsia" w:ascii="宋体" w:hAnsi="宋体" w:eastAsia="宋体" w:cs="宋体"/>
                <w:color w:val="auto"/>
                <w:kern w:val="0"/>
                <w:sz w:val="21"/>
                <w:szCs w:val="21"/>
                <w:highlight w:val="none"/>
              </w:rPr>
            </w:pPr>
          </w:p>
        </w:tc>
        <w:tc>
          <w:tcPr>
            <w:tcW w:w="776" w:type="dxa"/>
            <w:vAlign w:val="center"/>
          </w:tcPr>
          <w:p w14:paraId="07B387E0">
            <w:pPr>
              <w:keepNext/>
              <w:keepLines/>
              <w:spacing w:line="400" w:lineRule="exact"/>
              <w:jc w:val="center"/>
              <w:outlineLvl w:val="9"/>
              <w:rPr>
                <w:rFonts w:hint="eastAsia" w:ascii="宋体" w:hAnsi="宋体" w:eastAsia="宋体" w:cs="宋体"/>
                <w:color w:val="auto"/>
                <w:kern w:val="0"/>
                <w:sz w:val="21"/>
                <w:szCs w:val="21"/>
                <w:highlight w:val="none"/>
              </w:rPr>
            </w:pPr>
          </w:p>
        </w:tc>
      </w:tr>
      <w:tr w14:paraId="3FB32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547" w:type="dxa"/>
            <w:vAlign w:val="center"/>
          </w:tcPr>
          <w:p w14:paraId="17916E4E">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881" w:type="dxa"/>
            <w:shd w:val="clear" w:color="auto" w:fill="auto"/>
            <w:vAlign w:val="center"/>
          </w:tcPr>
          <w:p w14:paraId="0E29D37E">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附件2</w:t>
            </w:r>
          </w:p>
        </w:tc>
        <w:tc>
          <w:tcPr>
            <w:tcW w:w="5989" w:type="dxa"/>
            <w:shd w:val="clear" w:color="auto" w:fill="auto"/>
            <w:vAlign w:val="center"/>
          </w:tcPr>
          <w:p w14:paraId="5DC08F53">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验收报告（模板）</w:t>
            </w:r>
          </w:p>
        </w:tc>
        <w:tc>
          <w:tcPr>
            <w:tcW w:w="672" w:type="dxa"/>
            <w:vAlign w:val="center"/>
          </w:tcPr>
          <w:p w14:paraId="7D5BD4C9">
            <w:pPr>
              <w:keepNext/>
              <w:keepLines/>
              <w:spacing w:line="400" w:lineRule="exact"/>
              <w:jc w:val="center"/>
              <w:outlineLvl w:val="9"/>
              <w:rPr>
                <w:rFonts w:hint="eastAsia" w:ascii="宋体" w:hAnsi="宋体" w:eastAsia="宋体" w:cs="宋体"/>
                <w:color w:val="auto"/>
                <w:kern w:val="0"/>
                <w:sz w:val="21"/>
                <w:szCs w:val="21"/>
                <w:highlight w:val="none"/>
              </w:rPr>
            </w:pPr>
          </w:p>
        </w:tc>
        <w:tc>
          <w:tcPr>
            <w:tcW w:w="811" w:type="dxa"/>
            <w:vAlign w:val="center"/>
          </w:tcPr>
          <w:p w14:paraId="590BD556">
            <w:pPr>
              <w:keepNext/>
              <w:keepLines/>
              <w:spacing w:line="400" w:lineRule="exact"/>
              <w:jc w:val="center"/>
              <w:outlineLvl w:val="9"/>
              <w:rPr>
                <w:rFonts w:hint="eastAsia" w:ascii="宋体" w:hAnsi="宋体" w:eastAsia="宋体" w:cs="宋体"/>
                <w:color w:val="auto"/>
                <w:kern w:val="0"/>
                <w:sz w:val="21"/>
                <w:szCs w:val="21"/>
                <w:highlight w:val="none"/>
              </w:rPr>
            </w:pPr>
          </w:p>
        </w:tc>
        <w:tc>
          <w:tcPr>
            <w:tcW w:w="776" w:type="dxa"/>
            <w:vAlign w:val="center"/>
          </w:tcPr>
          <w:p w14:paraId="065C3DE7">
            <w:pPr>
              <w:keepNext/>
              <w:keepLines/>
              <w:spacing w:line="400" w:lineRule="exact"/>
              <w:jc w:val="center"/>
              <w:outlineLvl w:val="9"/>
              <w:rPr>
                <w:rFonts w:hint="eastAsia" w:ascii="宋体" w:hAnsi="宋体" w:eastAsia="宋体" w:cs="宋体"/>
                <w:color w:val="auto"/>
                <w:kern w:val="0"/>
                <w:sz w:val="21"/>
                <w:szCs w:val="21"/>
                <w:highlight w:val="none"/>
              </w:rPr>
            </w:pPr>
          </w:p>
        </w:tc>
      </w:tr>
      <w:tr w14:paraId="2FF1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7" w:type="dxa"/>
            <w:vAlign w:val="center"/>
          </w:tcPr>
          <w:p w14:paraId="72C332C9">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881" w:type="dxa"/>
            <w:shd w:val="clear" w:color="auto" w:fill="auto"/>
            <w:vAlign w:val="center"/>
          </w:tcPr>
          <w:p w14:paraId="748DEC3D">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附件3</w:t>
            </w:r>
          </w:p>
        </w:tc>
        <w:tc>
          <w:tcPr>
            <w:tcW w:w="5989" w:type="dxa"/>
            <w:shd w:val="clear" w:color="auto" w:fill="auto"/>
            <w:vAlign w:val="center"/>
          </w:tcPr>
          <w:p w14:paraId="54E54DF9">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供应商履约评价表</w:t>
            </w:r>
          </w:p>
        </w:tc>
        <w:tc>
          <w:tcPr>
            <w:tcW w:w="672" w:type="dxa"/>
            <w:vAlign w:val="center"/>
          </w:tcPr>
          <w:p w14:paraId="37281763">
            <w:pPr>
              <w:keepNext/>
              <w:keepLines/>
              <w:spacing w:line="400" w:lineRule="exact"/>
              <w:jc w:val="center"/>
              <w:outlineLvl w:val="9"/>
              <w:rPr>
                <w:rFonts w:hint="eastAsia" w:ascii="宋体" w:hAnsi="宋体" w:eastAsia="宋体" w:cs="宋体"/>
                <w:color w:val="auto"/>
                <w:kern w:val="0"/>
                <w:sz w:val="21"/>
                <w:szCs w:val="21"/>
                <w:highlight w:val="none"/>
              </w:rPr>
            </w:pPr>
          </w:p>
        </w:tc>
        <w:tc>
          <w:tcPr>
            <w:tcW w:w="811" w:type="dxa"/>
            <w:vAlign w:val="center"/>
          </w:tcPr>
          <w:p w14:paraId="72C6E1F8">
            <w:pPr>
              <w:keepNext/>
              <w:keepLines/>
              <w:spacing w:line="400" w:lineRule="exact"/>
              <w:jc w:val="center"/>
              <w:outlineLvl w:val="9"/>
              <w:rPr>
                <w:rFonts w:hint="eastAsia" w:ascii="宋体" w:hAnsi="宋体" w:eastAsia="宋体" w:cs="宋体"/>
                <w:color w:val="auto"/>
                <w:kern w:val="0"/>
                <w:sz w:val="21"/>
                <w:szCs w:val="21"/>
                <w:highlight w:val="none"/>
              </w:rPr>
            </w:pPr>
          </w:p>
        </w:tc>
        <w:tc>
          <w:tcPr>
            <w:tcW w:w="776" w:type="dxa"/>
            <w:vAlign w:val="center"/>
          </w:tcPr>
          <w:p w14:paraId="007FBB48">
            <w:pPr>
              <w:keepNext/>
              <w:keepLines/>
              <w:spacing w:line="400" w:lineRule="exact"/>
              <w:jc w:val="center"/>
              <w:outlineLvl w:val="9"/>
              <w:rPr>
                <w:rFonts w:hint="eastAsia" w:ascii="宋体" w:hAnsi="宋体" w:eastAsia="宋体" w:cs="宋体"/>
                <w:color w:val="auto"/>
                <w:kern w:val="0"/>
                <w:sz w:val="21"/>
                <w:szCs w:val="21"/>
                <w:highlight w:val="none"/>
              </w:rPr>
            </w:pPr>
          </w:p>
        </w:tc>
      </w:tr>
      <w:tr w14:paraId="0640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676" w:type="dxa"/>
            <w:gridSpan w:val="6"/>
            <w:vAlign w:val="center"/>
          </w:tcPr>
          <w:p w14:paraId="3A061DC6">
            <w:pPr>
              <w:keepNext/>
              <w:keepLines/>
              <w:spacing w:line="400" w:lineRule="exact"/>
              <w:jc w:val="both"/>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用户需求书“★”条款汇总</w:t>
            </w:r>
            <w:r>
              <w:rPr>
                <w:rFonts w:hint="eastAsia" w:ascii="宋体" w:hAnsi="宋体" w:eastAsia="宋体" w:cs="宋体"/>
                <w:b/>
                <w:bCs/>
                <w:color w:val="auto"/>
                <w:kern w:val="0"/>
                <w:sz w:val="21"/>
                <w:szCs w:val="21"/>
                <w:highlight w:val="none"/>
                <w:lang w:eastAsia="zh-CN"/>
              </w:rPr>
              <w:t>：</w:t>
            </w:r>
          </w:p>
        </w:tc>
      </w:tr>
      <w:tr w14:paraId="086D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47" w:type="dxa"/>
            <w:vAlign w:val="center"/>
          </w:tcPr>
          <w:p w14:paraId="61A53BDC">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881" w:type="dxa"/>
            <w:vAlign w:val="center"/>
          </w:tcPr>
          <w:p w14:paraId="5546A9BC">
            <w:pPr>
              <w:spacing w:line="400" w:lineRule="exact"/>
              <w:jc w:val="center"/>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lang w:val="en-US" w:eastAsia="zh-CN"/>
              </w:rPr>
              <w:t>二</w:t>
            </w:r>
          </w:p>
        </w:tc>
        <w:tc>
          <w:tcPr>
            <w:tcW w:w="5989" w:type="dxa"/>
            <w:vAlign w:val="center"/>
          </w:tcPr>
          <w:p w14:paraId="7A0BBE89">
            <w:pPr>
              <w:autoSpaceDE/>
              <w:autoSpaceDN/>
              <w:adjustRightInd/>
              <w:spacing w:line="360" w:lineRule="auto"/>
              <w:ind w:firstLine="420" w:firstLineChars="200"/>
              <w:jc w:val="both"/>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本次采购涉及招标人运营项目及采购数量为暂定，仅为便于计算暂定合同价使用，不作为招标人最终采购数量的保证，招标人保留根据运营项目及新增运营项目实际情况，对采购数量进行灵活调整的权利。合同履约过程中，如</w:t>
            </w:r>
            <w:r>
              <w:rPr>
                <w:rFonts w:hint="eastAsia" w:ascii="宋体" w:hAnsi="宋体" w:eastAsia="宋体" w:cs="宋体"/>
                <w:b w:val="0"/>
                <w:bCs/>
                <w:color w:val="auto"/>
                <w:kern w:val="0"/>
                <w:sz w:val="21"/>
                <w:szCs w:val="21"/>
                <w:highlight w:val="none"/>
                <w:lang w:val="en-US" w:eastAsia="zh-CN"/>
              </w:rPr>
              <w:t>本项目</w:t>
            </w:r>
            <w:r>
              <w:rPr>
                <w:rFonts w:hint="eastAsia" w:ascii="宋体" w:hAnsi="宋体" w:eastAsia="宋体" w:cs="宋体"/>
                <w:b w:val="0"/>
                <w:bCs/>
                <w:color w:val="auto"/>
                <w:kern w:val="0"/>
                <w:sz w:val="21"/>
                <w:szCs w:val="21"/>
                <w:highlight w:val="none"/>
              </w:rPr>
              <w:t>因新增合同主体需要额外供货，</w:t>
            </w:r>
            <w:r>
              <w:rPr>
                <w:rFonts w:hint="eastAsia" w:ascii="宋体" w:hAnsi="宋体" w:eastAsia="宋体" w:cs="宋体"/>
                <w:b w:val="0"/>
                <w:bCs/>
                <w:color w:val="auto"/>
                <w:kern w:val="0"/>
                <w:sz w:val="21"/>
                <w:szCs w:val="21"/>
                <w:highlight w:val="none"/>
                <w:lang w:val="en-US" w:eastAsia="zh-CN"/>
              </w:rPr>
              <w:t>招标人权属子公司及作为新增合同主体的</w:t>
            </w:r>
            <w:r>
              <w:rPr>
                <w:rFonts w:hint="eastAsia" w:ascii="宋体" w:hAnsi="宋体" w:eastAsia="宋体" w:cs="宋体"/>
                <w:b w:val="0"/>
                <w:bCs/>
                <w:color w:val="auto"/>
                <w:kern w:val="0"/>
                <w:sz w:val="21"/>
                <w:szCs w:val="21"/>
                <w:highlight w:val="none"/>
                <w:lang w:val="zh-CN"/>
              </w:rPr>
              <w:t>招标人权属子公司</w:t>
            </w:r>
            <w:r>
              <w:rPr>
                <w:rFonts w:hint="eastAsia" w:ascii="宋体" w:hAnsi="宋体" w:eastAsia="宋体" w:cs="宋体"/>
                <w:b w:val="0"/>
                <w:bCs/>
                <w:color w:val="auto"/>
                <w:kern w:val="0"/>
                <w:sz w:val="21"/>
                <w:szCs w:val="21"/>
                <w:highlight w:val="none"/>
                <w:lang w:val="en-US" w:eastAsia="zh-CN"/>
              </w:rPr>
              <w:t>关联公司</w:t>
            </w:r>
            <w:r>
              <w:rPr>
                <w:rFonts w:hint="eastAsia" w:ascii="宋体" w:hAnsi="宋体" w:eastAsia="宋体" w:cs="宋体"/>
                <w:b w:val="0"/>
                <w:bCs/>
                <w:color w:val="auto"/>
                <w:kern w:val="0"/>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val="0"/>
                <w:bCs/>
                <w:color w:val="auto"/>
                <w:kern w:val="0"/>
                <w:sz w:val="21"/>
                <w:szCs w:val="21"/>
                <w:highlight w:val="none"/>
                <w:lang w:val="en-US" w:eastAsia="zh-CN"/>
              </w:rPr>
              <w:t>本项目</w:t>
            </w:r>
            <w:r>
              <w:rPr>
                <w:rFonts w:hint="eastAsia" w:ascii="宋体" w:hAnsi="宋体" w:eastAsia="宋体" w:cs="宋体"/>
                <w:b w:val="0"/>
                <w:bCs/>
                <w:color w:val="auto"/>
                <w:kern w:val="0"/>
                <w:sz w:val="21"/>
                <w:szCs w:val="21"/>
                <w:highlight w:val="none"/>
              </w:rPr>
              <w:t>在合同履约期间可能新增合同主体的可能性，并承诺在接到</w:t>
            </w:r>
            <w:r>
              <w:rPr>
                <w:rFonts w:hint="eastAsia" w:ascii="宋体" w:hAnsi="宋体" w:eastAsia="宋体" w:cs="宋体"/>
                <w:b w:val="0"/>
                <w:bCs/>
                <w:color w:val="auto"/>
                <w:kern w:val="0"/>
                <w:sz w:val="21"/>
                <w:szCs w:val="21"/>
                <w:highlight w:val="none"/>
                <w:lang w:val="en-US" w:eastAsia="zh-CN"/>
              </w:rPr>
              <w:t>招标人权属子公司及作为新增合同主体的</w:t>
            </w:r>
            <w:r>
              <w:rPr>
                <w:rFonts w:hint="eastAsia" w:ascii="宋体" w:hAnsi="宋体" w:eastAsia="宋体" w:cs="宋体"/>
                <w:b w:val="0"/>
                <w:bCs/>
                <w:color w:val="auto"/>
                <w:kern w:val="0"/>
                <w:sz w:val="21"/>
                <w:szCs w:val="21"/>
                <w:highlight w:val="none"/>
                <w:lang w:val="zh-CN"/>
              </w:rPr>
              <w:t>招标人权属子公司</w:t>
            </w:r>
            <w:r>
              <w:rPr>
                <w:rFonts w:hint="eastAsia" w:ascii="宋体" w:hAnsi="宋体" w:eastAsia="宋体" w:cs="宋体"/>
                <w:b w:val="0"/>
                <w:bCs/>
                <w:color w:val="auto"/>
                <w:kern w:val="0"/>
                <w:sz w:val="21"/>
                <w:szCs w:val="21"/>
                <w:highlight w:val="none"/>
                <w:lang w:val="en-US" w:eastAsia="zh-CN"/>
              </w:rPr>
              <w:t>关联公司</w:t>
            </w:r>
            <w:r>
              <w:rPr>
                <w:rFonts w:hint="eastAsia" w:ascii="宋体" w:hAnsi="宋体" w:eastAsia="宋体" w:cs="宋体"/>
                <w:b w:val="0"/>
                <w:bCs/>
                <w:color w:val="auto"/>
                <w:kern w:val="0"/>
                <w:sz w:val="21"/>
                <w:szCs w:val="21"/>
                <w:highlight w:val="none"/>
              </w:rPr>
              <w:t>关于新增</w:t>
            </w:r>
            <w:r>
              <w:rPr>
                <w:rFonts w:hint="eastAsia" w:ascii="宋体" w:hAnsi="宋体" w:eastAsia="宋体" w:cs="宋体"/>
                <w:b w:val="0"/>
                <w:bCs/>
                <w:color w:val="auto"/>
                <w:kern w:val="0"/>
                <w:sz w:val="21"/>
                <w:szCs w:val="21"/>
                <w:highlight w:val="none"/>
                <w:lang w:val="en-US" w:eastAsia="zh-CN"/>
              </w:rPr>
              <w:t>合同主体</w:t>
            </w:r>
            <w:r>
              <w:rPr>
                <w:rFonts w:hint="eastAsia" w:ascii="宋体" w:hAnsi="宋体" w:eastAsia="宋体" w:cs="宋体"/>
                <w:b w:val="0"/>
                <w:bCs/>
                <w:color w:val="auto"/>
                <w:kern w:val="0"/>
                <w:sz w:val="21"/>
                <w:szCs w:val="21"/>
                <w:highlight w:val="none"/>
              </w:rPr>
              <w:t>的供货通知及签订补充协议的要求时，积极配合并履行相应的供货义务，确保供货的及时性和质量等符合原合同的要求。实际招标人运营项目根据项目工艺及性质，结合小试及项目实际使用效果选用，招标人的实际需求数量以招标人运营项目每次的供货通知为准，在供货期内</w:t>
            </w:r>
            <w:r>
              <w:rPr>
                <w:rFonts w:hint="eastAsia" w:ascii="宋体" w:hAnsi="宋体" w:eastAsia="宋体" w:cs="宋体"/>
                <w:b w:val="0"/>
                <w:bCs/>
                <w:color w:val="auto"/>
                <w:kern w:val="0"/>
                <w:sz w:val="21"/>
                <w:szCs w:val="21"/>
                <w:highlight w:val="none"/>
                <w:lang w:eastAsia="zh-CN"/>
              </w:rPr>
              <w:t>中标人</w:t>
            </w:r>
            <w:r>
              <w:rPr>
                <w:rFonts w:hint="eastAsia" w:ascii="宋体" w:hAnsi="宋体" w:eastAsia="宋体" w:cs="宋体"/>
                <w:b w:val="0"/>
                <w:bCs/>
                <w:color w:val="auto"/>
                <w:kern w:val="0"/>
                <w:sz w:val="21"/>
                <w:szCs w:val="21"/>
                <w:highlight w:val="none"/>
              </w:rPr>
              <w:t>不得因招标人实际采购数量的减少或增加而要求提供任何形式的补偿或赔偿，或要求招标人按暂定采购数量采购相应货物。</w:t>
            </w:r>
          </w:p>
        </w:tc>
        <w:tc>
          <w:tcPr>
            <w:tcW w:w="672" w:type="dxa"/>
            <w:vAlign w:val="center"/>
          </w:tcPr>
          <w:p w14:paraId="67A5B5A3">
            <w:pPr>
              <w:keepNext/>
              <w:keepLines/>
              <w:spacing w:line="400" w:lineRule="exact"/>
              <w:jc w:val="center"/>
              <w:outlineLvl w:val="9"/>
              <w:rPr>
                <w:rFonts w:hint="eastAsia" w:ascii="宋体" w:hAnsi="宋体" w:eastAsia="宋体" w:cs="宋体"/>
                <w:color w:val="auto"/>
                <w:kern w:val="0"/>
                <w:sz w:val="21"/>
                <w:szCs w:val="21"/>
                <w:highlight w:val="none"/>
              </w:rPr>
            </w:pPr>
          </w:p>
        </w:tc>
        <w:tc>
          <w:tcPr>
            <w:tcW w:w="811" w:type="dxa"/>
            <w:vAlign w:val="center"/>
          </w:tcPr>
          <w:p w14:paraId="461A9ED4">
            <w:pPr>
              <w:keepNext/>
              <w:keepLines/>
              <w:spacing w:line="400" w:lineRule="exact"/>
              <w:jc w:val="center"/>
              <w:outlineLvl w:val="9"/>
              <w:rPr>
                <w:rFonts w:hint="eastAsia" w:ascii="宋体" w:hAnsi="宋体" w:eastAsia="宋体" w:cs="宋体"/>
                <w:color w:val="auto"/>
                <w:kern w:val="0"/>
                <w:sz w:val="21"/>
                <w:szCs w:val="21"/>
                <w:highlight w:val="none"/>
              </w:rPr>
            </w:pPr>
          </w:p>
        </w:tc>
        <w:tc>
          <w:tcPr>
            <w:tcW w:w="776" w:type="dxa"/>
            <w:vAlign w:val="center"/>
          </w:tcPr>
          <w:p w14:paraId="69AD68DA">
            <w:pPr>
              <w:keepNext/>
              <w:keepLines/>
              <w:spacing w:line="400" w:lineRule="exact"/>
              <w:jc w:val="center"/>
              <w:outlineLvl w:val="9"/>
              <w:rPr>
                <w:rFonts w:hint="eastAsia" w:ascii="宋体" w:hAnsi="宋体" w:eastAsia="宋体" w:cs="宋体"/>
                <w:color w:val="auto"/>
                <w:kern w:val="0"/>
                <w:sz w:val="21"/>
                <w:szCs w:val="21"/>
                <w:highlight w:val="none"/>
              </w:rPr>
            </w:pPr>
          </w:p>
        </w:tc>
      </w:tr>
      <w:tr w14:paraId="21B0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47" w:type="dxa"/>
            <w:vAlign w:val="center"/>
          </w:tcPr>
          <w:p w14:paraId="05574132">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881" w:type="dxa"/>
            <w:vAlign w:val="center"/>
          </w:tcPr>
          <w:p w14:paraId="663EB6B2">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5989" w:type="dxa"/>
            <w:vAlign w:val="center"/>
          </w:tcPr>
          <w:p w14:paraId="1182758F">
            <w:pPr>
              <w:autoSpaceDE/>
              <w:autoSpaceDN/>
              <w:adjustRightInd/>
              <w:spacing w:line="360" w:lineRule="auto"/>
              <w:ind w:firstLine="420" w:firstLineChars="200"/>
              <w:jc w:val="both"/>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★4、主要技术指标</w:t>
            </w:r>
          </w:p>
          <w:p w14:paraId="1FF830E8">
            <w:pPr>
              <w:spacing w:line="360" w:lineRule="auto"/>
              <w:ind w:firstLine="420" w:firstLineChars="200"/>
              <w:outlineLvl w:val="9"/>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（1）液体复合碳源产品外观为无色至微黄色透明液体。</w:t>
            </w:r>
          </w:p>
          <w:p w14:paraId="6D2A673E">
            <w:pPr>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（2）液体复合碳源产品必须符合《废（污）水处理用复合碳源》（HG/T 5960-2021）质量及检测标准，主要技术指标要求如下：</w:t>
            </w:r>
          </w:p>
          <w:p w14:paraId="7243E117">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表1  液体复合碳源主要技术指标</w:t>
            </w:r>
          </w:p>
          <w:tbl>
            <w:tblPr>
              <w:tblStyle w:val="37"/>
              <w:tblpPr w:leftFromText="180" w:rightFromText="180" w:vertAnchor="text" w:horzAnchor="page" w:tblpX="286" w:tblpY="87"/>
              <w:tblOverlap w:val="never"/>
              <w:tblW w:w="52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0"/>
              <w:gridCol w:w="1702"/>
            </w:tblGrid>
            <w:tr w14:paraId="6B96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500" w:type="dxa"/>
                  <w:vAlign w:val="center"/>
                </w:tcPr>
                <w:p w14:paraId="590106EB">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指标项目</w:t>
                  </w:r>
                </w:p>
              </w:tc>
              <w:tc>
                <w:tcPr>
                  <w:tcW w:w="1702" w:type="dxa"/>
                  <w:vAlign w:val="center"/>
                </w:tcPr>
                <w:p w14:paraId="39324C6B">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指标</w:t>
                  </w:r>
                </w:p>
              </w:tc>
            </w:tr>
            <w:tr w14:paraId="7E1C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500" w:type="dxa"/>
                  <w:vAlign w:val="center"/>
                </w:tcPr>
                <w:p w14:paraId="5A33C883">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化学需氧量（COD</w:t>
                  </w:r>
                  <w:r>
                    <w:rPr>
                      <w:rFonts w:hint="eastAsia" w:ascii="宋体" w:hAnsi="宋体" w:eastAsia="宋体" w:cs="宋体"/>
                      <w:b w:val="0"/>
                      <w:bCs/>
                      <w:color w:val="auto"/>
                      <w:sz w:val="21"/>
                      <w:szCs w:val="21"/>
                      <w:highlight w:val="none"/>
                      <w:vertAlign w:val="subscript"/>
                    </w:rPr>
                    <w:t>Cr</w:t>
                  </w:r>
                  <w:r>
                    <w:rPr>
                      <w:rFonts w:hint="eastAsia" w:ascii="宋体" w:hAnsi="宋体" w:eastAsia="宋体" w:cs="宋体"/>
                      <w:b w:val="0"/>
                      <w:bCs/>
                      <w:color w:val="auto"/>
                      <w:sz w:val="21"/>
                      <w:szCs w:val="21"/>
                      <w:highlight w:val="none"/>
                    </w:rPr>
                    <w:t>），mg/L</w:t>
                  </w:r>
                </w:p>
              </w:tc>
              <w:tc>
                <w:tcPr>
                  <w:tcW w:w="1702" w:type="dxa"/>
                  <w:vAlign w:val="center"/>
                </w:tcPr>
                <w:p w14:paraId="42039C2A">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≥2.5×10</w:t>
                  </w:r>
                  <w:r>
                    <w:rPr>
                      <w:rFonts w:hint="eastAsia" w:ascii="宋体" w:hAnsi="宋体" w:eastAsia="宋体" w:cs="宋体"/>
                      <w:b w:val="0"/>
                      <w:bCs/>
                      <w:color w:val="auto"/>
                      <w:sz w:val="21"/>
                      <w:szCs w:val="21"/>
                      <w:highlight w:val="none"/>
                      <w:vertAlign w:val="superscript"/>
                    </w:rPr>
                    <w:t>5</w:t>
                  </w:r>
                </w:p>
              </w:tc>
            </w:tr>
            <w:tr w14:paraId="66FA1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3500" w:type="dxa"/>
                  <w:vAlign w:val="center"/>
                </w:tcPr>
                <w:p w14:paraId="70CB3CB4">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BOD</w:t>
                  </w:r>
                  <w:r>
                    <w:rPr>
                      <w:rFonts w:hint="eastAsia" w:ascii="宋体" w:hAnsi="宋体" w:eastAsia="宋体" w:cs="宋体"/>
                      <w:b w:val="0"/>
                      <w:bCs/>
                      <w:color w:val="auto"/>
                      <w:sz w:val="21"/>
                      <w:szCs w:val="21"/>
                      <w:highlight w:val="none"/>
                      <w:vertAlign w:val="subscript"/>
                    </w:rPr>
                    <w:t>5</w:t>
                  </w:r>
                  <w:r>
                    <w:rPr>
                      <w:rFonts w:hint="eastAsia" w:ascii="宋体" w:hAnsi="宋体" w:eastAsia="宋体" w:cs="宋体"/>
                      <w:b w:val="0"/>
                      <w:bCs/>
                      <w:color w:val="auto"/>
                      <w:sz w:val="21"/>
                      <w:szCs w:val="21"/>
                      <w:highlight w:val="none"/>
                    </w:rPr>
                    <w:t>/COD</w:t>
                  </w:r>
                  <w:r>
                    <w:rPr>
                      <w:rFonts w:hint="eastAsia" w:ascii="宋体" w:hAnsi="宋体" w:eastAsia="宋体" w:cs="宋体"/>
                      <w:b w:val="0"/>
                      <w:bCs/>
                      <w:color w:val="auto"/>
                      <w:sz w:val="21"/>
                      <w:szCs w:val="21"/>
                      <w:highlight w:val="none"/>
                      <w:vertAlign w:val="subscript"/>
                    </w:rPr>
                    <w:t>Cr</w:t>
                  </w:r>
                </w:p>
              </w:tc>
              <w:tc>
                <w:tcPr>
                  <w:tcW w:w="1702" w:type="dxa"/>
                  <w:vAlign w:val="center"/>
                </w:tcPr>
                <w:p w14:paraId="1A8ADA91">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≥0.55</w:t>
                  </w:r>
                </w:p>
              </w:tc>
            </w:tr>
            <w:tr w14:paraId="4B03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0" w:type="dxa"/>
                  <w:vAlign w:val="center"/>
                </w:tcPr>
                <w:p w14:paraId="129391B4">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pH值</w:t>
                  </w:r>
                </w:p>
              </w:tc>
              <w:tc>
                <w:tcPr>
                  <w:tcW w:w="1702" w:type="dxa"/>
                  <w:vAlign w:val="center"/>
                </w:tcPr>
                <w:p w14:paraId="4962A943">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4.0~9.0</w:t>
                  </w:r>
                </w:p>
              </w:tc>
            </w:tr>
            <w:tr w14:paraId="10F8F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00" w:type="dxa"/>
                  <w:vAlign w:val="center"/>
                </w:tcPr>
                <w:p w14:paraId="4879A1F2">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水不溶物的质量分数，%</w:t>
                  </w:r>
                </w:p>
              </w:tc>
              <w:tc>
                <w:tcPr>
                  <w:tcW w:w="1702" w:type="dxa"/>
                  <w:vAlign w:val="center"/>
                </w:tcPr>
                <w:p w14:paraId="40D8FF73">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≤0.2</w:t>
                  </w:r>
                </w:p>
              </w:tc>
            </w:tr>
            <w:tr w14:paraId="62EE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0" w:type="dxa"/>
                  <w:vAlign w:val="center"/>
                </w:tcPr>
                <w:p w14:paraId="2F5E59AD">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氯化物（Cl）的质量分数，%</w:t>
                  </w:r>
                </w:p>
              </w:tc>
              <w:tc>
                <w:tcPr>
                  <w:tcW w:w="1702" w:type="dxa"/>
                  <w:vAlign w:val="center"/>
                </w:tcPr>
                <w:p w14:paraId="77EAE2E7">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≤0.025</w:t>
                  </w:r>
                </w:p>
              </w:tc>
            </w:tr>
            <w:tr w14:paraId="2EEDA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00" w:type="dxa"/>
                  <w:vAlign w:val="center"/>
                </w:tcPr>
                <w:p w14:paraId="3B3DDFF4">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硫酸盐（SO</w:t>
                  </w:r>
                  <w:r>
                    <w:rPr>
                      <w:rFonts w:hint="eastAsia" w:ascii="宋体" w:hAnsi="宋体" w:eastAsia="宋体" w:cs="宋体"/>
                      <w:b w:val="0"/>
                      <w:bCs/>
                      <w:color w:val="auto"/>
                      <w:sz w:val="21"/>
                      <w:szCs w:val="21"/>
                      <w:highlight w:val="none"/>
                      <w:vertAlign w:val="subscript"/>
                    </w:rPr>
                    <w:t>4</w:t>
                  </w:r>
                  <w:r>
                    <w:rPr>
                      <w:rFonts w:hint="eastAsia" w:ascii="宋体" w:hAnsi="宋体" w:eastAsia="宋体" w:cs="宋体"/>
                      <w:b w:val="0"/>
                      <w:bCs/>
                      <w:color w:val="auto"/>
                      <w:sz w:val="21"/>
                      <w:szCs w:val="21"/>
                      <w:highlight w:val="none"/>
                    </w:rPr>
                    <w:t>）的质量分数，%</w:t>
                  </w:r>
                </w:p>
              </w:tc>
              <w:tc>
                <w:tcPr>
                  <w:tcW w:w="1702" w:type="dxa"/>
                  <w:vAlign w:val="center"/>
                </w:tcPr>
                <w:p w14:paraId="4B4AE0F1">
                  <w:pPr>
                    <w:spacing w:line="360" w:lineRule="auto"/>
                    <w:ind w:firstLine="275" w:firstLineChars="131"/>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≤0.025</w:t>
                  </w:r>
                </w:p>
              </w:tc>
            </w:tr>
          </w:tbl>
          <w:p w14:paraId="29302D66">
            <w:pPr>
              <w:autoSpaceDE w:val="0"/>
              <w:autoSpaceDN w:val="0"/>
              <w:adjustRightInd w:val="0"/>
              <w:spacing w:line="400" w:lineRule="exact"/>
              <w:ind w:firstLine="420" w:firstLineChars="20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（3）供货期间，如有发布最新的行业标准或国家标准，招标人有权根据招标人运营项目实际情况及有关行业标准或国家标准对合同的主要技术指标进行变更调整，投标人应无条件接受。</w:t>
            </w:r>
          </w:p>
          <w:p w14:paraId="62EA3A54">
            <w:pPr>
              <w:autoSpaceDE w:val="0"/>
              <w:autoSpaceDN w:val="0"/>
              <w:adjustRightInd w:val="0"/>
              <w:spacing w:line="400" w:lineRule="exact"/>
              <w:ind w:firstLine="420" w:firstLineChars="20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4</w:t>
            </w:r>
            <w:r>
              <w:rPr>
                <w:rFonts w:hint="eastAsia" w:ascii="宋体" w:hAnsi="宋体" w:eastAsia="宋体" w:cs="宋体"/>
                <w:b w:val="0"/>
                <w:bCs/>
                <w:color w:val="auto"/>
                <w:kern w:val="0"/>
                <w:sz w:val="21"/>
                <w:szCs w:val="21"/>
                <w:highlight w:val="none"/>
              </w:rPr>
              <w:t>）投标人的投标产品必须是无安全风险、稳定、各成分无化学反应的产品。</w:t>
            </w:r>
          </w:p>
          <w:p w14:paraId="1916848F">
            <w:pPr>
              <w:autoSpaceDE w:val="0"/>
              <w:autoSpaceDN w:val="0"/>
              <w:adjustRightInd w:val="0"/>
              <w:spacing w:line="400" w:lineRule="exact"/>
              <w:ind w:firstLine="420" w:firstLineChars="20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5</w:t>
            </w:r>
            <w:r>
              <w:rPr>
                <w:rFonts w:hint="eastAsia" w:ascii="宋体" w:hAnsi="宋体" w:eastAsia="宋体" w:cs="宋体"/>
                <w:b w:val="0"/>
                <w:bCs/>
                <w:color w:val="auto"/>
                <w:kern w:val="0"/>
                <w:sz w:val="21"/>
                <w:szCs w:val="21"/>
                <w:highlight w:val="none"/>
              </w:rPr>
              <w:t>）投标人的投标产品不得对招标人运营项目活性污泥微生物造成有毒有害影响，不得影响招标人运营项目出水总氮、总磷等指标。</w:t>
            </w:r>
          </w:p>
          <w:p w14:paraId="11268DED">
            <w:pPr>
              <w:autoSpaceDE w:val="0"/>
              <w:autoSpaceDN w:val="0"/>
              <w:adjustRightInd w:val="0"/>
              <w:spacing w:line="400" w:lineRule="exact"/>
              <w:ind w:firstLine="420" w:firstLineChars="20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6</w:t>
            </w:r>
            <w:r>
              <w:rPr>
                <w:rFonts w:hint="eastAsia" w:ascii="宋体" w:hAnsi="宋体" w:eastAsia="宋体" w:cs="宋体"/>
                <w:b w:val="0"/>
                <w:bCs/>
                <w:color w:val="auto"/>
                <w:kern w:val="0"/>
                <w:sz w:val="21"/>
                <w:szCs w:val="21"/>
                <w:highlight w:val="none"/>
              </w:rPr>
              <w:t>）投标人所供产品的真实质量，必须满足本用户需求书的所有技术指标。</w:t>
            </w:r>
          </w:p>
          <w:p w14:paraId="4CBCDA7A">
            <w:pPr>
              <w:autoSpaceDE w:val="0"/>
              <w:autoSpaceDN w:val="0"/>
              <w:adjustRightInd w:val="0"/>
              <w:spacing w:line="400" w:lineRule="exact"/>
              <w:ind w:firstLine="420" w:firstLineChars="200"/>
              <w:outlineLvl w:val="9"/>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kern w:val="0"/>
                <w:sz w:val="21"/>
                <w:szCs w:val="21"/>
                <w:highlight w:val="none"/>
              </w:rPr>
              <w:t>（</w:t>
            </w:r>
            <w:r>
              <w:rPr>
                <w:rFonts w:hint="eastAsia" w:ascii="宋体" w:hAnsi="宋体" w:eastAsia="宋体" w:cs="宋体"/>
                <w:b w:val="0"/>
                <w:bCs/>
                <w:color w:val="auto"/>
                <w:kern w:val="0"/>
                <w:sz w:val="21"/>
                <w:szCs w:val="21"/>
                <w:highlight w:val="none"/>
                <w:lang w:val="en-US" w:eastAsia="zh-CN"/>
              </w:rPr>
              <w:t>7</w:t>
            </w:r>
            <w:r>
              <w:rPr>
                <w:rFonts w:hint="eastAsia" w:ascii="宋体" w:hAnsi="宋体" w:eastAsia="宋体" w:cs="宋体"/>
                <w:b w:val="0"/>
                <w:bCs/>
                <w:color w:val="auto"/>
                <w:kern w:val="0"/>
                <w:sz w:val="21"/>
                <w:szCs w:val="21"/>
                <w:highlight w:val="none"/>
              </w:rPr>
              <w:t>）投标人须根据招标人运营项目的情况，提供满足各运营项目正常生产运营的投标产品。</w:t>
            </w:r>
          </w:p>
          <w:p w14:paraId="086601A2">
            <w:pPr>
              <w:autoSpaceDE w:val="0"/>
              <w:autoSpaceDN w:val="0"/>
              <w:adjustRightInd w:val="0"/>
              <w:spacing w:line="400" w:lineRule="exact"/>
              <w:ind w:firstLine="420" w:firstLineChars="200"/>
              <w:outlineLvl w:val="9"/>
              <w:rPr>
                <w:rFonts w:hint="eastAsia" w:ascii="宋体" w:hAnsi="宋体" w:eastAsia="宋体" w:cs="宋体"/>
                <w:b w:val="0"/>
                <w:bCs/>
                <w:color w:val="auto"/>
                <w:kern w:val="0"/>
                <w:sz w:val="21"/>
                <w:szCs w:val="21"/>
                <w:highlight w:val="none"/>
              </w:rPr>
            </w:pPr>
          </w:p>
        </w:tc>
        <w:tc>
          <w:tcPr>
            <w:tcW w:w="672" w:type="dxa"/>
            <w:vAlign w:val="center"/>
          </w:tcPr>
          <w:p w14:paraId="13208787">
            <w:pPr>
              <w:keepNext/>
              <w:keepLines/>
              <w:spacing w:line="400" w:lineRule="exact"/>
              <w:jc w:val="center"/>
              <w:outlineLvl w:val="9"/>
              <w:rPr>
                <w:rFonts w:hint="eastAsia" w:ascii="宋体" w:hAnsi="宋体" w:eastAsia="宋体" w:cs="宋体"/>
                <w:color w:val="auto"/>
                <w:kern w:val="0"/>
                <w:sz w:val="21"/>
                <w:szCs w:val="21"/>
                <w:highlight w:val="none"/>
              </w:rPr>
            </w:pPr>
          </w:p>
        </w:tc>
        <w:tc>
          <w:tcPr>
            <w:tcW w:w="811" w:type="dxa"/>
            <w:vAlign w:val="center"/>
          </w:tcPr>
          <w:p w14:paraId="344B04C7">
            <w:pPr>
              <w:keepNext/>
              <w:keepLines/>
              <w:spacing w:line="400" w:lineRule="exact"/>
              <w:jc w:val="center"/>
              <w:outlineLvl w:val="9"/>
              <w:rPr>
                <w:rFonts w:hint="eastAsia" w:ascii="宋体" w:hAnsi="宋体" w:eastAsia="宋体" w:cs="宋体"/>
                <w:color w:val="auto"/>
                <w:kern w:val="0"/>
                <w:sz w:val="21"/>
                <w:szCs w:val="21"/>
                <w:highlight w:val="none"/>
              </w:rPr>
            </w:pPr>
          </w:p>
        </w:tc>
        <w:tc>
          <w:tcPr>
            <w:tcW w:w="776" w:type="dxa"/>
            <w:vAlign w:val="center"/>
          </w:tcPr>
          <w:p w14:paraId="3883FEFB">
            <w:pPr>
              <w:keepNext/>
              <w:keepLines/>
              <w:spacing w:line="400" w:lineRule="exact"/>
              <w:jc w:val="center"/>
              <w:outlineLvl w:val="9"/>
              <w:rPr>
                <w:rFonts w:hint="eastAsia" w:ascii="宋体" w:hAnsi="宋体" w:eastAsia="宋体" w:cs="宋体"/>
                <w:color w:val="auto"/>
                <w:kern w:val="0"/>
                <w:sz w:val="21"/>
                <w:szCs w:val="21"/>
                <w:highlight w:val="none"/>
              </w:rPr>
            </w:pPr>
          </w:p>
        </w:tc>
      </w:tr>
    </w:tbl>
    <w:p w14:paraId="63F19D80">
      <w:pPr>
        <w:spacing w:line="360" w:lineRule="auto"/>
        <w:outlineLvl w:val="9"/>
        <w:rPr>
          <w:rFonts w:hint="eastAsia" w:ascii="宋体" w:hAnsi="宋体" w:eastAsia="宋体" w:cs="宋体"/>
          <w:color w:val="auto"/>
          <w:szCs w:val="21"/>
          <w:highlight w:val="none"/>
        </w:rPr>
      </w:pPr>
    </w:p>
    <w:p w14:paraId="099FC66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74A7E6C">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ED6EE33">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10D5687">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Times New Roman"/>
          <w:b/>
          <w:color w:val="auto"/>
          <w:kern w:val="0"/>
          <w:szCs w:val="21"/>
          <w:u w:val="single"/>
        </w:rPr>
        <w:t>投标货物技术参数、性能、功能</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1A98ED73">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10CE63EF">
      <w:pPr>
        <w:spacing w:line="360" w:lineRule="auto"/>
        <w:outlineLvl w:val="9"/>
        <w:rPr>
          <w:rFonts w:hint="eastAsia" w:ascii="宋体" w:hAnsi="宋体" w:eastAsia="宋体" w:cs="宋体"/>
          <w:color w:val="auto"/>
          <w:szCs w:val="21"/>
          <w:highlight w:val="none"/>
        </w:rPr>
      </w:pPr>
    </w:p>
    <w:p w14:paraId="1E203147">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3A5B3C6">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C0EF7B9">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E5CFCF0">
      <w:pPr>
        <w:widowControl/>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4822D29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rPr>
        <w:br w:type="page"/>
      </w:r>
    </w:p>
    <w:p w14:paraId="3C330FDA">
      <w:pPr>
        <w:autoSpaceDE/>
        <w:autoSpaceDN/>
        <w:adjustRightInd/>
        <w:spacing w:line="240" w:lineRule="auto"/>
        <w:jc w:val="left"/>
        <w:outlineLvl w:val="1"/>
        <w:rPr>
          <w:rFonts w:hint="eastAsia" w:ascii="宋体" w:hAnsi="宋体" w:eastAsia="宋体" w:cs="宋体"/>
          <w:b/>
          <w:color w:val="auto"/>
          <w:kern w:val="0"/>
          <w:sz w:val="30"/>
          <w:szCs w:val="30"/>
          <w:highlight w:val="none"/>
          <w:lang w:eastAsia="zh-CN"/>
        </w:rPr>
      </w:pPr>
      <w:bookmarkStart w:id="820" w:name="_Toc20565"/>
      <w:r>
        <w:rPr>
          <w:rFonts w:hint="eastAsia" w:ascii="宋体" w:hAnsi="宋体" w:eastAsia="宋体" w:cs="宋体"/>
          <w:b/>
          <w:bCs w:val="0"/>
          <w:color w:val="auto"/>
          <w:kern w:val="0"/>
          <w:sz w:val="30"/>
          <w:szCs w:val="30"/>
          <w:highlight w:val="none"/>
          <w:lang w:val="en-US" w:eastAsia="zh-CN"/>
        </w:rPr>
        <w:t>二、</w:t>
      </w:r>
      <w:r>
        <w:rPr>
          <w:rFonts w:hint="eastAsia" w:ascii="宋体" w:hAnsi="宋体" w:eastAsia="宋体" w:cs="宋体"/>
          <w:b/>
          <w:color w:val="auto"/>
          <w:kern w:val="0"/>
          <w:sz w:val="30"/>
          <w:szCs w:val="30"/>
          <w:highlight w:val="none"/>
          <w:lang w:val="en-US" w:eastAsia="zh-CN"/>
        </w:rPr>
        <w:t>投标产品技术指标承诺书格式</w:t>
      </w:r>
      <w:bookmarkEnd w:id="820"/>
    </w:p>
    <w:p w14:paraId="1BF0BB01">
      <w:pPr>
        <w:pStyle w:val="46"/>
        <w:rPr>
          <w:rFonts w:hint="eastAsia"/>
          <w:color w:val="auto"/>
          <w:highlight w:val="none"/>
        </w:rPr>
      </w:pPr>
    </w:p>
    <w:p w14:paraId="70A6C7DE">
      <w:pPr>
        <w:widowControl/>
        <w:autoSpaceDE w:val="0"/>
        <w:autoSpaceDN w:val="0"/>
        <w:adjustRightInd w:val="0"/>
        <w:spacing w:line="360" w:lineRule="auto"/>
        <w:jc w:val="both"/>
        <w:rPr>
          <w:rFonts w:hint="eastAsia" w:ascii="宋体" w:hAnsi="宋体" w:eastAsia="宋体" w:cs="宋体"/>
          <w:color w:val="auto"/>
          <w:szCs w:val="21"/>
          <w:highlight w:val="none"/>
        </w:rPr>
      </w:pPr>
    </w:p>
    <w:p w14:paraId="3A47F9B5">
      <w:pPr>
        <w:spacing w:line="360" w:lineRule="auto"/>
        <w:jc w:val="center"/>
        <w:outlineLvl w:val="9"/>
        <w:rPr>
          <w:rFonts w:hint="eastAsia" w:ascii="宋体" w:hAnsi="宋体" w:eastAsia="宋体" w:cs="宋体"/>
          <w:b/>
          <w:bCs/>
          <w:color w:val="auto"/>
          <w:kern w:val="2"/>
          <w:sz w:val="30"/>
          <w:szCs w:val="30"/>
          <w:highlight w:val="none"/>
          <w:lang w:val="zh-CN"/>
        </w:rPr>
      </w:pPr>
      <w:bookmarkStart w:id="821" w:name="_Toc31354"/>
      <w:bookmarkStart w:id="822" w:name="_Toc28982"/>
      <w:bookmarkStart w:id="823" w:name="_Toc94107225"/>
      <w:r>
        <w:rPr>
          <w:rFonts w:hint="eastAsia" w:ascii="宋体" w:hAnsi="宋体" w:eastAsia="宋体" w:cs="宋体"/>
          <w:b/>
          <w:bCs/>
          <w:color w:val="auto"/>
          <w:kern w:val="2"/>
          <w:sz w:val="32"/>
          <w:szCs w:val="32"/>
          <w:highlight w:val="none"/>
          <w:lang w:val="zh-CN"/>
        </w:rPr>
        <w:t>投标产品</w:t>
      </w:r>
      <w:r>
        <w:rPr>
          <w:rFonts w:hint="eastAsia" w:ascii="宋体" w:hAnsi="宋体" w:eastAsia="宋体" w:cs="宋体"/>
          <w:b/>
          <w:bCs/>
          <w:color w:val="auto"/>
          <w:kern w:val="2"/>
          <w:sz w:val="30"/>
          <w:szCs w:val="30"/>
          <w:highlight w:val="none"/>
          <w:lang w:val="zh-CN"/>
        </w:rPr>
        <w:t>技术指标承诺书</w:t>
      </w:r>
      <w:bookmarkEnd w:id="821"/>
      <w:bookmarkEnd w:id="822"/>
    </w:p>
    <w:p w14:paraId="0398A1AE">
      <w:pPr>
        <w:spacing w:line="360" w:lineRule="auto"/>
        <w:rPr>
          <w:rFonts w:hint="eastAsia" w:ascii="宋体" w:hAnsi="宋体" w:eastAsia="宋体" w:cs="宋体"/>
          <w:color w:val="auto"/>
          <w:sz w:val="21"/>
          <w:szCs w:val="21"/>
          <w:highlight w:val="none"/>
        </w:rPr>
      </w:pPr>
    </w:p>
    <w:p w14:paraId="01A9AE6C">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color w:val="auto"/>
          <w:sz w:val="21"/>
          <w:szCs w:val="21"/>
          <w:highlight w:val="none"/>
          <w:lang w:eastAsia="zh-CN"/>
        </w:rPr>
        <w:t>东莞市水务环境投资控股集团净水有限公司</w:t>
      </w:r>
    </w:p>
    <w:p w14:paraId="2AFDDF5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我方已详细研究了本项目招标文件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的所有内容包括相关资料及修正文（如有），完全理解并接受上述内容所有条款及要求。</w:t>
      </w:r>
    </w:p>
    <w:p w14:paraId="5A0451F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我方承诺在履行合同过程中按本项目招标文件</w:t>
      </w:r>
      <w:r>
        <w:rPr>
          <w:rFonts w:hint="eastAsia" w:ascii="宋体" w:hAnsi="宋体" w:eastAsia="宋体" w:cs="宋体"/>
          <w:b/>
          <w:color w:val="auto"/>
          <w:sz w:val="21"/>
          <w:szCs w:val="21"/>
          <w:highlight w:val="none"/>
        </w:rPr>
        <w:t>用户需求书主要技术指标</w:t>
      </w:r>
      <w:r>
        <w:rPr>
          <w:rFonts w:hint="eastAsia" w:ascii="宋体" w:hAnsi="宋体" w:eastAsia="宋体" w:cs="宋体"/>
          <w:color w:val="auto"/>
          <w:sz w:val="21"/>
          <w:szCs w:val="21"/>
          <w:highlight w:val="none"/>
        </w:rPr>
        <w:t>的所有内容包括相关资料及修正文（如有）的条款和要求提供货物和相关的服务。</w:t>
      </w:r>
    </w:p>
    <w:p w14:paraId="121561F7">
      <w:pPr>
        <w:snapToGrid w:val="0"/>
        <w:spacing w:line="360" w:lineRule="auto"/>
        <w:ind w:left="399" w:leftChars="-58" w:hanging="521" w:hangingChars="247"/>
        <w:rPr>
          <w:rFonts w:hint="eastAsia" w:ascii="宋体" w:hAnsi="宋体" w:eastAsia="宋体" w:cs="宋体"/>
          <w:b/>
          <w:color w:val="auto"/>
          <w:sz w:val="21"/>
          <w:szCs w:val="21"/>
          <w:highlight w:val="none"/>
        </w:rPr>
      </w:pPr>
    </w:p>
    <w:p w14:paraId="6FE0B217">
      <w:pPr>
        <w:autoSpaceDE w:val="0"/>
        <w:autoSpaceDN w:val="0"/>
        <w:adjustRightInd w:val="0"/>
        <w:spacing w:line="360" w:lineRule="auto"/>
        <w:ind w:firstLine="3360" w:firstLineChars="1600"/>
        <w:rPr>
          <w:rFonts w:hint="eastAsia" w:ascii="宋体" w:hAnsi="宋体" w:eastAsia="宋体" w:cs="宋体"/>
          <w:color w:val="auto"/>
          <w:kern w:val="0"/>
          <w:szCs w:val="21"/>
          <w:highlight w:val="none"/>
        </w:rPr>
      </w:pPr>
    </w:p>
    <w:p w14:paraId="0771A86B">
      <w:pPr>
        <w:autoSpaceDE w:val="0"/>
        <w:autoSpaceDN w:val="0"/>
        <w:adjustRightInd w:val="0"/>
        <w:spacing w:line="360" w:lineRule="auto"/>
        <w:ind w:firstLine="3360" w:firstLineChars="1600"/>
        <w:rPr>
          <w:rFonts w:hint="eastAsia" w:ascii="宋体" w:hAnsi="宋体" w:eastAsia="宋体" w:cs="宋体"/>
          <w:color w:val="auto"/>
          <w:kern w:val="0"/>
          <w:szCs w:val="21"/>
          <w:highlight w:val="none"/>
        </w:rPr>
      </w:pPr>
    </w:p>
    <w:p w14:paraId="7B7F2AAB">
      <w:pPr>
        <w:autoSpaceDE w:val="0"/>
        <w:autoSpaceDN w:val="0"/>
        <w:adjustRightInd w:val="0"/>
        <w:spacing w:line="360" w:lineRule="auto"/>
        <w:ind w:firstLine="3360" w:firstLineChars="16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FDF4744">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FC171FD">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01417AD">
      <w:pPr>
        <w:widowControl/>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537F9BD8">
      <w:pPr>
        <w:widowControl/>
        <w:jc w:val="left"/>
        <w:outlineLvl w:val="9"/>
        <w:rPr>
          <w:rFonts w:hint="eastAsia" w:ascii="宋体" w:hAnsi="宋体" w:eastAsia="宋体" w:cs="宋体"/>
          <w:color w:val="auto"/>
          <w:kern w:val="0"/>
          <w:szCs w:val="21"/>
          <w:highlight w:val="none"/>
        </w:rPr>
      </w:pPr>
    </w:p>
    <w:bookmarkEnd w:id="823"/>
    <w:p w14:paraId="5A6B6F92">
      <w:pPr>
        <w:pageBreakBefore/>
        <w:numPr>
          <w:ilvl w:val="0"/>
          <w:numId w:val="2"/>
        </w:numPr>
        <w:outlineLvl w:val="1"/>
        <w:rPr>
          <w:rFonts w:hint="eastAsia" w:ascii="宋体" w:hAnsi="宋体" w:eastAsia="宋体" w:cs="宋体"/>
          <w:b/>
          <w:color w:val="auto"/>
          <w:kern w:val="0"/>
          <w:sz w:val="30"/>
          <w:szCs w:val="30"/>
          <w:highlight w:val="none"/>
          <w:lang w:val="en-US" w:eastAsia="zh-CN"/>
        </w:rPr>
      </w:pPr>
      <w:bookmarkStart w:id="824" w:name="_Toc27361"/>
      <w:bookmarkStart w:id="825" w:name="_Toc140596949"/>
      <w:bookmarkStart w:id="826" w:name="_Toc142508389"/>
      <w:bookmarkStart w:id="827" w:name="_Toc102860094"/>
      <w:bookmarkStart w:id="828" w:name="_Toc102860438"/>
      <w:bookmarkStart w:id="829" w:name="_Toc104991896"/>
      <w:bookmarkStart w:id="830" w:name="_Toc533708139"/>
      <w:r>
        <w:rPr>
          <w:rFonts w:hint="eastAsia" w:ascii="宋体" w:hAnsi="宋体" w:eastAsia="宋体" w:cs="宋体"/>
          <w:b/>
          <w:color w:val="auto"/>
          <w:kern w:val="0"/>
          <w:sz w:val="30"/>
          <w:szCs w:val="30"/>
          <w:highlight w:val="none"/>
          <w:lang w:val="en-US" w:eastAsia="zh-CN"/>
        </w:rPr>
        <w:t>产品的主要原材料证明</w:t>
      </w:r>
      <w:bookmarkEnd w:id="824"/>
    </w:p>
    <w:p w14:paraId="1493ED89">
      <w:pPr>
        <w:pageBreakBefore/>
        <w:numPr>
          <w:ilvl w:val="0"/>
          <w:numId w:val="2"/>
        </w:numPr>
        <w:outlineLvl w:val="1"/>
        <w:rPr>
          <w:rFonts w:hint="eastAsia" w:ascii="宋体" w:hAnsi="宋体" w:eastAsia="宋体" w:cs="宋体"/>
          <w:b/>
          <w:color w:val="auto"/>
          <w:kern w:val="0"/>
          <w:sz w:val="30"/>
          <w:szCs w:val="30"/>
          <w:highlight w:val="none"/>
          <w:lang w:val="en-US" w:eastAsia="zh-CN"/>
        </w:rPr>
      </w:pPr>
      <w:bookmarkStart w:id="831" w:name="_Toc12341"/>
      <w:r>
        <w:rPr>
          <w:rFonts w:hint="eastAsia" w:ascii="宋体" w:hAnsi="宋体" w:eastAsia="宋体" w:cs="宋体"/>
          <w:b/>
          <w:color w:val="auto"/>
          <w:kern w:val="0"/>
          <w:sz w:val="30"/>
          <w:szCs w:val="30"/>
          <w:highlight w:val="none"/>
          <w:lang w:val="en-US" w:eastAsia="zh-CN"/>
        </w:rPr>
        <w:t>生产工艺（投标人自行编写，其中应包含生产工艺流程图）</w:t>
      </w:r>
      <w:bookmarkEnd w:id="831"/>
    </w:p>
    <w:p w14:paraId="718A6EE0">
      <w:pPr>
        <w:spacing w:line="240" w:lineRule="auto"/>
        <w:ind w:left="0" w:leftChars="0"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44F0D146">
      <w:pPr>
        <w:pageBreakBefore/>
        <w:outlineLvl w:val="1"/>
        <w:rPr>
          <w:rFonts w:hint="eastAsia" w:ascii="宋体" w:hAnsi="宋体" w:eastAsia="宋体" w:cs="宋体"/>
          <w:b/>
          <w:color w:val="auto"/>
          <w:kern w:val="0"/>
          <w:sz w:val="30"/>
          <w:szCs w:val="30"/>
          <w:highlight w:val="none"/>
          <w:lang w:val="en-US" w:eastAsia="zh-CN"/>
        </w:rPr>
      </w:pPr>
      <w:bookmarkStart w:id="832" w:name="_Toc13755"/>
      <w:r>
        <w:rPr>
          <w:rFonts w:hint="eastAsia" w:ascii="宋体" w:hAnsi="宋体" w:eastAsia="宋体" w:cs="宋体"/>
          <w:b/>
          <w:color w:val="auto"/>
          <w:kern w:val="0"/>
          <w:sz w:val="30"/>
          <w:szCs w:val="30"/>
          <w:highlight w:val="none"/>
          <w:lang w:val="en-US" w:eastAsia="zh-CN"/>
        </w:rPr>
        <w:t>五、生产供货保障能力（投标人自行编写）</w:t>
      </w:r>
      <w:bookmarkEnd w:id="832"/>
    </w:p>
    <w:p w14:paraId="4333BED4">
      <w:pPr>
        <w:pageBreakBefore w:val="0"/>
        <w:spacing w:line="360" w:lineRule="auto"/>
        <w:ind w:left="105" w:leftChars="-100" w:hanging="315" w:hangingChars="150"/>
        <w:outlineLvl w:val="9"/>
        <w:rPr>
          <w:rFonts w:hint="eastAsia" w:ascii="宋体" w:hAnsi="宋体" w:eastAsia="宋体" w:cs="宋体"/>
          <w:b w:val="0"/>
          <w:color w:val="auto"/>
          <w:kern w:val="0"/>
          <w:sz w:val="21"/>
          <w:szCs w:val="21"/>
          <w:highlight w:val="none"/>
          <w:lang w:val="en-US" w:eastAsia="zh-CN"/>
        </w:rPr>
      </w:pPr>
      <w:r>
        <w:rPr>
          <w:rFonts w:hint="eastAsia" w:ascii="宋体" w:hAnsi="宋体" w:eastAsia="宋体" w:cs="宋体"/>
          <w:b w:val="0"/>
          <w:color w:val="auto"/>
          <w:kern w:val="0"/>
          <w:sz w:val="21"/>
          <w:szCs w:val="21"/>
          <w:highlight w:val="none"/>
          <w:lang w:val="en-US" w:eastAsia="zh-CN"/>
        </w:rPr>
        <w:br w:type="page"/>
      </w:r>
    </w:p>
    <w:p w14:paraId="1FDC4689">
      <w:pPr>
        <w:numPr>
          <w:ilvl w:val="0"/>
          <w:numId w:val="0"/>
        </w:numPr>
        <w:outlineLvl w:val="1"/>
        <w:rPr>
          <w:rFonts w:hint="eastAsia" w:ascii="宋体" w:hAnsi="宋体" w:eastAsia="宋体" w:cs="宋体"/>
          <w:b/>
          <w:color w:val="auto"/>
          <w:kern w:val="0"/>
          <w:sz w:val="30"/>
          <w:szCs w:val="30"/>
          <w:highlight w:val="none"/>
        </w:rPr>
      </w:pPr>
      <w:bookmarkStart w:id="833" w:name="_Toc10071"/>
      <w:r>
        <w:rPr>
          <w:rFonts w:hint="eastAsia" w:ascii="宋体" w:hAnsi="宋体" w:eastAsia="宋体" w:cs="宋体"/>
          <w:b/>
          <w:color w:val="auto"/>
          <w:kern w:val="0"/>
          <w:sz w:val="30"/>
          <w:szCs w:val="30"/>
          <w:lang w:val="en-US" w:eastAsia="zh-CN" w:bidi="ar-SA"/>
        </w:rPr>
        <w:t>六、</w:t>
      </w:r>
      <w:r>
        <w:rPr>
          <w:rFonts w:hint="eastAsia" w:ascii="宋体" w:hAnsi="宋体" w:eastAsia="宋体" w:cs="宋体"/>
          <w:b/>
          <w:color w:val="auto"/>
          <w:kern w:val="0"/>
          <w:sz w:val="30"/>
          <w:szCs w:val="30"/>
          <w:highlight w:val="none"/>
          <w:lang w:val="en-US" w:eastAsia="zh-CN"/>
        </w:rPr>
        <w:t>质量保证体系和措施（投标人自行编写）</w:t>
      </w:r>
      <w:bookmarkEnd w:id="833"/>
    </w:p>
    <w:p w14:paraId="77517FC1">
      <w:pPr>
        <w:numPr>
          <w:ilvl w:val="0"/>
          <w:numId w:val="0"/>
        </w:num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ACB3ABB">
      <w:pPr>
        <w:pStyle w:val="46"/>
        <w:autoSpaceDE/>
        <w:autoSpaceDN/>
        <w:adjustRightInd/>
        <w:spacing w:line="360" w:lineRule="auto"/>
        <w:ind w:right="420"/>
        <w:jc w:val="left"/>
        <w:outlineLvl w:val="1"/>
        <w:rPr>
          <w:rFonts w:hint="eastAsia" w:ascii="宋体" w:hAnsi="宋体" w:eastAsia="宋体" w:cs="宋体"/>
          <w:b/>
          <w:color w:val="auto"/>
          <w:kern w:val="0"/>
          <w:sz w:val="30"/>
          <w:szCs w:val="30"/>
          <w:highlight w:val="none"/>
        </w:rPr>
      </w:pPr>
      <w:bookmarkStart w:id="834" w:name="_Toc3750"/>
      <w:bookmarkStart w:id="835" w:name="_Toc1004"/>
      <w:bookmarkStart w:id="836" w:name="_Toc18180"/>
      <w:bookmarkStart w:id="837" w:name="_Toc30545"/>
      <w:r>
        <w:rPr>
          <w:rFonts w:hint="eastAsia" w:ascii="宋体" w:hAnsi="宋体" w:eastAsia="宋体" w:cs="宋体"/>
          <w:b/>
          <w:color w:val="auto"/>
          <w:kern w:val="0"/>
          <w:sz w:val="30"/>
          <w:szCs w:val="30"/>
          <w:highlight w:val="none"/>
          <w:lang w:val="en-US" w:eastAsia="zh-CN"/>
        </w:rPr>
        <w:t>七、</w:t>
      </w:r>
      <w:r>
        <w:rPr>
          <w:rFonts w:hint="eastAsia" w:ascii="宋体" w:hAnsi="宋体" w:eastAsia="宋体" w:cs="宋体"/>
          <w:b/>
          <w:color w:val="auto"/>
          <w:kern w:val="0"/>
          <w:sz w:val="30"/>
          <w:szCs w:val="30"/>
          <w:highlight w:val="none"/>
        </w:rPr>
        <w:t>投标人认为有必要提供的其它材料（不做强制要求）</w:t>
      </w:r>
      <w:bookmarkEnd w:id="825"/>
      <w:bookmarkEnd w:id="826"/>
      <w:bookmarkEnd w:id="827"/>
      <w:bookmarkEnd w:id="828"/>
      <w:bookmarkEnd w:id="829"/>
      <w:bookmarkEnd w:id="834"/>
      <w:bookmarkEnd w:id="835"/>
      <w:bookmarkEnd w:id="836"/>
      <w:bookmarkEnd w:id="837"/>
    </w:p>
    <w:p w14:paraId="2E4B9147">
      <w:pPr>
        <w:autoSpaceDE w:val="0"/>
        <w:autoSpaceDN w:val="0"/>
        <w:adjustRightInd w:val="0"/>
        <w:jc w:val="left"/>
        <w:outlineLvl w:val="9"/>
        <w:rPr>
          <w:rFonts w:hint="eastAsia" w:ascii="宋体" w:hAnsi="宋体" w:eastAsia="宋体" w:cs="宋体"/>
          <w:color w:val="auto"/>
          <w:kern w:val="0"/>
          <w:sz w:val="24"/>
          <w:szCs w:val="24"/>
          <w:highlight w:val="none"/>
        </w:rPr>
      </w:pPr>
    </w:p>
    <w:p w14:paraId="666DDABA">
      <w:pPr>
        <w:autoSpaceDE w:val="0"/>
        <w:autoSpaceDN w:val="0"/>
        <w:adjustRightInd w:val="0"/>
        <w:jc w:val="left"/>
        <w:outlineLvl w:val="9"/>
        <w:rPr>
          <w:rFonts w:hint="eastAsia" w:ascii="宋体" w:hAnsi="宋体" w:eastAsia="宋体" w:cs="宋体"/>
          <w:color w:val="auto"/>
          <w:kern w:val="0"/>
          <w:sz w:val="24"/>
          <w:szCs w:val="24"/>
          <w:highlight w:val="none"/>
        </w:rPr>
      </w:pPr>
    </w:p>
    <w:p w14:paraId="1B83843A">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25F37DA8">
      <w:pPr>
        <w:jc w:val="center"/>
        <w:outlineLvl w:val="1"/>
        <w:rPr>
          <w:rFonts w:hint="eastAsia" w:ascii="宋体" w:hAnsi="宋体" w:eastAsia="宋体" w:cs="宋体"/>
          <w:b/>
          <w:color w:val="auto"/>
          <w:kern w:val="0"/>
          <w:sz w:val="32"/>
          <w:szCs w:val="32"/>
          <w:highlight w:val="none"/>
        </w:rPr>
      </w:pPr>
      <w:bookmarkStart w:id="838" w:name="_Toc29220"/>
      <w:bookmarkStart w:id="839" w:name="_Toc29896"/>
      <w:bookmarkStart w:id="840" w:name="_Toc18687"/>
      <w:bookmarkStart w:id="841" w:name="_Toc195714410"/>
      <w:bookmarkStart w:id="842" w:name="_Toc13597"/>
      <w:bookmarkStart w:id="843" w:name="_Toc13980"/>
      <w:bookmarkStart w:id="844" w:name="_Toc22748"/>
      <w:r>
        <w:rPr>
          <w:rFonts w:hint="eastAsia" w:ascii="宋体" w:hAnsi="宋体" w:eastAsia="宋体" w:cs="宋体"/>
          <w:b/>
          <w:color w:val="auto"/>
          <w:kern w:val="0"/>
          <w:sz w:val="32"/>
          <w:szCs w:val="32"/>
          <w:highlight w:val="none"/>
        </w:rPr>
        <w:t>三  投标文件报价信封格式</w:t>
      </w:r>
      <w:bookmarkEnd w:id="838"/>
      <w:bookmarkEnd w:id="839"/>
      <w:bookmarkEnd w:id="840"/>
      <w:bookmarkEnd w:id="841"/>
      <w:bookmarkEnd w:id="842"/>
      <w:bookmarkEnd w:id="843"/>
      <w:bookmarkEnd w:id="844"/>
    </w:p>
    <w:p w14:paraId="42721057">
      <w:pPr>
        <w:jc w:val="center"/>
        <w:rPr>
          <w:rFonts w:hint="eastAsia" w:ascii="宋体" w:hAnsi="宋体" w:eastAsia="宋体" w:cs="宋体"/>
          <w:b/>
          <w:color w:val="auto"/>
          <w:kern w:val="0"/>
          <w:sz w:val="32"/>
          <w:szCs w:val="32"/>
          <w:highlight w:val="none"/>
        </w:rPr>
      </w:pPr>
    </w:p>
    <w:p w14:paraId="53EBB61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6AB84032">
      <w:pPr>
        <w:autoSpaceDE w:val="0"/>
        <w:autoSpaceDN w:val="0"/>
        <w:adjustRightInd w:val="0"/>
        <w:jc w:val="left"/>
        <w:rPr>
          <w:rFonts w:ascii="宋体" w:hAnsi="宋体" w:eastAsia="宋体" w:cs="宋体"/>
          <w:b/>
          <w:color w:val="auto"/>
          <w:kern w:val="0"/>
          <w:sz w:val="21"/>
          <w:szCs w:val="21"/>
        </w:rPr>
      </w:pPr>
      <w:r>
        <w:rPr>
          <w:rFonts w:hint="eastAsia" w:ascii="宋体" w:hAnsi="宋体" w:eastAsia="宋体" w:cs="宋体"/>
          <w:b/>
          <w:color w:val="auto"/>
          <w:kern w:val="0"/>
          <w:sz w:val="21"/>
          <w:szCs w:val="21"/>
        </w:rPr>
        <w:t>2、报价信封投标报价单位统一为“元/吨”。</w:t>
      </w:r>
    </w:p>
    <w:p w14:paraId="41D95326">
      <w:pPr>
        <w:autoSpaceDE w:val="0"/>
        <w:autoSpaceDN w:val="0"/>
        <w:adjustRightInd w:val="0"/>
        <w:jc w:val="left"/>
        <w:rPr>
          <w:rFonts w:hint="eastAsia" w:ascii="宋体" w:hAnsi="宋体" w:eastAsia="宋体" w:cs="宋体"/>
          <w:color w:val="auto"/>
          <w:kern w:val="0"/>
          <w:sz w:val="24"/>
          <w:szCs w:val="24"/>
          <w:highlight w:val="none"/>
        </w:rPr>
      </w:pPr>
    </w:p>
    <w:p w14:paraId="3A3AAFA5">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jc w:val="left"/>
        <w:textAlignment w:val="auto"/>
        <w:outlineLvl w:val="0"/>
        <w:rPr>
          <w:rFonts w:hint="eastAsia" w:ascii="宋体" w:hAnsi="宋体" w:eastAsia="宋体" w:cs="宋体"/>
          <w:b/>
          <w:bCs/>
          <w:color w:val="auto"/>
          <w:kern w:val="44"/>
          <w:sz w:val="32"/>
          <w:szCs w:val="32"/>
          <w:highlight w:val="none"/>
          <w:lang w:val="zh-CN"/>
        </w:rPr>
      </w:pPr>
      <w:bookmarkStart w:id="845" w:name="_Toc14977"/>
      <w:bookmarkStart w:id="846" w:name="_Toc30367"/>
      <w:bookmarkStart w:id="847" w:name="_Toc4870"/>
      <w:bookmarkStart w:id="848" w:name="_Toc22667"/>
      <w:bookmarkStart w:id="849" w:name="_Toc142508390"/>
      <w:bookmarkStart w:id="850" w:name="_Toc21059"/>
      <w:bookmarkStart w:id="851" w:name="_Toc521918141"/>
      <w:bookmarkStart w:id="852" w:name="_Toc522047402"/>
      <w:bookmarkStart w:id="853" w:name="_Toc22601_WPSOffice_Level1"/>
      <w:r>
        <w:rPr>
          <w:rFonts w:hint="eastAsia" w:ascii="宋体" w:hAnsi="宋体" w:eastAsia="宋体" w:cs="宋体"/>
          <w:b/>
          <w:bCs/>
          <w:color w:val="auto"/>
          <w:kern w:val="44"/>
          <w:sz w:val="32"/>
          <w:szCs w:val="32"/>
          <w:highlight w:val="none"/>
          <w:lang w:val="zh-CN"/>
        </w:rPr>
        <w:t>附件一：评标工作大纲</w:t>
      </w:r>
      <w:bookmarkEnd w:id="845"/>
      <w:bookmarkEnd w:id="846"/>
      <w:bookmarkEnd w:id="847"/>
      <w:bookmarkEnd w:id="848"/>
      <w:bookmarkEnd w:id="849"/>
      <w:bookmarkEnd w:id="850"/>
    </w:p>
    <w:p w14:paraId="7BA1CC76">
      <w:pPr>
        <w:autoSpaceDE w:val="0"/>
        <w:autoSpaceDN w:val="0"/>
        <w:adjustRightInd w:val="0"/>
        <w:spacing w:line="400" w:lineRule="atLeast"/>
        <w:jc w:val="center"/>
        <w:rPr>
          <w:rFonts w:hint="eastAsia" w:ascii="宋体" w:hAnsi="宋体" w:eastAsia="宋体" w:cs="宋体"/>
          <w:b/>
          <w:bCs/>
          <w:color w:val="auto"/>
          <w:szCs w:val="21"/>
          <w:highlight w:val="none"/>
        </w:rPr>
      </w:pPr>
    </w:p>
    <w:p w14:paraId="2D7D02A3">
      <w:pPr>
        <w:autoSpaceDE w:val="0"/>
        <w:autoSpaceDN w:val="0"/>
        <w:adjustRightInd w:val="0"/>
        <w:spacing w:line="400" w:lineRule="atLeast"/>
        <w:jc w:val="center"/>
        <w:rPr>
          <w:rFonts w:hint="eastAsia" w:ascii="宋体" w:hAnsi="宋体" w:eastAsia="宋体" w:cs="宋体"/>
          <w:b/>
          <w:bCs/>
          <w:color w:val="auto"/>
          <w:szCs w:val="21"/>
          <w:highlight w:val="none"/>
        </w:rPr>
      </w:pPr>
    </w:p>
    <w:p w14:paraId="5BE329A9">
      <w:pPr>
        <w:autoSpaceDE w:val="0"/>
        <w:autoSpaceDN w:val="0"/>
        <w:adjustRightInd w:val="0"/>
        <w:spacing w:line="400" w:lineRule="atLeast"/>
        <w:jc w:val="center"/>
        <w:rPr>
          <w:rFonts w:hint="eastAsia" w:ascii="宋体" w:hAnsi="宋体" w:eastAsia="宋体" w:cs="宋体"/>
          <w:b/>
          <w:bCs/>
          <w:color w:val="auto"/>
          <w:szCs w:val="21"/>
          <w:highlight w:val="none"/>
        </w:rPr>
      </w:pPr>
    </w:p>
    <w:p w14:paraId="5CFBD2E8">
      <w:pPr>
        <w:autoSpaceDE w:val="0"/>
        <w:autoSpaceDN w:val="0"/>
        <w:adjustRightInd w:val="0"/>
        <w:spacing w:line="400" w:lineRule="atLeast"/>
        <w:jc w:val="center"/>
        <w:rPr>
          <w:rFonts w:hint="eastAsia" w:ascii="宋体" w:hAnsi="宋体" w:eastAsia="宋体" w:cs="宋体"/>
          <w:b/>
          <w:bCs/>
          <w:color w:val="auto"/>
          <w:szCs w:val="21"/>
          <w:highlight w:val="none"/>
        </w:rPr>
      </w:pPr>
    </w:p>
    <w:p w14:paraId="1AF129DF">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eastAsia="zh-CN"/>
        </w:rPr>
        <w:t>东莞市水务环境投资控股集团净水有限公司2026年-2027年生产药剂液体复合碳源采购项目</w:t>
      </w:r>
    </w:p>
    <w:p w14:paraId="31279907">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854" w:name="_Toc14752_WPSOffice_Level1"/>
      <w:r>
        <w:rPr>
          <w:rFonts w:hint="eastAsia" w:ascii="宋体" w:hAnsi="宋体" w:eastAsia="宋体" w:cs="宋体"/>
          <w:b/>
          <w:bCs/>
          <w:color w:val="auto"/>
          <w:sz w:val="36"/>
          <w:szCs w:val="36"/>
          <w:highlight w:val="none"/>
          <w:lang w:val="zh-CN"/>
        </w:rPr>
        <w:t>（招标编号：                  ）</w:t>
      </w:r>
      <w:bookmarkEnd w:id="854"/>
    </w:p>
    <w:p w14:paraId="16773C2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3B8C25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129F34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67439D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EA6EFC5">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855" w:name="_Toc18947_WPSOffice_Level2"/>
      <w:r>
        <w:rPr>
          <w:rFonts w:hint="eastAsia" w:ascii="宋体" w:hAnsi="宋体" w:eastAsia="宋体" w:cs="宋体"/>
          <w:b/>
          <w:bCs/>
          <w:color w:val="auto"/>
          <w:sz w:val="72"/>
          <w:szCs w:val="72"/>
          <w:highlight w:val="none"/>
          <w:lang w:val="zh-CN"/>
        </w:rPr>
        <w:t>评标工作大纲</w:t>
      </w:r>
      <w:bookmarkEnd w:id="855"/>
    </w:p>
    <w:p w14:paraId="4909C8B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81DE184">
      <w:pPr>
        <w:autoSpaceDE w:val="0"/>
        <w:autoSpaceDN w:val="0"/>
        <w:adjustRightInd w:val="0"/>
        <w:spacing w:line="400" w:lineRule="atLeast"/>
        <w:rPr>
          <w:rFonts w:hint="eastAsia" w:ascii="宋体" w:hAnsi="宋体" w:eastAsia="宋体" w:cs="宋体"/>
          <w:b/>
          <w:bCs/>
          <w:color w:val="auto"/>
          <w:sz w:val="36"/>
          <w:szCs w:val="36"/>
          <w:highlight w:val="none"/>
        </w:rPr>
      </w:pPr>
    </w:p>
    <w:p w14:paraId="3280578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7750A1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41202C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08D491C">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三方诚信招标有限公司</w:t>
      </w:r>
    </w:p>
    <w:p w14:paraId="4B19593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2DDB424">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856" w:name="_Toc32395_WPSOffice_Level1"/>
      <w:r>
        <w:rPr>
          <w:rFonts w:hint="eastAsia" w:ascii="宋体" w:hAnsi="宋体" w:eastAsia="宋体" w:cs="宋体"/>
          <w:b/>
          <w:bCs/>
          <w:color w:val="auto"/>
          <w:sz w:val="36"/>
          <w:szCs w:val="36"/>
          <w:highlight w:val="none"/>
          <w:lang w:val="zh-CN"/>
        </w:rPr>
        <w:t>目录</w:t>
      </w:r>
      <w:bookmarkEnd w:id="856"/>
    </w:p>
    <w:p w14:paraId="7FF66C0A">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120FC53B">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57"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857"/>
    </w:p>
    <w:p w14:paraId="602C6F6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58"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858"/>
    </w:p>
    <w:p w14:paraId="6A4AC270">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59"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859"/>
    </w:p>
    <w:p w14:paraId="23DD5E48">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60" w:name="_Toc1206_WPSOffice_Level1"/>
      <w:r>
        <w:rPr>
          <w:rFonts w:hint="eastAsia" w:ascii="宋体" w:hAnsi="宋体" w:eastAsia="宋体" w:cs="宋体"/>
          <w:color w:val="auto"/>
          <w:szCs w:val="30"/>
          <w:highlight w:val="none"/>
        </w:rPr>
        <w:t>四、 比较和评价</w:t>
      </w:r>
      <w:bookmarkEnd w:id="860"/>
    </w:p>
    <w:p w14:paraId="37D3538D">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61"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861"/>
    </w:p>
    <w:p w14:paraId="523E24D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62"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862"/>
    </w:p>
    <w:p w14:paraId="6314402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863"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863"/>
    </w:p>
    <w:p w14:paraId="64BFF551">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37059D4D">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59CF111B">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70BEEEFC">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864"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864"/>
    </w:p>
    <w:p w14:paraId="6A3D33D4">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3513D61">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东莞市水务环境投资控股集团净水有限公司2026年-2027年生产药剂液体复合碳源采购项目</w:t>
      </w:r>
      <w:r>
        <w:rPr>
          <w:rFonts w:hint="eastAsia" w:ascii="宋体" w:hAnsi="宋体" w:eastAsia="宋体" w:cs="宋体"/>
          <w:color w:val="auto"/>
          <w:szCs w:val="21"/>
          <w:highlight w:val="none"/>
          <w:lang w:val="zh-CN"/>
        </w:rPr>
        <w:t xml:space="preserve">(招标编号：                  </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07D4E26F">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68E7BE91">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三方诚信招标有限公司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3FC7EE74">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1604BB6">
      <w:pPr>
        <w:numPr>
          <w:ilvl w:val="1"/>
          <w:numId w:val="3"/>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ECC16C3">
      <w:pPr>
        <w:autoSpaceDE w:val="0"/>
        <w:autoSpaceDN w:val="0"/>
        <w:adjustRightInd w:val="0"/>
        <w:spacing w:line="360" w:lineRule="auto"/>
        <w:rPr>
          <w:rFonts w:hint="eastAsia" w:ascii="宋体" w:hAnsi="宋体" w:eastAsia="宋体" w:cs="宋体"/>
          <w:color w:val="auto"/>
          <w:sz w:val="24"/>
          <w:szCs w:val="24"/>
          <w:highlight w:val="none"/>
          <w:lang w:val="zh-CN"/>
        </w:rPr>
      </w:pPr>
    </w:p>
    <w:p w14:paraId="707DE6D1">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ADE34F8">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259EA2A">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707C380">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F97E91A">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6C4124DE">
      <w:pPr>
        <w:autoSpaceDE w:val="0"/>
        <w:autoSpaceDN w:val="0"/>
        <w:adjustRightInd w:val="0"/>
        <w:spacing w:line="360" w:lineRule="auto"/>
        <w:rPr>
          <w:rFonts w:hint="eastAsia" w:ascii="宋体" w:hAnsi="宋体" w:eastAsia="宋体" w:cs="宋体"/>
          <w:color w:val="auto"/>
          <w:sz w:val="24"/>
          <w:szCs w:val="24"/>
          <w:highlight w:val="none"/>
          <w:lang w:val="zh-CN"/>
        </w:rPr>
      </w:pPr>
    </w:p>
    <w:p w14:paraId="57D10956">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12E1897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7B2D17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2FC2F0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D62D60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120F6BB">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520DA551">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5907ACB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D1462F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BB1974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7D5D94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FC41F0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051AEEB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683FA41A">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55856C32">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20B20DB0">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7813DA6B">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43C60ED9">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0C5B7199">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624CD46E">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3DD206E7">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3E740A89">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71735A2A">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22CFF6C3">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48FBC867">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865" w:name="_Toc19435_WPSOffice_Level1"/>
      <w:r>
        <w:rPr>
          <w:rFonts w:hint="eastAsia" w:ascii="宋体" w:hAnsi="宋体" w:eastAsia="宋体" w:cs="宋体"/>
          <w:b/>
          <w:bCs/>
          <w:color w:val="auto"/>
          <w:sz w:val="28"/>
          <w:szCs w:val="28"/>
          <w:highlight w:val="none"/>
          <w:lang w:val="zh-CN"/>
        </w:rPr>
        <w:t>二、投标文件的初审</w:t>
      </w:r>
      <w:bookmarkEnd w:id="865"/>
    </w:p>
    <w:p w14:paraId="327F8ABC">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2BFECA8">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45E7812">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470BD2A">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lang w:val="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lang w:val="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4D3A92E3">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967446D">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5F2234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48ECDA4">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866" w:name="_Toc26899"/>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上传的投标文件损坏或无法读取的；</w:t>
      </w:r>
      <w:bookmarkEnd w:id="866"/>
    </w:p>
    <w:p w14:paraId="4153C798">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51E8B292">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170C6789">
      <w:pPr>
        <w:autoSpaceDE w:val="0"/>
        <w:autoSpaceDN w:val="0"/>
        <w:adjustRightInd w:val="0"/>
        <w:spacing w:line="360" w:lineRule="auto"/>
        <w:outlineLvl w:val="9"/>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7.4 投标文件未使用企业数字证书签名的；</w:t>
      </w:r>
    </w:p>
    <w:p w14:paraId="141EAFCE">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投标文件签名使用的数字证书与签到的投标人名称不一致的；</w:t>
      </w:r>
    </w:p>
    <w:p w14:paraId="5AEAFD7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09F00697">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投标文件附有招标人不能接受的条件的；</w:t>
      </w:r>
    </w:p>
    <w:p w14:paraId="154A217A">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投标人资格不满足第二篇投标人须知第2</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的要求；</w:t>
      </w:r>
    </w:p>
    <w:p w14:paraId="529F3940">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9</w:t>
      </w:r>
      <w:r>
        <w:rPr>
          <w:rFonts w:hint="eastAsia" w:ascii="宋体" w:hAnsi="宋体" w:eastAsia="宋体" w:cs="宋体"/>
          <w:b/>
          <w:color w:val="auto"/>
          <w:szCs w:val="21"/>
          <w:highlight w:val="none"/>
          <w:lang w:val="zh-CN"/>
        </w:rPr>
        <w:t xml:space="preserve"> 投标人未按招标文件要求交纳投标保证金的；</w:t>
      </w:r>
    </w:p>
    <w:p w14:paraId="72109E82">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lang w:val="zh-CN"/>
        </w:rPr>
        <w:t xml:space="preserve"> 投标文件报价信封中填报的投标单价报价高于</w:t>
      </w:r>
      <w:r>
        <w:rPr>
          <w:rFonts w:hint="eastAsia" w:ascii="宋体" w:hAnsi="宋体" w:eastAsia="宋体" w:cs="宋体"/>
          <w:b/>
          <w:color w:val="auto"/>
          <w:szCs w:val="21"/>
          <w:lang w:val="zh-CN"/>
        </w:rPr>
        <w:t>不含税采购限价综合单价</w:t>
      </w:r>
      <w:r>
        <w:rPr>
          <w:rFonts w:hint="eastAsia" w:ascii="宋体" w:hAnsi="宋体" w:eastAsia="宋体" w:cs="宋体"/>
          <w:b/>
          <w:color w:val="auto"/>
          <w:szCs w:val="21"/>
          <w:highlight w:val="none"/>
          <w:lang w:val="zh-CN"/>
        </w:rPr>
        <w:t>的；</w:t>
      </w:r>
    </w:p>
    <w:p w14:paraId="2BF313C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025A78E4">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6DD0E8B0">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投标文件未按第二篇投标人须知第17</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 xml:space="preserve">的要求编制、使用企业数字证书或个人数字证书电子签名的； </w:t>
      </w:r>
    </w:p>
    <w:p w14:paraId="655A9D15">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867" w:name="_Toc16046"/>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投标有效期限不符合要求；</w:t>
      </w:r>
      <w:bookmarkEnd w:id="867"/>
    </w:p>
    <w:p w14:paraId="4B29D82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7945167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22F24ED0">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868" w:name="_Toc18040"/>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未填写或虚假填写《用户需求偏离表》的；</w:t>
      </w:r>
      <w:bookmarkEnd w:id="868"/>
    </w:p>
    <w:p w14:paraId="6A0E928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未响应招标文件提出的实质性要求和条件（标注★的条款）；</w:t>
      </w:r>
    </w:p>
    <w:p w14:paraId="3C8A9D4C">
      <w:pPr>
        <w:autoSpaceDE w:val="0"/>
        <w:autoSpaceDN w:val="0"/>
        <w:adjustRightInd w:val="0"/>
        <w:spacing w:line="360" w:lineRule="auto"/>
        <w:ind w:left="358" w:leftChars="0" w:hanging="358" w:hangingChars="170"/>
        <w:rPr>
          <w:rFonts w:hint="eastAsia" w:ascii="宋体" w:hAnsi="宋体" w:eastAsia="宋体" w:cs="宋体"/>
          <w:b/>
          <w:bCs w:val="0"/>
          <w:color w:val="auto"/>
          <w:szCs w:val="21"/>
          <w:lang w:val="zh-CN"/>
        </w:rPr>
      </w:pPr>
      <w:r>
        <w:rPr>
          <w:rFonts w:hint="eastAsia" w:ascii="宋体" w:hAnsi="宋体" w:eastAsia="宋体" w:cs="宋体"/>
          <w:b/>
          <w:bCs w:val="0"/>
          <w:color w:val="auto"/>
          <w:szCs w:val="21"/>
          <w:highlight w:val="none"/>
          <w:lang w:val="en-US" w:eastAsia="zh-CN"/>
        </w:rPr>
        <w:t>7</w:t>
      </w:r>
      <w:r>
        <w:rPr>
          <w:rFonts w:hint="eastAsia" w:ascii="宋体" w:hAnsi="宋体" w:eastAsia="宋体" w:cs="宋体"/>
          <w:b/>
          <w:bCs w:val="0"/>
          <w:color w:val="auto"/>
          <w:szCs w:val="21"/>
          <w:highlight w:val="none"/>
          <w:lang w:val="zh-CN"/>
        </w:rPr>
        <w:t>.1</w:t>
      </w:r>
      <w:r>
        <w:rPr>
          <w:rFonts w:hint="eastAsia" w:ascii="宋体" w:hAnsi="宋体" w:eastAsia="宋体" w:cs="宋体"/>
          <w:b/>
          <w:bCs w:val="0"/>
          <w:color w:val="auto"/>
          <w:szCs w:val="21"/>
          <w:highlight w:val="none"/>
          <w:lang w:val="en-US" w:eastAsia="zh-CN"/>
        </w:rPr>
        <w:t xml:space="preserve">9 </w:t>
      </w:r>
      <w:r>
        <w:rPr>
          <w:rFonts w:hint="eastAsia" w:ascii="宋体" w:hAnsi="宋体" w:eastAsia="宋体" w:cs="宋体"/>
          <w:b/>
          <w:bCs w:val="0"/>
          <w:color w:val="auto"/>
          <w:szCs w:val="21"/>
          <w:lang w:val="en-US" w:eastAsia="zh-CN"/>
        </w:rPr>
        <w:t>投标产品的制造商及取得投标产品制造商就本次投标独家授权的经销商同时参与本项目投标的</w:t>
      </w:r>
      <w:r>
        <w:rPr>
          <w:rFonts w:hint="eastAsia" w:ascii="宋体" w:hAnsi="宋体" w:eastAsia="宋体" w:cs="宋体"/>
          <w:b/>
          <w:bCs w:val="0"/>
          <w:color w:val="auto"/>
          <w:szCs w:val="21"/>
          <w:lang w:val="zh-CN"/>
        </w:rPr>
        <w:t>；</w:t>
      </w:r>
    </w:p>
    <w:p w14:paraId="7A75AD6F">
      <w:pPr>
        <w:spacing w:line="360" w:lineRule="auto"/>
        <w:ind w:left="358" w:leftChars="0" w:hanging="358" w:hangingChars="170"/>
        <w:rPr>
          <w:rFonts w:hint="eastAsia" w:ascii="宋体" w:hAnsi="宋体" w:eastAsia="宋体" w:cs="宋体"/>
          <w:b/>
          <w:bCs w:val="0"/>
          <w:color w:val="auto"/>
          <w:szCs w:val="21"/>
          <w:lang w:val="en-US"/>
        </w:rPr>
      </w:pPr>
      <w:r>
        <w:rPr>
          <w:rFonts w:hint="eastAsia" w:ascii="宋体" w:hAnsi="宋体" w:eastAsia="宋体" w:cs="宋体"/>
          <w:b/>
          <w:bCs w:val="0"/>
          <w:color w:val="auto"/>
          <w:szCs w:val="21"/>
          <w:highlight w:val="none"/>
          <w:lang w:val="en-US" w:eastAsia="zh-CN"/>
        </w:rPr>
        <w:t>7</w:t>
      </w:r>
      <w:r>
        <w:rPr>
          <w:rFonts w:hint="eastAsia" w:ascii="宋体" w:hAnsi="宋体" w:eastAsia="宋体" w:cs="宋体"/>
          <w:b/>
          <w:bCs w:val="0"/>
          <w:color w:val="auto"/>
          <w:szCs w:val="21"/>
          <w:highlight w:val="none"/>
          <w:lang w:val="zh-CN"/>
        </w:rPr>
        <w:t>.</w:t>
      </w:r>
      <w:r>
        <w:rPr>
          <w:rFonts w:hint="eastAsia" w:ascii="宋体" w:hAnsi="宋体" w:eastAsia="宋体" w:cs="宋体"/>
          <w:b/>
          <w:bCs w:val="0"/>
          <w:color w:val="auto"/>
          <w:szCs w:val="21"/>
          <w:highlight w:val="none"/>
          <w:lang w:val="en-US" w:eastAsia="zh-CN"/>
        </w:rPr>
        <w:t xml:space="preserve">20 </w:t>
      </w:r>
      <w:r>
        <w:rPr>
          <w:rFonts w:hint="eastAsia" w:ascii="宋体" w:hAnsi="宋体" w:eastAsia="宋体" w:cs="宋体"/>
          <w:b/>
          <w:bCs w:val="0"/>
          <w:color w:val="auto"/>
          <w:szCs w:val="21"/>
          <w:lang w:val="en-US"/>
        </w:rPr>
        <w:t>同一投标产品的制造商通过两家或以上就本次投标独家授权的经销商同时参与本项目投标的</w:t>
      </w:r>
      <w:r>
        <w:rPr>
          <w:rFonts w:hint="eastAsia" w:ascii="宋体" w:hAnsi="宋体" w:eastAsia="宋体" w:cs="宋体"/>
          <w:b/>
          <w:bCs w:val="0"/>
          <w:color w:val="auto"/>
          <w:szCs w:val="21"/>
          <w:lang w:val="en-US" w:eastAsia="zh-CN"/>
        </w:rPr>
        <w:t>；</w:t>
      </w:r>
    </w:p>
    <w:p w14:paraId="26FD6253">
      <w:pPr>
        <w:autoSpaceDE w:val="0"/>
        <w:autoSpaceDN w:val="0"/>
        <w:adjustRightInd w:val="0"/>
        <w:spacing w:line="360" w:lineRule="auto"/>
        <w:ind w:left="315" w:hanging="316" w:hanging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21</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66C681C6">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2F28255">
      <w:pPr>
        <w:spacing w:line="360" w:lineRule="auto"/>
        <w:ind w:left="480"/>
        <w:rPr>
          <w:rFonts w:hint="eastAsia" w:ascii="宋体" w:hAnsi="宋体" w:eastAsia="宋体" w:cs="宋体"/>
          <w:b/>
          <w:color w:val="auto"/>
          <w:kern w:val="0"/>
          <w:szCs w:val="21"/>
          <w:highlight w:val="none"/>
        </w:rPr>
      </w:pPr>
    </w:p>
    <w:p w14:paraId="1D4F05F7">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869" w:name="_Toc4109_WPSOffice_Level1"/>
      <w:r>
        <w:rPr>
          <w:rFonts w:hint="eastAsia" w:ascii="宋体" w:hAnsi="宋体" w:eastAsia="宋体" w:cs="宋体"/>
          <w:b/>
          <w:bCs/>
          <w:color w:val="auto"/>
          <w:sz w:val="28"/>
          <w:szCs w:val="28"/>
          <w:highlight w:val="none"/>
          <w:lang w:val="zh-CN"/>
        </w:rPr>
        <w:t>三、澄清有关问题</w:t>
      </w:r>
      <w:bookmarkEnd w:id="869"/>
    </w:p>
    <w:p w14:paraId="2D77FA76">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D1EF7A1">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7D6F0BC">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38157E5">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362247B8">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lang w:val="zh-CN"/>
        </w:rPr>
        <w:t xml:space="preserve">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0E3D8B2F">
      <w:pPr>
        <w:spacing w:line="360" w:lineRule="auto"/>
        <w:ind w:left="567" w:hanging="567" w:hangingChars="270"/>
        <w:rPr>
          <w:rFonts w:hint="eastAsia" w:ascii="宋体" w:hAnsi="宋体" w:eastAsia="宋体" w:cs="宋体"/>
          <w:color w:val="auto"/>
          <w:kern w:val="0"/>
          <w:szCs w:val="21"/>
          <w:highlight w:val="none"/>
          <w:lang w:val="zh-CN"/>
        </w:rPr>
      </w:pPr>
    </w:p>
    <w:p w14:paraId="25F9D378">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870" w:name="_Toc8518_WPSOffice_Level1"/>
    </w:p>
    <w:p w14:paraId="3C269FFD">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70"/>
    </w:p>
    <w:p w14:paraId="2A2409B1">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6096475">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75939641">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50CF967">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680F9950">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3138E6A6">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BC0050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29C142EF">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95FC6BD">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26D8FBB8">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45AB4F3C">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71A27DA7">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3A977140">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72F4F495">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39930896">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1BA5207D">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77800615">
      <w:pPr>
        <w:autoSpaceDE w:val="0"/>
        <w:autoSpaceDN w:val="0"/>
        <w:adjustRightInd w:val="0"/>
        <w:spacing w:line="360" w:lineRule="auto"/>
        <w:rPr>
          <w:rFonts w:hint="eastAsia" w:ascii="宋体" w:hAnsi="宋体" w:eastAsia="宋体" w:cs="宋体"/>
          <w:color w:val="auto"/>
          <w:szCs w:val="24"/>
          <w:highlight w:val="none"/>
          <w:lang w:val="zh-CN"/>
        </w:rPr>
      </w:pPr>
    </w:p>
    <w:p w14:paraId="14B3F890">
      <w:pPr>
        <w:tabs>
          <w:tab w:val="left" w:pos="1701"/>
        </w:tabs>
        <w:autoSpaceDE w:val="0"/>
        <w:autoSpaceDN w:val="0"/>
        <w:adjustRightInd w:val="0"/>
        <w:spacing w:line="360" w:lineRule="auto"/>
        <w:outlineLvl w:val="1"/>
        <w:rPr>
          <w:rFonts w:hint="eastAsia" w:ascii="宋体" w:hAnsi="宋体" w:eastAsia="宋体" w:cs="宋体"/>
          <w:b/>
          <w:color w:val="auto"/>
          <w:szCs w:val="24"/>
          <w:highlight w:val="none"/>
          <w:lang w:val="zh-CN"/>
        </w:rPr>
      </w:pPr>
      <w:bookmarkStart w:id="871" w:name="_Toc18288"/>
      <w:r>
        <w:rPr>
          <w:rFonts w:hint="eastAsia" w:ascii="宋体" w:hAnsi="宋体" w:eastAsia="宋体" w:cs="宋体"/>
          <w:b/>
          <w:color w:val="auto"/>
          <w:szCs w:val="24"/>
          <w:highlight w:val="none"/>
          <w:lang w:val="zh-CN"/>
        </w:rPr>
        <w:t>12、评分因素及分值</w:t>
      </w:r>
      <w:bookmarkEnd w:id="871"/>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50"/>
        <w:gridCol w:w="4826"/>
      </w:tblGrid>
      <w:tr w14:paraId="25B65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50" w:type="dxa"/>
            <w:tcBorders>
              <w:top w:val="single" w:color="auto" w:sz="4" w:space="0"/>
              <w:left w:val="single" w:color="auto" w:sz="4" w:space="0"/>
              <w:bottom w:val="single" w:color="auto" w:sz="4" w:space="0"/>
              <w:right w:val="single" w:color="auto" w:sz="4" w:space="0"/>
            </w:tcBorders>
            <w:vAlign w:val="center"/>
          </w:tcPr>
          <w:p w14:paraId="5DD3A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4826" w:type="dxa"/>
            <w:tcBorders>
              <w:top w:val="single" w:color="auto" w:sz="4" w:space="0"/>
              <w:left w:val="single" w:color="auto" w:sz="4" w:space="0"/>
              <w:bottom w:val="single" w:color="auto" w:sz="4" w:space="0"/>
              <w:right w:val="single" w:color="auto" w:sz="4" w:space="0"/>
            </w:tcBorders>
            <w:vAlign w:val="center"/>
          </w:tcPr>
          <w:p w14:paraId="7A98E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14:paraId="05188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50" w:type="dxa"/>
            <w:tcBorders>
              <w:top w:val="single" w:color="auto" w:sz="4" w:space="0"/>
              <w:left w:val="single" w:color="auto" w:sz="4" w:space="0"/>
              <w:bottom w:val="single" w:color="auto" w:sz="4" w:space="0"/>
              <w:right w:val="single" w:color="auto" w:sz="4" w:space="0"/>
            </w:tcBorders>
            <w:vAlign w:val="center"/>
          </w:tcPr>
          <w:p w14:paraId="213B2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4826" w:type="dxa"/>
            <w:tcBorders>
              <w:top w:val="single" w:color="auto" w:sz="4" w:space="0"/>
              <w:left w:val="single" w:color="auto" w:sz="4" w:space="0"/>
              <w:bottom w:val="single" w:color="auto" w:sz="4" w:space="0"/>
              <w:right w:val="single" w:color="auto" w:sz="4" w:space="0"/>
            </w:tcBorders>
            <w:vAlign w:val="center"/>
          </w:tcPr>
          <w:p w14:paraId="62AC85BD">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69D69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50" w:type="dxa"/>
            <w:tcBorders>
              <w:top w:val="single" w:color="auto" w:sz="4" w:space="0"/>
              <w:left w:val="single" w:color="auto" w:sz="4" w:space="0"/>
              <w:bottom w:val="single" w:color="auto" w:sz="4" w:space="0"/>
              <w:right w:val="single" w:color="auto" w:sz="4" w:space="0"/>
            </w:tcBorders>
            <w:vAlign w:val="center"/>
          </w:tcPr>
          <w:p w14:paraId="633A0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4826" w:type="dxa"/>
            <w:tcBorders>
              <w:top w:val="single" w:color="auto" w:sz="4" w:space="0"/>
              <w:left w:val="single" w:color="auto" w:sz="4" w:space="0"/>
              <w:bottom w:val="single" w:color="auto" w:sz="4" w:space="0"/>
              <w:right w:val="single" w:color="auto" w:sz="4" w:space="0"/>
            </w:tcBorders>
            <w:vAlign w:val="center"/>
          </w:tcPr>
          <w:p w14:paraId="48FBE7C7">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18BCA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4850" w:type="dxa"/>
            <w:tcBorders>
              <w:top w:val="single" w:color="auto" w:sz="4" w:space="0"/>
              <w:left w:val="single" w:color="auto" w:sz="4" w:space="0"/>
              <w:bottom w:val="single" w:color="auto" w:sz="4" w:space="0"/>
              <w:right w:val="single" w:color="auto" w:sz="4" w:space="0"/>
            </w:tcBorders>
            <w:vAlign w:val="center"/>
          </w:tcPr>
          <w:p w14:paraId="3FB9A9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4826" w:type="dxa"/>
            <w:tcBorders>
              <w:top w:val="single" w:color="auto" w:sz="4" w:space="0"/>
              <w:left w:val="single" w:color="auto" w:sz="4" w:space="0"/>
              <w:bottom w:val="single" w:color="auto" w:sz="4" w:space="0"/>
              <w:right w:val="single" w:color="auto" w:sz="4" w:space="0"/>
            </w:tcBorders>
            <w:vAlign w:val="center"/>
          </w:tcPr>
          <w:p w14:paraId="747F945F">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color w:val="auto"/>
                <w:szCs w:val="21"/>
                <w:highlight w:val="none"/>
                <w:lang w:val="en-US" w:eastAsia="zh-CN"/>
              </w:rPr>
              <w:t>60</w:t>
            </w:r>
            <w:r>
              <w:rPr>
                <w:rFonts w:hint="eastAsia" w:ascii="宋体" w:hAnsi="宋体" w:eastAsia="宋体" w:cs="宋体"/>
                <w:b/>
                <w:color w:val="auto"/>
                <w:szCs w:val="21"/>
                <w:highlight w:val="none"/>
                <w:lang w:val="zh-CN"/>
              </w:rPr>
              <w:t>分</w:t>
            </w:r>
          </w:p>
        </w:tc>
      </w:tr>
    </w:tbl>
    <w:p w14:paraId="493D6B5A">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872" w:name="_Toc18349_WPSOffice_Level2"/>
    </w:p>
    <w:p w14:paraId="6DA0A979">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872"/>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059"/>
        <w:gridCol w:w="7146"/>
        <w:gridCol w:w="846"/>
      </w:tblGrid>
      <w:tr w14:paraId="6461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14:paraId="0EE46B9A">
            <w:pPr>
              <w:autoSpaceDE w:val="0"/>
              <w:autoSpaceDN w:val="0"/>
              <w:adjustRightInd w:val="0"/>
              <w:spacing w:line="400" w:lineRule="exact"/>
              <w:ind w:left="0" w:firstLine="0"/>
              <w:jc w:val="center"/>
              <w:rPr>
                <w:rFonts w:ascii="宋体" w:hAnsi="宋体" w:eastAsia="宋体" w:cs="宋体"/>
                <w:b/>
                <w:color w:val="auto"/>
                <w:kern w:val="0"/>
                <w:szCs w:val="21"/>
              </w:rPr>
            </w:pPr>
            <w:bookmarkStart w:id="873" w:name="_Toc11639_WPSOffice_Level2"/>
            <w:r>
              <w:rPr>
                <w:rFonts w:hint="eastAsia" w:ascii="宋体" w:hAnsi="宋体" w:eastAsia="宋体" w:cs="宋体"/>
                <w:b/>
                <w:color w:val="auto"/>
                <w:kern w:val="0"/>
                <w:szCs w:val="21"/>
              </w:rPr>
              <w:t>序号</w:t>
            </w:r>
          </w:p>
        </w:tc>
        <w:tc>
          <w:tcPr>
            <w:tcW w:w="1059" w:type="dxa"/>
            <w:tcBorders>
              <w:top w:val="single" w:color="auto" w:sz="4" w:space="0"/>
              <w:left w:val="single" w:color="auto" w:sz="4" w:space="0"/>
              <w:bottom w:val="single" w:color="auto" w:sz="4" w:space="0"/>
              <w:right w:val="single" w:color="auto" w:sz="4" w:space="0"/>
            </w:tcBorders>
            <w:vAlign w:val="center"/>
          </w:tcPr>
          <w:p w14:paraId="1E8CC40E">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7146" w:type="dxa"/>
            <w:tcBorders>
              <w:top w:val="single" w:color="auto" w:sz="4" w:space="0"/>
              <w:left w:val="single" w:color="auto" w:sz="4" w:space="0"/>
              <w:bottom w:val="single" w:color="auto" w:sz="4" w:space="0"/>
              <w:right w:val="single" w:color="auto" w:sz="4" w:space="0"/>
            </w:tcBorders>
            <w:vAlign w:val="center"/>
          </w:tcPr>
          <w:p w14:paraId="6C5B3E8F">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846" w:type="dxa"/>
            <w:tcBorders>
              <w:top w:val="single" w:color="auto" w:sz="4" w:space="0"/>
              <w:left w:val="single" w:color="auto" w:sz="4" w:space="0"/>
              <w:bottom w:val="single" w:color="auto" w:sz="4" w:space="0"/>
              <w:right w:val="single" w:color="auto" w:sz="4" w:space="0"/>
            </w:tcBorders>
            <w:vAlign w:val="center"/>
          </w:tcPr>
          <w:p w14:paraId="26F5A412">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4CEF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14:paraId="1441A95B">
            <w:pPr>
              <w:spacing w:line="400" w:lineRule="exact"/>
              <w:jc w:val="center"/>
              <w:rPr>
                <w:rFonts w:ascii="宋体" w:hAnsi="宋体" w:eastAsia="宋体" w:cs="宋体"/>
                <w:color w:val="auto"/>
                <w:kern w:val="0"/>
                <w:szCs w:val="21"/>
              </w:rPr>
            </w:pPr>
            <w:r>
              <w:rPr>
                <w:rFonts w:ascii="宋体" w:hAnsi="宋体" w:eastAsia="宋体" w:cs="宋体"/>
                <w:color w:val="auto"/>
                <w:szCs w:val="21"/>
              </w:rPr>
              <w:t>1</w:t>
            </w:r>
          </w:p>
        </w:tc>
        <w:tc>
          <w:tcPr>
            <w:tcW w:w="1059" w:type="dxa"/>
            <w:tcBorders>
              <w:top w:val="single" w:color="auto" w:sz="4" w:space="0"/>
              <w:left w:val="single" w:color="auto" w:sz="4" w:space="0"/>
              <w:bottom w:val="single" w:color="auto" w:sz="4" w:space="0"/>
              <w:right w:val="single" w:color="auto" w:sz="4" w:space="0"/>
            </w:tcBorders>
            <w:vAlign w:val="center"/>
          </w:tcPr>
          <w:p w14:paraId="2362301C">
            <w:pPr>
              <w:snapToGrid w:val="0"/>
              <w:spacing w:line="360" w:lineRule="auto"/>
              <w:jc w:val="center"/>
              <w:rPr>
                <w:rFonts w:ascii="宋体" w:hAnsi="宋体" w:eastAsia="宋体" w:cs="宋体"/>
                <w:bCs/>
                <w:color w:val="auto"/>
                <w:kern w:val="0"/>
                <w:sz w:val="24"/>
                <w:szCs w:val="21"/>
              </w:rPr>
            </w:pPr>
            <w:r>
              <w:rPr>
                <w:rFonts w:hint="eastAsia" w:ascii="宋体" w:hAnsi="宋体" w:eastAsia="宋体" w:cs="宋体"/>
                <w:color w:val="auto"/>
                <w:sz w:val="21"/>
                <w:szCs w:val="21"/>
                <w:highlight w:val="none"/>
                <w:lang w:val="zh-CN"/>
              </w:rPr>
              <w:t>财务状况</w:t>
            </w:r>
          </w:p>
        </w:tc>
        <w:tc>
          <w:tcPr>
            <w:tcW w:w="7146" w:type="dxa"/>
            <w:tcBorders>
              <w:top w:val="single" w:color="auto" w:sz="4" w:space="0"/>
              <w:left w:val="single" w:color="auto" w:sz="4" w:space="0"/>
              <w:bottom w:val="single" w:color="auto" w:sz="4" w:space="0"/>
              <w:right w:val="single" w:color="auto" w:sz="4" w:space="0"/>
            </w:tcBorders>
            <w:vAlign w:val="center"/>
          </w:tcPr>
          <w:p w14:paraId="22C5953C">
            <w:pPr>
              <w:adjustRightInd/>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2022</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14:paraId="752DDCBA">
            <w:pPr>
              <w:snapToGrid w:val="0"/>
              <w:spacing w:line="360" w:lineRule="auto"/>
              <w:jc w:val="both"/>
              <w:rPr>
                <w:rFonts w:ascii="宋体" w:hAnsi="宋体" w:eastAsia="宋体" w:cs="宋体"/>
                <w:b/>
                <w:color w:val="auto"/>
                <w:kern w:val="0"/>
                <w:szCs w:val="21"/>
                <w:lang w:val="zh-CN"/>
              </w:rPr>
            </w:pPr>
            <w:r>
              <w:rPr>
                <w:rFonts w:hint="eastAsia" w:ascii="宋体" w:hAnsi="宋体" w:eastAsia="宋体" w:cs="宋体"/>
                <w:b/>
                <w:color w:val="auto"/>
                <w:sz w:val="21"/>
                <w:szCs w:val="21"/>
                <w:highlight w:val="none"/>
                <w:lang w:val="zh-CN"/>
              </w:rPr>
              <w:t>备注：盈利指净利润为正数（非零、非负数），投标人应提供202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lang w:val="zh-CN"/>
              </w:rPr>
              <w:t>年、202</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年、202</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年三个年度的财务报表，净利润以对应年度经审计的财务报表为准，应提供经独立会计师事务所审计过的有效的财务报表</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lang w:val="zh-CN"/>
              </w:rPr>
              <w:t>；未提供前述财务报表或财务报表未能反映净利润的，不得分</w:t>
            </w:r>
            <w:r>
              <w:rPr>
                <w:rFonts w:hint="eastAsia" w:ascii="宋体" w:hAnsi="宋体" w:eastAsia="宋体" w:cs="宋体"/>
                <w:color w:val="auto"/>
                <w:sz w:val="21"/>
                <w:szCs w:val="21"/>
                <w:highlight w:val="none"/>
                <w:lang w:val="zh-CN"/>
              </w:rPr>
              <w:t>。</w:t>
            </w:r>
          </w:p>
        </w:tc>
        <w:tc>
          <w:tcPr>
            <w:tcW w:w="846" w:type="dxa"/>
            <w:tcBorders>
              <w:top w:val="single" w:color="auto" w:sz="4" w:space="0"/>
              <w:left w:val="single" w:color="auto" w:sz="4" w:space="0"/>
              <w:bottom w:val="single" w:color="auto" w:sz="4" w:space="0"/>
              <w:right w:val="single" w:color="auto" w:sz="4" w:space="0"/>
            </w:tcBorders>
            <w:vAlign w:val="center"/>
          </w:tcPr>
          <w:p w14:paraId="205CC761">
            <w:pPr>
              <w:snapToGrid w:val="0"/>
              <w:spacing w:line="360" w:lineRule="auto"/>
              <w:jc w:val="center"/>
              <w:rPr>
                <w:rFonts w:ascii="宋体" w:hAnsi="宋体" w:eastAsia="宋体" w:cs="宋体"/>
                <w:color w:val="auto"/>
                <w:kern w:val="0"/>
                <w:szCs w:val="21"/>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7C48B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14:paraId="6F4593E4">
            <w:pPr>
              <w:spacing w:line="400" w:lineRule="exact"/>
              <w:jc w:val="center"/>
              <w:rPr>
                <w:rFonts w:hint="eastAsia" w:ascii="宋体" w:hAnsi="宋体" w:eastAsia="宋体" w:cs="宋体"/>
                <w:color w:val="auto"/>
                <w:kern w:val="0"/>
                <w:szCs w:val="21"/>
                <w:lang w:eastAsia="zh-CN"/>
              </w:rPr>
            </w:pPr>
            <w:bookmarkStart w:id="874" w:name="_Hlk104987354"/>
            <w:r>
              <w:rPr>
                <w:rFonts w:hint="eastAsia" w:ascii="宋体" w:hAnsi="宋体" w:eastAsia="宋体" w:cs="宋体"/>
                <w:color w:val="auto"/>
                <w:szCs w:val="21"/>
                <w:lang w:val="en-US" w:eastAsia="zh-CN"/>
              </w:rPr>
              <w:t>2</w:t>
            </w:r>
          </w:p>
        </w:tc>
        <w:tc>
          <w:tcPr>
            <w:tcW w:w="1059" w:type="dxa"/>
            <w:tcBorders>
              <w:top w:val="single" w:color="auto" w:sz="4" w:space="0"/>
              <w:left w:val="single" w:color="auto" w:sz="4" w:space="0"/>
              <w:bottom w:val="single" w:color="auto" w:sz="4" w:space="0"/>
              <w:right w:val="single" w:color="auto" w:sz="4" w:space="0"/>
            </w:tcBorders>
            <w:vAlign w:val="center"/>
          </w:tcPr>
          <w:p w14:paraId="0719EA9B">
            <w:pPr>
              <w:autoSpaceDE/>
              <w:autoSpaceDN/>
              <w:adjustRightInd/>
              <w:snapToGrid w:val="0"/>
              <w:spacing w:line="360" w:lineRule="auto"/>
              <w:ind w:firstLine="0" w:firstLineChars="0"/>
              <w:jc w:val="center"/>
              <w:rPr>
                <w:rFonts w:ascii="宋体" w:hAnsi="宋体" w:eastAsia="宋体" w:cs="宋体"/>
                <w:color w:val="auto"/>
                <w:kern w:val="0"/>
                <w:szCs w:val="21"/>
              </w:rPr>
            </w:pPr>
            <w:r>
              <w:rPr>
                <w:rFonts w:hint="eastAsia" w:ascii="宋体" w:hAnsi="宋体" w:eastAsia="宋体" w:cs="宋体"/>
                <w:color w:val="auto"/>
                <w:sz w:val="21"/>
                <w:szCs w:val="21"/>
                <w:highlight w:val="none"/>
              </w:rPr>
              <w:t>业绩</w:t>
            </w:r>
          </w:p>
        </w:tc>
        <w:tc>
          <w:tcPr>
            <w:tcW w:w="7146" w:type="dxa"/>
            <w:tcBorders>
              <w:top w:val="single" w:color="auto" w:sz="4" w:space="0"/>
              <w:left w:val="single" w:color="auto" w:sz="4" w:space="0"/>
              <w:bottom w:val="single" w:color="auto" w:sz="4" w:space="0"/>
              <w:right w:val="single" w:color="auto" w:sz="4" w:space="0"/>
            </w:tcBorders>
            <w:vAlign w:val="center"/>
          </w:tcPr>
          <w:p w14:paraId="271FC65E">
            <w:pPr>
              <w:pStyle w:val="22"/>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投标人202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年1月1日以来具有的投标品牌液体</w:t>
            </w:r>
            <w:r>
              <w:rPr>
                <w:rFonts w:hint="eastAsia" w:hAnsi="宋体" w:cs="宋体"/>
                <w:color w:val="auto"/>
                <w:sz w:val="21"/>
                <w:szCs w:val="21"/>
                <w:highlight w:val="none"/>
                <w:lang w:val="en-US" w:eastAsia="zh-CN"/>
              </w:rPr>
              <w:t>复合碳源</w:t>
            </w:r>
            <w:r>
              <w:rPr>
                <w:rFonts w:hint="eastAsia" w:ascii="宋体" w:hAnsi="宋体" w:eastAsia="宋体" w:cs="宋体"/>
                <w:color w:val="auto"/>
                <w:sz w:val="21"/>
                <w:szCs w:val="21"/>
                <w:highlight w:val="none"/>
                <w:lang w:val="en-US" w:eastAsia="zh-CN"/>
              </w:rPr>
              <w:t>用于水处理相关工艺的</w:t>
            </w:r>
            <w:r>
              <w:rPr>
                <w:rFonts w:hint="eastAsia" w:ascii="宋体" w:hAnsi="宋体" w:eastAsia="宋体" w:cs="宋体"/>
                <w:color w:val="auto"/>
                <w:sz w:val="21"/>
                <w:szCs w:val="21"/>
                <w:highlight w:val="none"/>
              </w:rPr>
              <w:t>供货业绩（</w:t>
            </w:r>
            <w:r>
              <w:rPr>
                <w:rFonts w:hint="eastAsia" w:hAnsi="宋体" w:cs="宋体"/>
                <w:color w:val="auto"/>
                <w:szCs w:val="21"/>
                <w:highlight w:val="none"/>
              </w:rPr>
              <w:t>合同签订日期</w:t>
            </w:r>
            <w:r>
              <w:rPr>
                <w:rFonts w:hint="eastAsia" w:ascii="宋体" w:hAnsi="宋体" w:eastAsia="宋体" w:cs="宋体"/>
                <w:color w:val="auto"/>
                <w:sz w:val="21"/>
                <w:szCs w:val="21"/>
                <w:highlight w:val="none"/>
              </w:rPr>
              <w:t>为202</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年1月1日或以后），按下列情况评分：</w:t>
            </w:r>
          </w:p>
          <w:p w14:paraId="7B3FF184">
            <w:pPr>
              <w:pStyle w:val="22"/>
              <w:snapToGrid w:val="0"/>
              <w:spacing w:line="360" w:lineRule="auto"/>
              <w:ind w:left="420" w:hanging="42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单项合同金额≥</w:t>
            </w:r>
            <w:r>
              <w:rPr>
                <w:rFonts w:hint="eastAsia" w:hAnsi="宋体" w:cs="宋体"/>
                <w:color w:val="auto"/>
                <w:sz w:val="21"/>
                <w:szCs w:val="21"/>
                <w:highlight w:val="none"/>
                <w:lang w:val="en-US" w:eastAsia="zh-CN"/>
              </w:rPr>
              <w:t>300</w:t>
            </w:r>
            <w:r>
              <w:rPr>
                <w:rFonts w:hint="eastAsia" w:ascii="宋体" w:hAnsi="宋体" w:eastAsia="宋体" w:cs="宋体"/>
                <w:color w:val="auto"/>
                <w:sz w:val="21"/>
                <w:szCs w:val="21"/>
                <w:highlight w:val="none"/>
              </w:rPr>
              <w:t>万元的前述业绩的，每项得3分</w:t>
            </w:r>
            <w:r>
              <w:rPr>
                <w:rFonts w:hint="eastAsia" w:hAnsi="宋体" w:cs="宋体"/>
                <w:color w:val="auto"/>
                <w:sz w:val="21"/>
                <w:szCs w:val="21"/>
                <w:highlight w:val="none"/>
                <w:lang w:val="en-US" w:eastAsia="zh-CN"/>
              </w:rPr>
              <w:t>；</w:t>
            </w:r>
          </w:p>
          <w:p w14:paraId="62196DB9">
            <w:pPr>
              <w:pStyle w:val="22"/>
              <w:snapToGrid w:val="0"/>
              <w:spacing w:line="360" w:lineRule="auto"/>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2</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150</w:t>
            </w:r>
            <w:r>
              <w:rPr>
                <w:rFonts w:hint="eastAsia" w:ascii="宋体" w:hAnsi="宋体" w:eastAsia="宋体" w:cs="宋体"/>
                <w:color w:val="auto"/>
                <w:sz w:val="21"/>
                <w:szCs w:val="21"/>
                <w:highlight w:val="none"/>
              </w:rPr>
              <w:t>万元≤单项合同金额＜</w:t>
            </w:r>
            <w:r>
              <w:rPr>
                <w:rFonts w:hint="eastAsia" w:hAnsi="宋体" w:cs="宋体"/>
                <w:color w:val="auto"/>
                <w:sz w:val="21"/>
                <w:szCs w:val="21"/>
                <w:highlight w:val="none"/>
                <w:lang w:val="en-US" w:eastAsia="zh-CN"/>
              </w:rPr>
              <w:t>300</w:t>
            </w:r>
            <w:r>
              <w:rPr>
                <w:rFonts w:hint="eastAsia" w:ascii="宋体" w:hAnsi="宋体" w:eastAsia="宋体" w:cs="宋体"/>
                <w:color w:val="auto"/>
                <w:sz w:val="21"/>
                <w:szCs w:val="21"/>
                <w:highlight w:val="none"/>
              </w:rPr>
              <w:t>万元的前述业绩的，每项得2分,本子项满分</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hAnsi="宋体" w:cs="宋体"/>
                <w:color w:val="auto"/>
                <w:sz w:val="21"/>
                <w:szCs w:val="21"/>
                <w:highlight w:val="none"/>
                <w:lang w:val="en-US" w:eastAsia="zh-CN"/>
              </w:rPr>
              <w:t>；</w:t>
            </w:r>
          </w:p>
          <w:p w14:paraId="403445D0">
            <w:pPr>
              <w:pStyle w:val="22"/>
              <w:snapToGrid w:val="0"/>
              <w:spacing w:line="360" w:lineRule="auto"/>
              <w:ind w:left="0" w:firstLine="0" w:firstLineChars="0"/>
              <w:rPr>
                <w:rFonts w:hint="eastAsia" w:ascii="宋体" w:hAnsi="宋体" w:eastAsia="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3</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50</w:t>
            </w:r>
            <w:r>
              <w:rPr>
                <w:rFonts w:hint="eastAsia" w:ascii="宋体" w:hAnsi="宋体" w:eastAsia="宋体" w:cs="宋体"/>
                <w:color w:val="auto"/>
                <w:sz w:val="21"/>
                <w:szCs w:val="21"/>
                <w:highlight w:val="none"/>
              </w:rPr>
              <w:t>万元≤单项合同金额＜</w:t>
            </w:r>
            <w:r>
              <w:rPr>
                <w:rFonts w:hint="eastAsia" w:hAnsi="宋体" w:cs="宋体"/>
                <w:color w:val="auto"/>
                <w:sz w:val="21"/>
                <w:szCs w:val="21"/>
                <w:highlight w:val="none"/>
                <w:lang w:val="en-US" w:eastAsia="zh-CN"/>
              </w:rPr>
              <w:t>150</w:t>
            </w:r>
            <w:r>
              <w:rPr>
                <w:rFonts w:hint="eastAsia" w:ascii="宋体" w:hAnsi="宋体" w:eastAsia="宋体" w:cs="宋体"/>
                <w:color w:val="auto"/>
                <w:sz w:val="21"/>
                <w:szCs w:val="21"/>
                <w:highlight w:val="none"/>
              </w:rPr>
              <w:t>万元的前述业绩的，每项得1分,本子项满分</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0BAB3072">
            <w:pPr>
              <w:pStyle w:val="22"/>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264A908E">
            <w:pPr>
              <w:pStyle w:val="22"/>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业绩按以下条款作为考评依据：</w:t>
            </w:r>
          </w:p>
          <w:p w14:paraId="185CE221">
            <w:p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须附合同</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bCs/>
                <w:color w:val="auto"/>
                <w:sz w:val="21"/>
                <w:szCs w:val="21"/>
                <w:highlight w:val="none"/>
                <w:lang w:val="en-US" w:eastAsia="zh-CN"/>
              </w:rPr>
              <w:t>，否则不得分</w:t>
            </w:r>
            <w:r>
              <w:rPr>
                <w:rFonts w:hint="eastAsia" w:ascii="宋体" w:hAnsi="宋体" w:eastAsia="宋体" w:cs="宋体"/>
                <w:b/>
                <w:bCs/>
                <w:color w:val="auto"/>
                <w:sz w:val="21"/>
                <w:szCs w:val="21"/>
                <w:highlight w:val="none"/>
              </w:rPr>
              <w:t>；</w:t>
            </w:r>
          </w:p>
          <w:p w14:paraId="761AF216">
            <w:pPr>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若业绩为框架式协议或资格入围</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rPr>
              <w:t>无明确金额的合同，必须同时提供合同期限内已供货产品发票金额统计表和供货发票</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bCs/>
                <w:color w:val="auto"/>
                <w:sz w:val="21"/>
                <w:szCs w:val="21"/>
                <w:highlight w:val="none"/>
              </w:rPr>
              <w:t>，否则，视为无效业绩；</w:t>
            </w:r>
          </w:p>
          <w:p w14:paraId="1C5C2428">
            <w:pPr>
              <w:snapToGrid w:val="0"/>
              <w:spacing w:line="360" w:lineRule="auto"/>
              <w:rPr>
                <w:rFonts w:hint="eastAsia"/>
                <w:b/>
                <w:bCs/>
                <w:color w:val="auto"/>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若合同无法反映评分条件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卖方为投标人、合同签订日期为202</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年1月1日或以后、金额</w:t>
            </w:r>
            <w:r>
              <w:rPr>
                <w:rFonts w:hint="eastAsia" w:ascii="宋体" w:hAnsi="宋体" w:eastAsia="宋体" w:cs="宋体"/>
                <w:b/>
                <w:bCs/>
                <w:color w:val="auto"/>
                <w:sz w:val="21"/>
                <w:szCs w:val="21"/>
                <w:highlight w:val="none"/>
                <w:lang w:eastAsia="zh-CN"/>
              </w:rPr>
              <w:t>、合同标的必须包含投标品牌</w:t>
            </w:r>
            <w:r>
              <w:rPr>
                <w:rFonts w:hint="eastAsia" w:ascii="宋体" w:hAnsi="宋体" w:eastAsia="宋体" w:cs="宋体"/>
                <w:b/>
                <w:bCs/>
                <w:color w:val="auto"/>
                <w:sz w:val="21"/>
                <w:szCs w:val="21"/>
                <w:highlight w:val="none"/>
              </w:rPr>
              <w:t>液体</w:t>
            </w:r>
            <w:r>
              <w:rPr>
                <w:rFonts w:hint="eastAsia" w:ascii="宋体" w:hAnsi="宋体" w:eastAsia="宋体" w:cs="宋体"/>
                <w:b/>
                <w:bCs/>
                <w:color w:val="auto"/>
                <w:sz w:val="21"/>
                <w:szCs w:val="21"/>
                <w:highlight w:val="none"/>
                <w:lang w:val="en-US" w:eastAsia="zh-CN"/>
              </w:rPr>
              <w:t>复合碳源、供货用于水处理相关工艺）的</w:t>
            </w:r>
            <w:r>
              <w:rPr>
                <w:rFonts w:hint="eastAsia" w:ascii="宋体" w:hAnsi="宋体" w:eastAsia="宋体" w:cs="宋体"/>
                <w:b/>
                <w:bCs/>
                <w:color w:val="auto"/>
                <w:sz w:val="21"/>
                <w:szCs w:val="21"/>
                <w:highlight w:val="none"/>
              </w:rPr>
              <w:t>，</w:t>
            </w:r>
            <w:r>
              <w:rPr>
                <w:rFonts w:hint="eastAsia" w:ascii="宋体" w:hAnsi="宋体" w:eastAsia="宋体" w:cs="宋体"/>
                <w:b/>
                <w:color w:val="auto"/>
                <w:kern w:val="0"/>
                <w:szCs w:val="21"/>
              </w:rPr>
              <w:t>还需提供产品购买方出具的书面补充说明文件</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kern w:val="0"/>
                <w:szCs w:val="21"/>
              </w:rPr>
              <w:t>作为辅助证明（补充说明文件</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kern w:val="0"/>
                <w:szCs w:val="21"/>
              </w:rPr>
              <w:t>能显示购买方公章），否则不得分</w:t>
            </w:r>
            <w:r>
              <w:rPr>
                <w:rFonts w:hint="eastAsia" w:ascii="宋体" w:hAnsi="宋体" w:eastAsia="宋体" w:cs="宋体"/>
                <w:b/>
                <w:bCs/>
                <w:color w:val="auto"/>
                <w:sz w:val="21"/>
                <w:szCs w:val="21"/>
                <w:highlight w:val="none"/>
              </w:rPr>
              <w:t>；</w:t>
            </w:r>
          </w:p>
          <w:p w14:paraId="3E9E820B">
            <w:pPr>
              <w:snapToGrid w:val="0"/>
              <w:spacing w:line="360" w:lineRule="auto"/>
              <w:rPr>
                <w:rFonts w:hint="eastAsia" w:ascii="宋体" w:hAnsi="宋体" w:eastAsia="宋体" w:cs="宋体"/>
                <w:b/>
                <w:color w:val="auto"/>
                <w:kern w:val="0"/>
                <w:szCs w:val="21"/>
                <w:lang w:val="en-US"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未按上述要求提供证明材料的业绩，或所附材料无法证明填报项目符合本项评分要求的业绩，在评标时将不予考虑。</w:t>
            </w:r>
          </w:p>
        </w:tc>
        <w:tc>
          <w:tcPr>
            <w:tcW w:w="846" w:type="dxa"/>
            <w:tcBorders>
              <w:top w:val="single" w:color="auto" w:sz="4" w:space="0"/>
              <w:left w:val="single" w:color="auto" w:sz="4" w:space="0"/>
              <w:bottom w:val="single" w:color="auto" w:sz="4" w:space="0"/>
              <w:right w:val="single" w:color="auto" w:sz="4" w:space="0"/>
            </w:tcBorders>
            <w:vAlign w:val="center"/>
          </w:tcPr>
          <w:p w14:paraId="05BA2F64">
            <w:pPr>
              <w:snapToGrid w:val="0"/>
              <w:spacing w:line="360" w:lineRule="auto"/>
              <w:jc w:val="center"/>
              <w:rPr>
                <w:rFonts w:ascii="宋体" w:hAnsi="宋体" w:eastAsia="宋体" w:cs="宋体"/>
                <w:color w:val="auto"/>
                <w:szCs w:val="24"/>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分</w:t>
            </w:r>
          </w:p>
        </w:tc>
      </w:tr>
      <w:tr w14:paraId="46F0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14:paraId="66B2BE07">
            <w:pPr>
              <w:spacing w:line="400" w:lineRule="exact"/>
              <w:jc w:val="center"/>
              <w:rPr>
                <w:rFonts w:hint="eastAsia" w:ascii="宋体" w:hAnsi="宋体" w:eastAsia="宋体" w:cs="宋体"/>
                <w:color w:val="auto"/>
                <w:kern w:val="0"/>
                <w:szCs w:val="21"/>
                <w:lang w:eastAsia="zh-CN"/>
              </w:rPr>
            </w:pPr>
            <w:r>
              <w:rPr>
                <w:rFonts w:hint="eastAsia" w:ascii="宋体" w:hAnsi="宋体" w:eastAsia="宋体" w:cs="宋体"/>
                <w:color w:val="auto"/>
                <w:szCs w:val="21"/>
                <w:lang w:val="en-US" w:eastAsia="zh-CN"/>
              </w:rPr>
              <w:t>3</w:t>
            </w:r>
          </w:p>
        </w:tc>
        <w:tc>
          <w:tcPr>
            <w:tcW w:w="1059" w:type="dxa"/>
            <w:tcBorders>
              <w:top w:val="single" w:color="auto" w:sz="4" w:space="0"/>
              <w:left w:val="single" w:color="auto" w:sz="4" w:space="0"/>
              <w:bottom w:val="single" w:color="auto" w:sz="4" w:space="0"/>
              <w:right w:val="single" w:color="auto" w:sz="4" w:space="0"/>
            </w:tcBorders>
            <w:vAlign w:val="center"/>
          </w:tcPr>
          <w:p w14:paraId="6013A280">
            <w:pPr>
              <w:autoSpaceDE/>
              <w:autoSpaceDN/>
              <w:adjustRightInd/>
              <w:snapToGrid w:val="0"/>
              <w:spacing w:line="360" w:lineRule="auto"/>
              <w:ind w:firstLine="0" w:firstLineChars="0"/>
              <w:jc w:val="center"/>
              <w:rPr>
                <w:rFonts w:ascii="宋体" w:hAnsi="宋体" w:eastAsia="宋体" w:cs="宋体"/>
                <w:color w:val="auto"/>
                <w:kern w:val="0"/>
                <w:szCs w:val="21"/>
              </w:rPr>
            </w:pPr>
            <w:r>
              <w:rPr>
                <w:rFonts w:hint="eastAsia" w:ascii="宋体" w:hAnsi="宋体" w:eastAsia="宋体" w:cs="宋体"/>
                <w:color w:val="auto"/>
                <w:sz w:val="21"/>
                <w:szCs w:val="21"/>
                <w:highlight w:val="none"/>
                <w:lang w:val="en-US" w:eastAsia="zh-CN"/>
              </w:rPr>
              <w:t>车辆运输</w:t>
            </w:r>
          </w:p>
        </w:tc>
        <w:tc>
          <w:tcPr>
            <w:tcW w:w="7146" w:type="dxa"/>
            <w:tcBorders>
              <w:top w:val="single" w:color="auto" w:sz="4" w:space="0"/>
              <w:left w:val="single" w:color="auto" w:sz="4" w:space="0"/>
              <w:bottom w:val="single" w:color="auto" w:sz="4" w:space="0"/>
              <w:right w:val="single" w:color="auto" w:sz="4" w:space="0"/>
            </w:tcBorders>
            <w:vAlign w:val="center"/>
          </w:tcPr>
          <w:p w14:paraId="649B125F">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拟为本项目投入的运输专用车（液体</w:t>
            </w:r>
            <w:r>
              <w:rPr>
                <w:rFonts w:hint="eastAsia" w:ascii="宋体" w:hAnsi="宋体" w:eastAsia="宋体" w:cs="宋体"/>
                <w:color w:val="auto"/>
                <w:sz w:val="21"/>
                <w:szCs w:val="21"/>
                <w:highlight w:val="none"/>
                <w:lang w:val="en-US" w:eastAsia="zh-CN"/>
              </w:rPr>
              <w:t>复合碳源</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数量累计达到5台的，得1分</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在上述基础上，</w:t>
            </w:r>
            <w:r>
              <w:rPr>
                <w:rFonts w:hint="eastAsia" w:ascii="宋体" w:hAnsi="宋体" w:eastAsia="宋体" w:cs="宋体"/>
                <w:color w:val="auto"/>
                <w:sz w:val="21"/>
                <w:szCs w:val="21"/>
                <w:highlight w:val="none"/>
                <w:lang w:val="zh-CN"/>
              </w:rPr>
              <w:t>运输专用车每</w:t>
            </w:r>
            <w:r>
              <w:rPr>
                <w:rFonts w:hint="eastAsia" w:ascii="宋体" w:hAnsi="宋体" w:eastAsia="宋体" w:cs="宋体"/>
                <w:color w:val="auto"/>
                <w:sz w:val="21"/>
                <w:szCs w:val="21"/>
                <w:highlight w:val="none"/>
                <w:lang w:val="en-US" w:eastAsia="zh-CN"/>
              </w:rPr>
              <w:t>增加投入</w:t>
            </w:r>
            <w:r>
              <w:rPr>
                <w:rFonts w:hint="eastAsia" w:ascii="宋体" w:hAnsi="宋体" w:eastAsia="宋体" w:cs="宋体"/>
                <w:color w:val="auto"/>
                <w:sz w:val="21"/>
                <w:szCs w:val="21"/>
                <w:highlight w:val="none"/>
                <w:lang w:val="zh-CN"/>
              </w:rPr>
              <w:t>1台</w:t>
            </w:r>
            <w:r>
              <w:rPr>
                <w:rFonts w:hint="eastAsia" w:ascii="宋体" w:hAnsi="宋体" w:eastAsia="宋体" w:cs="宋体"/>
                <w:color w:val="auto"/>
                <w:sz w:val="21"/>
                <w:szCs w:val="21"/>
                <w:highlight w:val="none"/>
                <w:lang w:val="en-US" w:eastAsia="zh-CN"/>
              </w:rPr>
              <w:t>的加1</w:t>
            </w:r>
            <w:r>
              <w:rPr>
                <w:rFonts w:hint="eastAsia" w:ascii="宋体" w:hAnsi="宋体" w:eastAsia="宋体" w:cs="宋体"/>
                <w:color w:val="auto"/>
                <w:sz w:val="21"/>
                <w:szCs w:val="21"/>
                <w:highlight w:val="none"/>
                <w:lang w:val="zh-CN"/>
              </w:rPr>
              <w:t>分，</w:t>
            </w:r>
            <w:r>
              <w:rPr>
                <w:rFonts w:hint="eastAsia" w:ascii="宋体" w:hAnsi="宋体" w:eastAsia="宋体" w:cs="宋体"/>
                <w:color w:val="auto"/>
                <w:sz w:val="21"/>
                <w:szCs w:val="21"/>
                <w:highlight w:val="none"/>
                <w:lang w:val="en-US" w:eastAsia="zh-CN"/>
              </w:rPr>
              <w:t>本项</w:t>
            </w:r>
            <w:r>
              <w:rPr>
                <w:rFonts w:hint="eastAsia" w:ascii="宋体" w:hAnsi="宋体" w:eastAsia="宋体" w:cs="宋体"/>
                <w:color w:val="auto"/>
                <w:sz w:val="21"/>
                <w:szCs w:val="21"/>
                <w:highlight w:val="none"/>
                <w:lang w:val="zh-CN"/>
              </w:rPr>
              <w:t>满分</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w:t>
            </w:r>
          </w:p>
          <w:p w14:paraId="46C2D50A">
            <w:pPr>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42499CD9">
            <w:pPr>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zh-CN"/>
              </w:rPr>
              <w:t>自有的运输专用车的须提供：①行驶证</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rPr>
              <w:t>②车辆照片/图片（照片/图片须清晰</w:t>
            </w:r>
            <w:r>
              <w:rPr>
                <w:rFonts w:hint="eastAsia" w:ascii="宋体" w:hAnsi="宋体" w:eastAsia="宋体" w:cs="宋体"/>
                <w:b/>
                <w:bCs/>
                <w:color w:val="auto"/>
                <w:sz w:val="21"/>
                <w:szCs w:val="21"/>
                <w:highlight w:val="none"/>
                <w:lang w:val="zh-CN"/>
              </w:rPr>
              <w:t>显示</w:t>
            </w:r>
            <w:r>
              <w:rPr>
                <w:rFonts w:hint="eastAsia" w:ascii="宋体" w:hAnsi="宋体" w:eastAsia="宋体" w:cs="宋体"/>
                <w:b/>
                <w:bCs/>
                <w:color w:val="auto"/>
                <w:sz w:val="21"/>
                <w:szCs w:val="21"/>
                <w:highlight w:val="none"/>
              </w:rPr>
              <w:t>拍摄时间为</w:t>
            </w:r>
            <w:r>
              <w:rPr>
                <w:rFonts w:hint="eastAsia" w:ascii="宋体" w:hAnsi="宋体" w:eastAsia="宋体" w:cs="宋体"/>
                <w:b/>
                <w:bCs/>
                <w:color w:val="auto"/>
                <w:szCs w:val="21"/>
              </w:rPr>
              <w:t>2025年8月1日</w:t>
            </w:r>
            <w:r>
              <w:rPr>
                <w:rFonts w:hint="eastAsia" w:ascii="宋体" w:hAnsi="宋体" w:eastAsia="宋体" w:cs="宋体"/>
                <w:b/>
                <w:bCs/>
                <w:color w:val="auto"/>
                <w:sz w:val="21"/>
                <w:szCs w:val="21"/>
                <w:highlight w:val="none"/>
              </w:rPr>
              <w:t>或以后）</w:t>
            </w:r>
            <w:r>
              <w:rPr>
                <w:rFonts w:hint="eastAsia" w:ascii="宋体" w:hAnsi="宋体" w:eastAsia="宋体" w:cs="宋体"/>
                <w:b/>
                <w:bCs/>
                <w:color w:val="auto"/>
                <w:sz w:val="21"/>
                <w:szCs w:val="21"/>
                <w:highlight w:val="none"/>
                <w:lang w:val="zh-CN"/>
              </w:rPr>
              <w:t>。</w:t>
            </w:r>
          </w:p>
          <w:p w14:paraId="27EE205D">
            <w:pPr>
              <w:spacing w:line="360" w:lineRule="auto"/>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zh-CN"/>
              </w:rPr>
              <w:t>委托第三方运输的须提供：①运输合同扫描件；</w:t>
            </w:r>
            <w:r>
              <w:rPr>
                <w:rFonts w:hint="eastAsia" w:ascii="宋体" w:hAnsi="宋体" w:eastAsia="宋体" w:cs="宋体"/>
                <w:b/>
                <w:bCs/>
                <w:color w:val="auto"/>
                <w:sz w:val="21"/>
                <w:szCs w:val="21"/>
                <w:highlight w:val="none"/>
              </w:rPr>
              <w:t>②受托方道路运输经营许可证</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zh-CN"/>
              </w:rPr>
              <w:t>③车辆道路运输证</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bCs/>
                <w:color w:val="auto"/>
                <w:sz w:val="21"/>
                <w:szCs w:val="21"/>
                <w:highlight w:val="none"/>
                <w:lang w:val="zh-CN"/>
              </w:rPr>
              <w:t>；④车辆行驶证</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bCs/>
                <w:color w:val="auto"/>
                <w:sz w:val="21"/>
                <w:szCs w:val="21"/>
                <w:highlight w:val="none"/>
                <w:lang w:val="zh-CN"/>
              </w:rPr>
              <w:t>；⑤</w:t>
            </w:r>
            <w:r>
              <w:rPr>
                <w:rFonts w:hint="eastAsia" w:ascii="宋体" w:hAnsi="宋体" w:eastAsia="宋体" w:cs="宋体"/>
                <w:b/>
                <w:bCs/>
                <w:color w:val="auto"/>
                <w:sz w:val="21"/>
                <w:szCs w:val="21"/>
                <w:highlight w:val="none"/>
              </w:rPr>
              <w:t>车辆照片/图片（照片/图片须清晰</w:t>
            </w:r>
            <w:r>
              <w:rPr>
                <w:rFonts w:hint="eastAsia" w:ascii="宋体" w:hAnsi="宋体" w:eastAsia="宋体" w:cs="宋体"/>
                <w:b/>
                <w:bCs/>
                <w:color w:val="auto"/>
                <w:sz w:val="21"/>
                <w:szCs w:val="21"/>
                <w:highlight w:val="none"/>
                <w:lang w:val="zh-CN"/>
              </w:rPr>
              <w:t>显示</w:t>
            </w:r>
            <w:r>
              <w:rPr>
                <w:rFonts w:hint="eastAsia" w:ascii="宋体" w:hAnsi="宋体" w:eastAsia="宋体" w:cs="宋体"/>
                <w:b/>
                <w:bCs/>
                <w:color w:val="auto"/>
                <w:sz w:val="21"/>
                <w:szCs w:val="21"/>
                <w:highlight w:val="none"/>
              </w:rPr>
              <w:t>拍摄时间为</w:t>
            </w:r>
            <w:r>
              <w:rPr>
                <w:rFonts w:hint="eastAsia" w:ascii="宋体" w:hAnsi="宋体" w:eastAsia="宋体" w:cs="宋体"/>
                <w:b/>
                <w:bCs/>
                <w:color w:val="auto"/>
                <w:szCs w:val="21"/>
              </w:rPr>
              <w:t>2025年8月1日</w:t>
            </w:r>
            <w:r>
              <w:rPr>
                <w:rFonts w:hint="eastAsia" w:ascii="宋体" w:hAnsi="宋体" w:eastAsia="宋体" w:cs="宋体"/>
                <w:b/>
                <w:bCs/>
                <w:color w:val="auto"/>
                <w:sz w:val="21"/>
                <w:szCs w:val="21"/>
                <w:highlight w:val="none"/>
              </w:rPr>
              <w:t>或以后）</w:t>
            </w:r>
            <w:r>
              <w:rPr>
                <w:rFonts w:hint="eastAsia" w:ascii="宋体" w:hAnsi="宋体" w:eastAsia="宋体" w:cs="宋体"/>
                <w:b/>
                <w:bCs/>
                <w:color w:val="auto"/>
                <w:sz w:val="21"/>
                <w:szCs w:val="21"/>
                <w:highlight w:val="none"/>
                <w:lang w:val="zh-CN"/>
              </w:rPr>
              <w:t>。</w:t>
            </w:r>
          </w:p>
          <w:p w14:paraId="27BC6282">
            <w:pPr>
              <w:spacing w:line="360" w:lineRule="auto"/>
              <w:rPr>
                <w:rFonts w:ascii="宋体" w:hAnsi="宋体" w:eastAsia="宋体" w:cs="宋体"/>
                <w:b/>
                <w:color w:val="auto"/>
                <w:kern w:val="0"/>
                <w:szCs w:val="21"/>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zh-CN"/>
              </w:rPr>
              <w:t>未提供或者提供信息不全或证件无效的相应车辆不得分。</w:t>
            </w:r>
          </w:p>
        </w:tc>
        <w:tc>
          <w:tcPr>
            <w:tcW w:w="846" w:type="dxa"/>
            <w:tcBorders>
              <w:top w:val="single" w:color="auto" w:sz="4" w:space="0"/>
              <w:left w:val="single" w:color="auto" w:sz="4" w:space="0"/>
              <w:bottom w:val="single" w:color="auto" w:sz="4" w:space="0"/>
              <w:right w:val="single" w:color="auto" w:sz="4" w:space="0"/>
            </w:tcBorders>
            <w:vAlign w:val="center"/>
          </w:tcPr>
          <w:p w14:paraId="438D5B21">
            <w:pPr>
              <w:pStyle w:val="195"/>
              <w:keepNext w:val="0"/>
              <w:tabs>
                <w:tab w:val="left" w:pos="585"/>
                <w:tab w:val="left" w:pos="680"/>
              </w:tabs>
              <w:spacing w:after="0" w:line="360" w:lineRule="auto"/>
              <w:ind w:right="0" w:rightChars="0"/>
              <w:jc w:val="center"/>
              <w:rPr>
                <w:rFonts w:ascii="宋体" w:hAnsi="宋体" w:eastAsia="宋体" w:cs="宋体"/>
                <w:color w:val="auto"/>
                <w:szCs w:val="24"/>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zh-CN"/>
              </w:rPr>
              <w:t>分</w:t>
            </w:r>
          </w:p>
        </w:tc>
      </w:tr>
      <w:bookmarkEnd w:id="874"/>
    </w:tbl>
    <w:p w14:paraId="31C79685">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p w14:paraId="24174A5D">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873"/>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059"/>
        <w:gridCol w:w="7150"/>
        <w:gridCol w:w="846"/>
      </w:tblGrid>
      <w:tr w14:paraId="134C7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1" w:type="dxa"/>
            <w:tcBorders>
              <w:top w:val="single" w:color="auto" w:sz="4" w:space="0"/>
              <w:left w:val="single" w:color="auto" w:sz="4" w:space="0"/>
              <w:bottom w:val="single" w:color="auto" w:sz="4" w:space="0"/>
              <w:right w:val="single" w:color="auto" w:sz="4" w:space="0"/>
            </w:tcBorders>
            <w:vAlign w:val="center"/>
          </w:tcPr>
          <w:p w14:paraId="32495A8F">
            <w:pPr>
              <w:autoSpaceDE w:val="0"/>
              <w:autoSpaceDN w:val="0"/>
              <w:adjustRightInd w:val="0"/>
              <w:spacing w:line="400" w:lineRule="exact"/>
              <w:ind w:left="0" w:firstLine="0"/>
              <w:jc w:val="center"/>
              <w:rPr>
                <w:rFonts w:ascii="宋体" w:hAnsi="宋体" w:eastAsia="宋体" w:cs="宋体"/>
                <w:b/>
                <w:color w:val="auto"/>
                <w:kern w:val="0"/>
                <w:szCs w:val="21"/>
              </w:rPr>
            </w:pPr>
            <w:bookmarkStart w:id="875" w:name="_Hlk104987779"/>
            <w:r>
              <w:rPr>
                <w:rFonts w:hint="eastAsia" w:ascii="宋体" w:hAnsi="宋体" w:eastAsia="宋体" w:cs="宋体"/>
                <w:b/>
                <w:color w:val="auto"/>
                <w:kern w:val="0"/>
                <w:szCs w:val="21"/>
              </w:rPr>
              <w:t>序号</w:t>
            </w:r>
          </w:p>
        </w:tc>
        <w:tc>
          <w:tcPr>
            <w:tcW w:w="1059" w:type="dxa"/>
            <w:tcBorders>
              <w:top w:val="single" w:color="auto" w:sz="4" w:space="0"/>
              <w:left w:val="single" w:color="auto" w:sz="4" w:space="0"/>
              <w:bottom w:val="single" w:color="auto" w:sz="4" w:space="0"/>
              <w:right w:val="single" w:color="auto" w:sz="4" w:space="0"/>
            </w:tcBorders>
            <w:vAlign w:val="center"/>
          </w:tcPr>
          <w:p w14:paraId="6C33A699">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szCs w:val="21"/>
                <w:lang w:val="zh-CN"/>
              </w:rPr>
              <w:t>评审内容</w:t>
            </w:r>
          </w:p>
        </w:tc>
        <w:tc>
          <w:tcPr>
            <w:tcW w:w="7150" w:type="dxa"/>
            <w:tcBorders>
              <w:top w:val="single" w:color="auto" w:sz="4" w:space="0"/>
              <w:left w:val="single" w:color="auto" w:sz="4" w:space="0"/>
              <w:bottom w:val="single" w:color="auto" w:sz="4" w:space="0"/>
              <w:right w:val="single" w:color="auto" w:sz="4" w:space="0"/>
            </w:tcBorders>
            <w:vAlign w:val="center"/>
          </w:tcPr>
          <w:p w14:paraId="107A9681">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评审细则</w:t>
            </w:r>
          </w:p>
        </w:tc>
        <w:tc>
          <w:tcPr>
            <w:tcW w:w="846" w:type="dxa"/>
            <w:tcBorders>
              <w:top w:val="single" w:color="auto" w:sz="4" w:space="0"/>
              <w:left w:val="single" w:color="auto" w:sz="4" w:space="0"/>
              <w:bottom w:val="single" w:color="auto" w:sz="4" w:space="0"/>
              <w:right w:val="single" w:color="auto" w:sz="4" w:space="0"/>
            </w:tcBorders>
            <w:vAlign w:val="center"/>
          </w:tcPr>
          <w:p w14:paraId="0080D760">
            <w:pPr>
              <w:autoSpaceDE w:val="0"/>
              <w:autoSpaceDN w:val="0"/>
              <w:adjustRightInd w:val="0"/>
              <w:spacing w:line="400" w:lineRule="exact"/>
              <w:ind w:left="0" w:firstLine="0"/>
              <w:jc w:val="center"/>
              <w:rPr>
                <w:rFonts w:ascii="宋体" w:hAnsi="宋体" w:eastAsia="宋体" w:cs="宋体"/>
                <w:b/>
                <w:color w:val="auto"/>
                <w:kern w:val="0"/>
                <w:szCs w:val="21"/>
              </w:rPr>
            </w:pPr>
            <w:r>
              <w:rPr>
                <w:rFonts w:hint="eastAsia" w:ascii="宋体" w:hAnsi="宋体" w:eastAsia="宋体" w:cs="宋体"/>
                <w:b/>
                <w:color w:val="auto"/>
                <w:kern w:val="0"/>
                <w:szCs w:val="21"/>
              </w:rPr>
              <w:t>满分值</w:t>
            </w:r>
          </w:p>
        </w:tc>
      </w:tr>
      <w:tr w14:paraId="5504E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1" w:type="dxa"/>
            <w:tcBorders>
              <w:top w:val="single" w:color="auto" w:sz="4" w:space="0"/>
              <w:left w:val="single" w:color="auto" w:sz="4" w:space="0"/>
              <w:bottom w:val="single" w:color="auto" w:sz="4" w:space="0"/>
              <w:right w:val="single" w:color="auto" w:sz="4" w:space="0"/>
            </w:tcBorders>
            <w:vAlign w:val="center"/>
          </w:tcPr>
          <w:p w14:paraId="4C24B62D">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1</w:t>
            </w:r>
          </w:p>
        </w:tc>
        <w:tc>
          <w:tcPr>
            <w:tcW w:w="1059" w:type="dxa"/>
            <w:tcBorders>
              <w:top w:val="single" w:color="auto" w:sz="4" w:space="0"/>
              <w:left w:val="single" w:color="auto" w:sz="4" w:space="0"/>
              <w:bottom w:val="single" w:color="auto" w:sz="4" w:space="0"/>
              <w:right w:val="single" w:color="auto" w:sz="4" w:space="0"/>
            </w:tcBorders>
            <w:vAlign w:val="center"/>
          </w:tcPr>
          <w:p w14:paraId="0F3B5FF9">
            <w:pPr>
              <w:spacing w:line="400" w:lineRule="exact"/>
              <w:jc w:val="center"/>
              <w:rPr>
                <w:rFonts w:ascii="宋体" w:hAnsi="宋体" w:eastAsia="宋体" w:cs="宋体"/>
                <w:color w:val="auto"/>
                <w:kern w:val="0"/>
                <w:szCs w:val="21"/>
              </w:rPr>
            </w:pPr>
            <w:r>
              <w:rPr>
                <w:rFonts w:hint="eastAsia" w:ascii="宋体" w:hAnsi="宋体" w:eastAsia="宋体" w:cs="宋体"/>
                <w:color w:val="auto"/>
                <w:kern w:val="2"/>
                <w:sz w:val="21"/>
                <w:szCs w:val="21"/>
                <w:highlight w:val="none"/>
                <w:lang w:val="zh-CN"/>
              </w:rPr>
              <w:t>用户需求的响应程度</w:t>
            </w:r>
          </w:p>
        </w:tc>
        <w:tc>
          <w:tcPr>
            <w:tcW w:w="7150" w:type="dxa"/>
            <w:tcBorders>
              <w:top w:val="single" w:color="auto" w:sz="4" w:space="0"/>
              <w:left w:val="single" w:color="auto" w:sz="4" w:space="0"/>
              <w:bottom w:val="single" w:color="auto" w:sz="4" w:space="0"/>
              <w:right w:val="single" w:color="auto" w:sz="4" w:space="0"/>
            </w:tcBorders>
            <w:vAlign w:val="center"/>
          </w:tcPr>
          <w:p w14:paraId="3923C2D2">
            <w:pPr>
              <w:spacing w:line="400" w:lineRule="exact"/>
              <w:jc w:val="both"/>
              <w:rPr>
                <w:rFonts w:ascii="宋体" w:hAnsi="宋体" w:eastAsia="宋体" w:cs="宋体"/>
                <w:color w:val="auto"/>
                <w:kern w:val="0"/>
                <w:szCs w:val="21"/>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分；本项最低分为0分。</w:t>
            </w:r>
          </w:p>
        </w:tc>
        <w:tc>
          <w:tcPr>
            <w:tcW w:w="846" w:type="dxa"/>
            <w:tcBorders>
              <w:top w:val="single" w:color="auto" w:sz="4" w:space="0"/>
              <w:left w:val="single" w:color="auto" w:sz="4" w:space="0"/>
              <w:bottom w:val="single" w:color="auto" w:sz="4" w:space="0"/>
              <w:right w:val="single" w:color="auto" w:sz="4" w:space="0"/>
            </w:tcBorders>
            <w:vAlign w:val="center"/>
          </w:tcPr>
          <w:p w14:paraId="59FF1BD4">
            <w:pPr>
              <w:spacing w:line="400" w:lineRule="exact"/>
              <w:jc w:val="center"/>
              <w:rPr>
                <w:rFonts w:ascii="宋体" w:hAnsi="宋体" w:eastAsia="宋体" w:cs="宋体"/>
                <w:color w:val="auto"/>
                <w:kern w:val="0"/>
                <w:szCs w:val="21"/>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r>
      <w:tr w14:paraId="60134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1" w:type="dxa"/>
            <w:tcBorders>
              <w:top w:val="single" w:color="auto" w:sz="4" w:space="0"/>
              <w:left w:val="single" w:color="auto" w:sz="4" w:space="0"/>
              <w:bottom w:val="single" w:color="auto" w:sz="4" w:space="0"/>
              <w:right w:val="single" w:color="auto" w:sz="4" w:space="0"/>
            </w:tcBorders>
            <w:vAlign w:val="center"/>
          </w:tcPr>
          <w:p w14:paraId="02C52FF9">
            <w:pPr>
              <w:spacing w:line="400" w:lineRule="exact"/>
              <w:jc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w:t>
            </w:r>
          </w:p>
        </w:tc>
        <w:tc>
          <w:tcPr>
            <w:tcW w:w="1059" w:type="dxa"/>
            <w:tcBorders>
              <w:top w:val="single" w:color="auto" w:sz="4" w:space="0"/>
              <w:left w:val="single" w:color="auto" w:sz="4" w:space="0"/>
              <w:bottom w:val="single" w:color="auto" w:sz="4" w:space="0"/>
              <w:right w:val="single" w:color="auto" w:sz="4" w:space="0"/>
            </w:tcBorders>
            <w:vAlign w:val="center"/>
          </w:tcPr>
          <w:p w14:paraId="1E66C62E">
            <w:pPr>
              <w:snapToGrid w:val="0"/>
              <w:spacing w:line="360" w:lineRule="auto"/>
              <w:jc w:val="center"/>
              <w:rPr>
                <w:rFonts w:ascii="宋体" w:hAnsi="宋体" w:eastAsia="宋体" w:cs="宋体"/>
                <w:color w:val="auto"/>
                <w:kern w:val="0"/>
                <w:szCs w:val="21"/>
              </w:rPr>
            </w:pPr>
            <w:r>
              <w:rPr>
                <w:rFonts w:hint="eastAsia" w:ascii="宋体" w:hAnsi="宋体" w:eastAsia="宋体" w:cs="宋体"/>
                <w:color w:val="auto"/>
                <w:sz w:val="21"/>
                <w:szCs w:val="21"/>
              </w:rPr>
              <w:t>生产工艺</w:t>
            </w:r>
          </w:p>
        </w:tc>
        <w:tc>
          <w:tcPr>
            <w:tcW w:w="7150" w:type="dxa"/>
            <w:tcBorders>
              <w:top w:val="single" w:color="auto" w:sz="4" w:space="0"/>
              <w:left w:val="single" w:color="auto" w:sz="4" w:space="0"/>
              <w:bottom w:val="single" w:color="auto" w:sz="4" w:space="0"/>
              <w:right w:val="single" w:color="auto" w:sz="4" w:space="0"/>
            </w:tcBorders>
            <w:vAlign w:val="center"/>
          </w:tcPr>
          <w:p w14:paraId="239E6CCD">
            <w:pPr>
              <w:keepNext w:val="0"/>
              <w:snapToGrid w:val="0"/>
              <w:spacing w:after="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根据投标人提供生产原理、生产工艺流程图及其合理性说明；对照生产工艺流程图，投标产品的主要材料证明</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提供关键节点生产现场照片，包括但不限于生产、储存设施（设备）等进行评审：</w:t>
            </w:r>
          </w:p>
          <w:p w14:paraId="30FC6943">
            <w:pPr>
              <w:keepNext w:val="0"/>
              <w:snapToGrid w:val="0"/>
              <w:spacing w:after="0" w:line="360" w:lineRule="auto"/>
              <w:jc w:val="left"/>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lang w:val="en-US" w:eastAsia="zh-CN"/>
              </w:rPr>
              <w:t>优：</w:t>
            </w:r>
            <w:r>
              <w:rPr>
                <w:rFonts w:hint="eastAsia" w:ascii="宋体" w:hAnsi="宋体" w:eastAsia="宋体" w:cs="宋体"/>
                <w:color w:val="auto"/>
                <w:sz w:val="21"/>
                <w:szCs w:val="21"/>
              </w:rPr>
              <w:t>提供的生产原理、生产工艺流程图详细、全面、合理，关键节点的生产、储存设施（设备）等与项目实施的配合度高的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p>
          <w:p w14:paraId="00BDB0D3">
            <w:pPr>
              <w:keepNext w:val="0"/>
              <w:snapToGrid w:val="0"/>
              <w:spacing w:after="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rPr>
              <w:t>有提供生产原理、生产工艺流程图</w:t>
            </w:r>
            <w:r>
              <w:rPr>
                <w:rFonts w:hint="eastAsia" w:ascii="宋体" w:hAnsi="宋体" w:eastAsia="宋体" w:cs="宋体"/>
                <w:color w:val="auto"/>
                <w:sz w:val="21"/>
                <w:szCs w:val="21"/>
                <w:lang w:val="en-US" w:eastAsia="zh-CN"/>
              </w:rPr>
              <w:t>一般</w:t>
            </w:r>
            <w:r>
              <w:rPr>
                <w:rFonts w:hint="eastAsia" w:ascii="宋体" w:hAnsi="宋体" w:eastAsia="宋体" w:cs="宋体"/>
                <w:color w:val="auto"/>
                <w:sz w:val="21"/>
                <w:szCs w:val="21"/>
              </w:rPr>
              <w:t>，关键节点的生产、储存设施（设备）等与项目实施的配合度</w:t>
            </w:r>
            <w:r>
              <w:rPr>
                <w:rFonts w:hint="eastAsia" w:ascii="宋体" w:hAnsi="宋体" w:eastAsia="宋体" w:cs="宋体"/>
                <w:color w:val="auto"/>
                <w:sz w:val="21"/>
                <w:szCs w:val="21"/>
                <w:lang w:val="en-US" w:eastAsia="zh-CN"/>
              </w:rPr>
              <w:t>一般</w:t>
            </w:r>
            <w:r>
              <w:rPr>
                <w:rFonts w:hint="eastAsia" w:ascii="宋体" w:hAnsi="宋体" w:eastAsia="宋体" w:cs="宋体"/>
                <w:color w:val="auto"/>
                <w:sz w:val="21"/>
                <w:szCs w:val="21"/>
              </w:rPr>
              <w:t>的</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val="en-US" w:eastAsia="zh-CN"/>
              </w:rPr>
              <w:t>；</w:t>
            </w:r>
          </w:p>
          <w:p w14:paraId="2E90725A">
            <w:pPr>
              <w:keepNext w:val="0"/>
              <w:snapToGrid w:val="0"/>
              <w:spacing w:after="0" w:line="360" w:lineRule="auto"/>
              <w:jc w:val="left"/>
              <w:rPr>
                <w:rFonts w:ascii="宋体" w:hAnsi="宋体" w:eastAsia="宋体" w:cs="宋体"/>
                <w:color w:val="auto"/>
                <w:kern w:val="0"/>
                <w:szCs w:val="21"/>
              </w:rPr>
            </w:pPr>
            <w:r>
              <w:rPr>
                <w:rFonts w:hint="eastAsia" w:ascii="宋体" w:hAnsi="宋体" w:eastAsia="宋体" w:cs="宋体"/>
                <w:color w:val="auto"/>
                <w:szCs w:val="21"/>
                <w:highlight w:val="none"/>
              </w:rPr>
              <w:t>差</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rPr>
              <w:t>有提供生产原理、生产工艺流程图，但不详细、不全面，关键节点的生产、储存设施（设备）等与项目实施的配合度低的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得（</w:t>
            </w: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-0]分。</w:t>
            </w:r>
          </w:p>
        </w:tc>
        <w:tc>
          <w:tcPr>
            <w:tcW w:w="846" w:type="dxa"/>
            <w:tcBorders>
              <w:top w:val="single" w:color="auto" w:sz="4" w:space="0"/>
              <w:left w:val="single" w:color="auto" w:sz="4" w:space="0"/>
              <w:bottom w:val="single" w:color="auto" w:sz="4" w:space="0"/>
              <w:right w:val="single" w:color="auto" w:sz="4" w:space="0"/>
            </w:tcBorders>
            <w:vAlign w:val="center"/>
          </w:tcPr>
          <w:p w14:paraId="6A46B67C">
            <w:pPr>
              <w:pStyle w:val="195"/>
              <w:keepNext w:val="0"/>
              <w:tabs>
                <w:tab w:val="left" w:pos="585"/>
                <w:tab w:val="left" w:pos="680"/>
              </w:tabs>
              <w:spacing w:after="0" w:line="360" w:lineRule="auto"/>
              <w:ind w:right="0" w:rightChars="0"/>
              <w:jc w:val="center"/>
              <w:rPr>
                <w:rFonts w:ascii="宋体" w:hAnsi="宋体" w:eastAsia="宋体" w:cs="宋体"/>
                <w:color w:val="auto"/>
                <w:kern w:val="0"/>
                <w:szCs w:val="21"/>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004A5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1" w:type="dxa"/>
            <w:tcBorders>
              <w:top w:val="single" w:color="auto" w:sz="4" w:space="0"/>
              <w:left w:val="single" w:color="auto" w:sz="4" w:space="0"/>
              <w:bottom w:val="single" w:color="auto" w:sz="4" w:space="0"/>
              <w:right w:val="single" w:color="auto" w:sz="4" w:space="0"/>
            </w:tcBorders>
            <w:vAlign w:val="center"/>
          </w:tcPr>
          <w:p w14:paraId="417F654D">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3</w:t>
            </w:r>
          </w:p>
        </w:tc>
        <w:tc>
          <w:tcPr>
            <w:tcW w:w="1059" w:type="dxa"/>
            <w:tcBorders>
              <w:top w:val="single" w:color="auto" w:sz="4" w:space="0"/>
              <w:left w:val="single" w:color="auto" w:sz="4" w:space="0"/>
              <w:bottom w:val="single" w:color="auto" w:sz="4" w:space="0"/>
              <w:right w:val="single" w:color="auto" w:sz="4" w:space="0"/>
            </w:tcBorders>
            <w:vAlign w:val="center"/>
          </w:tcPr>
          <w:p w14:paraId="6F106FE1">
            <w:pPr>
              <w:pStyle w:val="195"/>
              <w:keepNext w:val="0"/>
              <w:tabs>
                <w:tab w:val="left" w:pos="585"/>
                <w:tab w:val="left" w:pos="680"/>
              </w:tabs>
              <w:spacing w:after="0" w:line="360" w:lineRule="auto"/>
              <w:ind w:right="0" w:rightChars="0"/>
              <w:jc w:val="center"/>
              <w:rPr>
                <w:rFonts w:ascii="宋体" w:hAnsi="宋体" w:eastAsia="宋体" w:cs="宋体"/>
                <w:color w:val="auto"/>
                <w:kern w:val="0"/>
                <w:szCs w:val="21"/>
              </w:rPr>
            </w:pPr>
            <w:r>
              <w:rPr>
                <w:rFonts w:hint="eastAsia" w:ascii="宋体" w:hAnsi="宋体" w:eastAsia="宋体" w:cs="宋体"/>
                <w:color w:val="auto"/>
                <w:szCs w:val="21"/>
                <w:highlight w:val="none"/>
                <w:lang w:val="zh-CN"/>
              </w:rPr>
              <w:t>生产供货保障能力</w:t>
            </w:r>
          </w:p>
        </w:tc>
        <w:tc>
          <w:tcPr>
            <w:tcW w:w="7150" w:type="dxa"/>
            <w:tcBorders>
              <w:top w:val="single" w:color="auto" w:sz="4" w:space="0"/>
              <w:left w:val="single" w:color="auto" w:sz="4" w:space="0"/>
              <w:bottom w:val="single" w:color="auto" w:sz="4" w:space="0"/>
              <w:right w:val="single" w:color="auto" w:sz="4" w:space="0"/>
            </w:tcBorders>
            <w:vAlign w:val="center"/>
          </w:tcPr>
          <w:p w14:paraId="64AC776E">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横向比较制造商生产液体</w:t>
            </w:r>
            <w:r>
              <w:rPr>
                <w:rFonts w:hint="eastAsia" w:ascii="宋体" w:hAnsi="宋体" w:eastAsia="宋体" w:cs="宋体"/>
                <w:color w:val="auto"/>
                <w:sz w:val="21"/>
                <w:szCs w:val="21"/>
                <w:highlight w:val="none"/>
                <w:lang w:val="en-US" w:eastAsia="zh-CN"/>
              </w:rPr>
              <w:t>复合碳源</w:t>
            </w:r>
            <w:r>
              <w:rPr>
                <w:rFonts w:hint="eastAsia" w:ascii="宋体" w:hAnsi="宋体" w:eastAsia="宋体" w:cs="宋体"/>
                <w:color w:val="auto"/>
                <w:sz w:val="21"/>
                <w:szCs w:val="21"/>
                <w:highlight w:val="none"/>
                <w:lang w:val="zh-CN"/>
              </w:rPr>
              <w:t>产品的场地规模、生产环境、设施设备资料、产能证明资料</w:t>
            </w:r>
            <w:r>
              <w:rPr>
                <w:rFonts w:hint="eastAsia" w:ascii="宋体" w:hAnsi="宋体" w:eastAsia="宋体" w:cs="宋体"/>
                <w:color w:val="auto"/>
                <w:sz w:val="21"/>
                <w:szCs w:val="21"/>
                <w:highlight w:val="none"/>
                <w:lang w:val="en-US" w:eastAsia="zh-CN"/>
              </w:rPr>
              <w:t>及</w:t>
            </w:r>
            <w:r>
              <w:rPr>
                <w:rFonts w:hint="eastAsia" w:ascii="宋体" w:hAnsi="宋体" w:eastAsia="宋体" w:cs="宋体"/>
                <w:color w:val="auto"/>
                <w:sz w:val="21"/>
                <w:szCs w:val="21"/>
                <w:highlight w:val="none"/>
                <w:lang w:val="zh-CN"/>
              </w:rPr>
              <w:t>服务团队等</w:t>
            </w:r>
            <w:r>
              <w:rPr>
                <w:rFonts w:hint="eastAsia" w:ascii="宋体" w:hAnsi="宋体" w:eastAsia="宋体" w:cs="宋体"/>
                <w:color w:val="auto"/>
                <w:sz w:val="21"/>
                <w:szCs w:val="21"/>
                <w:highlight w:val="none"/>
                <w:lang w:val="en-US" w:eastAsia="zh-CN"/>
              </w:rPr>
              <w:t>进行评审</w:t>
            </w:r>
            <w:r>
              <w:rPr>
                <w:rFonts w:hint="eastAsia" w:ascii="宋体" w:hAnsi="宋体" w:eastAsia="宋体" w:cs="宋体"/>
                <w:color w:val="auto"/>
                <w:sz w:val="21"/>
                <w:szCs w:val="21"/>
                <w:highlight w:val="none"/>
                <w:lang w:val="zh-CN"/>
              </w:rPr>
              <w:t>：</w:t>
            </w:r>
          </w:p>
          <w:p w14:paraId="1252AA0D">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优：场地规模</w:t>
            </w:r>
            <w:r>
              <w:rPr>
                <w:rFonts w:hint="eastAsia" w:ascii="宋体" w:hAnsi="宋体" w:eastAsia="宋体" w:cs="宋体"/>
                <w:color w:val="auto"/>
                <w:sz w:val="21"/>
                <w:szCs w:val="21"/>
                <w:highlight w:val="none"/>
                <w:lang w:val="en-US" w:eastAsia="zh-CN"/>
              </w:rPr>
              <w:t>大</w:t>
            </w:r>
            <w:r>
              <w:rPr>
                <w:rFonts w:hint="eastAsia" w:ascii="宋体" w:hAnsi="宋体" w:eastAsia="宋体" w:cs="宋体"/>
                <w:color w:val="auto"/>
                <w:sz w:val="21"/>
                <w:szCs w:val="21"/>
                <w:highlight w:val="none"/>
                <w:lang w:val="zh-CN"/>
              </w:rPr>
              <w:t>、生产环境</w:t>
            </w:r>
            <w:r>
              <w:rPr>
                <w:rFonts w:hint="eastAsia" w:ascii="宋体" w:hAnsi="宋体" w:eastAsia="宋体" w:cs="宋体"/>
                <w:color w:val="auto"/>
                <w:sz w:val="21"/>
                <w:szCs w:val="21"/>
                <w:highlight w:val="none"/>
                <w:lang w:val="en-US" w:eastAsia="zh-CN"/>
              </w:rPr>
              <w:t>好、设施设备先进、</w:t>
            </w:r>
            <w:r>
              <w:rPr>
                <w:rFonts w:hint="eastAsia" w:ascii="宋体" w:hAnsi="宋体" w:eastAsia="宋体" w:cs="宋体"/>
                <w:b w:val="0"/>
                <w:bCs w:val="0"/>
                <w:color w:val="auto"/>
                <w:kern w:val="2"/>
                <w:sz w:val="21"/>
                <w:szCs w:val="21"/>
                <w:highlight w:val="none"/>
                <w:lang w:val="zh-CN"/>
              </w:rPr>
              <w:t>产能证明资料充分且可靠、</w:t>
            </w:r>
            <w:r>
              <w:rPr>
                <w:rFonts w:hint="eastAsia" w:ascii="宋体" w:hAnsi="宋体" w:eastAsia="宋体" w:cs="宋体"/>
                <w:color w:val="auto"/>
                <w:sz w:val="21"/>
                <w:szCs w:val="21"/>
                <w:highlight w:val="none"/>
                <w:lang w:val="zh-CN"/>
              </w:rPr>
              <w:t>服务团队</w:t>
            </w:r>
            <w:r>
              <w:rPr>
                <w:rFonts w:hint="eastAsia" w:ascii="宋体" w:hAnsi="宋体" w:eastAsia="宋体" w:cs="宋体"/>
                <w:color w:val="auto"/>
                <w:sz w:val="21"/>
                <w:szCs w:val="21"/>
                <w:highlight w:val="none"/>
                <w:lang w:val="en-US" w:eastAsia="zh-CN"/>
              </w:rPr>
              <w:t>人员充足、</w:t>
            </w:r>
            <w:r>
              <w:rPr>
                <w:rFonts w:hint="eastAsia" w:ascii="宋体" w:hAnsi="宋体" w:eastAsia="宋体" w:cs="宋体"/>
                <w:color w:val="auto"/>
                <w:kern w:val="2"/>
                <w:sz w:val="21"/>
                <w:szCs w:val="21"/>
                <w:highlight w:val="none"/>
                <w:lang w:val="zh-CN"/>
              </w:rPr>
              <w:t>具备丰富的行业经验和专业</w:t>
            </w:r>
            <w:r>
              <w:rPr>
                <w:rFonts w:hint="eastAsia" w:ascii="宋体" w:hAnsi="宋体" w:eastAsia="宋体" w:cs="宋体"/>
                <w:color w:val="auto"/>
                <w:kern w:val="2"/>
                <w:sz w:val="21"/>
                <w:szCs w:val="21"/>
                <w:highlight w:val="none"/>
                <w:lang w:val="en-US" w:eastAsia="zh-CN"/>
              </w:rPr>
              <w:t>能力</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14:paraId="45B13AFE">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中：场地规模</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、生产环境</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、设施设备</w:t>
            </w:r>
            <w:r>
              <w:rPr>
                <w:rFonts w:hint="eastAsia"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zh-CN"/>
              </w:rPr>
              <w:t>、</w:t>
            </w:r>
            <w:r>
              <w:rPr>
                <w:rFonts w:hint="eastAsia" w:ascii="宋体" w:hAnsi="宋体" w:eastAsia="宋体" w:cs="宋体"/>
                <w:b w:val="0"/>
                <w:bCs w:val="0"/>
                <w:color w:val="auto"/>
                <w:kern w:val="2"/>
                <w:sz w:val="21"/>
                <w:szCs w:val="21"/>
                <w:highlight w:val="none"/>
                <w:lang w:val="zh-CN"/>
              </w:rPr>
              <w:t>产能证明资料基本能反映生产能力、</w:t>
            </w:r>
            <w:r>
              <w:rPr>
                <w:rFonts w:hint="eastAsia" w:ascii="宋体" w:hAnsi="宋体" w:eastAsia="宋体" w:cs="宋体"/>
                <w:color w:val="auto"/>
                <w:sz w:val="21"/>
                <w:szCs w:val="21"/>
                <w:highlight w:val="none"/>
                <w:lang w:val="zh-CN"/>
              </w:rPr>
              <w:t>服务团队</w:t>
            </w:r>
            <w:r>
              <w:rPr>
                <w:rFonts w:hint="eastAsia" w:ascii="宋体" w:hAnsi="宋体" w:eastAsia="宋体" w:cs="宋体"/>
                <w:color w:val="auto"/>
                <w:sz w:val="21"/>
                <w:szCs w:val="21"/>
                <w:highlight w:val="none"/>
                <w:lang w:val="en-US" w:eastAsia="zh-CN"/>
              </w:rPr>
              <w:t>人员较少、</w:t>
            </w:r>
            <w:r>
              <w:rPr>
                <w:rFonts w:hint="eastAsia" w:ascii="宋体" w:hAnsi="宋体" w:eastAsia="宋体" w:cs="宋体"/>
                <w:color w:val="auto"/>
                <w:kern w:val="2"/>
                <w:sz w:val="21"/>
                <w:szCs w:val="21"/>
                <w:highlight w:val="none"/>
                <w:lang w:val="zh-CN"/>
              </w:rPr>
              <w:t>行业经验和专业</w:t>
            </w:r>
            <w:r>
              <w:rPr>
                <w:rFonts w:hint="eastAsia" w:ascii="宋体" w:hAnsi="宋体" w:eastAsia="宋体" w:cs="宋体"/>
                <w:color w:val="auto"/>
                <w:kern w:val="2"/>
                <w:sz w:val="21"/>
                <w:szCs w:val="21"/>
                <w:highlight w:val="none"/>
                <w:lang w:val="en-US" w:eastAsia="zh-CN"/>
              </w:rPr>
              <w:t>能力一般</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14:paraId="1101C7DB">
            <w:pPr>
              <w:snapToGrid w:val="0"/>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差：场地规模</w:t>
            </w:r>
            <w:r>
              <w:rPr>
                <w:rFonts w:hint="eastAsia" w:ascii="宋体" w:hAnsi="宋体" w:eastAsia="宋体" w:cs="宋体"/>
                <w:color w:val="auto"/>
                <w:sz w:val="21"/>
                <w:szCs w:val="21"/>
                <w:highlight w:val="none"/>
                <w:lang w:val="en-US" w:eastAsia="zh-CN"/>
              </w:rPr>
              <w:t>小</w:t>
            </w:r>
            <w:r>
              <w:rPr>
                <w:rFonts w:hint="eastAsia" w:ascii="宋体" w:hAnsi="宋体" w:eastAsia="宋体" w:cs="宋体"/>
                <w:color w:val="auto"/>
                <w:sz w:val="21"/>
                <w:szCs w:val="21"/>
                <w:highlight w:val="none"/>
                <w:lang w:val="zh-CN"/>
              </w:rPr>
              <w:t>、生产环境</w:t>
            </w:r>
            <w:r>
              <w:rPr>
                <w:rFonts w:hint="eastAsia" w:ascii="宋体" w:hAnsi="宋体" w:eastAsia="宋体" w:cs="宋体"/>
                <w:color w:val="auto"/>
                <w:sz w:val="21"/>
                <w:szCs w:val="21"/>
                <w:highlight w:val="none"/>
                <w:lang w:val="en-US" w:eastAsia="zh-CN"/>
              </w:rPr>
              <w:t>简陋</w:t>
            </w:r>
            <w:r>
              <w:rPr>
                <w:rFonts w:hint="eastAsia" w:ascii="宋体" w:hAnsi="宋体" w:eastAsia="宋体" w:cs="宋体"/>
                <w:color w:val="auto"/>
                <w:sz w:val="21"/>
                <w:szCs w:val="21"/>
                <w:highlight w:val="none"/>
                <w:lang w:val="zh-CN"/>
              </w:rPr>
              <w:t>、设施设备</w:t>
            </w:r>
            <w:r>
              <w:rPr>
                <w:rFonts w:hint="eastAsia" w:ascii="宋体" w:hAnsi="宋体" w:eastAsia="宋体" w:cs="宋体"/>
                <w:color w:val="auto"/>
                <w:sz w:val="21"/>
                <w:szCs w:val="21"/>
                <w:highlight w:val="none"/>
                <w:lang w:val="en-US" w:eastAsia="zh-CN"/>
              </w:rPr>
              <w:t>差、</w:t>
            </w:r>
            <w:r>
              <w:rPr>
                <w:rFonts w:hint="eastAsia" w:ascii="宋体" w:hAnsi="宋体" w:eastAsia="宋体" w:cs="宋体"/>
                <w:b w:val="0"/>
                <w:bCs w:val="0"/>
                <w:color w:val="auto"/>
                <w:kern w:val="2"/>
                <w:sz w:val="21"/>
                <w:szCs w:val="21"/>
                <w:highlight w:val="none"/>
                <w:lang w:val="zh-CN"/>
              </w:rPr>
              <w:t>产能证明资料不足、</w:t>
            </w:r>
            <w:r>
              <w:rPr>
                <w:rFonts w:hint="eastAsia" w:ascii="宋体" w:hAnsi="宋体" w:eastAsia="宋体" w:cs="宋体"/>
                <w:color w:val="auto"/>
                <w:sz w:val="21"/>
                <w:szCs w:val="21"/>
                <w:highlight w:val="none"/>
                <w:lang w:val="zh-CN"/>
              </w:rPr>
              <w:t>服务团队</w:t>
            </w:r>
            <w:r>
              <w:rPr>
                <w:rFonts w:hint="eastAsia" w:ascii="宋体" w:hAnsi="宋体" w:eastAsia="宋体" w:cs="宋体"/>
                <w:color w:val="auto"/>
                <w:sz w:val="21"/>
                <w:szCs w:val="21"/>
                <w:highlight w:val="none"/>
                <w:lang w:val="en-US" w:eastAsia="zh-CN"/>
              </w:rPr>
              <w:t>人员少、</w:t>
            </w:r>
            <w:r>
              <w:rPr>
                <w:rFonts w:hint="eastAsia" w:ascii="宋体" w:hAnsi="宋体" w:eastAsia="宋体" w:cs="宋体"/>
                <w:color w:val="auto"/>
                <w:kern w:val="2"/>
                <w:sz w:val="21"/>
                <w:szCs w:val="21"/>
                <w:highlight w:val="none"/>
                <w:lang w:val="zh-CN"/>
              </w:rPr>
              <w:t>行业经验和专业</w:t>
            </w:r>
            <w:r>
              <w:rPr>
                <w:rFonts w:hint="eastAsia" w:ascii="宋体" w:hAnsi="宋体" w:eastAsia="宋体" w:cs="宋体"/>
                <w:color w:val="auto"/>
                <w:kern w:val="2"/>
                <w:sz w:val="21"/>
                <w:szCs w:val="21"/>
                <w:highlight w:val="none"/>
                <w:lang w:val="en-US" w:eastAsia="zh-CN"/>
              </w:rPr>
              <w:t>能力</w:t>
            </w:r>
            <w:r>
              <w:rPr>
                <w:rFonts w:hint="eastAsia" w:ascii="宋体" w:hAnsi="宋体" w:eastAsia="宋体" w:cs="宋体"/>
                <w:color w:val="auto"/>
                <w:kern w:val="2"/>
                <w:sz w:val="21"/>
                <w:szCs w:val="21"/>
                <w:highlight w:val="none"/>
                <w:lang w:val="zh-CN"/>
              </w:rPr>
              <w:t>不足</w:t>
            </w:r>
            <w:r>
              <w:rPr>
                <w:rFonts w:hint="eastAsia" w:ascii="宋体" w:hAnsi="宋体" w:eastAsia="宋体" w:cs="宋体"/>
                <w:color w:val="auto"/>
                <w:kern w:val="2"/>
                <w:sz w:val="21"/>
                <w:szCs w:val="21"/>
                <w:highlight w:val="none"/>
                <w:lang w:val="en-US" w:eastAsia="zh-CN"/>
              </w:rPr>
              <w:t>的</w:t>
            </w:r>
            <w:r>
              <w:rPr>
                <w:rFonts w:hint="eastAsia" w:ascii="宋体" w:hAnsi="宋体" w:eastAsia="宋体" w:cs="宋体"/>
                <w:color w:val="auto"/>
                <w:sz w:val="21"/>
                <w:szCs w:val="21"/>
                <w:highlight w:val="none"/>
                <w:lang w:val="en-US" w:eastAsia="zh-CN"/>
              </w:rPr>
              <w:t>，得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-0]分。</w:t>
            </w:r>
          </w:p>
          <w:p w14:paraId="3CCAB779">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备注：</w:t>
            </w:r>
          </w:p>
          <w:p w14:paraId="21965090">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（1）提供制造商场地自有产权证明</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lang w:val="zh-CN"/>
              </w:rPr>
              <w:t>（或非自有产权时提供承租人为制造商的租赁合同</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lang w:val="zh-CN"/>
              </w:rPr>
              <w:t>），产权证明或租赁合同的有效期须至202</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lang w:val="zh-CN"/>
              </w:rPr>
              <w:t>月</w:t>
            </w: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lang w:val="zh-CN"/>
              </w:rPr>
              <w:t>日或以后；</w:t>
            </w:r>
          </w:p>
          <w:p w14:paraId="1C040A28">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（2）提供制造商现场经营、生产环境、生产设备设施的照片/图片（照片/图片须清晰显示拍摄时间为202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8</w:t>
            </w:r>
            <w:r>
              <w:rPr>
                <w:rFonts w:hint="eastAsia" w:ascii="宋体" w:hAnsi="宋体" w:eastAsia="宋体" w:cs="宋体"/>
                <w:b/>
                <w:color w:val="auto"/>
                <w:sz w:val="21"/>
                <w:szCs w:val="21"/>
                <w:highlight w:val="none"/>
                <w:lang w:val="zh-CN"/>
              </w:rPr>
              <w:t>月1日或以后），生产设备设施清单和（付款单位/购买方为制造商的）购置发票</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lang w:val="zh-CN"/>
              </w:rPr>
              <w:t>等，并提供能证明其生产能力的环评报告或其他生产能力证明资料；</w:t>
            </w:r>
          </w:p>
          <w:p w14:paraId="728A8722">
            <w:pPr>
              <w:snapToGrid w:val="0"/>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（3）若投标人为制造商，提供制造商生产及管理人员清单及人力资源和社会保障部门（或税务部门）出具的2</w:t>
            </w:r>
            <w:r>
              <w:rPr>
                <w:rFonts w:hint="eastAsia" w:ascii="宋体" w:hAnsi="宋体" w:eastAsia="宋体" w:cs="宋体"/>
                <w:b/>
                <w:color w:val="auto"/>
                <w:sz w:val="21"/>
                <w:szCs w:val="21"/>
                <w:highlight w:val="none"/>
              </w:rPr>
              <w:t>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8月至10月</w:t>
            </w:r>
            <w:r>
              <w:rPr>
                <w:rFonts w:hint="eastAsia" w:ascii="宋体" w:hAnsi="宋体" w:eastAsia="宋体" w:cs="宋体"/>
                <w:b/>
                <w:color w:val="auto"/>
                <w:sz w:val="21"/>
                <w:szCs w:val="21"/>
                <w:highlight w:val="none"/>
                <w:lang w:val="zh-CN"/>
              </w:rPr>
              <w:t>制造商为其缴纳的社保证明</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lang w:val="zh-CN"/>
              </w:rPr>
              <w:t>；若投标人为经销商，需同时提供制造商及经销商生产及管理人员清单及人力资源和社会保障部门（或税务部门）出具的2</w:t>
            </w:r>
            <w:r>
              <w:rPr>
                <w:rFonts w:hint="eastAsia" w:ascii="宋体" w:hAnsi="宋体" w:eastAsia="宋体" w:cs="宋体"/>
                <w:b/>
                <w:color w:val="auto"/>
                <w:sz w:val="21"/>
                <w:szCs w:val="21"/>
                <w:highlight w:val="none"/>
              </w:rPr>
              <w:t>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年</w:t>
            </w:r>
            <w:r>
              <w:rPr>
                <w:rFonts w:hint="eastAsia" w:ascii="宋体" w:hAnsi="宋体" w:eastAsia="宋体" w:cs="宋体"/>
                <w:b/>
                <w:color w:val="auto"/>
                <w:sz w:val="21"/>
                <w:szCs w:val="21"/>
                <w:highlight w:val="none"/>
                <w:lang w:val="en-US" w:eastAsia="zh-CN"/>
              </w:rPr>
              <w:t>8月至10月</w:t>
            </w:r>
            <w:r>
              <w:rPr>
                <w:rFonts w:hint="eastAsia" w:ascii="宋体" w:hAnsi="宋体" w:eastAsia="宋体" w:cs="宋体"/>
                <w:b/>
                <w:color w:val="auto"/>
                <w:sz w:val="21"/>
                <w:szCs w:val="21"/>
                <w:highlight w:val="none"/>
                <w:lang w:val="zh-CN"/>
              </w:rPr>
              <w:t>制造商及经销商为其缴纳的社保证明</w:t>
            </w:r>
            <w:r>
              <w:rPr>
                <w:rFonts w:hint="eastAsia" w:ascii="宋体" w:hAnsi="宋体" w:eastAsia="宋体" w:cs="宋体"/>
                <w:b/>
                <w:color w:val="auto"/>
                <w:sz w:val="21"/>
                <w:szCs w:val="21"/>
                <w:highlight w:val="none"/>
                <w:lang w:val="en-US" w:eastAsia="zh-CN"/>
              </w:rPr>
              <w:t>扫描件</w:t>
            </w:r>
            <w:r>
              <w:rPr>
                <w:rFonts w:hint="eastAsia" w:ascii="宋体" w:hAnsi="宋体" w:eastAsia="宋体" w:cs="宋体"/>
                <w:b/>
                <w:color w:val="auto"/>
                <w:sz w:val="21"/>
                <w:szCs w:val="21"/>
                <w:highlight w:val="none"/>
                <w:lang w:val="zh-CN"/>
              </w:rPr>
              <w:t>；</w:t>
            </w:r>
          </w:p>
          <w:p w14:paraId="24B66A79">
            <w:pPr>
              <w:snapToGrid w:val="0"/>
              <w:spacing w:line="360" w:lineRule="auto"/>
              <w:rPr>
                <w:rFonts w:hAnsi="宋体" w:cs="宋体"/>
                <w:color w:val="auto"/>
                <w:kern w:val="0"/>
                <w:szCs w:val="21"/>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lang w:val="zh-CN"/>
              </w:rPr>
              <w:t>）投标人除文字介绍外，</w:t>
            </w:r>
            <w:r>
              <w:rPr>
                <w:rFonts w:hint="default" w:ascii="宋体" w:hAnsi="宋体" w:eastAsia="宋体" w:cs="宋体"/>
                <w:b/>
                <w:color w:val="auto"/>
                <w:sz w:val="21"/>
                <w:szCs w:val="21"/>
                <w:highlight w:val="none"/>
                <w:lang w:val="en-US"/>
              </w:rPr>
              <w:t>须</w:t>
            </w:r>
            <w:r>
              <w:rPr>
                <w:rFonts w:hint="eastAsia" w:ascii="宋体" w:hAnsi="宋体" w:eastAsia="宋体" w:cs="宋体"/>
                <w:b/>
                <w:color w:val="auto"/>
                <w:sz w:val="21"/>
                <w:szCs w:val="21"/>
                <w:highlight w:val="none"/>
                <w:lang w:val="zh-CN"/>
              </w:rPr>
              <w:t>提供以上材料</w:t>
            </w:r>
            <w:r>
              <w:rPr>
                <w:rFonts w:hint="eastAsia" w:ascii="宋体" w:hAnsi="宋体" w:eastAsia="宋体" w:cs="宋体"/>
                <w:b/>
                <w:color w:val="auto"/>
                <w:sz w:val="21"/>
                <w:szCs w:val="21"/>
                <w:highlight w:val="none"/>
                <w:lang w:val="en-US" w:eastAsia="zh-CN"/>
              </w:rPr>
              <w:t>作为辅助证明；如投标人不能完整提供上述证明材料的，在评标时将不予考虑评为“优”</w:t>
            </w:r>
            <w:r>
              <w:rPr>
                <w:rFonts w:hint="eastAsia" w:ascii="宋体" w:hAnsi="宋体" w:eastAsia="宋体" w:cs="宋体"/>
                <w:b/>
                <w:color w:val="auto"/>
                <w:sz w:val="21"/>
                <w:szCs w:val="21"/>
                <w:highlight w:val="none"/>
                <w:lang w:val="zh-CN"/>
              </w:rPr>
              <w:t>。</w:t>
            </w:r>
          </w:p>
        </w:tc>
        <w:tc>
          <w:tcPr>
            <w:tcW w:w="846" w:type="dxa"/>
            <w:tcBorders>
              <w:top w:val="single" w:color="auto" w:sz="4" w:space="0"/>
              <w:left w:val="single" w:color="auto" w:sz="4" w:space="0"/>
              <w:bottom w:val="single" w:color="auto" w:sz="4" w:space="0"/>
              <w:right w:val="single" w:color="auto" w:sz="4" w:space="0"/>
            </w:tcBorders>
            <w:vAlign w:val="center"/>
          </w:tcPr>
          <w:p w14:paraId="6019CBC5">
            <w:pPr>
              <w:pStyle w:val="195"/>
              <w:keepNext w:val="0"/>
              <w:tabs>
                <w:tab w:val="left" w:pos="585"/>
                <w:tab w:val="left" w:pos="680"/>
              </w:tabs>
              <w:spacing w:after="0" w:line="360" w:lineRule="auto"/>
              <w:ind w:right="0" w:rightChars="0"/>
              <w:jc w:val="center"/>
              <w:rPr>
                <w:rFonts w:ascii="宋体" w:hAnsi="宋体" w:eastAsia="宋体" w:cs="宋体"/>
                <w:color w:val="auto"/>
                <w:kern w:val="0"/>
                <w:szCs w:val="21"/>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5A7F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1" w:type="dxa"/>
            <w:vMerge w:val="restart"/>
            <w:tcBorders>
              <w:top w:val="single" w:color="auto" w:sz="4" w:space="0"/>
              <w:left w:val="single" w:color="auto" w:sz="4" w:space="0"/>
              <w:right w:val="single" w:color="auto" w:sz="4" w:space="0"/>
            </w:tcBorders>
            <w:vAlign w:val="center"/>
          </w:tcPr>
          <w:p w14:paraId="370B1CF3">
            <w:pPr>
              <w:spacing w:line="400" w:lineRule="exact"/>
              <w:jc w:val="center"/>
              <w:rPr>
                <w:rFonts w:ascii="宋体" w:hAnsi="宋体" w:eastAsia="宋体" w:cs="宋体"/>
                <w:color w:val="auto"/>
                <w:kern w:val="0"/>
                <w:szCs w:val="21"/>
              </w:rPr>
            </w:pPr>
            <w:r>
              <w:rPr>
                <w:rFonts w:hint="eastAsia" w:ascii="宋体" w:hAnsi="宋体" w:eastAsia="宋体" w:cs="宋体"/>
                <w:color w:val="auto"/>
                <w:szCs w:val="21"/>
              </w:rPr>
              <w:t>4</w:t>
            </w:r>
          </w:p>
        </w:tc>
        <w:tc>
          <w:tcPr>
            <w:tcW w:w="1059" w:type="dxa"/>
            <w:vMerge w:val="restart"/>
            <w:tcBorders>
              <w:top w:val="single" w:color="auto" w:sz="4" w:space="0"/>
              <w:left w:val="single" w:color="auto" w:sz="4" w:space="0"/>
              <w:right w:val="single" w:color="auto" w:sz="4" w:space="0"/>
            </w:tcBorders>
            <w:vAlign w:val="center"/>
          </w:tcPr>
          <w:p w14:paraId="1B3DE591">
            <w:pPr>
              <w:pStyle w:val="195"/>
              <w:keepNext w:val="0"/>
              <w:tabs>
                <w:tab w:val="left" w:pos="585"/>
                <w:tab w:val="left" w:pos="680"/>
              </w:tabs>
              <w:spacing w:after="0" w:line="360" w:lineRule="auto"/>
              <w:ind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质量保证体系和措施</w:t>
            </w:r>
          </w:p>
          <w:p w14:paraId="2E580EF6">
            <w:pPr>
              <w:pStyle w:val="195"/>
              <w:keepNext w:val="0"/>
              <w:tabs>
                <w:tab w:val="left" w:pos="585"/>
                <w:tab w:val="left" w:pos="680"/>
              </w:tabs>
              <w:spacing w:after="0" w:line="360" w:lineRule="auto"/>
              <w:ind w:right="0" w:rightChars="0"/>
              <w:jc w:val="center"/>
              <w:rPr>
                <w:rFonts w:hint="eastAsia" w:ascii="宋体" w:hAnsi="宋体" w:eastAsia="宋体" w:cs="宋体"/>
                <w:color w:val="auto"/>
                <w:szCs w:val="21"/>
                <w:highlight w:val="none"/>
              </w:rPr>
            </w:pPr>
          </w:p>
        </w:tc>
        <w:tc>
          <w:tcPr>
            <w:tcW w:w="7150" w:type="dxa"/>
            <w:tcBorders>
              <w:top w:val="single" w:color="auto" w:sz="4" w:space="0"/>
              <w:left w:val="single" w:color="auto" w:sz="4" w:space="0"/>
              <w:bottom w:val="single" w:color="auto" w:sz="4" w:space="0"/>
              <w:right w:val="single" w:color="auto" w:sz="4" w:space="0"/>
            </w:tcBorders>
            <w:vAlign w:val="center"/>
          </w:tcPr>
          <w:p w14:paraId="345ECD2A">
            <w:pPr>
              <w:pStyle w:val="195"/>
              <w:keepNext w:val="0"/>
              <w:tabs>
                <w:tab w:val="left" w:pos="585"/>
                <w:tab w:val="left" w:pos="680"/>
              </w:tabs>
              <w:spacing w:after="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对比投标人针对投标产品的测试、验收、质量保证实施计划和对招标人的水质、设备状况及运营情况进行液体复合碳源小试及中试具体方案情况进行评审。</w:t>
            </w:r>
          </w:p>
          <w:p w14:paraId="4F5D0C35">
            <w:pPr>
              <w:pStyle w:val="195"/>
              <w:keepNext w:val="0"/>
              <w:tabs>
                <w:tab w:val="left" w:pos="585"/>
                <w:tab w:val="left" w:pos="680"/>
              </w:tabs>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优</w:t>
            </w:r>
            <w:r>
              <w:rPr>
                <w:rFonts w:hint="eastAsia" w:ascii="宋体" w:hAnsi="宋体" w:eastAsia="宋体" w:cs="宋体"/>
                <w:color w:val="auto"/>
                <w:szCs w:val="21"/>
                <w:highlight w:val="none"/>
                <w:lang w:eastAsia="zh-CN"/>
              </w:rPr>
              <w:t>：</w:t>
            </w:r>
            <w:r>
              <w:rPr>
                <w:rFonts w:hint="eastAsia" w:ascii="宋体" w:hAnsi="宋体" w:cs="宋体"/>
                <w:color w:val="auto"/>
                <w:kern w:val="2"/>
                <w:sz w:val="21"/>
                <w:szCs w:val="21"/>
                <w:highlight w:val="none"/>
                <w:lang w:eastAsia="zh-CN"/>
              </w:rPr>
              <w:t>提供的测试、验收实施计划详细</w:t>
            </w:r>
            <w:r>
              <w:rPr>
                <w:rFonts w:hint="eastAsia" w:ascii="宋体" w:hAnsi="宋体" w:cs="宋体"/>
                <w:color w:val="auto"/>
                <w:kern w:val="2"/>
                <w:sz w:val="21"/>
                <w:szCs w:val="21"/>
                <w:highlight w:val="none"/>
                <w:lang w:val="en-US" w:eastAsia="zh-CN"/>
              </w:rPr>
              <w:t>；</w:t>
            </w:r>
            <w:r>
              <w:rPr>
                <w:color w:val="auto"/>
                <w:highlight w:val="none"/>
              </w:rPr>
              <w:t>质量保证体系完善、科学</w:t>
            </w:r>
            <w:r>
              <w:rPr>
                <w:rFonts w:hint="eastAsia" w:ascii="宋体" w:hAnsi="宋体" w:cs="宋体"/>
                <w:color w:val="auto"/>
                <w:kern w:val="2"/>
                <w:sz w:val="21"/>
                <w:szCs w:val="21"/>
                <w:highlight w:val="none"/>
                <w:lang w:eastAsia="zh-CN"/>
              </w:rPr>
              <w:t>；小试、中试方案充分考虑了招标人的水质、设备状况及运营情况，方案针对性和可操作性</w:t>
            </w:r>
            <w:r>
              <w:rPr>
                <w:rFonts w:hint="eastAsia" w:ascii="宋体" w:hAnsi="宋体" w:cs="宋体"/>
                <w:color w:val="auto"/>
                <w:kern w:val="2"/>
                <w:sz w:val="21"/>
                <w:szCs w:val="21"/>
                <w:highlight w:val="none"/>
                <w:lang w:val="en-US" w:eastAsia="zh-CN"/>
              </w:rPr>
              <w:t>强的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3DDB60E2">
            <w:pPr>
              <w:pStyle w:val="195"/>
              <w:keepNext w:val="0"/>
              <w:tabs>
                <w:tab w:val="left" w:pos="585"/>
                <w:tab w:val="left" w:pos="680"/>
              </w:tabs>
              <w:spacing w:after="0"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eastAsia="zh-CN"/>
              </w:rPr>
              <w:t>：</w:t>
            </w:r>
            <w:r>
              <w:rPr>
                <w:rFonts w:hint="eastAsia" w:ascii="宋体" w:hAnsi="宋体" w:cs="宋体"/>
                <w:color w:val="auto"/>
                <w:kern w:val="2"/>
                <w:sz w:val="21"/>
                <w:szCs w:val="21"/>
                <w:highlight w:val="none"/>
                <w:lang w:eastAsia="zh-CN"/>
              </w:rPr>
              <w:t>提供的测试、验收实施计划</w:t>
            </w:r>
            <w:r>
              <w:rPr>
                <w:rFonts w:hint="eastAsia" w:ascii="宋体" w:hAnsi="宋体" w:cs="宋体"/>
                <w:color w:val="auto"/>
                <w:kern w:val="2"/>
                <w:sz w:val="21"/>
                <w:szCs w:val="21"/>
                <w:highlight w:val="none"/>
                <w:lang w:val="en-US" w:eastAsia="zh-CN"/>
              </w:rPr>
              <w:t>一般；</w:t>
            </w:r>
            <w:r>
              <w:rPr>
                <w:color w:val="auto"/>
                <w:highlight w:val="none"/>
              </w:rPr>
              <w:t>质量保证体系</w:t>
            </w:r>
            <w:r>
              <w:rPr>
                <w:rFonts w:hint="eastAsia" w:ascii="宋体" w:hAnsi="宋体" w:cs="宋体"/>
                <w:color w:val="auto"/>
                <w:kern w:val="2"/>
                <w:sz w:val="21"/>
                <w:szCs w:val="21"/>
                <w:highlight w:val="none"/>
                <w:lang w:val="en-US" w:eastAsia="zh-CN"/>
              </w:rPr>
              <w:t>一般</w:t>
            </w:r>
            <w:r>
              <w:rPr>
                <w:rFonts w:hint="eastAsia" w:ascii="宋体" w:hAnsi="宋体" w:cs="宋体"/>
                <w:color w:val="auto"/>
                <w:kern w:val="2"/>
                <w:sz w:val="21"/>
                <w:szCs w:val="21"/>
                <w:highlight w:val="none"/>
                <w:lang w:eastAsia="zh-CN"/>
              </w:rPr>
              <w:t>；小试、中试方案</w:t>
            </w:r>
            <w:r>
              <w:rPr>
                <w:rFonts w:hint="eastAsia" w:ascii="宋体" w:hAnsi="宋体" w:cs="宋体"/>
                <w:color w:val="auto"/>
                <w:kern w:val="2"/>
                <w:sz w:val="21"/>
                <w:szCs w:val="21"/>
                <w:highlight w:val="none"/>
                <w:lang w:val="en-US" w:eastAsia="zh-CN"/>
              </w:rPr>
              <w:t>基本</w:t>
            </w:r>
            <w:r>
              <w:rPr>
                <w:rFonts w:hint="eastAsia" w:ascii="宋体" w:hAnsi="宋体" w:cs="宋体"/>
                <w:color w:val="auto"/>
                <w:kern w:val="2"/>
                <w:sz w:val="21"/>
                <w:szCs w:val="21"/>
                <w:highlight w:val="none"/>
                <w:lang w:eastAsia="zh-CN"/>
              </w:rPr>
              <w:t>考虑了招标人的水质、设备状况及运营情况，方案针对性和可操作性</w:t>
            </w:r>
            <w:r>
              <w:rPr>
                <w:rFonts w:hint="eastAsia" w:ascii="宋体" w:hAnsi="宋体" w:cs="宋体"/>
                <w:color w:val="auto"/>
                <w:kern w:val="2"/>
                <w:sz w:val="21"/>
                <w:szCs w:val="21"/>
                <w:highlight w:val="none"/>
                <w:lang w:val="en-US" w:eastAsia="zh-CN"/>
              </w:rPr>
              <w:t>一般的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p>
          <w:p w14:paraId="50A5120D">
            <w:pPr>
              <w:pStyle w:val="195"/>
              <w:keepNext w:val="0"/>
              <w:tabs>
                <w:tab w:val="left" w:pos="585"/>
                <w:tab w:val="left" w:pos="680"/>
              </w:tabs>
              <w:spacing w:after="0" w:line="360" w:lineRule="auto"/>
              <w:ind w:right="0" w:rightChars="0"/>
              <w:rPr>
                <w:rFonts w:ascii="宋体" w:hAnsi="宋体" w:eastAsia="宋体" w:cs="宋体"/>
                <w:color w:val="auto"/>
                <w:szCs w:val="21"/>
              </w:rPr>
            </w:pPr>
            <w:r>
              <w:rPr>
                <w:rFonts w:hint="eastAsia" w:ascii="宋体" w:hAnsi="宋体" w:eastAsia="宋体" w:cs="宋体"/>
                <w:color w:val="auto"/>
                <w:szCs w:val="21"/>
                <w:highlight w:val="none"/>
              </w:rPr>
              <w:t>差</w:t>
            </w:r>
            <w:r>
              <w:rPr>
                <w:rFonts w:hint="eastAsia" w:ascii="宋体" w:hAnsi="宋体" w:eastAsia="宋体" w:cs="宋体"/>
                <w:color w:val="auto"/>
                <w:szCs w:val="21"/>
                <w:highlight w:val="none"/>
                <w:lang w:eastAsia="zh-CN"/>
              </w:rPr>
              <w:t>：</w:t>
            </w:r>
            <w:r>
              <w:rPr>
                <w:rFonts w:hint="eastAsia" w:ascii="宋体" w:hAnsi="宋体" w:cs="宋体"/>
                <w:color w:val="auto"/>
                <w:kern w:val="2"/>
                <w:sz w:val="21"/>
                <w:szCs w:val="21"/>
                <w:highlight w:val="none"/>
                <w:lang w:eastAsia="zh-CN"/>
              </w:rPr>
              <w:t>提供的测试、验收实施计划</w:t>
            </w:r>
            <w:r>
              <w:rPr>
                <w:rFonts w:hint="eastAsia" w:ascii="宋体" w:hAnsi="宋体" w:eastAsia="宋体" w:cs="宋体"/>
                <w:b w:val="0"/>
                <w:bCs w:val="0"/>
                <w:color w:val="auto"/>
                <w:kern w:val="2"/>
                <w:szCs w:val="21"/>
                <w:highlight w:val="none"/>
                <w:lang w:val="zh-CN"/>
              </w:rPr>
              <w:t>存在一定缺失或不够详细</w:t>
            </w:r>
            <w:r>
              <w:rPr>
                <w:rFonts w:hint="eastAsia" w:ascii="宋体" w:hAnsi="宋体" w:cs="宋体"/>
                <w:color w:val="auto"/>
                <w:kern w:val="2"/>
                <w:sz w:val="21"/>
                <w:szCs w:val="21"/>
                <w:highlight w:val="none"/>
                <w:lang w:val="en-US" w:eastAsia="zh-CN"/>
              </w:rPr>
              <w:t>；</w:t>
            </w:r>
            <w:r>
              <w:rPr>
                <w:color w:val="auto"/>
                <w:highlight w:val="none"/>
              </w:rPr>
              <w:t>质量保证体系</w:t>
            </w:r>
            <w:r>
              <w:rPr>
                <w:rFonts w:hint="eastAsia"/>
                <w:color w:val="auto"/>
                <w:highlight w:val="none"/>
                <w:lang w:val="en-US" w:eastAsia="zh-CN"/>
              </w:rPr>
              <w:t>不完整或未提供</w:t>
            </w:r>
            <w:r>
              <w:rPr>
                <w:rFonts w:hint="eastAsia" w:ascii="宋体" w:hAnsi="宋体" w:cs="宋体"/>
                <w:color w:val="auto"/>
                <w:kern w:val="2"/>
                <w:sz w:val="21"/>
                <w:szCs w:val="21"/>
                <w:highlight w:val="none"/>
                <w:lang w:eastAsia="zh-CN"/>
              </w:rPr>
              <w:t>；小试、中试方案</w:t>
            </w:r>
            <w:r>
              <w:rPr>
                <w:rFonts w:hint="eastAsia" w:ascii="宋体" w:hAnsi="宋体" w:cs="宋体"/>
                <w:color w:val="auto"/>
                <w:kern w:val="2"/>
                <w:sz w:val="21"/>
                <w:szCs w:val="21"/>
                <w:highlight w:val="none"/>
                <w:lang w:val="en-US" w:eastAsia="zh-CN"/>
              </w:rPr>
              <w:t>未能</w:t>
            </w:r>
            <w:r>
              <w:rPr>
                <w:rFonts w:hint="eastAsia" w:ascii="宋体" w:hAnsi="宋体" w:cs="宋体"/>
                <w:color w:val="auto"/>
                <w:kern w:val="2"/>
                <w:sz w:val="21"/>
                <w:szCs w:val="21"/>
                <w:highlight w:val="none"/>
                <w:lang w:eastAsia="zh-CN"/>
              </w:rPr>
              <w:t>考虑招标人的水质、设备状况及运营情况，方案针对性和可操作性</w:t>
            </w:r>
            <w:r>
              <w:rPr>
                <w:rFonts w:hint="eastAsia" w:ascii="宋体" w:hAnsi="宋体" w:cs="宋体"/>
                <w:color w:val="auto"/>
                <w:kern w:val="2"/>
                <w:sz w:val="21"/>
                <w:szCs w:val="21"/>
                <w:highlight w:val="none"/>
                <w:lang w:val="en-US" w:eastAsia="zh-CN"/>
              </w:rPr>
              <w:t>差的</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val="en-US" w:eastAsia="zh-CN"/>
              </w:rPr>
              <w:t>得</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-0]分</w:t>
            </w:r>
            <w:r>
              <w:rPr>
                <w:rFonts w:hint="eastAsia" w:ascii="宋体" w:hAnsi="宋体" w:eastAsia="宋体" w:cs="宋体"/>
                <w:color w:val="auto"/>
                <w:szCs w:val="21"/>
                <w:highlight w:val="none"/>
                <w:lang w:eastAsia="zh-CN"/>
              </w:rPr>
              <w:t>。</w:t>
            </w:r>
          </w:p>
        </w:tc>
        <w:tc>
          <w:tcPr>
            <w:tcW w:w="846" w:type="dxa"/>
            <w:tcBorders>
              <w:top w:val="single" w:color="auto" w:sz="4" w:space="0"/>
              <w:left w:val="single" w:color="auto" w:sz="4" w:space="0"/>
              <w:bottom w:val="single" w:color="auto" w:sz="4" w:space="0"/>
              <w:right w:val="single" w:color="auto" w:sz="4" w:space="0"/>
            </w:tcBorders>
            <w:vAlign w:val="center"/>
          </w:tcPr>
          <w:p w14:paraId="6BEA944E">
            <w:pPr>
              <w:pStyle w:val="195"/>
              <w:keepNext w:val="0"/>
              <w:tabs>
                <w:tab w:val="left" w:pos="585"/>
                <w:tab w:val="left" w:pos="680"/>
              </w:tabs>
              <w:snapToGrid w:val="0"/>
              <w:spacing w:after="0" w:line="360" w:lineRule="auto"/>
              <w:ind w:right="0" w:rightChars="0"/>
              <w:jc w:val="center"/>
              <w:rPr>
                <w:rFonts w:ascii="宋体" w:hAnsi="宋体" w:eastAsia="宋体" w:cs="宋体"/>
                <w:color w:val="auto"/>
                <w:kern w:val="0"/>
                <w:szCs w:val="21"/>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r w14:paraId="3488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21" w:type="dxa"/>
            <w:vMerge w:val="continue"/>
            <w:tcBorders>
              <w:left w:val="single" w:color="auto" w:sz="4" w:space="0"/>
              <w:bottom w:val="single" w:color="auto" w:sz="4" w:space="0"/>
              <w:right w:val="single" w:color="auto" w:sz="4" w:space="0"/>
            </w:tcBorders>
            <w:vAlign w:val="center"/>
          </w:tcPr>
          <w:p w14:paraId="22E8D184">
            <w:pPr>
              <w:spacing w:line="400" w:lineRule="exact"/>
              <w:jc w:val="center"/>
              <w:rPr>
                <w:rFonts w:hint="eastAsia" w:ascii="宋体" w:hAnsi="宋体" w:eastAsia="宋体" w:cs="宋体"/>
                <w:color w:val="auto"/>
                <w:szCs w:val="21"/>
              </w:rPr>
            </w:pPr>
          </w:p>
        </w:tc>
        <w:tc>
          <w:tcPr>
            <w:tcW w:w="1059" w:type="dxa"/>
            <w:vMerge w:val="continue"/>
            <w:tcBorders>
              <w:left w:val="single" w:color="auto" w:sz="4" w:space="0"/>
              <w:bottom w:val="single" w:color="auto" w:sz="4" w:space="0"/>
              <w:right w:val="single" w:color="auto" w:sz="4" w:space="0"/>
            </w:tcBorders>
            <w:vAlign w:val="center"/>
          </w:tcPr>
          <w:p w14:paraId="75BCA102">
            <w:pPr>
              <w:pStyle w:val="195"/>
              <w:keepNext w:val="0"/>
              <w:tabs>
                <w:tab w:val="left" w:pos="585"/>
                <w:tab w:val="left" w:pos="680"/>
              </w:tabs>
              <w:spacing w:after="0" w:line="360" w:lineRule="auto"/>
              <w:ind w:right="0" w:rightChars="0"/>
              <w:jc w:val="center"/>
              <w:rPr>
                <w:rFonts w:hint="eastAsia" w:ascii="宋体" w:hAnsi="宋体" w:eastAsia="宋体" w:cs="宋体"/>
                <w:color w:val="auto"/>
                <w:szCs w:val="21"/>
                <w:highlight w:val="none"/>
              </w:rPr>
            </w:pPr>
          </w:p>
        </w:tc>
        <w:tc>
          <w:tcPr>
            <w:tcW w:w="7150" w:type="dxa"/>
            <w:tcBorders>
              <w:top w:val="single" w:color="auto" w:sz="4" w:space="0"/>
              <w:left w:val="single" w:color="auto" w:sz="4" w:space="0"/>
              <w:bottom w:val="single" w:color="auto" w:sz="4" w:space="0"/>
              <w:right w:val="single" w:color="auto" w:sz="4" w:space="0"/>
            </w:tcBorders>
            <w:vAlign w:val="center"/>
          </w:tcPr>
          <w:p w14:paraId="3748B865">
            <w:pPr>
              <w:pStyle w:val="195"/>
              <w:keepNext w:val="0"/>
              <w:tabs>
                <w:tab w:val="left" w:pos="585"/>
                <w:tab w:val="left" w:pos="680"/>
              </w:tabs>
              <w:spacing w:after="0"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投标人或投标人投标产品制造商</w:t>
            </w:r>
            <w:r>
              <w:rPr>
                <w:rFonts w:hint="eastAsia" w:ascii="宋体" w:hAnsi="宋体" w:eastAsia="宋体" w:cs="宋体"/>
                <w:color w:val="auto"/>
                <w:szCs w:val="21"/>
                <w:highlight w:val="none"/>
                <w:lang w:val="en-US" w:eastAsia="zh-CN"/>
              </w:rPr>
              <w:t>的检测人员每</w:t>
            </w:r>
            <w:r>
              <w:rPr>
                <w:rFonts w:hint="eastAsia" w:ascii="宋体" w:hAnsi="宋体" w:eastAsia="宋体" w:cs="宋体"/>
                <w:color w:val="auto"/>
                <w:szCs w:val="21"/>
                <w:highlight w:val="none"/>
                <w:lang w:eastAsia="zh-CN"/>
              </w:rPr>
              <w:t>配</w:t>
            </w:r>
            <w:r>
              <w:rPr>
                <w:rFonts w:hint="eastAsia" w:ascii="宋体" w:hAnsi="宋体" w:eastAsia="宋体" w:cs="宋体"/>
                <w:color w:val="auto"/>
                <w:szCs w:val="21"/>
                <w:highlight w:val="none"/>
                <w:lang w:val="en-US" w:eastAsia="zh-CN"/>
              </w:rPr>
              <w:t>备</w:t>
            </w:r>
            <w:r>
              <w:rPr>
                <w:rFonts w:hint="eastAsia" w:ascii="宋体" w:hAnsi="宋体" w:eastAsia="宋体" w:cs="宋体"/>
                <w:color w:val="auto"/>
                <w:szCs w:val="21"/>
                <w:highlight w:val="none"/>
                <w:lang w:eastAsia="zh-CN"/>
              </w:rPr>
              <w:t>有</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名化学检测或相关的职称证或上岗合格证或培训证的专职检测人员的得1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eastAsia="zh-CN"/>
              </w:rPr>
              <w:t>分，本子项满分</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eastAsia="zh-CN"/>
              </w:rPr>
              <w:t>分。</w:t>
            </w:r>
          </w:p>
          <w:p w14:paraId="21C60903">
            <w:pPr>
              <w:pStyle w:val="195"/>
              <w:keepNext w:val="0"/>
              <w:tabs>
                <w:tab w:val="left" w:pos="585"/>
                <w:tab w:val="left" w:pos="680"/>
              </w:tabs>
              <w:spacing w:after="0" w:line="360" w:lineRule="auto"/>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p w14:paraId="5FB656F6">
            <w:pPr>
              <w:pStyle w:val="195"/>
              <w:keepNext w:val="0"/>
              <w:tabs>
                <w:tab w:val="left" w:pos="585"/>
                <w:tab w:val="left" w:pos="680"/>
              </w:tabs>
              <w:spacing w:after="0" w:line="360" w:lineRule="auto"/>
              <w:ind w:right="0" w:rightChars="0"/>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eastAsia="zh-CN"/>
              </w:rPr>
              <w:t>必须提供上述人员资格证书（或注册/执业/岗位证书/技术职称/培训证）以及提供</w:t>
            </w:r>
            <w:r>
              <w:rPr>
                <w:rFonts w:hint="eastAsia" w:ascii="宋体" w:hAnsi="宋体" w:eastAsia="宋体" w:cs="宋体"/>
                <w:b/>
                <w:bCs/>
                <w:color w:val="auto"/>
                <w:szCs w:val="21"/>
                <w:highlight w:val="none"/>
                <w:lang w:val="zh-CN" w:eastAsia="zh-CN"/>
              </w:rPr>
              <w:t>人力资源和社会保障部门（或税务部门）出具的2</w:t>
            </w:r>
            <w:r>
              <w:rPr>
                <w:rFonts w:hint="eastAsia" w:ascii="宋体" w:hAnsi="宋体" w:eastAsia="宋体" w:cs="宋体"/>
                <w:b/>
                <w:bCs/>
                <w:color w:val="auto"/>
                <w:szCs w:val="21"/>
                <w:highlight w:val="none"/>
                <w:lang w:eastAsia="zh-CN"/>
              </w:rPr>
              <w:t>02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lang w:eastAsia="zh-CN"/>
              </w:rPr>
              <w:t>年</w:t>
            </w:r>
            <w:r>
              <w:rPr>
                <w:rFonts w:hint="eastAsia" w:ascii="宋体" w:hAnsi="宋体" w:cs="宋体"/>
                <w:b/>
                <w:bCs/>
                <w:color w:val="auto"/>
                <w:szCs w:val="21"/>
                <w:highlight w:val="none"/>
                <w:lang w:val="en-US" w:eastAsia="zh-CN"/>
              </w:rPr>
              <w:t>8月至10月</w:t>
            </w:r>
            <w:r>
              <w:rPr>
                <w:rFonts w:hint="eastAsia" w:ascii="宋体" w:hAnsi="宋体" w:eastAsia="宋体" w:cs="宋体"/>
                <w:b/>
                <w:bCs/>
                <w:color w:val="auto"/>
                <w:szCs w:val="21"/>
                <w:highlight w:val="none"/>
                <w:lang w:eastAsia="zh-CN"/>
              </w:rPr>
              <w:t>投标人或投标人投标产品制造商</w:t>
            </w:r>
            <w:r>
              <w:rPr>
                <w:rFonts w:hint="eastAsia" w:ascii="宋体" w:hAnsi="宋体" w:eastAsia="宋体" w:cs="宋体"/>
                <w:b/>
                <w:bCs/>
                <w:color w:val="auto"/>
                <w:szCs w:val="21"/>
                <w:highlight w:val="none"/>
                <w:lang w:val="zh-CN" w:eastAsia="zh-CN"/>
              </w:rPr>
              <w:t>为其缴纳的社保证明</w:t>
            </w:r>
            <w:r>
              <w:rPr>
                <w:rFonts w:hint="eastAsia" w:ascii="宋体" w:hAnsi="宋体" w:cs="宋体"/>
                <w:b/>
                <w:bCs/>
                <w:color w:val="auto"/>
                <w:szCs w:val="21"/>
                <w:highlight w:val="none"/>
                <w:lang w:val="zh-CN" w:eastAsia="zh-CN"/>
              </w:rPr>
              <w:t>扫描件</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lang w:val="en-US" w:eastAsia="zh-CN"/>
              </w:rPr>
              <w:t>否则</w:t>
            </w:r>
            <w:r>
              <w:rPr>
                <w:rFonts w:hint="eastAsia" w:ascii="宋体" w:hAnsi="宋体" w:eastAsia="宋体" w:cs="宋体"/>
                <w:b/>
                <w:bCs/>
                <w:color w:val="auto"/>
                <w:szCs w:val="21"/>
                <w:highlight w:val="none"/>
                <w:lang w:eastAsia="zh-CN"/>
              </w:rPr>
              <w:t>不得分。</w:t>
            </w:r>
          </w:p>
        </w:tc>
        <w:tc>
          <w:tcPr>
            <w:tcW w:w="846" w:type="dxa"/>
            <w:tcBorders>
              <w:top w:val="single" w:color="auto" w:sz="4" w:space="0"/>
              <w:left w:val="single" w:color="auto" w:sz="4" w:space="0"/>
              <w:bottom w:val="single" w:color="auto" w:sz="4" w:space="0"/>
              <w:right w:val="single" w:color="auto" w:sz="4" w:space="0"/>
            </w:tcBorders>
            <w:vAlign w:val="center"/>
          </w:tcPr>
          <w:p w14:paraId="11CB1AA5">
            <w:pPr>
              <w:pStyle w:val="195"/>
              <w:keepNext w:val="0"/>
              <w:tabs>
                <w:tab w:val="left" w:pos="585"/>
                <w:tab w:val="left" w:pos="680"/>
              </w:tabs>
              <w:snapToGrid w:val="0"/>
              <w:spacing w:after="0" w:line="360" w:lineRule="auto"/>
              <w:ind w:right="0" w:rightChars="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bookmarkEnd w:id="875"/>
    </w:tbl>
    <w:p w14:paraId="38710ACF">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6A6B4B2">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①表中“[”代表闭区间，“]”代表闭区间，如[0，1]代表该分数段范围为大于等于0且小于等于1。表中“（”代表开区间，“]”代表闭区间，如（1，2]代表该分数段范围为大于1且小于等于2。</w:t>
      </w:r>
    </w:p>
    <w:p w14:paraId="5B48C821">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②分数出现小数点，保留小数点后2位，从小数点后第3位四舍五入。</w:t>
      </w:r>
    </w:p>
    <w:p w14:paraId="4E50A8F1">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color w:val="auto"/>
          <w:szCs w:val="24"/>
          <w:highlight w:val="none"/>
          <w:lang w:val="zh-CN"/>
        </w:rPr>
        <w:t>上述“评分项目”中按“优、</w:t>
      </w:r>
      <w:r>
        <w:rPr>
          <w:rFonts w:hint="eastAsia" w:ascii="宋体" w:hAnsi="宋体" w:eastAsia="宋体" w:cs="宋体"/>
          <w:b/>
          <w:color w:val="auto"/>
          <w:szCs w:val="24"/>
          <w:highlight w:val="none"/>
          <w:lang w:val="en-US" w:eastAsia="zh-CN"/>
        </w:rPr>
        <w:t>中</w:t>
      </w:r>
      <w:r>
        <w:rPr>
          <w:rFonts w:hint="eastAsia" w:ascii="宋体" w:hAnsi="宋体" w:eastAsia="宋体" w:cs="宋体"/>
          <w:b/>
          <w:color w:val="auto"/>
          <w:szCs w:val="24"/>
          <w:highlight w:val="none"/>
          <w:lang w:val="zh-CN"/>
        </w:rPr>
        <w:t>、差”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14:paraId="1A22C46C">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BE43385">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37F47B72">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7126DFDD">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1748BC6">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122C02B">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702A686">
      <w:pPr>
        <w:spacing w:line="360" w:lineRule="auto"/>
        <w:ind w:left="420" w:leftChars="200" w:firstLine="420" w:firstLineChars="200"/>
        <w:rPr>
          <w:rFonts w:hint="eastAsia" w:ascii="宋体" w:hAnsi="宋体" w:eastAsia="宋体" w:cs="宋体"/>
          <w:color w:val="auto"/>
          <w:kern w:val="0"/>
          <w:szCs w:val="21"/>
          <w:highlight w:val="none"/>
          <w:lang w:val="zh-CN"/>
        </w:rPr>
      </w:pPr>
    </w:p>
    <w:p w14:paraId="6DA445E2">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60</w:t>
      </w:r>
      <w:r>
        <w:rPr>
          <w:rFonts w:hint="eastAsia" w:ascii="宋体" w:hAnsi="宋体" w:eastAsia="宋体" w:cs="宋体"/>
          <w:b/>
          <w:bCs/>
          <w:color w:val="auto"/>
          <w:kern w:val="0"/>
          <w:szCs w:val="21"/>
          <w:highlight w:val="none"/>
          <w:lang w:val="zh-CN"/>
        </w:rPr>
        <w:t>分</w:t>
      </w:r>
    </w:p>
    <w:p w14:paraId="583391DA">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60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60</w:t>
      </w:r>
    </w:p>
    <w:p w14:paraId="0B4687B6">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A22DB16">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2070C011">
      <w:pPr>
        <w:spacing w:line="400" w:lineRule="exact"/>
        <w:ind w:firstLine="848" w:firstLineChars="404"/>
        <w:rPr>
          <w:rFonts w:hint="eastAsia" w:ascii="宋体" w:hAnsi="宋体" w:eastAsia="宋体" w:cs="宋体"/>
          <w:color w:val="auto"/>
          <w:kern w:val="0"/>
          <w:szCs w:val="28"/>
          <w:highlight w:val="none"/>
          <w:lang w:val="zh-CN"/>
        </w:rPr>
      </w:pPr>
      <w:bookmarkStart w:id="876" w:name="_Toc31624_WPSOffice_Level2"/>
      <w:r>
        <w:rPr>
          <w:rFonts w:hint="eastAsia" w:ascii="宋体" w:hAnsi="宋体" w:eastAsia="宋体" w:cs="宋体"/>
          <w:color w:val="auto"/>
          <w:kern w:val="0"/>
          <w:szCs w:val="28"/>
          <w:highlight w:val="none"/>
          <w:lang w:val="zh-CN"/>
        </w:rPr>
        <w:t>评标总得分=F1＋F2＋……+Fn</w:t>
      </w:r>
      <w:bookmarkEnd w:id="876"/>
    </w:p>
    <w:p w14:paraId="2A2D1223">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877" w:name="_Toc13236_WPSOffice_Level2"/>
      <w:r>
        <w:rPr>
          <w:rFonts w:hint="eastAsia" w:ascii="宋体" w:hAnsi="宋体" w:eastAsia="宋体" w:cs="宋体"/>
          <w:color w:val="auto"/>
          <w:kern w:val="0"/>
          <w:szCs w:val="21"/>
          <w:highlight w:val="none"/>
        </w:rPr>
        <w:t>F1、F2、……Fn分别为各项评分因素的得分</w:t>
      </w:r>
      <w:bookmarkEnd w:id="877"/>
      <w:r>
        <w:rPr>
          <w:rFonts w:hint="eastAsia" w:ascii="宋体" w:hAnsi="宋体" w:eastAsia="宋体" w:cs="宋体"/>
          <w:color w:val="auto"/>
          <w:kern w:val="0"/>
          <w:szCs w:val="21"/>
          <w:highlight w:val="none"/>
        </w:rPr>
        <w:t>。</w:t>
      </w:r>
    </w:p>
    <w:p w14:paraId="568AF5D3">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3A5FB04F">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878" w:name="_Toc518_WPSOffice_Level1"/>
      <w:r>
        <w:rPr>
          <w:rFonts w:hint="eastAsia" w:ascii="宋体" w:hAnsi="宋体" w:eastAsia="宋体" w:cs="宋体"/>
          <w:b/>
          <w:bCs/>
          <w:color w:val="auto"/>
          <w:sz w:val="28"/>
          <w:szCs w:val="28"/>
          <w:highlight w:val="none"/>
          <w:lang w:val="zh-CN"/>
        </w:rPr>
        <w:t>五、推荐中标人</w:t>
      </w:r>
      <w:bookmarkEnd w:id="878"/>
    </w:p>
    <w:p w14:paraId="06B276BC">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6501E655">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1615120">
      <w:pPr>
        <w:widowControl/>
        <w:spacing w:line="360" w:lineRule="auto"/>
        <w:jc w:val="left"/>
        <w:rPr>
          <w:rFonts w:hint="eastAsia" w:ascii="宋体" w:hAnsi="宋体" w:eastAsia="宋体" w:cs="宋体"/>
          <w:color w:val="auto"/>
          <w:kern w:val="0"/>
          <w:szCs w:val="21"/>
          <w:highlight w:val="none"/>
        </w:rPr>
      </w:pPr>
    </w:p>
    <w:p w14:paraId="034C4FB9">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879" w:name="_Toc22724_WPSOffice_Level1"/>
      <w:r>
        <w:rPr>
          <w:rFonts w:hint="eastAsia" w:ascii="宋体" w:hAnsi="宋体" w:eastAsia="宋体" w:cs="宋体"/>
          <w:b/>
          <w:bCs/>
          <w:color w:val="auto"/>
          <w:sz w:val="28"/>
          <w:szCs w:val="28"/>
          <w:highlight w:val="none"/>
          <w:lang w:val="zh-CN"/>
        </w:rPr>
        <w:t>六、编写评标报告</w:t>
      </w:r>
      <w:bookmarkEnd w:id="879"/>
    </w:p>
    <w:p w14:paraId="37345B6F">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1E63A58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1FEEDA4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3F0C620D">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2A22F58">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99760E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75DDA27E">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1B14C59B">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71C559C9">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880" w:name="_Toc23773_WPSOffice_Level1"/>
      <w:r>
        <w:rPr>
          <w:rFonts w:hint="eastAsia" w:ascii="宋体" w:hAnsi="宋体" w:eastAsia="宋体" w:cs="宋体"/>
          <w:b/>
          <w:bCs/>
          <w:color w:val="auto"/>
          <w:sz w:val="28"/>
          <w:szCs w:val="28"/>
          <w:highlight w:val="none"/>
          <w:lang w:val="zh-CN"/>
        </w:rPr>
        <w:t>七、注意事项</w:t>
      </w:r>
      <w:bookmarkEnd w:id="880"/>
    </w:p>
    <w:p w14:paraId="61D8556E">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5D0AB107">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B5BC8EF">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E398B6B">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34806BB">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157DE2A">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830"/>
    <w:bookmarkEnd w:id="851"/>
    <w:bookmarkEnd w:id="852"/>
    <w:bookmarkEnd w:id="853"/>
    <w:p w14:paraId="7A0D2013">
      <w:pPr>
        <w:widowControl/>
        <w:jc w:val="left"/>
        <w:rPr>
          <w:rFonts w:hint="eastAsia" w:ascii="宋体" w:hAnsi="宋体" w:eastAsia="宋体" w:cs="宋体"/>
          <w:color w:val="auto"/>
          <w:szCs w:val="24"/>
          <w:highlight w:val="none"/>
          <w:lang w:val="zh-CN"/>
        </w:rPr>
      </w:pPr>
    </w:p>
    <w:sectPr>
      <w:pgSz w:w="12240" w:h="15840"/>
      <w:pgMar w:top="1191" w:right="1737"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84561-CE48-439B-9847-2C3C5BE541D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F2775B51-B422-4669-9A48-9AB8DD241DC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B929D27C-371C-41E9-AF27-15185A506631}"/>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embedRegular r:id="rId4" w:fontKey="{1B309E87-594E-41C1-A274-DA02523B4325}"/>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embedRegular r:id="rId5" w:fontKey="{12D90072-FF4B-4439-9D74-9AA50BE7A69E}"/>
  </w:font>
  <w:font w:name="ˎ̥">
    <w:altName w:val="Noto Sans SC"/>
    <w:panose1 w:val="00000000000000000000"/>
    <w:charset w:val="01"/>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6" w:fontKey="{E2BE2072-7D89-4297-92F6-6377693FD9C3}"/>
  </w:font>
  <w:font w:name="WPSEMBED1">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CA58C">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14:paraId="545C2F52">
    <w:pPr>
      <w:pStyle w:val="2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142CD">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4550D">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27FE320">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2BEB5">
    <w:pPr>
      <w:pStyle w:val="26"/>
      <w:jc w:val="center"/>
    </w:pPr>
    <w:r>
      <w:rPr>
        <w:rFonts w:hint="eastAsia"/>
      </w:rPr>
      <w:t>第</w:t>
    </w:r>
    <w:r>
      <w:rPr>
        <w:bCs/>
      </w:rPr>
      <w:fldChar w:fldCharType="begin"/>
    </w:r>
    <w:r>
      <w:rPr>
        <w:bCs/>
      </w:rPr>
      <w:instrText xml:space="preserve">PAGE</w:instrText>
    </w:r>
    <w:r>
      <w:rPr>
        <w:bCs/>
      </w:rPr>
      <w:fldChar w:fldCharType="separate"/>
    </w:r>
    <w:r>
      <w:rPr>
        <w:bCs/>
      </w:rPr>
      <w:t>86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32B12">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7D26F99A">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321CD">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D3C44">
    <w:pPr>
      <w:pStyle w:val="26"/>
      <w:jc w:val="center"/>
    </w:pPr>
    <w:r>
      <w:rPr>
        <w:rFonts w:hint="eastAsia"/>
      </w:rPr>
      <w:t>第</w:t>
    </w:r>
    <w:r>
      <w:fldChar w:fldCharType="begin"/>
    </w:r>
    <w:r>
      <w:rPr>
        <w:rStyle w:val="41"/>
      </w:rPr>
      <w:instrText xml:space="preserve"> PAGE </w:instrText>
    </w:r>
    <w:r>
      <w:fldChar w:fldCharType="separate"/>
    </w:r>
    <w:r>
      <w:rPr>
        <w:rStyle w:val="41"/>
      </w:rPr>
      <w:t>35</w:t>
    </w:r>
    <w:r>
      <w:fldChar w:fldCharType="end"/>
    </w:r>
    <w:r>
      <w:rPr>
        <w:rStyle w:val="41"/>
        <w:rFonts w:hint="eastAsia"/>
      </w:rPr>
      <w:t>页，共</w:t>
    </w:r>
    <w:r>
      <w:fldChar w:fldCharType="begin"/>
    </w:r>
    <w:r>
      <w:rPr>
        <w:rStyle w:val="41"/>
      </w:rPr>
      <w:instrText xml:space="preserve"> NUMPAGES </w:instrText>
    </w:r>
    <w:r>
      <w:fldChar w:fldCharType="separate"/>
    </w:r>
    <w:r>
      <w:rPr>
        <w:rStyle w:val="41"/>
      </w:rPr>
      <w:t>115</w:t>
    </w:r>
    <w:r>
      <w:fldChar w:fldCharType="end"/>
    </w:r>
    <w:r>
      <w:rPr>
        <w:rStyle w:val="41"/>
        <w:rFonts w:hint="eastAsia"/>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C962E">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C5FF8">
    <w:pPr>
      <w:pStyle w:val="26"/>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2265">
    <w:pPr>
      <w:pStyle w:val="26"/>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BDF7">
    <w:pPr>
      <w:pStyle w:val="26"/>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5ABA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3A56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FF3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13B39A1"/>
    <w:multiLevelType w:val="singleLevel"/>
    <w:tmpl w:val="613B39A1"/>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04C4A"/>
    <w:rsid w:val="072B7208"/>
    <w:rsid w:val="07ED2710"/>
    <w:rsid w:val="0AF315CC"/>
    <w:rsid w:val="0C7D19DA"/>
    <w:rsid w:val="1546259C"/>
    <w:rsid w:val="165B48BF"/>
    <w:rsid w:val="19364274"/>
    <w:rsid w:val="1C5634BD"/>
    <w:rsid w:val="2666782D"/>
    <w:rsid w:val="2DC7118A"/>
    <w:rsid w:val="2E604C76"/>
    <w:rsid w:val="355D686C"/>
    <w:rsid w:val="3A443B62"/>
    <w:rsid w:val="40F8304B"/>
    <w:rsid w:val="44B36900"/>
    <w:rsid w:val="452B63B8"/>
    <w:rsid w:val="4AA93C99"/>
    <w:rsid w:val="4E1079A3"/>
    <w:rsid w:val="536D5F95"/>
    <w:rsid w:val="5CFB7A99"/>
    <w:rsid w:val="6D9739CD"/>
    <w:rsid w:val="70A034EB"/>
    <w:rsid w:val="75167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51"/>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5">
    <w:name w:val="heading 2"/>
    <w:basedOn w:val="1"/>
    <w:next w:val="1"/>
    <w:link w:val="49"/>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6">
    <w:name w:val="heading 3"/>
    <w:basedOn w:val="1"/>
    <w:next w:val="1"/>
    <w:link w:val="145"/>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7">
    <w:name w:val="heading 4"/>
    <w:basedOn w:val="1"/>
    <w:next w:val="1"/>
    <w:link w:val="5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8">
    <w:name w:val="heading 5"/>
    <w:basedOn w:val="1"/>
    <w:next w:val="1"/>
    <w:link w:val="133"/>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43"/>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1">
    <w:name w:val="heading 7"/>
    <w:basedOn w:val="1"/>
    <w:next w:val="10"/>
    <w:link w:val="54"/>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2">
    <w:name w:val="heading 8"/>
    <w:basedOn w:val="1"/>
    <w:next w:val="10"/>
    <w:link w:val="55"/>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3">
    <w:name w:val="heading 9"/>
    <w:basedOn w:val="1"/>
    <w:next w:val="10"/>
    <w:link w:val="56"/>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119"/>
    <w:qFormat/>
    <w:uiPriority w:val="99"/>
    <w:pPr>
      <w:autoSpaceDE w:val="0"/>
      <w:autoSpaceDN w:val="0"/>
      <w:adjustRightInd w:val="0"/>
      <w:ind w:right="-26"/>
      <w:jc w:val="center"/>
    </w:pPr>
    <w:rPr>
      <w:rFonts w:ascii="宋体" w:eastAsia="宋体"/>
      <w:b/>
      <w:bCs/>
      <w:sz w:val="84"/>
      <w:szCs w:val="84"/>
      <w:lang w:val="zh-CN"/>
    </w:rPr>
  </w:style>
  <w:style w:type="paragraph" w:styleId="3">
    <w:name w:val="Body Text First Indent"/>
    <w:basedOn w:val="2"/>
    <w:link w:val="202"/>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customStyle="1" w:styleId="10">
    <w:name w:val="模板正文"/>
    <w:basedOn w:val="1"/>
    <w:link w:val="95"/>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4">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5">
    <w:name w:val="caption"/>
    <w:basedOn w:val="1"/>
    <w:next w:val="1"/>
    <w:link w:val="84"/>
    <w:qFormat/>
    <w:uiPriority w:val="0"/>
    <w:pPr>
      <w:autoSpaceDE w:val="0"/>
      <w:autoSpaceDN w:val="0"/>
      <w:adjustRightInd w:val="0"/>
      <w:spacing w:before="152" w:after="160"/>
      <w:jc w:val="left"/>
    </w:pPr>
    <w:rPr>
      <w:rFonts w:ascii="Arial" w:hAnsi="Arial" w:eastAsia="黑体" w:cs="Arial"/>
    </w:rPr>
  </w:style>
  <w:style w:type="paragraph" w:styleId="16">
    <w:name w:val="Document Map"/>
    <w:basedOn w:val="1"/>
    <w:link w:val="117"/>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7">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8">
    <w:name w:val="annotation text"/>
    <w:basedOn w:val="1"/>
    <w:link w:val="164"/>
    <w:unhideWhenUsed/>
    <w:qFormat/>
    <w:uiPriority w:val="99"/>
    <w:pPr>
      <w:jc w:val="left"/>
    </w:pPr>
  </w:style>
  <w:style w:type="paragraph" w:styleId="19">
    <w:name w:val="Body Text 3"/>
    <w:basedOn w:val="1"/>
    <w:link w:val="157"/>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0">
    <w:name w:val="Body Text Indent"/>
    <w:basedOn w:val="1"/>
    <w:link w:val="93"/>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101"/>
    <w:qFormat/>
    <w:uiPriority w:val="0"/>
    <w:rPr>
      <w:rFonts w:ascii="宋体" w:hAnsi="Courier New" w:eastAsia="宋体"/>
    </w:rPr>
  </w:style>
  <w:style w:type="paragraph" w:styleId="23">
    <w:name w:val="Date"/>
    <w:basedOn w:val="1"/>
    <w:next w:val="1"/>
    <w:link w:val="109"/>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102"/>
    <w:qFormat/>
    <w:uiPriority w:val="0"/>
    <w:pPr>
      <w:tabs>
        <w:tab w:val="left" w:pos="8640"/>
      </w:tabs>
      <w:ind w:left="1260"/>
    </w:pPr>
    <w:rPr>
      <w:rFonts w:ascii="宋体" w:hAnsi="Times New Roman" w:eastAsia="宋体" w:cs="Times New Roman"/>
      <w:szCs w:val="20"/>
    </w:rPr>
  </w:style>
  <w:style w:type="paragraph" w:styleId="25">
    <w:name w:val="Balloon Text"/>
    <w:basedOn w:val="1"/>
    <w:link w:val="75"/>
    <w:qFormat/>
    <w:uiPriority w:val="0"/>
    <w:rPr>
      <w:rFonts w:ascii="Times New Roman" w:hAnsi="Times New Roman" w:eastAsia="宋体" w:cs="Times New Roman"/>
      <w:sz w:val="18"/>
      <w:szCs w:val="18"/>
    </w:rPr>
  </w:style>
  <w:style w:type="paragraph" w:styleId="26">
    <w:name w:val="footer"/>
    <w:basedOn w:val="1"/>
    <w:link w:val="79"/>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21"/>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5"/>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toc 2"/>
    <w:basedOn w:val="1"/>
    <w:next w:val="1"/>
    <w:unhideWhenUsed/>
    <w:qFormat/>
    <w:uiPriority w:val="39"/>
    <w:pPr>
      <w:ind w:left="420" w:leftChars="200"/>
    </w:pPr>
  </w:style>
  <w:style w:type="paragraph" w:styleId="32">
    <w:name w:val="Body Text 2"/>
    <w:basedOn w:val="1"/>
    <w:link w:val="144"/>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4"/>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9"/>
    <w:qFormat/>
    <w:uiPriority w:val="10"/>
    <w:pPr>
      <w:spacing w:before="120" w:after="60" w:line="300" w:lineRule="auto"/>
      <w:jc w:val="left"/>
      <w:outlineLvl w:val="0"/>
    </w:pPr>
    <w:rPr>
      <w:rFonts w:ascii="等线 Light" w:hAnsi="等线 Light" w:eastAsia="仿宋"/>
      <w:b/>
      <w:bCs/>
      <w:sz w:val="28"/>
      <w:szCs w:val="32"/>
    </w:rPr>
  </w:style>
  <w:style w:type="paragraph" w:styleId="36">
    <w:name w:val="annotation subject"/>
    <w:basedOn w:val="18"/>
    <w:next w:val="18"/>
    <w:link w:val="111"/>
    <w:qFormat/>
    <w:uiPriority w:val="99"/>
    <w:pPr>
      <w:autoSpaceDE w:val="0"/>
      <w:autoSpaceDN w:val="0"/>
      <w:adjustRightInd w:val="0"/>
    </w:pPr>
    <w:rPr>
      <w:rFonts w:ascii="宋体" w:hAnsi="Times New Roman" w:eastAsia="宋体" w:cs="Times New Roman"/>
      <w:b/>
      <w:bCs/>
      <w:kern w:val="0"/>
      <w:sz w:val="24"/>
      <w:szCs w:val="24"/>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page number"/>
    <w:qFormat/>
    <w:uiPriority w:val="0"/>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basedOn w:val="39"/>
    <w:qFormat/>
    <w:uiPriority w:val="99"/>
    <w:rPr>
      <w:sz w:val="21"/>
      <w:szCs w:val="21"/>
    </w:rPr>
  </w:style>
  <w:style w:type="paragraph" w:customStyle="1" w:styleId="46">
    <w:name w:val="文档正文"/>
    <w:basedOn w:val="1"/>
    <w:qFormat/>
    <w:uiPriority w:val="0"/>
    <w:pPr>
      <w:spacing w:line="360" w:lineRule="auto"/>
    </w:pPr>
    <w:rPr>
      <w:rFonts w:ascii="宋体" w:cs="Arial"/>
      <w:bCs/>
    </w:rPr>
  </w:style>
  <w:style w:type="paragraph" w:customStyle="1" w:styleId="47">
    <w:name w:val="首行缩进"/>
    <w:basedOn w:val="1"/>
    <w:qFormat/>
    <w:uiPriority w:val="0"/>
    <w:pPr>
      <w:ind w:firstLine="480" w:firstLineChars="200"/>
    </w:pPr>
    <w:rPr>
      <w:lang w:val="zh-CN"/>
    </w:rPr>
  </w:style>
  <w:style w:type="character" w:customStyle="1" w:styleId="48">
    <w:name w:val="标题 1 字符"/>
    <w:basedOn w:val="39"/>
    <w:qFormat/>
    <w:uiPriority w:val="0"/>
    <w:rPr>
      <w:b/>
      <w:bCs/>
      <w:kern w:val="44"/>
      <w:sz w:val="44"/>
      <w:szCs w:val="44"/>
    </w:rPr>
  </w:style>
  <w:style w:type="character" w:customStyle="1" w:styleId="49">
    <w:name w:val="标题 2 Char"/>
    <w:basedOn w:val="39"/>
    <w:link w:val="5"/>
    <w:qFormat/>
    <w:uiPriority w:val="0"/>
    <w:rPr>
      <w:rFonts w:ascii="宋体" w:hAnsi="Calibri" w:eastAsia="宋体" w:cs="Times New Roman"/>
      <w:kern w:val="0"/>
      <w:sz w:val="24"/>
      <w:szCs w:val="24"/>
    </w:rPr>
  </w:style>
  <w:style w:type="character" w:customStyle="1" w:styleId="50">
    <w:name w:val="标题 3 字符"/>
    <w:basedOn w:val="39"/>
    <w:qFormat/>
    <w:uiPriority w:val="0"/>
    <w:rPr>
      <w:b/>
      <w:bCs/>
      <w:sz w:val="32"/>
      <w:szCs w:val="32"/>
    </w:rPr>
  </w:style>
  <w:style w:type="character" w:customStyle="1" w:styleId="51">
    <w:name w:val="标题 4 Char1"/>
    <w:basedOn w:val="39"/>
    <w:link w:val="7"/>
    <w:qFormat/>
    <w:uiPriority w:val="9"/>
    <w:rPr>
      <w:rFonts w:ascii="Arial" w:hAnsi="Arial" w:eastAsia="黑体" w:cs="Times New Roman"/>
      <w:b/>
      <w:bCs/>
      <w:kern w:val="0"/>
      <w:sz w:val="28"/>
      <w:szCs w:val="28"/>
    </w:rPr>
  </w:style>
  <w:style w:type="character" w:customStyle="1" w:styleId="52">
    <w:name w:val="标题 5 字符"/>
    <w:basedOn w:val="39"/>
    <w:qFormat/>
    <w:uiPriority w:val="9"/>
    <w:rPr>
      <w:b/>
      <w:bCs/>
      <w:sz w:val="28"/>
      <w:szCs w:val="28"/>
    </w:rPr>
  </w:style>
  <w:style w:type="character" w:customStyle="1" w:styleId="53">
    <w:name w:val="标题 6 字符"/>
    <w:basedOn w:val="39"/>
    <w:qFormat/>
    <w:uiPriority w:val="0"/>
    <w:rPr>
      <w:rFonts w:asciiTheme="majorHAnsi" w:hAnsiTheme="majorHAnsi" w:eastAsiaTheme="majorEastAsia" w:cstheme="majorBidi"/>
      <w:b/>
      <w:bCs/>
      <w:sz w:val="24"/>
      <w:szCs w:val="24"/>
    </w:rPr>
  </w:style>
  <w:style w:type="character" w:customStyle="1" w:styleId="54">
    <w:name w:val="标题 7 Char"/>
    <w:basedOn w:val="39"/>
    <w:link w:val="11"/>
    <w:qFormat/>
    <w:uiPriority w:val="9"/>
    <w:rPr>
      <w:rFonts w:ascii="Times New Roman" w:hAnsi="Calibri" w:eastAsia="黑体" w:cs="Times New Roman"/>
      <w:b/>
      <w:bCs/>
      <w:kern w:val="0"/>
      <w:sz w:val="28"/>
      <w:szCs w:val="24"/>
    </w:rPr>
  </w:style>
  <w:style w:type="character" w:customStyle="1" w:styleId="55">
    <w:name w:val="标题 8 Char"/>
    <w:basedOn w:val="39"/>
    <w:link w:val="12"/>
    <w:qFormat/>
    <w:uiPriority w:val="9"/>
    <w:rPr>
      <w:rFonts w:ascii="Times New Roman" w:hAnsi="Calibri" w:eastAsia="黑体" w:cs="Times New Roman"/>
      <w:b/>
      <w:kern w:val="0"/>
      <w:sz w:val="28"/>
      <w:szCs w:val="24"/>
    </w:rPr>
  </w:style>
  <w:style w:type="character" w:customStyle="1" w:styleId="56">
    <w:name w:val="标题 9 Char"/>
    <w:basedOn w:val="39"/>
    <w:link w:val="13"/>
    <w:qFormat/>
    <w:uiPriority w:val="9"/>
    <w:rPr>
      <w:rFonts w:ascii="Times New Roman" w:hAnsi="Calibri" w:eastAsia="黑体" w:cs="Times New Roman"/>
      <w:b/>
      <w:kern w:val="0"/>
      <w:sz w:val="28"/>
      <w:szCs w:val="24"/>
    </w:rPr>
  </w:style>
  <w:style w:type="character" w:customStyle="1" w:styleId="57">
    <w:name w:val="正文文本缩进 字符"/>
    <w:qFormat/>
    <w:uiPriority w:val="0"/>
    <w:rPr>
      <w:rFonts w:ascii="Times New Roman" w:hAnsi="Times New Roman" w:eastAsia="宋体" w:cs="Times New Roman"/>
      <w:szCs w:val="20"/>
    </w:rPr>
  </w:style>
  <w:style w:type="character" w:customStyle="1" w:styleId="58">
    <w:name w:val="普通(网站) Char"/>
    <w:qFormat/>
    <w:locked/>
    <w:uiPriority w:val="0"/>
    <w:rPr>
      <w:rFonts w:ascii="宋体" w:hAnsi="宋体"/>
      <w:sz w:val="15"/>
      <w:szCs w:val="15"/>
    </w:rPr>
  </w:style>
  <w:style w:type="character" w:customStyle="1" w:styleId="59">
    <w:name w:val="标题 Char"/>
    <w:link w:val="35"/>
    <w:qFormat/>
    <w:uiPriority w:val="10"/>
    <w:rPr>
      <w:rFonts w:ascii="等线 Light" w:hAnsi="等线 Light" w:eastAsia="仿宋"/>
      <w:b/>
      <w:bCs/>
      <w:sz w:val="28"/>
      <w:szCs w:val="32"/>
    </w:rPr>
  </w:style>
  <w:style w:type="character" w:customStyle="1" w:styleId="60">
    <w:name w:val="日期 Char"/>
    <w:semiHidden/>
    <w:qFormat/>
    <w:uiPriority w:val="99"/>
    <w:rPr>
      <w:kern w:val="2"/>
      <w:sz w:val="21"/>
    </w:rPr>
  </w:style>
  <w:style w:type="character" w:customStyle="1" w:styleId="61">
    <w:name w:val="文档结构图 字符1"/>
    <w:semiHidden/>
    <w:qFormat/>
    <w:uiPriority w:val="99"/>
    <w:rPr>
      <w:rFonts w:ascii="Microsoft YaHei UI" w:hAnsi="Calibri" w:eastAsia="Microsoft YaHei UI" w:cs="Times New Roman"/>
      <w:kern w:val="0"/>
      <w:sz w:val="18"/>
      <w:szCs w:val="18"/>
    </w:rPr>
  </w:style>
  <w:style w:type="character" w:customStyle="1" w:styleId="62">
    <w:name w:val="批注文字 Char"/>
    <w:semiHidden/>
    <w:qFormat/>
    <w:uiPriority w:val="99"/>
    <w:rPr>
      <w:kern w:val="2"/>
      <w:sz w:val="21"/>
    </w:rPr>
  </w:style>
  <w:style w:type="character" w:customStyle="1" w:styleId="63">
    <w:name w:val="正文缩进2格 Char"/>
    <w:link w:val="64"/>
    <w:qFormat/>
    <w:uiPriority w:val="0"/>
    <w:rPr>
      <w:rFonts w:ascii="仿宋_GB2312" w:hAnsi="宋体" w:eastAsia="仿宋_GB2312"/>
      <w:sz w:val="31"/>
      <w:szCs w:val="28"/>
    </w:rPr>
  </w:style>
  <w:style w:type="paragraph" w:customStyle="1" w:styleId="64">
    <w:name w:val="正文缩进2格"/>
    <w:basedOn w:val="1"/>
    <w:link w:val="63"/>
    <w:qFormat/>
    <w:uiPriority w:val="0"/>
    <w:pPr>
      <w:spacing w:line="600" w:lineRule="exact"/>
      <w:ind w:firstLine="639" w:firstLineChars="206"/>
    </w:pPr>
    <w:rPr>
      <w:rFonts w:ascii="仿宋_GB2312" w:hAnsi="宋体" w:eastAsia="仿宋_GB2312"/>
      <w:sz w:val="31"/>
      <w:szCs w:val="28"/>
    </w:rPr>
  </w:style>
  <w:style w:type="character" w:customStyle="1" w:styleId="65">
    <w:name w:val="批注文字 字符"/>
    <w:semiHidden/>
    <w:qFormat/>
    <w:uiPriority w:val="99"/>
    <w:rPr>
      <w:rFonts w:ascii="Times New Roman" w:hAnsi="Times New Roman"/>
      <w:kern w:val="2"/>
      <w:sz w:val="24"/>
      <w:szCs w:val="24"/>
    </w:rPr>
  </w:style>
  <w:style w:type="character" w:customStyle="1" w:styleId="66">
    <w:name w:val="正文文本缩进 Char"/>
    <w:qFormat/>
    <w:uiPriority w:val="0"/>
    <w:rPr>
      <w:rFonts w:ascii="Times New Roman" w:hAnsi="Times New Roman" w:eastAsia="宋体" w:cs="Times New Roman"/>
      <w:szCs w:val="20"/>
      <w:lang w:val="en-US" w:eastAsia="zh-CN"/>
    </w:rPr>
  </w:style>
  <w:style w:type="character" w:customStyle="1" w:styleId="67">
    <w:name w:val="批注框文本 字符1"/>
    <w:semiHidden/>
    <w:qFormat/>
    <w:uiPriority w:val="99"/>
    <w:rPr>
      <w:rFonts w:ascii="宋体" w:hAnsi="Calibri" w:eastAsia="宋体" w:cs="Times New Roman"/>
      <w:kern w:val="0"/>
      <w:sz w:val="18"/>
      <w:szCs w:val="18"/>
    </w:rPr>
  </w:style>
  <w:style w:type="character" w:customStyle="1" w:styleId="68">
    <w:name w:val="List Paragraph Char"/>
    <w:link w:val="69"/>
    <w:qFormat/>
    <w:uiPriority w:val="34"/>
    <w:rPr>
      <w:rFonts w:ascii="Calibri" w:hAnsi="Calibri"/>
    </w:rPr>
  </w:style>
  <w:style w:type="paragraph" w:customStyle="1" w:styleId="69">
    <w:name w:val="列出段落1"/>
    <w:basedOn w:val="1"/>
    <w:link w:val="68"/>
    <w:qFormat/>
    <w:uiPriority w:val="34"/>
    <w:pPr>
      <w:ind w:firstLine="420" w:firstLineChars="200"/>
    </w:pPr>
    <w:rPr>
      <w:rFonts w:ascii="Calibri" w:hAnsi="Calibri"/>
    </w:rPr>
  </w:style>
  <w:style w:type="character" w:customStyle="1" w:styleId="70">
    <w:name w:val="标书正文 字符"/>
    <w:link w:val="71"/>
    <w:qFormat/>
    <w:uiPriority w:val="0"/>
    <w:rPr>
      <w:rFonts w:ascii="Calibri" w:hAnsi="Calibri" w:eastAsia="仿宋"/>
      <w:sz w:val="24"/>
      <w:szCs w:val="21"/>
    </w:rPr>
  </w:style>
  <w:style w:type="paragraph" w:customStyle="1" w:styleId="71">
    <w:name w:val="标书正文"/>
    <w:basedOn w:val="1"/>
    <w:link w:val="70"/>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2">
    <w:name w:val="正文文本 字符"/>
    <w:semiHidden/>
    <w:qFormat/>
    <w:uiPriority w:val="99"/>
    <w:rPr>
      <w:rFonts w:ascii="Times New Roman" w:hAnsi="Times New Roman"/>
      <w:kern w:val="2"/>
      <w:sz w:val="24"/>
      <w:szCs w:val="24"/>
    </w:rPr>
  </w:style>
  <w:style w:type="character" w:customStyle="1" w:styleId="73">
    <w:name w:val="页脚 Char"/>
    <w:qFormat/>
    <w:uiPriority w:val="0"/>
    <w:rPr>
      <w:kern w:val="2"/>
      <w:sz w:val="18"/>
      <w:szCs w:val="18"/>
    </w:rPr>
  </w:style>
  <w:style w:type="character" w:customStyle="1" w:styleId="74">
    <w:name w:val="neir1"/>
    <w:qFormat/>
    <w:uiPriority w:val="0"/>
    <w:rPr>
      <w:rFonts w:hint="default" w:ascii="ˎ̥" w:hAnsi="ˎ̥"/>
      <w:color w:val="333333"/>
      <w:sz w:val="21"/>
      <w:szCs w:val="21"/>
      <w:u w:val="none"/>
    </w:rPr>
  </w:style>
  <w:style w:type="character" w:customStyle="1" w:styleId="75">
    <w:name w:val="批注框文本 Char1"/>
    <w:link w:val="25"/>
    <w:qFormat/>
    <w:uiPriority w:val="0"/>
    <w:rPr>
      <w:rFonts w:ascii="Times New Roman" w:hAnsi="Times New Roman" w:eastAsia="宋体" w:cs="Times New Roman"/>
      <w:sz w:val="18"/>
      <w:szCs w:val="18"/>
    </w:rPr>
  </w:style>
  <w:style w:type="character" w:customStyle="1" w:styleId="76">
    <w:name w:val="正文文本 3 字符1"/>
    <w:semiHidden/>
    <w:qFormat/>
    <w:uiPriority w:val="99"/>
    <w:rPr>
      <w:rFonts w:ascii="宋体" w:hAnsi="Calibri" w:eastAsia="宋体" w:cs="Times New Roman"/>
      <w:kern w:val="0"/>
      <w:sz w:val="16"/>
      <w:szCs w:val="16"/>
    </w:rPr>
  </w:style>
  <w:style w:type="character" w:customStyle="1" w:styleId="77">
    <w:name w:val="正文文本 字符3"/>
    <w:semiHidden/>
    <w:qFormat/>
    <w:uiPriority w:val="99"/>
    <w:rPr>
      <w:rFonts w:ascii="宋体" w:hAnsi="Calibri" w:eastAsia="宋体" w:cs="Times New Roman"/>
      <w:kern w:val="0"/>
      <w:sz w:val="24"/>
      <w:szCs w:val="24"/>
    </w:rPr>
  </w:style>
  <w:style w:type="character" w:customStyle="1" w:styleId="78">
    <w:name w:val="日期 字符1"/>
    <w:semiHidden/>
    <w:qFormat/>
    <w:uiPriority w:val="99"/>
    <w:rPr>
      <w:rFonts w:ascii="宋体" w:hAnsi="Calibri" w:eastAsia="宋体" w:cs="Times New Roman"/>
      <w:kern w:val="0"/>
      <w:sz w:val="24"/>
      <w:szCs w:val="24"/>
    </w:rPr>
  </w:style>
  <w:style w:type="character" w:customStyle="1" w:styleId="79">
    <w:name w:val="页脚 Char2"/>
    <w:link w:val="26"/>
    <w:qFormat/>
    <w:uiPriority w:val="99"/>
    <w:rPr>
      <w:rFonts w:ascii="宋体" w:eastAsia="宋体"/>
      <w:sz w:val="18"/>
      <w:szCs w:val="18"/>
    </w:rPr>
  </w:style>
  <w:style w:type="character" w:customStyle="1" w:styleId="80">
    <w:name w:val="吉奥正文 Char"/>
    <w:link w:val="81"/>
    <w:qFormat/>
    <w:locked/>
    <w:uiPriority w:val="0"/>
    <w:rPr>
      <w:rFonts w:eastAsia="仿宋_GB2312"/>
      <w:sz w:val="28"/>
    </w:rPr>
  </w:style>
  <w:style w:type="paragraph" w:customStyle="1" w:styleId="81">
    <w:name w:val="吉奥正文"/>
    <w:basedOn w:val="1"/>
    <w:link w:val="80"/>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2">
    <w:name w:val="页脚 Char1"/>
    <w:qFormat/>
    <w:uiPriority w:val="99"/>
    <w:rPr>
      <w:rFonts w:ascii="宋体" w:hAnsi="Times New Roman" w:eastAsia="宋体" w:cs="Times New Roman"/>
      <w:kern w:val="0"/>
      <w:sz w:val="18"/>
      <w:szCs w:val="18"/>
    </w:rPr>
  </w:style>
  <w:style w:type="character" w:customStyle="1" w:styleId="83">
    <w:name w:val="标题 字符"/>
    <w:qFormat/>
    <w:uiPriority w:val="10"/>
    <w:rPr>
      <w:rFonts w:ascii="Cambria" w:hAnsi="Cambria" w:eastAsia="宋体" w:cs="Times New Roman"/>
      <w:b/>
      <w:bCs/>
      <w:kern w:val="0"/>
      <w:sz w:val="32"/>
      <w:szCs w:val="32"/>
      <w:lang w:val="en-US" w:eastAsia="zh-CN"/>
    </w:rPr>
  </w:style>
  <w:style w:type="character" w:customStyle="1" w:styleId="84">
    <w:name w:val="题注 Char"/>
    <w:link w:val="15"/>
    <w:qFormat/>
    <w:uiPriority w:val="0"/>
    <w:rPr>
      <w:rFonts w:ascii="Arial" w:hAnsi="Arial" w:eastAsia="黑体" w:cs="Arial"/>
    </w:rPr>
  </w:style>
  <w:style w:type="character" w:customStyle="1" w:styleId="85">
    <w:name w:val="批注文字 字符2"/>
    <w:qFormat/>
    <w:uiPriority w:val="99"/>
    <w:rPr>
      <w:rFonts w:ascii="宋体" w:hAnsi="Times New Roman" w:eastAsia="宋体" w:cs="Times New Roman"/>
      <w:kern w:val="0"/>
      <w:sz w:val="24"/>
      <w:szCs w:val="24"/>
    </w:rPr>
  </w:style>
  <w:style w:type="character" w:customStyle="1" w:styleId="86">
    <w:name w:val="批注主题 字符1"/>
    <w:semiHidden/>
    <w:qFormat/>
    <w:uiPriority w:val="99"/>
    <w:rPr>
      <w:rFonts w:ascii="宋体" w:hAnsi="Calibri" w:eastAsia="宋体" w:cs="Times New Roman"/>
      <w:b/>
      <w:bCs/>
      <w:kern w:val="0"/>
      <w:sz w:val="24"/>
      <w:szCs w:val="24"/>
    </w:rPr>
  </w:style>
  <w:style w:type="character" w:customStyle="1" w:styleId="87">
    <w:name w:val="HTML 预设格式 Char"/>
    <w:link w:val="33"/>
    <w:qFormat/>
    <w:uiPriority w:val="99"/>
    <w:rPr>
      <w:rFonts w:ascii="Arial" w:hAnsi="Arial" w:eastAsia="宋体" w:cs="Arial"/>
      <w:szCs w:val="21"/>
    </w:rPr>
  </w:style>
  <w:style w:type="character" w:customStyle="1" w:styleId="88">
    <w:name w:val="标题 3.1 Char"/>
    <w:link w:val="89"/>
    <w:qFormat/>
    <w:uiPriority w:val="0"/>
    <w:rPr>
      <w:rFonts w:ascii="宋体" w:hAnsi="宋体"/>
      <w:b/>
      <w:bCs/>
      <w:sz w:val="32"/>
      <w:szCs w:val="32"/>
    </w:rPr>
  </w:style>
  <w:style w:type="paragraph" w:customStyle="1" w:styleId="89">
    <w:name w:val="标题 3.1"/>
    <w:basedOn w:val="6"/>
    <w:link w:val="88"/>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90">
    <w:name w:val="HTML 预设格式 Char1"/>
    <w:semiHidden/>
    <w:qFormat/>
    <w:uiPriority w:val="99"/>
    <w:rPr>
      <w:rFonts w:ascii="Courier New" w:hAnsi="Courier New" w:eastAsia="宋体" w:cs="Courier New"/>
      <w:kern w:val="0"/>
      <w:sz w:val="20"/>
      <w:szCs w:val="20"/>
    </w:rPr>
  </w:style>
  <w:style w:type="character" w:customStyle="1" w:styleId="91">
    <w:name w:val="批注文字 字符1"/>
    <w:qFormat/>
    <w:uiPriority w:val="0"/>
    <w:rPr>
      <w:rFonts w:eastAsia="宋体"/>
      <w:kern w:val="2"/>
      <w:sz w:val="24"/>
      <w:szCs w:val="24"/>
      <w:lang w:val="en-US" w:eastAsia="zh-CN" w:bidi="ar-SA"/>
    </w:rPr>
  </w:style>
  <w:style w:type="character" w:customStyle="1" w:styleId="92">
    <w:name w:val="正文文本缩进 字符2"/>
    <w:semiHidden/>
    <w:qFormat/>
    <w:uiPriority w:val="99"/>
    <w:rPr>
      <w:rFonts w:ascii="宋体" w:hAnsi="Calibri" w:eastAsia="宋体" w:cs="Times New Roman"/>
      <w:kern w:val="0"/>
      <w:sz w:val="24"/>
      <w:szCs w:val="24"/>
    </w:rPr>
  </w:style>
  <w:style w:type="character" w:customStyle="1" w:styleId="93">
    <w:name w:val="正文文本缩进 Char1"/>
    <w:link w:val="20"/>
    <w:qFormat/>
    <w:uiPriority w:val="0"/>
    <w:rPr>
      <w:rFonts w:ascii="Times New Roman" w:hAnsi="Times New Roman" w:eastAsia="宋体" w:cs="Times New Roman"/>
      <w:szCs w:val="20"/>
    </w:rPr>
  </w:style>
  <w:style w:type="character" w:customStyle="1" w:styleId="94">
    <w:name w:val="普通(网站) Char1"/>
    <w:link w:val="34"/>
    <w:qFormat/>
    <w:locked/>
    <w:uiPriority w:val="0"/>
    <w:rPr>
      <w:rFonts w:ascii="宋体" w:hAnsi="宋体"/>
      <w:sz w:val="15"/>
      <w:szCs w:val="15"/>
    </w:rPr>
  </w:style>
  <w:style w:type="character" w:customStyle="1" w:styleId="95">
    <w:name w:val="模板正文 Char"/>
    <w:link w:val="10"/>
    <w:qFormat/>
    <w:uiPriority w:val="0"/>
    <w:rPr>
      <w:rFonts w:ascii="宋体" w:eastAsia="仿宋"/>
      <w:sz w:val="24"/>
      <w:szCs w:val="21"/>
    </w:rPr>
  </w:style>
  <w:style w:type="character" w:customStyle="1" w:styleId="96">
    <w:name w:val="批注主题 Char"/>
    <w:semiHidden/>
    <w:qFormat/>
    <w:uiPriority w:val="99"/>
    <w:rPr>
      <w:b/>
      <w:bCs/>
      <w:kern w:val="2"/>
      <w:sz w:val="21"/>
    </w:rPr>
  </w:style>
  <w:style w:type="character" w:customStyle="1" w:styleId="97">
    <w:name w:val="正文文本 Char1"/>
    <w:qFormat/>
    <w:uiPriority w:val="0"/>
    <w:rPr>
      <w:rFonts w:ascii="宋体" w:hAnsi="Times New Roman" w:eastAsia="宋体" w:cs="Times New Roman"/>
      <w:kern w:val="0"/>
      <w:sz w:val="24"/>
      <w:szCs w:val="24"/>
    </w:rPr>
  </w:style>
  <w:style w:type="character" w:customStyle="1" w:styleId="98">
    <w:name w:val="正文文本 字符1"/>
    <w:qFormat/>
    <w:uiPriority w:val="99"/>
    <w:rPr>
      <w:rFonts w:ascii="宋体" w:eastAsia="宋体"/>
      <w:b/>
      <w:bCs/>
      <w:sz w:val="84"/>
      <w:szCs w:val="84"/>
      <w:lang w:val="zh-CN"/>
    </w:rPr>
  </w:style>
  <w:style w:type="character" w:customStyle="1" w:styleId="99">
    <w:name w:val="标题 1 Char"/>
    <w:qFormat/>
    <w:uiPriority w:val="9"/>
    <w:rPr>
      <w:rFonts w:ascii="宋体" w:hAnsi="Times New Roman" w:eastAsia="宋体" w:cs="Times New Roman"/>
      <w:kern w:val="0"/>
      <w:sz w:val="24"/>
      <w:szCs w:val="24"/>
    </w:rPr>
  </w:style>
  <w:style w:type="character" w:customStyle="1" w:styleId="100">
    <w:name w:val="正文文本 Char2"/>
    <w:qFormat/>
    <w:uiPriority w:val="99"/>
    <w:rPr>
      <w:rFonts w:ascii="宋体" w:eastAsia="宋体"/>
      <w:b/>
      <w:bCs/>
      <w:sz w:val="84"/>
      <w:szCs w:val="84"/>
      <w:lang w:val="zh-CN"/>
    </w:rPr>
  </w:style>
  <w:style w:type="character" w:customStyle="1" w:styleId="101">
    <w:name w:val="纯文本 Char2"/>
    <w:link w:val="22"/>
    <w:qFormat/>
    <w:uiPriority w:val="0"/>
    <w:rPr>
      <w:rFonts w:ascii="宋体" w:hAnsi="Courier New" w:eastAsia="宋体"/>
    </w:rPr>
  </w:style>
  <w:style w:type="character" w:customStyle="1" w:styleId="102">
    <w:name w:val="正文文本缩进 2 Char"/>
    <w:link w:val="24"/>
    <w:qFormat/>
    <w:uiPriority w:val="0"/>
    <w:rPr>
      <w:rFonts w:ascii="宋体" w:hAnsi="Times New Roman" w:eastAsia="宋体" w:cs="Times New Roman"/>
      <w:szCs w:val="20"/>
    </w:rPr>
  </w:style>
  <w:style w:type="character" w:customStyle="1" w:styleId="103">
    <w:name w:val="HTML Markup"/>
    <w:qFormat/>
    <w:uiPriority w:val="0"/>
    <w:rPr>
      <w:vanish/>
      <w:color w:val="FF0000"/>
    </w:rPr>
  </w:style>
  <w:style w:type="character" w:customStyle="1" w:styleId="104">
    <w:name w:val="页眉 Char1"/>
    <w:qFormat/>
    <w:uiPriority w:val="0"/>
    <w:rPr>
      <w:rFonts w:ascii="宋体" w:hAnsi="Times New Roman" w:eastAsia="宋体" w:cs="Times New Roman"/>
      <w:kern w:val="0"/>
      <w:sz w:val="18"/>
      <w:szCs w:val="18"/>
    </w:rPr>
  </w:style>
  <w:style w:type="character" w:customStyle="1" w:styleId="105">
    <w:name w:val="font11"/>
    <w:qFormat/>
    <w:uiPriority w:val="0"/>
    <w:rPr>
      <w:rFonts w:hint="eastAsia" w:ascii="宋体" w:hAnsi="宋体" w:eastAsia="宋体" w:cs="宋体"/>
      <w:color w:val="FF0000"/>
      <w:sz w:val="22"/>
      <w:szCs w:val="22"/>
      <w:u w:val="none"/>
    </w:rPr>
  </w:style>
  <w:style w:type="character" w:customStyle="1" w:styleId="106">
    <w:name w:val="style61"/>
    <w:qFormat/>
    <w:uiPriority w:val="0"/>
    <w:rPr>
      <w:b/>
      <w:bCs/>
    </w:rPr>
  </w:style>
  <w:style w:type="character" w:customStyle="1" w:styleId="107">
    <w:name w:val="表头文字 Char"/>
    <w:link w:val="108"/>
    <w:qFormat/>
    <w:uiPriority w:val="0"/>
    <w:rPr>
      <w:rFonts w:eastAsia="仿宋_GB2312"/>
      <w:b/>
      <w:sz w:val="28"/>
      <w:szCs w:val="21"/>
    </w:rPr>
  </w:style>
  <w:style w:type="paragraph" w:customStyle="1" w:styleId="108">
    <w:name w:val="表头文字"/>
    <w:basedOn w:val="1"/>
    <w:link w:val="107"/>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9">
    <w:name w:val="日期 Char1"/>
    <w:link w:val="23"/>
    <w:qFormat/>
    <w:uiPriority w:val="99"/>
    <w:rPr>
      <w:rFonts w:ascii="宋体" w:hAnsi="Times New Roman" w:eastAsia="宋体" w:cs="Times New Roman"/>
      <w:b/>
      <w:bCs/>
      <w:szCs w:val="21"/>
      <w:lang w:val="zh-CN"/>
    </w:rPr>
  </w:style>
  <w:style w:type="character" w:customStyle="1" w:styleId="110">
    <w:name w:val="纯文本 Char1"/>
    <w:qFormat/>
    <w:uiPriority w:val="0"/>
    <w:rPr>
      <w:rFonts w:ascii="宋体" w:hAnsi="Courier New" w:eastAsia="宋体" w:cs="Courier New"/>
      <w:kern w:val="0"/>
      <w:szCs w:val="21"/>
    </w:rPr>
  </w:style>
  <w:style w:type="character" w:customStyle="1" w:styleId="111">
    <w:name w:val="批注主题 Char1"/>
    <w:link w:val="36"/>
    <w:qFormat/>
    <w:uiPriority w:val="99"/>
    <w:rPr>
      <w:rFonts w:ascii="宋体" w:hAnsi="Times New Roman" w:eastAsia="宋体" w:cs="Times New Roman"/>
      <w:b/>
      <w:bCs/>
      <w:kern w:val="0"/>
      <w:sz w:val="24"/>
      <w:szCs w:val="24"/>
    </w:rPr>
  </w:style>
  <w:style w:type="character" w:customStyle="1" w:styleId="112">
    <w:name w:val="纯文本 字符"/>
    <w:qFormat/>
    <w:uiPriority w:val="99"/>
    <w:rPr>
      <w:rFonts w:ascii="宋体" w:hAnsi="Courier New" w:eastAsia="宋体" w:cs="Times New Roman"/>
      <w:szCs w:val="20"/>
      <w:lang w:val="en-US" w:eastAsia="zh-CN"/>
    </w:rPr>
  </w:style>
  <w:style w:type="character" w:customStyle="1" w:styleId="113">
    <w:name w:val="font71"/>
    <w:qFormat/>
    <w:uiPriority w:val="0"/>
    <w:rPr>
      <w:rFonts w:hint="eastAsia" w:ascii="宋体" w:hAnsi="宋体" w:eastAsia="宋体" w:cs="宋体"/>
      <w:color w:val="FF0000"/>
      <w:sz w:val="18"/>
      <w:szCs w:val="18"/>
      <w:u w:val="none"/>
    </w:rPr>
  </w:style>
  <w:style w:type="character" w:customStyle="1" w:styleId="114">
    <w:name w:val="font21"/>
    <w:qFormat/>
    <w:uiPriority w:val="0"/>
    <w:rPr>
      <w:rFonts w:hint="eastAsia" w:ascii="宋体" w:hAnsi="宋体" w:eastAsia="宋体" w:cs="宋体"/>
      <w:b/>
      <w:color w:val="000000"/>
      <w:sz w:val="21"/>
      <w:szCs w:val="21"/>
      <w:u w:val="none"/>
    </w:rPr>
  </w:style>
  <w:style w:type="character" w:customStyle="1" w:styleId="115">
    <w:name w:val="纯文本 字符3"/>
    <w:semiHidden/>
    <w:qFormat/>
    <w:uiPriority w:val="99"/>
    <w:rPr>
      <w:rFonts w:ascii="等线" w:hAnsi="Courier New" w:cs="Courier New"/>
      <w:kern w:val="0"/>
      <w:sz w:val="24"/>
      <w:szCs w:val="24"/>
    </w:rPr>
  </w:style>
  <w:style w:type="character" w:customStyle="1" w:styleId="116">
    <w:name w:val="font31"/>
    <w:qFormat/>
    <w:uiPriority w:val="0"/>
    <w:rPr>
      <w:rFonts w:hint="eastAsia" w:ascii="宋体" w:hAnsi="宋体" w:eastAsia="宋体" w:cs="宋体"/>
      <w:color w:val="000000"/>
      <w:sz w:val="18"/>
      <w:szCs w:val="18"/>
      <w:u w:val="none"/>
    </w:rPr>
  </w:style>
  <w:style w:type="character" w:customStyle="1" w:styleId="117">
    <w:name w:val="文档结构图 Char"/>
    <w:link w:val="16"/>
    <w:semiHidden/>
    <w:qFormat/>
    <w:uiPriority w:val="99"/>
    <w:rPr>
      <w:rFonts w:ascii="宋体" w:hAnsi="Times New Roman" w:eastAsia="宋体" w:cs="Times New Roman"/>
      <w:kern w:val="0"/>
      <w:sz w:val="24"/>
      <w:szCs w:val="24"/>
      <w:shd w:val="clear" w:color="auto" w:fill="000080"/>
    </w:rPr>
  </w:style>
  <w:style w:type="character" w:customStyle="1" w:styleId="118">
    <w:name w:val="普通(网站) 字符1"/>
    <w:qFormat/>
    <w:locked/>
    <w:uiPriority w:val="0"/>
    <w:rPr>
      <w:rFonts w:ascii="宋体" w:hAnsi="宋体"/>
      <w:sz w:val="15"/>
      <w:szCs w:val="15"/>
    </w:rPr>
  </w:style>
  <w:style w:type="character" w:customStyle="1" w:styleId="119">
    <w:name w:val="正文文本 Char3"/>
    <w:link w:val="2"/>
    <w:qFormat/>
    <w:uiPriority w:val="99"/>
    <w:rPr>
      <w:rFonts w:ascii="宋体" w:eastAsia="宋体"/>
      <w:b/>
      <w:bCs/>
      <w:sz w:val="84"/>
      <w:szCs w:val="84"/>
      <w:lang w:val="zh-CN"/>
    </w:rPr>
  </w:style>
  <w:style w:type="character" w:customStyle="1" w:styleId="120">
    <w:name w:val="标题 5 Char"/>
    <w:semiHidden/>
    <w:qFormat/>
    <w:uiPriority w:val="9"/>
    <w:rPr>
      <w:b/>
      <w:bCs/>
      <w:kern w:val="2"/>
      <w:sz w:val="28"/>
      <w:szCs w:val="28"/>
    </w:rPr>
  </w:style>
  <w:style w:type="character" w:customStyle="1" w:styleId="121">
    <w:name w:val="页眉 Char2"/>
    <w:link w:val="27"/>
    <w:qFormat/>
    <w:uiPriority w:val="99"/>
    <w:rPr>
      <w:rFonts w:ascii="宋体" w:eastAsia="宋体"/>
      <w:sz w:val="18"/>
      <w:szCs w:val="18"/>
    </w:rPr>
  </w:style>
  <w:style w:type="character" w:customStyle="1" w:styleId="122">
    <w:name w:val="表格文字 Char"/>
    <w:link w:val="123"/>
    <w:qFormat/>
    <w:uiPriority w:val="0"/>
    <w:rPr>
      <w:rFonts w:eastAsia="仿宋_GB2312"/>
      <w:sz w:val="28"/>
      <w:szCs w:val="24"/>
    </w:rPr>
  </w:style>
  <w:style w:type="paragraph" w:customStyle="1" w:styleId="123">
    <w:name w:val="表格文字"/>
    <w:basedOn w:val="1"/>
    <w:link w:val="122"/>
    <w:qFormat/>
    <w:uiPriority w:val="0"/>
    <w:rPr>
      <w:rFonts w:eastAsia="仿宋_GB2312"/>
      <w:sz w:val="28"/>
      <w:szCs w:val="24"/>
    </w:rPr>
  </w:style>
  <w:style w:type="character" w:customStyle="1" w:styleId="124">
    <w:name w:val="标题 字符2"/>
    <w:qFormat/>
    <w:uiPriority w:val="10"/>
    <w:rPr>
      <w:rFonts w:ascii="等线 Light" w:hAnsi="等线 Light" w:eastAsia="等线 Light" w:cs="Times New Roman"/>
      <w:b/>
      <w:bCs/>
      <w:kern w:val="0"/>
      <w:sz w:val="32"/>
      <w:szCs w:val="32"/>
    </w:rPr>
  </w:style>
  <w:style w:type="character" w:customStyle="1" w:styleId="125">
    <w:name w:val="正文缩进2格 Char Char"/>
    <w:qFormat/>
    <w:uiPriority w:val="0"/>
    <w:rPr>
      <w:rFonts w:ascii="仿宋_GB2312" w:hAnsi="宋体" w:eastAsia="仿宋_GB2312"/>
      <w:kern w:val="2"/>
      <w:sz w:val="31"/>
      <w:szCs w:val="28"/>
      <w:lang w:val="en-US" w:eastAsia="zh-CN" w:bidi="ar-SA"/>
    </w:rPr>
  </w:style>
  <w:style w:type="character" w:customStyle="1" w:styleId="126">
    <w:name w:val="小 Char"/>
    <w:qFormat/>
    <w:uiPriority w:val="0"/>
    <w:rPr>
      <w:rFonts w:ascii="宋体" w:hAnsi="Courier New" w:eastAsia="宋体"/>
      <w:kern w:val="2"/>
      <w:sz w:val="21"/>
      <w:lang w:val="en-US" w:eastAsia="zh-CN" w:bidi="ar-SA"/>
    </w:rPr>
  </w:style>
  <w:style w:type="character" w:customStyle="1" w:styleId="127">
    <w:name w:val="themebody1"/>
    <w:qFormat/>
    <w:uiPriority w:val="0"/>
    <w:rPr>
      <w:color w:val="FFFFFF"/>
    </w:rPr>
  </w:style>
  <w:style w:type="character" w:customStyle="1" w:styleId="128">
    <w:name w:val="页脚 字符1"/>
    <w:semiHidden/>
    <w:qFormat/>
    <w:uiPriority w:val="99"/>
    <w:rPr>
      <w:rFonts w:ascii="宋体" w:hAnsi="Calibri" w:eastAsia="宋体" w:cs="Times New Roman"/>
      <w:kern w:val="0"/>
      <w:sz w:val="18"/>
      <w:szCs w:val="18"/>
    </w:rPr>
  </w:style>
  <w:style w:type="character" w:customStyle="1" w:styleId="129">
    <w:name w:val="列出段落 Char"/>
    <w:link w:val="130"/>
    <w:qFormat/>
    <w:uiPriority w:val="34"/>
    <w:rPr>
      <w:kern w:val="2"/>
      <w:sz w:val="21"/>
      <w:szCs w:val="22"/>
    </w:rPr>
  </w:style>
  <w:style w:type="paragraph" w:customStyle="1" w:styleId="130">
    <w:name w:val="List Paragraph"/>
    <w:basedOn w:val="1"/>
    <w:link w:val="129"/>
    <w:qFormat/>
    <w:uiPriority w:val="34"/>
    <w:pPr>
      <w:ind w:firstLine="420" w:firstLineChars="200"/>
    </w:pPr>
  </w:style>
  <w:style w:type="character" w:customStyle="1" w:styleId="131">
    <w:name w:val="正文文本 Char"/>
    <w:qFormat/>
    <w:uiPriority w:val="99"/>
    <w:rPr>
      <w:rFonts w:ascii="宋体" w:eastAsia="宋体"/>
      <w:b/>
      <w:bCs/>
      <w:sz w:val="84"/>
      <w:szCs w:val="84"/>
      <w:lang w:val="zh-CN"/>
    </w:rPr>
  </w:style>
  <w:style w:type="character" w:customStyle="1" w:styleId="132">
    <w:name w:val="页眉 字符1"/>
    <w:semiHidden/>
    <w:qFormat/>
    <w:uiPriority w:val="99"/>
    <w:rPr>
      <w:rFonts w:ascii="宋体" w:hAnsi="Calibri" w:eastAsia="宋体" w:cs="Times New Roman"/>
      <w:kern w:val="0"/>
      <w:sz w:val="18"/>
      <w:szCs w:val="18"/>
    </w:rPr>
  </w:style>
  <w:style w:type="character" w:customStyle="1" w:styleId="133">
    <w:name w:val="标题 5 Char1"/>
    <w:link w:val="8"/>
    <w:qFormat/>
    <w:uiPriority w:val="9"/>
    <w:rPr>
      <w:rFonts w:ascii="宋体" w:hAnsi="Calibri" w:eastAsia="宋体" w:cs="Times New Roman"/>
      <w:b/>
      <w:bCs/>
      <w:kern w:val="0"/>
      <w:sz w:val="28"/>
      <w:szCs w:val="28"/>
    </w:rPr>
  </w:style>
  <w:style w:type="character" w:customStyle="1" w:styleId="134">
    <w:name w:val="keyfeatures1"/>
    <w:qFormat/>
    <w:uiPriority w:val="0"/>
    <w:rPr>
      <w:rFonts w:hint="default" w:ascii="Arial" w:hAnsi="Arial" w:cs="Arial"/>
      <w:color w:val="003366"/>
      <w:sz w:val="17"/>
      <w:szCs w:val="17"/>
      <w:u w:val="none"/>
    </w:rPr>
  </w:style>
  <w:style w:type="character" w:customStyle="1" w:styleId="135">
    <w:name w:val="题注 字符"/>
    <w:qFormat/>
    <w:uiPriority w:val="0"/>
    <w:rPr>
      <w:rFonts w:ascii="宋体" w:hAnsi="宋体" w:eastAsia="黑体" w:cs="Times New Roman"/>
      <w:b/>
      <w:szCs w:val="21"/>
    </w:rPr>
  </w:style>
  <w:style w:type="character" w:customStyle="1" w:styleId="136">
    <w:name w:val="标题 4 Char"/>
    <w:qFormat/>
    <w:uiPriority w:val="0"/>
    <w:rPr>
      <w:rFonts w:ascii="宋体" w:hAnsi="宋体" w:eastAsia="宋体"/>
      <w:b/>
      <w:kern w:val="2"/>
      <w:sz w:val="21"/>
      <w:szCs w:val="24"/>
      <w:lang w:val="en-US" w:eastAsia="zh-CN" w:bidi="ar-SA"/>
    </w:rPr>
  </w:style>
  <w:style w:type="character" w:customStyle="1" w:styleId="137">
    <w:name w:val="批注文字 字符3"/>
    <w:semiHidden/>
    <w:qFormat/>
    <w:uiPriority w:val="99"/>
    <w:rPr>
      <w:rFonts w:ascii="宋体" w:hAnsi="Calibri" w:eastAsia="宋体" w:cs="Times New Roman"/>
      <w:kern w:val="0"/>
      <w:sz w:val="24"/>
      <w:szCs w:val="24"/>
    </w:rPr>
  </w:style>
  <w:style w:type="character" w:customStyle="1" w:styleId="138">
    <w:name w:val="纯文本 字符1"/>
    <w:qFormat/>
    <w:uiPriority w:val="0"/>
    <w:rPr>
      <w:rFonts w:ascii="宋体" w:hAnsi="Courier New" w:eastAsia="宋体"/>
      <w:kern w:val="2"/>
      <w:sz w:val="21"/>
      <w:szCs w:val="24"/>
      <w:lang w:val="en-US" w:eastAsia="zh-CN" w:bidi="ar-SA"/>
    </w:rPr>
  </w:style>
  <w:style w:type="character" w:customStyle="1" w:styleId="139">
    <w:name w:val="列出段落 Char1"/>
    <w:qFormat/>
    <w:uiPriority w:val="34"/>
    <w:rPr>
      <w:rFonts w:ascii="宋体"/>
      <w:sz w:val="24"/>
      <w:szCs w:val="24"/>
    </w:rPr>
  </w:style>
  <w:style w:type="character" w:customStyle="1" w:styleId="140">
    <w:name w:val="彩色列表 - 着色 1 字符"/>
    <w:link w:val="141"/>
    <w:qFormat/>
    <w:uiPriority w:val="0"/>
    <w:rPr>
      <w:rFonts w:ascii="Calibri" w:hAnsi="Calibri"/>
    </w:rPr>
  </w:style>
  <w:style w:type="paragraph" w:customStyle="1" w:styleId="141">
    <w:name w:val="彩色列表 - 着色 11"/>
    <w:basedOn w:val="1"/>
    <w:link w:val="140"/>
    <w:qFormat/>
    <w:uiPriority w:val="0"/>
    <w:pPr>
      <w:ind w:firstLine="420" w:firstLineChars="200"/>
    </w:pPr>
    <w:rPr>
      <w:rFonts w:ascii="Calibri" w:hAnsi="Calibri"/>
    </w:rPr>
  </w:style>
  <w:style w:type="character" w:customStyle="1" w:styleId="142">
    <w:name w:val="纯文本 Char"/>
    <w:qFormat/>
    <w:uiPriority w:val="0"/>
    <w:rPr>
      <w:rFonts w:ascii="宋体" w:hAnsi="Courier New" w:eastAsia="宋体" w:cs="Times New Roman"/>
      <w:szCs w:val="20"/>
    </w:rPr>
  </w:style>
  <w:style w:type="character" w:customStyle="1" w:styleId="143">
    <w:name w:val="标题 6 Char"/>
    <w:link w:val="9"/>
    <w:qFormat/>
    <w:uiPriority w:val="9"/>
    <w:rPr>
      <w:rFonts w:ascii="Times New Roman" w:hAnsi="Calibri" w:eastAsia="黑体" w:cs="Times New Roman"/>
      <w:b/>
      <w:bCs/>
      <w:kern w:val="0"/>
      <w:sz w:val="28"/>
      <w:szCs w:val="24"/>
    </w:rPr>
  </w:style>
  <w:style w:type="character" w:customStyle="1" w:styleId="144">
    <w:name w:val="正文文本 2 Char"/>
    <w:link w:val="32"/>
    <w:qFormat/>
    <w:uiPriority w:val="0"/>
    <w:rPr>
      <w:rFonts w:ascii="Arial" w:hAnsi="Arial" w:eastAsia="宋体" w:cs="Times New Roman"/>
      <w:color w:val="000000"/>
      <w:szCs w:val="24"/>
    </w:rPr>
  </w:style>
  <w:style w:type="character" w:customStyle="1" w:styleId="145">
    <w:name w:val="标题 3 Char"/>
    <w:link w:val="6"/>
    <w:qFormat/>
    <w:uiPriority w:val="0"/>
    <w:rPr>
      <w:rFonts w:ascii="宋体" w:hAnsi="Calibri" w:eastAsia="宋体" w:cs="Times New Roman"/>
      <w:kern w:val="0"/>
      <w:sz w:val="24"/>
      <w:szCs w:val="24"/>
    </w:rPr>
  </w:style>
  <w:style w:type="character" w:customStyle="1" w:styleId="146">
    <w:name w:val="正文文本缩进 2 字符1"/>
    <w:semiHidden/>
    <w:qFormat/>
    <w:uiPriority w:val="99"/>
    <w:rPr>
      <w:rFonts w:ascii="宋体" w:hAnsi="Calibri" w:eastAsia="宋体" w:cs="Times New Roman"/>
      <w:kern w:val="0"/>
      <w:sz w:val="24"/>
      <w:szCs w:val="24"/>
    </w:rPr>
  </w:style>
  <w:style w:type="character" w:customStyle="1" w:styleId="147">
    <w:name w:val="正文文本缩进 3 字符1"/>
    <w:semiHidden/>
    <w:qFormat/>
    <w:uiPriority w:val="99"/>
    <w:rPr>
      <w:rFonts w:ascii="宋体" w:hAnsi="Calibri" w:eastAsia="宋体" w:cs="Times New Roman"/>
      <w:kern w:val="0"/>
      <w:sz w:val="16"/>
      <w:szCs w:val="16"/>
    </w:rPr>
  </w:style>
  <w:style w:type="character" w:customStyle="1" w:styleId="148">
    <w:name w:val="正文文本 2 字符1"/>
    <w:semiHidden/>
    <w:qFormat/>
    <w:uiPriority w:val="99"/>
    <w:rPr>
      <w:rFonts w:ascii="宋体" w:hAnsi="Calibri" w:eastAsia="宋体" w:cs="Times New Roman"/>
      <w:kern w:val="0"/>
      <w:sz w:val="24"/>
      <w:szCs w:val="24"/>
    </w:rPr>
  </w:style>
  <w:style w:type="character" w:customStyle="1" w:styleId="149">
    <w:name w:val="eschoolnr"/>
    <w:qFormat/>
    <w:uiPriority w:val="0"/>
    <w:rPr>
      <w:sz w:val="23"/>
      <w:szCs w:val="23"/>
    </w:rPr>
  </w:style>
  <w:style w:type="character" w:customStyle="1" w:styleId="150">
    <w:name w:val="访问过的超链接1"/>
    <w:qFormat/>
    <w:uiPriority w:val="0"/>
    <w:rPr>
      <w:rFonts w:ascii="Arial" w:hAnsi="Arial" w:cs="Arial"/>
      <w:color w:val="000000"/>
      <w:sz w:val="20"/>
      <w:szCs w:val="20"/>
      <w:u w:val="none"/>
    </w:rPr>
  </w:style>
  <w:style w:type="character" w:customStyle="1" w:styleId="151">
    <w:name w:val="标题 1 Char1"/>
    <w:link w:val="4"/>
    <w:qFormat/>
    <w:uiPriority w:val="0"/>
    <w:rPr>
      <w:rFonts w:ascii="宋体" w:hAnsi="Calibri" w:eastAsia="宋体" w:cs="Times New Roman"/>
      <w:kern w:val="0"/>
      <w:sz w:val="24"/>
      <w:szCs w:val="24"/>
    </w:rPr>
  </w:style>
  <w:style w:type="character" w:customStyle="1" w:styleId="152">
    <w:name w:val="批注文字 Char1"/>
    <w:qFormat/>
    <w:uiPriority w:val="0"/>
    <w:rPr>
      <w:kern w:val="2"/>
      <w:sz w:val="21"/>
      <w:szCs w:val="24"/>
    </w:rPr>
  </w:style>
  <w:style w:type="character" w:customStyle="1" w:styleId="153">
    <w:name w:val="批注框文本 Char"/>
    <w:semiHidden/>
    <w:qFormat/>
    <w:uiPriority w:val="99"/>
    <w:rPr>
      <w:kern w:val="2"/>
      <w:sz w:val="18"/>
      <w:szCs w:val="18"/>
    </w:rPr>
  </w:style>
  <w:style w:type="character" w:customStyle="1" w:styleId="154">
    <w:name w:val="DAS正文 Char"/>
    <w:qFormat/>
    <w:uiPriority w:val="0"/>
    <w:rPr>
      <w:rFonts w:ascii="Verdana" w:hAnsi="Verdana" w:eastAsia="宋体"/>
      <w:kern w:val="2"/>
      <w:sz w:val="21"/>
      <w:szCs w:val="21"/>
      <w:lang w:val="en-US" w:eastAsia="zh-CN" w:bidi="ar-SA"/>
    </w:rPr>
  </w:style>
  <w:style w:type="character" w:customStyle="1" w:styleId="155">
    <w:name w:val="正文文本缩进 3 Char"/>
    <w:link w:val="30"/>
    <w:qFormat/>
    <w:uiPriority w:val="0"/>
    <w:rPr>
      <w:rFonts w:ascii="宋体" w:hAnsi="Times New Roman" w:eastAsia="宋体" w:cs="Times New Roman"/>
      <w:kern w:val="0"/>
      <w:sz w:val="24"/>
      <w:szCs w:val="24"/>
    </w:rPr>
  </w:style>
  <w:style w:type="character" w:customStyle="1" w:styleId="156">
    <w:name w:val="页眉 Char"/>
    <w:qFormat/>
    <w:uiPriority w:val="99"/>
    <w:rPr>
      <w:kern w:val="2"/>
      <w:sz w:val="18"/>
      <w:szCs w:val="18"/>
    </w:rPr>
  </w:style>
  <w:style w:type="character" w:customStyle="1" w:styleId="157">
    <w:name w:val="正文文本 3 Char"/>
    <w:link w:val="19"/>
    <w:qFormat/>
    <w:uiPriority w:val="0"/>
    <w:rPr>
      <w:rFonts w:ascii="宋体" w:hAnsi="Times New Roman" w:eastAsia="宋体" w:cs="Times New Roman"/>
      <w:b/>
      <w:bCs/>
      <w:color w:val="3366FF"/>
      <w:sz w:val="52"/>
      <w:szCs w:val="52"/>
      <w:lang w:val="zh-CN"/>
    </w:rPr>
  </w:style>
  <w:style w:type="character" w:customStyle="1" w:styleId="158">
    <w:name w:val="HTML 预设格式 字符1"/>
    <w:semiHidden/>
    <w:qFormat/>
    <w:uiPriority w:val="99"/>
    <w:rPr>
      <w:rFonts w:ascii="Courier New" w:hAnsi="Courier New" w:eastAsia="宋体" w:cs="Courier New"/>
      <w:kern w:val="0"/>
      <w:sz w:val="20"/>
      <w:szCs w:val="20"/>
    </w:rPr>
  </w:style>
  <w:style w:type="character" w:customStyle="1" w:styleId="159">
    <w:name w:val="彩色列表 - 强调文字颜色 1 Char"/>
    <w:link w:val="160"/>
    <w:qFormat/>
    <w:uiPriority w:val="0"/>
    <w:rPr>
      <w:rFonts w:ascii="宋体"/>
      <w:sz w:val="24"/>
      <w:szCs w:val="24"/>
    </w:rPr>
  </w:style>
  <w:style w:type="paragraph" w:customStyle="1" w:styleId="160">
    <w:name w:val="彩色列表 - 强调文字颜色 11"/>
    <w:basedOn w:val="1"/>
    <w:link w:val="159"/>
    <w:qFormat/>
    <w:uiPriority w:val="0"/>
    <w:pPr>
      <w:autoSpaceDE w:val="0"/>
      <w:autoSpaceDN w:val="0"/>
      <w:adjustRightInd w:val="0"/>
      <w:ind w:firstLine="420" w:firstLineChars="200"/>
      <w:jc w:val="left"/>
    </w:pPr>
    <w:rPr>
      <w:rFonts w:ascii="宋体"/>
      <w:sz w:val="24"/>
      <w:szCs w:val="24"/>
    </w:rPr>
  </w:style>
  <w:style w:type="character" w:customStyle="1" w:styleId="161">
    <w:name w:val="普通(网站) 字符"/>
    <w:qFormat/>
    <w:locked/>
    <w:uiPriority w:val="99"/>
    <w:rPr>
      <w:rFonts w:ascii="宋体" w:hAnsi="宋体" w:eastAsia="宋体" w:cs="Times New Roman"/>
      <w:kern w:val="0"/>
      <w:sz w:val="15"/>
      <w:szCs w:val="15"/>
      <w:lang w:val="en-US" w:eastAsia="zh-CN"/>
    </w:rPr>
  </w:style>
  <w:style w:type="paragraph" w:customStyle="1" w:styleId="162">
    <w:name w:val="_Style 123"/>
    <w:basedOn w:val="1"/>
    <w:next w:val="130"/>
    <w:qFormat/>
    <w:uiPriority w:val="34"/>
    <w:pPr>
      <w:spacing w:line="360" w:lineRule="auto"/>
      <w:ind w:firstLine="420" w:firstLineChars="200"/>
    </w:pPr>
    <w:rPr>
      <w:rFonts w:ascii="Calibri" w:hAnsi="Calibri" w:eastAsia="宋体" w:cs="Times New Roman"/>
    </w:rPr>
  </w:style>
  <w:style w:type="character" w:customStyle="1" w:styleId="163">
    <w:name w:val="纯文本 字符4"/>
    <w:basedOn w:val="39"/>
    <w:semiHidden/>
    <w:qFormat/>
    <w:uiPriority w:val="99"/>
    <w:rPr>
      <w:rFonts w:hAnsi="Courier New" w:cs="Courier New" w:asciiTheme="minorEastAsia"/>
    </w:rPr>
  </w:style>
  <w:style w:type="character" w:customStyle="1" w:styleId="164">
    <w:name w:val="批注文字 Char2"/>
    <w:basedOn w:val="39"/>
    <w:link w:val="18"/>
    <w:semiHidden/>
    <w:qFormat/>
    <w:uiPriority w:val="99"/>
  </w:style>
  <w:style w:type="character" w:customStyle="1" w:styleId="165">
    <w:name w:val="批注主题 字符2"/>
    <w:basedOn w:val="164"/>
    <w:semiHidden/>
    <w:qFormat/>
    <w:uiPriority w:val="99"/>
    <w:rPr>
      <w:b/>
      <w:bCs/>
    </w:rPr>
  </w:style>
  <w:style w:type="character" w:customStyle="1" w:styleId="166">
    <w:name w:val="标题 字符3"/>
    <w:basedOn w:val="39"/>
    <w:qFormat/>
    <w:uiPriority w:val="10"/>
    <w:rPr>
      <w:rFonts w:asciiTheme="majorHAnsi" w:hAnsiTheme="majorHAnsi" w:eastAsiaTheme="majorEastAsia" w:cstheme="majorBidi"/>
      <w:b/>
      <w:bCs/>
      <w:sz w:val="32"/>
      <w:szCs w:val="32"/>
    </w:rPr>
  </w:style>
  <w:style w:type="character" w:customStyle="1" w:styleId="167">
    <w:name w:val="正文文本缩进 字符3"/>
    <w:basedOn w:val="39"/>
    <w:semiHidden/>
    <w:qFormat/>
    <w:uiPriority w:val="99"/>
  </w:style>
  <w:style w:type="character" w:customStyle="1" w:styleId="168">
    <w:name w:val="正文文本 字符4"/>
    <w:basedOn w:val="39"/>
    <w:semiHidden/>
    <w:qFormat/>
    <w:uiPriority w:val="99"/>
  </w:style>
  <w:style w:type="character" w:customStyle="1" w:styleId="169">
    <w:name w:val="正文文本缩进 3 字符2"/>
    <w:basedOn w:val="39"/>
    <w:semiHidden/>
    <w:qFormat/>
    <w:uiPriority w:val="99"/>
    <w:rPr>
      <w:sz w:val="16"/>
      <w:szCs w:val="16"/>
    </w:rPr>
  </w:style>
  <w:style w:type="character" w:customStyle="1" w:styleId="170">
    <w:name w:val="页眉 字符2"/>
    <w:basedOn w:val="39"/>
    <w:semiHidden/>
    <w:qFormat/>
    <w:uiPriority w:val="99"/>
    <w:rPr>
      <w:sz w:val="18"/>
      <w:szCs w:val="18"/>
    </w:rPr>
  </w:style>
  <w:style w:type="character" w:customStyle="1" w:styleId="171">
    <w:name w:val="批注框文本 字符2"/>
    <w:basedOn w:val="39"/>
    <w:semiHidden/>
    <w:qFormat/>
    <w:uiPriority w:val="99"/>
    <w:rPr>
      <w:sz w:val="18"/>
      <w:szCs w:val="18"/>
    </w:rPr>
  </w:style>
  <w:style w:type="character" w:customStyle="1" w:styleId="172">
    <w:name w:val="HTML 预设格式 字符2"/>
    <w:basedOn w:val="39"/>
    <w:semiHidden/>
    <w:qFormat/>
    <w:uiPriority w:val="99"/>
    <w:rPr>
      <w:rFonts w:ascii="Courier New" w:hAnsi="Courier New" w:cs="Courier New"/>
      <w:sz w:val="20"/>
      <w:szCs w:val="20"/>
    </w:rPr>
  </w:style>
  <w:style w:type="character" w:customStyle="1" w:styleId="173">
    <w:name w:val="页脚 字符2"/>
    <w:basedOn w:val="39"/>
    <w:semiHidden/>
    <w:qFormat/>
    <w:uiPriority w:val="99"/>
    <w:rPr>
      <w:sz w:val="18"/>
      <w:szCs w:val="18"/>
    </w:rPr>
  </w:style>
  <w:style w:type="character" w:customStyle="1" w:styleId="174">
    <w:name w:val="正文文本缩进 2 字符2"/>
    <w:basedOn w:val="39"/>
    <w:semiHidden/>
    <w:qFormat/>
    <w:uiPriority w:val="99"/>
  </w:style>
  <w:style w:type="character" w:customStyle="1" w:styleId="175">
    <w:name w:val="正文文本 3 字符2"/>
    <w:basedOn w:val="39"/>
    <w:semiHidden/>
    <w:qFormat/>
    <w:uiPriority w:val="99"/>
    <w:rPr>
      <w:sz w:val="16"/>
      <w:szCs w:val="16"/>
    </w:rPr>
  </w:style>
  <w:style w:type="character" w:customStyle="1" w:styleId="176">
    <w:name w:val="正文文本 2 字符2"/>
    <w:basedOn w:val="39"/>
    <w:semiHidden/>
    <w:qFormat/>
    <w:uiPriority w:val="99"/>
  </w:style>
  <w:style w:type="paragraph" w:customStyle="1" w:styleId="177">
    <w:name w:val="WPSOffice手动目录 3"/>
    <w:qFormat/>
    <w:uiPriority w:val="0"/>
    <w:pPr>
      <w:ind w:left="400" w:leftChars="400"/>
    </w:pPr>
    <w:rPr>
      <w:rFonts w:ascii="Calibri" w:hAnsi="Calibri" w:eastAsia="宋体" w:cs="Times New Roman"/>
      <w:lang w:val="en-US" w:eastAsia="zh-CN" w:bidi="ar-SA"/>
    </w:rPr>
  </w:style>
  <w:style w:type="paragraph" w:customStyle="1" w:styleId="178">
    <w:name w:val="列表段落1"/>
    <w:basedOn w:val="1"/>
    <w:qFormat/>
    <w:uiPriority w:val="0"/>
    <w:pPr>
      <w:ind w:firstLine="420" w:firstLineChars="200"/>
    </w:pPr>
    <w:rPr>
      <w:rFonts w:ascii="Times New Roman" w:hAnsi="Times New Roman" w:eastAsia="宋体" w:cs="Times New Roman"/>
      <w:szCs w:val="20"/>
    </w:rPr>
  </w:style>
  <w:style w:type="character" w:customStyle="1" w:styleId="179">
    <w:name w:val="文档结构图 字符2"/>
    <w:basedOn w:val="39"/>
    <w:semiHidden/>
    <w:qFormat/>
    <w:uiPriority w:val="99"/>
    <w:rPr>
      <w:rFonts w:ascii="Microsoft YaHei UI" w:eastAsia="Microsoft YaHei UI"/>
      <w:sz w:val="18"/>
      <w:szCs w:val="18"/>
    </w:rPr>
  </w:style>
  <w:style w:type="character" w:customStyle="1" w:styleId="180">
    <w:name w:val="日期 字符2"/>
    <w:basedOn w:val="39"/>
    <w:semiHidden/>
    <w:qFormat/>
    <w:uiPriority w:val="99"/>
  </w:style>
  <w:style w:type="paragraph" w:customStyle="1" w:styleId="181">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2">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3">
    <w:name w:val="修订1"/>
    <w:semiHidden/>
    <w:qFormat/>
    <w:uiPriority w:val="99"/>
    <w:rPr>
      <w:rFonts w:ascii="宋体" w:hAnsi="Calibri" w:eastAsia="宋体" w:cs="Times New Roman"/>
      <w:sz w:val="24"/>
      <w:szCs w:val="24"/>
      <w:lang w:val="en-US" w:eastAsia="zh-CN" w:bidi="ar-SA"/>
    </w:rPr>
  </w:style>
  <w:style w:type="paragraph" w:customStyle="1" w:styleId="184">
    <w:name w:val="图/图注"/>
    <w:basedOn w:val="10"/>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5">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6">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7">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8">
    <w:name w:val="p0"/>
    <w:basedOn w:val="1"/>
    <w:qFormat/>
    <w:uiPriority w:val="0"/>
    <w:pPr>
      <w:widowControl/>
    </w:pPr>
    <w:rPr>
      <w:rFonts w:ascii="Times New Roman" w:hAnsi="Calibri" w:eastAsia="宋体" w:cs="Times New Roman"/>
      <w:kern w:val="0"/>
      <w:szCs w:val="20"/>
    </w:rPr>
  </w:style>
  <w:style w:type="paragraph" w:customStyle="1" w:styleId="189">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1">
    <w:name w:val="网格表 32"/>
    <w:basedOn w:val="4"/>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2">
    <w:name w:val="WPSOffice手动目录 1"/>
    <w:qFormat/>
    <w:uiPriority w:val="0"/>
    <w:rPr>
      <w:rFonts w:ascii="Calibri" w:hAnsi="Calibri" w:eastAsia="宋体" w:cs="Times New Roman"/>
      <w:lang w:val="en-US" w:eastAsia="zh-CN" w:bidi="ar-SA"/>
    </w:rPr>
  </w:style>
  <w:style w:type="paragraph" w:customStyle="1" w:styleId="193">
    <w:name w:val="_Style 69"/>
    <w:basedOn w:val="1"/>
    <w:next w:val="130"/>
    <w:qFormat/>
    <w:uiPriority w:val="34"/>
    <w:pPr>
      <w:spacing w:line="360" w:lineRule="auto"/>
      <w:ind w:firstLine="420" w:firstLineChars="200"/>
    </w:pPr>
    <w:rPr>
      <w:rFonts w:ascii="Calibri" w:hAnsi="Calibri" w:eastAsia="宋体" w:cs="Times New Roman"/>
    </w:rPr>
  </w:style>
  <w:style w:type="paragraph" w:customStyle="1" w:styleId="194">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5">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6">
    <w:name w:val="彩色底纹 - 着色 11"/>
    <w:semiHidden/>
    <w:qFormat/>
    <w:uiPriority w:val="99"/>
    <w:rPr>
      <w:rFonts w:ascii="宋体" w:hAnsi="Calibri" w:eastAsia="宋体" w:cs="Times New Roman"/>
      <w:sz w:val="24"/>
      <w:szCs w:val="24"/>
      <w:lang w:val="en-US" w:eastAsia="zh-CN" w:bidi="ar-SA"/>
    </w:rPr>
  </w:style>
  <w:style w:type="paragraph" w:customStyle="1" w:styleId="197">
    <w:name w:val="WPSOffice手动目录 2"/>
    <w:qFormat/>
    <w:uiPriority w:val="0"/>
    <w:pPr>
      <w:ind w:left="200" w:leftChars="200"/>
    </w:pPr>
    <w:rPr>
      <w:rFonts w:ascii="Calibri" w:hAnsi="Calibri" w:eastAsia="宋体" w:cs="Times New Roman"/>
      <w:lang w:val="en-US" w:eastAsia="zh-CN" w:bidi="ar-SA"/>
    </w:rPr>
  </w:style>
  <w:style w:type="paragraph" w:customStyle="1" w:styleId="198">
    <w:name w:val="网格表 31"/>
    <w:basedOn w:val="4"/>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9">
    <w:name w:val="表格文字居中"/>
    <w:basedOn w:val="123"/>
    <w:qFormat/>
    <w:uiPriority w:val="0"/>
    <w:pPr>
      <w:jc w:val="center"/>
    </w:pPr>
    <w:rPr>
      <w:rFonts w:cs="宋体"/>
      <w:szCs w:val="20"/>
    </w:rPr>
  </w:style>
  <w:style w:type="paragraph" w:customStyle="1" w:styleId="200">
    <w:name w:val="正文缩进4格"/>
    <w:basedOn w:val="64"/>
    <w:qFormat/>
    <w:uiPriority w:val="0"/>
    <w:pPr>
      <w:spacing w:line="360" w:lineRule="auto"/>
      <w:ind w:left="964" w:leftChars="314" w:hanging="210" w:hangingChars="100"/>
    </w:pPr>
    <w:rPr>
      <w:rFonts w:ascii="宋体" w:eastAsia="宋体"/>
      <w:sz w:val="21"/>
      <w:szCs w:val="21"/>
      <w:lang w:val="zh-CN"/>
    </w:rPr>
  </w:style>
  <w:style w:type="paragraph" w:customStyle="1" w:styleId="201">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2">
    <w:name w:val="正文首行缩进 Char"/>
    <w:basedOn w:val="119"/>
    <w:link w:val="3"/>
    <w:semiHidden/>
    <w:qFormat/>
    <w:uiPriority w:val="99"/>
    <w:rPr>
      <w:rFonts w:ascii="宋体" w:eastAsia="宋体"/>
      <w:b w:val="0"/>
      <w:bCs w:val="0"/>
      <w:sz w:val="84"/>
      <w:szCs w:val="84"/>
      <w:lang w:val="zh-CN"/>
    </w:rPr>
  </w:style>
  <w:style w:type="paragraph" w:customStyle="1" w:styleId="203">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4">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69559</Words>
  <Characters>72643</Characters>
  <Lines>314</Lines>
  <Paragraphs>88</Paragraphs>
  <TotalTime>1</TotalTime>
  <ScaleCrop>false</ScaleCrop>
  <LinksUpToDate>false</LinksUpToDate>
  <CharactersWithSpaces>78501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2023-07-19T18:55:00Z</dcterms:created>
  <dc:creator>HS</dc:creator>
  <cp:lastModifiedBy>静</cp:lastModifiedBy>
  <cp:lastPrinted>2025-08-28T23:52:00Z</cp:lastPrinted>
  <dcterms:modified xsi:type="dcterms:W3CDTF">2025-12-02T08:11:18Z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7A4D988504F54346915F35A1F2D8AE4E_13</vt:lpwstr>
  </property>
  <property fmtid="{D5CDD505-2E9C-101B-9397-08002B2CF9AE}" pid="4" name="KSOTemplateDocerSaveRecord">
    <vt:lpwstr>eyJoZGlkIjoiYjMzMzhiOTFjZGY5M2E2YWJlOWE5MTc3MmJkYzgyNTEiLCJ1c2VySWQiOiI2NzY1NDA5NDgifQ==</vt:lpwstr>
  </property>
</Properties>
</file>